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6928">
      <w:pPr>
        <w:pageBreakBefore w:val="0"/>
        <w:kinsoku/>
        <w:wordWrap/>
        <w:overflowPunct/>
        <w:topLinePunct w:val="0"/>
        <w:bidi w:val="0"/>
        <w:adjustRightInd/>
        <w:spacing w:line="360" w:lineRule="auto"/>
        <w:jc w:val="center"/>
        <w:rPr>
          <w:rFonts w:hint="eastAsia" w:ascii="宋体" w:hAnsi="宋体" w:eastAsia="宋体" w:cs="宋体"/>
          <w:b/>
          <w:color w:val="auto"/>
          <w:sz w:val="44"/>
          <w:szCs w:val="44"/>
          <w:highlight w:val="none"/>
        </w:rPr>
      </w:pPr>
    </w:p>
    <w:p w14:paraId="1B77B176">
      <w:pPr>
        <w:pageBreakBefore w:val="0"/>
        <w:kinsoku/>
        <w:wordWrap/>
        <w:overflowPunct/>
        <w:topLinePunct w:val="0"/>
        <w:bidi w:val="0"/>
        <w:adjustRightInd/>
        <w:spacing w:line="360" w:lineRule="auto"/>
        <w:jc w:val="center"/>
        <w:rPr>
          <w:rFonts w:hint="eastAsia" w:ascii="宋体" w:hAnsi="宋体" w:eastAsia="宋体" w:cs="宋体"/>
          <w:b/>
          <w:color w:val="auto"/>
          <w:sz w:val="44"/>
          <w:szCs w:val="44"/>
          <w:highlight w:val="none"/>
          <w:lang w:eastAsia="zh-CN"/>
        </w:rPr>
      </w:pPr>
    </w:p>
    <w:p w14:paraId="36C84C8F">
      <w:pPr>
        <w:pageBreakBefore w:val="0"/>
        <w:kinsoku/>
        <w:wordWrap/>
        <w:overflowPunct/>
        <w:topLinePunct w:val="0"/>
        <w:bidi w:val="0"/>
        <w:adjustRightInd/>
        <w:spacing w:line="360" w:lineRule="auto"/>
        <w:jc w:val="center"/>
        <w:rPr>
          <w:rFonts w:hint="eastAsia" w:ascii="宋体" w:hAnsi="宋体" w:eastAsia="宋体" w:cs="宋体"/>
          <w:b/>
          <w:bCs/>
          <w:color w:val="auto"/>
          <w:w w:val="95"/>
          <w:sz w:val="44"/>
          <w:szCs w:val="44"/>
          <w:highlight w:val="none"/>
          <w:lang w:val="zh-CN"/>
        </w:rPr>
      </w:pPr>
      <w:r>
        <w:rPr>
          <w:rFonts w:hint="eastAsia" w:ascii="宋体" w:hAnsi="宋体" w:eastAsia="宋体" w:cs="宋体"/>
          <w:b/>
          <w:bCs/>
          <w:color w:val="auto"/>
          <w:w w:val="95"/>
          <w:sz w:val="44"/>
          <w:szCs w:val="44"/>
          <w:highlight w:val="none"/>
          <w:lang w:val="zh-CN" w:eastAsia="zh-CN"/>
        </w:rPr>
        <w:t>2026年检验鉴定试剂、耗材及器材项目</w:t>
      </w:r>
    </w:p>
    <w:p w14:paraId="08537583">
      <w:pPr>
        <w:pageBreakBefore w:val="0"/>
        <w:kinsoku/>
        <w:wordWrap/>
        <w:overflowPunct/>
        <w:topLinePunct w:val="0"/>
        <w:bidi w:val="0"/>
        <w:adjustRightInd/>
        <w:spacing w:line="360" w:lineRule="auto"/>
        <w:jc w:val="center"/>
        <w:rPr>
          <w:rFonts w:hint="eastAsia" w:ascii="宋体" w:hAnsi="宋体" w:eastAsia="宋体" w:cs="宋体"/>
          <w:b/>
          <w:bCs/>
          <w:color w:val="auto"/>
          <w:w w:val="95"/>
          <w:sz w:val="72"/>
          <w:szCs w:val="72"/>
          <w:highlight w:val="none"/>
          <w:lang w:val="zh-CN"/>
        </w:rPr>
      </w:pPr>
    </w:p>
    <w:p w14:paraId="2DBF105A">
      <w:pPr>
        <w:pageBreakBefore w:val="0"/>
        <w:kinsoku/>
        <w:wordWrap/>
        <w:overflowPunct/>
        <w:topLinePunct w:val="0"/>
        <w:bidi w:val="0"/>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08E1A2E4">
      <w:pPr>
        <w:pageBreakBefore w:val="0"/>
        <w:kinsoku/>
        <w:wordWrap/>
        <w:overflowPunct/>
        <w:topLinePunct w:val="0"/>
        <w:bidi w:val="0"/>
        <w:adjustRightInd/>
        <w:snapToGrid/>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color w:val="auto"/>
          <w:sz w:val="44"/>
          <w:szCs w:val="44"/>
          <w:highlight w:val="none"/>
        </w:rPr>
        <w:t>（电子交易）</w:t>
      </w:r>
    </w:p>
    <w:p w14:paraId="097893A1">
      <w:pPr>
        <w:pageBreakBefore w:val="0"/>
        <w:kinsoku/>
        <w:wordWrap/>
        <w:overflowPunct/>
        <w:topLinePunct w:val="0"/>
        <w:bidi w:val="0"/>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项目编号：BHZC2026-J1-990044-BBWH</w:t>
      </w:r>
    </w:p>
    <w:p w14:paraId="1779C0FC">
      <w:pPr>
        <w:pStyle w:val="3"/>
        <w:pageBreakBefore w:val="0"/>
        <w:numPr>
          <w:ilvl w:val="0"/>
          <w:numId w:val="0"/>
        </w:numPr>
        <w:kinsoku/>
        <w:wordWrap/>
        <w:overflowPunct/>
        <w:topLinePunct w:val="0"/>
        <w:bidi w:val="0"/>
        <w:spacing w:line="360" w:lineRule="auto"/>
        <w:ind w:leftChars="0"/>
        <w:rPr>
          <w:rFonts w:hint="eastAsia" w:ascii="宋体" w:hAnsi="宋体" w:eastAsia="宋体" w:cs="宋体"/>
          <w:color w:val="auto"/>
          <w:highlight w:val="none"/>
        </w:rPr>
      </w:pPr>
    </w:p>
    <w:p w14:paraId="201BE9BF">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33" name="图片 33"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宏亚logo"/>
                    <pic:cNvPicPr>
                      <a:picLocks noChangeAspect="1"/>
                    </pic:cNvPicPr>
                  </pic:nvPicPr>
                  <pic:blipFill>
                    <a:blip r:embed="rId9"/>
                    <a:stretch>
                      <a:fillRect/>
                    </a:stretch>
                  </pic:blipFill>
                  <pic:spPr>
                    <a:xfrm>
                      <a:off x="0" y="0"/>
                      <a:ext cx="2514600" cy="2271395"/>
                    </a:xfrm>
                    <a:prstGeom prst="rect">
                      <a:avLst/>
                    </a:prstGeom>
                    <a:noFill/>
                    <a:ln>
                      <a:noFill/>
                    </a:ln>
                  </pic:spPr>
                </pic:pic>
              </a:graphicData>
            </a:graphic>
          </wp:inline>
        </w:drawing>
      </w:r>
    </w:p>
    <w:p w14:paraId="7C6DEB8E">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p>
    <w:p w14:paraId="47F4BA98">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p>
    <w:p w14:paraId="0F460173">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w:t>
      </w:r>
      <w:r>
        <w:rPr>
          <w:rFonts w:hint="eastAsia" w:ascii="宋体" w:hAnsi="宋体" w:eastAsia="宋体" w:cs="宋体"/>
          <w:color w:val="auto"/>
          <w:sz w:val="32"/>
          <w:szCs w:val="32"/>
          <w:highlight w:val="none"/>
          <w:lang w:eastAsia="zh-CN"/>
        </w:rPr>
        <w:t>：北海市公安局</w:t>
      </w:r>
    </w:p>
    <w:p w14:paraId="0F7495E0">
      <w:pPr>
        <w:pageBreakBefore w:val="0"/>
        <w:kinsoku/>
        <w:wordWrap/>
        <w:overflowPunct/>
        <w:topLinePunct w:val="0"/>
        <w:bidi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广西北部湾宏亚建设管理有限公司</w:t>
      </w:r>
    </w:p>
    <w:p w14:paraId="0AED095D">
      <w:pPr>
        <w:pageBreakBefore w:val="0"/>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三</w:t>
      </w:r>
      <w:r>
        <w:rPr>
          <w:rFonts w:hint="eastAsia" w:ascii="宋体" w:hAnsi="宋体" w:eastAsia="宋体" w:cs="宋体"/>
          <w:bCs/>
          <w:color w:val="auto"/>
          <w:sz w:val="32"/>
          <w:szCs w:val="32"/>
          <w:highlight w:val="none"/>
        </w:rPr>
        <w:t>月</w:t>
      </w:r>
      <w:r>
        <w:rPr>
          <w:rFonts w:hint="eastAsia" w:ascii="宋体" w:hAnsi="宋体" w:eastAsia="宋体" w:cs="宋体"/>
          <w:color w:val="auto"/>
          <w:sz w:val="24"/>
          <w:highlight w:val="none"/>
        </w:rPr>
        <w:br w:type="page"/>
      </w:r>
      <w:bookmarkStart w:id="0" w:name="_Hlt67893495"/>
      <w:bookmarkEnd w:id="0"/>
    </w:p>
    <w:p w14:paraId="42F18C79">
      <w:pPr>
        <w:pageBreakBefore w:val="0"/>
        <w:tabs>
          <w:tab w:val="left" w:pos="2268"/>
        </w:tabs>
        <w:kinsoku/>
        <w:wordWrap/>
        <w:overflowPunct/>
        <w:topLinePunct w:val="0"/>
        <w:bidi w:val="0"/>
        <w:spacing w:line="360" w:lineRule="auto"/>
        <w:jc w:val="center"/>
        <w:rPr>
          <w:rFonts w:hint="eastAsia" w:ascii="宋体" w:hAnsi="宋体" w:eastAsia="宋体" w:cs="宋体"/>
          <w:color w:val="auto"/>
          <w:sz w:val="24"/>
          <w:highlight w:val="none"/>
        </w:rPr>
      </w:pPr>
    </w:p>
    <w:p w14:paraId="4F9B6B7D">
      <w:pPr>
        <w:pageBreakBefore w:val="0"/>
        <w:kinsoku/>
        <w:wordWrap/>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FBED407">
      <w:pPr>
        <w:pageBreakBefore w:val="0"/>
        <w:kinsoku/>
        <w:wordWrap/>
        <w:overflowPunct/>
        <w:topLinePunct w:val="0"/>
        <w:bidi w:val="0"/>
        <w:spacing w:line="360" w:lineRule="auto"/>
        <w:rPr>
          <w:rFonts w:hint="eastAsia" w:ascii="宋体" w:hAnsi="宋体" w:eastAsia="宋体" w:cs="宋体"/>
          <w:color w:val="auto"/>
          <w:sz w:val="32"/>
          <w:szCs w:val="32"/>
          <w:highlight w:val="none"/>
        </w:rPr>
      </w:pPr>
    </w:p>
    <w:p w14:paraId="5DF65C84">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bookmarkStart w:id="1" w:name="_Hlt91233176"/>
      <w:bookmarkEnd w:id="1"/>
      <w:bookmarkStart w:id="2" w:name="_Toc91899869"/>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_Toc9609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邀请供应商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_Toc9609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402C351">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竞争性谈判流程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A18A33">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_Toc8339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F8AE62">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_Toc26947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_Toc26947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A96DEA">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_Toc8455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评定标准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_Toc8455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46D4AB8">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4CE802F">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_Toc16750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第七部分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5D0A0FC">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第八部分  最后报价格式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D5DD40">
      <w:pPr>
        <w:keepNext w:val="0"/>
        <w:keepLines w:val="0"/>
        <w:pageBreakBefore w:val="0"/>
        <w:widowControl w:val="0"/>
        <w:kinsoku/>
        <w:wordWrap/>
        <w:overflowPunct/>
        <w:topLinePunct w:val="0"/>
        <w:autoSpaceDE/>
        <w:autoSpaceDN/>
        <w:bidi w:val="0"/>
        <w:adjustRightInd w:val="0"/>
        <w:snapToGrid/>
        <w:spacing w:line="360" w:lineRule="auto"/>
        <w:ind w:firstLine="641" w:firstLineChars="22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2588ECEB">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75F02C2F">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0617A632">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290009EC">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28BB192">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74E0C4E1">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7C0EE10B">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43109C74">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DB1EBE6">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77BF829">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4D1D7BFC">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59311A0E">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57B3FACD">
      <w:pPr>
        <w:pageBreakBefore w:val="0"/>
        <w:kinsoku/>
        <w:wordWrap/>
        <w:overflowPunct/>
        <w:topLinePunct w:val="0"/>
        <w:bidi w:val="0"/>
        <w:spacing w:line="360" w:lineRule="auto"/>
        <w:rPr>
          <w:rFonts w:hint="eastAsia" w:ascii="宋体" w:hAnsi="宋体" w:eastAsia="宋体" w:cs="宋体"/>
          <w:color w:val="auto"/>
          <w:sz w:val="24"/>
          <w:highlight w:val="none"/>
        </w:rPr>
      </w:pPr>
    </w:p>
    <w:bookmarkEnd w:id="2"/>
    <w:p w14:paraId="561E73C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36"/>
          <w:highlight w:val="none"/>
        </w:rPr>
        <w:sectPr>
          <w:headerReference r:id="rId4" w:type="first"/>
          <w:headerReference r:id="rId3" w:type="default"/>
          <w:footerReference r:id="rId5" w:type="even"/>
          <w:pgSz w:w="11906" w:h="16838"/>
          <w:pgMar w:top="1247"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bookmarkStart w:id="3" w:name="_Hlt74707423"/>
      <w:bookmarkEnd w:id="3"/>
      <w:bookmarkStart w:id="4" w:name="_Hlt74729822"/>
      <w:bookmarkEnd w:id="4"/>
      <w:bookmarkStart w:id="5" w:name="_Hlt74649545"/>
      <w:bookmarkEnd w:id="5"/>
      <w:bookmarkStart w:id="6" w:name="_Hlt74728647"/>
      <w:bookmarkEnd w:id="6"/>
      <w:bookmarkStart w:id="7" w:name="_Toc19323"/>
      <w:bookmarkStart w:id="8" w:name="第二部分"/>
      <w:bookmarkStart w:id="9" w:name="_Toc91899870"/>
      <w:bookmarkStart w:id="10" w:name="_Toc91899871"/>
    </w:p>
    <w:p w14:paraId="6E058187">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20"/>
          <w:highlight w:val="none"/>
        </w:rPr>
      </w:pPr>
      <w:bookmarkStart w:id="11" w:name="_Toc32177"/>
      <w:bookmarkStart w:id="12" w:name="_Toc9609"/>
      <w:r>
        <w:rPr>
          <w:rFonts w:hint="eastAsia" w:ascii="宋体" w:hAnsi="宋体" w:eastAsia="宋体" w:cs="宋体"/>
          <w:color w:val="auto"/>
          <w:sz w:val="32"/>
          <w:szCs w:val="32"/>
          <w:highlight w:val="none"/>
        </w:rPr>
        <w:t>第一部分  邀请供应商</w:t>
      </w:r>
      <w:bookmarkEnd w:id="7"/>
      <w:bookmarkEnd w:id="11"/>
      <w:bookmarkEnd w:id="12"/>
    </w:p>
    <w:p w14:paraId="5412B8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广西北部湾宏亚建设管理有限公司关于2026年检验鉴定试剂、耗材及器材项目（项目编号：BHZC2026-J1-990044-BBWH）</w:t>
      </w:r>
      <w:r>
        <w:rPr>
          <w:rFonts w:hint="eastAsia" w:ascii="宋体" w:hAnsi="宋体" w:eastAsia="宋体" w:cs="宋体"/>
          <w:b/>
          <w:color w:val="auto"/>
          <w:sz w:val="30"/>
          <w:szCs w:val="30"/>
          <w:highlight w:val="none"/>
        </w:rPr>
        <w:t>竞争性谈判公告</w:t>
      </w:r>
      <w:r>
        <w:rPr>
          <w:rFonts w:hint="eastAsia" w:ascii="宋体" w:hAnsi="宋体" w:eastAsia="宋体" w:cs="宋体"/>
          <w:b/>
          <w:color w:val="auto"/>
          <w:sz w:val="30"/>
          <w:szCs w:val="30"/>
          <w:highlight w:val="none"/>
          <w:lang w:eastAsia="zh-CN"/>
        </w:rPr>
        <w:t>（远程异地评标项目）</w:t>
      </w:r>
    </w:p>
    <w:p w14:paraId="61600F6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609E17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3399EA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2026年检验鉴定试剂、耗材及器材项目</w:t>
      </w:r>
      <w:r>
        <w:rPr>
          <w:rFonts w:hint="eastAsia" w:ascii="宋体" w:hAnsi="宋体" w:eastAsia="宋体" w:cs="宋体"/>
          <w:color w:val="auto"/>
          <w:sz w:val="21"/>
          <w:szCs w:val="21"/>
          <w:highlight w:val="none"/>
        </w:rPr>
        <w:t>采购项目的潜在供应商应在广西政府采购云平台（https://www.gcy.zfcg.gxzf.gov.cn/）获取采购文件，并于</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04</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07</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9时00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6E6D1C5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2B871C6A">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3" w:name="_Toc35393798"/>
      <w:bookmarkStart w:id="14" w:name="_Toc28359089"/>
      <w:bookmarkStart w:id="15" w:name="_Toc28359012"/>
      <w:bookmarkStart w:id="16" w:name="_Toc35393629"/>
      <w:r>
        <w:rPr>
          <w:rFonts w:hint="eastAsia" w:ascii="宋体" w:hAnsi="宋体" w:eastAsia="宋体" w:cs="宋体"/>
          <w:b/>
          <w:color w:val="auto"/>
          <w:sz w:val="21"/>
          <w:szCs w:val="21"/>
          <w:highlight w:val="none"/>
        </w:rPr>
        <w:t>一、项目基本情况</w:t>
      </w:r>
      <w:bookmarkEnd w:id="13"/>
      <w:bookmarkEnd w:id="14"/>
      <w:bookmarkEnd w:id="15"/>
      <w:bookmarkEnd w:id="16"/>
    </w:p>
    <w:p w14:paraId="3BD84C7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BHZC2026-J1-990044-BBWH</w:t>
      </w:r>
    </w:p>
    <w:p w14:paraId="6B89A1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2026年检验鉴定试剂、耗材及器材项目</w:t>
      </w:r>
    </w:p>
    <w:p w14:paraId="66B4732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5FBEB47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金额（元）：</w:t>
      </w:r>
      <w:r>
        <w:rPr>
          <w:rFonts w:hint="eastAsia" w:ascii="宋体" w:hAnsi="宋体" w:eastAsia="宋体" w:cs="宋体"/>
          <w:color w:val="auto"/>
          <w:sz w:val="21"/>
          <w:szCs w:val="21"/>
          <w:highlight w:val="none"/>
          <w:lang w:val="en-US" w:eastAsia="zh-CN"/>
        </w:rPr>
        <w:t>1344164.25</w:t>
      </w:r>
      <w:r>
        <w:rPr>
          <w:rFonts w:hint="eastAsia" w:ascii="宋体" w:hAnsi="宋体" w:eastAsia="宋体" w:cs="宋体"/>
          <w:color w:val="auto"/>
          <w:sz w:val="21"/>
          <w:szCs w:val="21"/>
          <w:highlight w:val="none"/>
        </w:rPr>
        <w:t xml:space="preserve"> </w:t>
      </w:r>
    </w:p>
    <w:p w14:paraId="3853F7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p>
    <w:p w14:paraId="31C0E0DD">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2026年检验鉴定试剂、耗材及器材项目</w:t>
      </w:r>
      <w:r>
        <w:rPr>
          <w:rFonts w:hint="eastAsia" w:ascii="宋体" w:hAnsi="宋体" w:eastAsia="宋体" w:cs="宋体"/>
          <w:color w:val="auto"/>
          <w:sz w:val="21"/>
          <w:szCs w:val="21"/>
          <w:highlight w:val="none"/>
        </w:rPr>
        <w:t>（痕迹、法医）</w:t>
      </w:r>
    </w:p>
    <w:p w14:paraId="5463FCE3">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163460.00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痕迹、法医检验鉴定试剂、耗材及器材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批，</w:t>
      </w:r>
    </w:p>
    <w:p w14:paraId="19DF7B0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具体内容详见竞争性谈判文件采购需求。</w:t>
      </w:r>
    </w:p>
    <w:p w14:paraId="2BF71D5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163460.00</w:t>
      </w:r>
    </w:p>
    <w:p w14:paraId="50C92CB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eastAsia="zh-CN"/>
        </w:rPr>
        <w:t>自签订合同之日起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个工作日内，按采购人指定地点进行供货并通过验收。</w:t>
      </w:r>
    </w:p>
    <w:p w14:paraId="428A61C4">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本项目（否）接受联合体投标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0BF335A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标项二</w:t>
      </w:r>
    </w:p>
    <w:p w14:paraId="31DA896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2026年检验鉴定试剂、耗材及器材项目（理化耗材）</w:t>
      </w:r>
    </w:p>
    <w:p w14:paraId="675A94F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数量：1项</w:t>
      </w:r>
    </w:p>
    <w:p w14:paraId="7E1A5E9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391727.25</w:t>
      </w:r>
    </w:p>
    <w:p w14:paraId="2BE6BC2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val="en-US" w:eastAsia="zh-CN"/>
        </w:rPr>
        <w:t>采购理化</w:t>
      </w:r>
      <w:r>
        <w:rPr>
          <w:rFonts w:hint="eastAsia" w:ascii="宋体" w:hAnsi="宋体" w:eastAsia="宋体" w:cs="宋体"/>
          <w:color w:val="auto"/>
          <w:sz w:val="21"/>
          <w:szCs w:val="21"/>
          <w:highlight w:val="none"/>
        </w:rPr>
        <w:t>检验鉴定耗材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批，具体内容详见竞争性谈判文件采购需求。</w:t>
      </w:r>
    </w:p>
    <w:p w14:paraId="3B8E671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391727.25</w:t>
      </w:r>
    </w:p>
    <w:p w14:paraId="3AD159E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eastAsia="zh-CN"/>
        </w:rPr>
        <w:t>自签订合同之日起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个工作日内，按采购人指定地点进行供货并通过验收。</w:t>
      </w:r>
    </w:p>
    <w:p w14:paraId="534E322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eastAsia" w:ascii="宋体" w:hAnsi="宋体" w:eastAsia="宋体" w:cs="宋体"/>
          <w:color w:val="auto"/>
          <w:sz w:val="21"/>
          <w:szCs w:val="21"/>
          <w:highlight w:val="none"/>
          <w:lang w:eastAsia="zh-CN"/>
        </w:rPr>
        <w:t>（否）接受</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w:t>
      </w:r>
    </w:p>
    <w:p w14:paraId="24698C4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0565C3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标项三</w:t>
      </w:r>
    </w:p>
    <w:p w14:paraId="08DD2D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2026年检验鉴定试剂、耗材及器材项目（</w:t>
      </w:r>
      <w:r>
        <w:rPr>
          <w:rFonts w:hint="eastAsia" w:ascii="宋体" w:hAnsi="宋体" w:eastAsia="宋体" w:cs="宋体"/>
          <w:color w:val="auto"/>
          <w:sz w:val="21"/>
          <w:szCs w:val="21"/>
          <w:highlight w:val="none"/>
          <w:lang w:val="en-US" w:eastAsia="zh-CN"/>
        </w:rPr>
        <w:t>DNA</w:t>
      </w:r>
      <w:r>
        <w:rPr>
          <w:rFonts w:hint="eastAsia" w:ascii="宋体" w:hAnsi="宋体" w:eastAsia="宋体" w:cs="宋体"/>
          <w:color w:val="auto"/>
          <w:sz w:val="21"/>
          <w:szCs w:val="21"/>
          <w:highlight w:val="none"/>
          <w:lang w:eastAsia="zh-CN"/>
        </w:rPr>
        <w:t>耗材）</w:t>
      </w:r>
    </w:p>
    <w:p w14:paraId="2E846E2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数量：1项</w:t>
      </w:r>
    </w:p>
    <w:p w14:paraId="647F685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788977.00</w:t>
      </w:r>
    </w:p>
    <w:p w14:paraId="05C935E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val="en-US" w:eastAsia="zh-CN"/>
        </w:rPr>
        <w:t>采购DNA</w:t>
      </w:r>
      <w:r>
        <w:rPr>
          <w:rFonts w:hint="eastAsia" w:ascii="宋体" w:hAnsi="宋体" w:eastAsia="宋体" w:cs="宋体"/>
          <w:color w:val="auto"/>
          <w:sz w:val="21"/>
          <w:szCs w:val="21"/>
          <w:highlight w:val="none"/>
        </w:rPr>
        <w:t>检验鉴定耗材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批，具体内容详见竞争性谈判文件采购需求。</w:t>
      </w:r>
    </w:p>
    <w:p w14:paraId="1CFA4C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788977.00</w:t>
      </w:r>
    </w:p>
    <w:p w14:paraId="0A41300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eastAsia="zh-CN"/>
        </w:rPr>
        <w:t>自签订合同之日起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个工作日内，按采购人指定地点进行供货并通过验收。</w:t>
      </w:r>
    </w:p>
    <w:p w14:paraId="0E5EDD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eastAsia" w:ascii="宋体" w:hAnsi="宋体" w:eastAsia="宋体" w:cs="宋体"/>
          <w:color w:val="auto"/>
          <w:sz w:val="21"/>
          <w:szCs w:val="21"/>
          <w:highlight w:val="none"/>
          <w:lang w:eastAsia="zh-CN"/>
        </w:rPr>
        <w:t>（否）接受</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w:t>
      </w:r>
    </w:p>
    <w:p w14:paraId="5B9E48E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5BE63D3">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7" w:name="_Toc35393630"/>
      <w:bookmarkStart w:id="18" w:name="_Toc28359090"/>
      <w:bookmarkStart w:id="19" w:name="_Toc28359013"/>
      <w:bookmarkStart w:id="20" w:name="_Toc35393799"/>
      <w:r>
        <w:rPr>
          <w:rFonts w:hint="eastAsia" w:ascii="宋体" w:hAnsi="宋体" w:eastAsia="宋体" w:cs="宋体"/>
          <w:b/>
          <w:color w:val="auto"/>
          <w:sz w:val="21"/>
          <w:szCs w:val="21"/>
          <w:highlight w:val="none"/>
        </w:rPr>
        <w:t>二、申请人的资格要求：</w:t>
      </w:r>
      <w:bookmarkEnd w:id="17"/>
      <w:bookmarkEnd w:id="18"/>
      <w:bookmarkEnd w:id="19"/>
      <w:bookmarkEnd w:id="20"/>
    </w:p>
    <w:p w14:paraId="716D0B6F">
      <w:pPr>
        <w:pageBreakBefore w:val="0"/>
        <w:kinsoku/>
        <w:wordWrap/>
        <w:overflowPunct/>
        <w:topLinePunct w:val="0"/>
        <w:bidi w:val="0"/>
        <w:adjustRightInd w:val="0"/>
        <w:spacing w:line="360" w:lineRule="auto"/>
        <w:ind w:firstLine="48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1</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符合《中华人民共和国政府采购法》第二十二条的规定；</w:t>
      </w:r>
    </w:p>
    <w:p w14:paraId="54B06663">
      <w:pPr>
        <w:pageBreakBefore w:val="0"/>
        <w:kinsoku/>
        <w:wordWrap/>
        <w:overflowPunct/>
        <w:topLinePunct w:val="0"/>
        <w:bidi w:val="0"/>
        <w:adjustRightInd w:val="0"/>
        <w:spacing w:line="360" w:lineRule="auto"/>
        <w:ind w:firstLine="48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2</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落实政府采购政策需满足的资格要求：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snapToGrid w:val="0"/>
          <w:color w:val="auto"/>
          <w:kern w:val="28"/>
          <w:sz w:val="21"/>
          <w:szCs w:val="21"/>
          <w:highlight w:val="none"/>
          <w:lang w:eastAsia="zh-CN"/>
        </w:rPr>
        <w:t>；</w:t>
      </w:r>
    </w:p>
    <w:p w14:paraId="01233A38">
      <w:pPr>
        <w:adjustRightInd w:val="0"/>
        <w:spacing w:line="360" w:lineRule="auto"/>
        <w:ind w:firstLine="420" w:firstLineChars="200"/>
        <w:rPr>
          <w:rFonts w:hint="eastAsia" w:ascii="宋体" w:hAnsi="宋体" w:eastAsia="宋体" w:cs="宋体"/>
          <w:snapToGrid w:val="0"/>
          <w:color w:val="auto"/>
          <w:kern w:val="28"/>
          <w:sz w:val="21"/>
          <w:szCs w:val="21"/>
          <w:highlight w:val="none"/>
          <w:lang w:val="en-US"/>
        </w:rPr>
      </w:pPr>
      <w:r>
        <w:rPr>
          <w:rFonts w:hint="eastAsia" w:ascii="宋体" w:hAnsi="宋体" w:eastAsia="宋体" w:cs="宋体"/>
          <w:snapToGrid w:val="0"/>
          <w:color w:val="auto"/>
          <w:kern w:val="28"/>
          <w:sz w:val="21"/>
          <w:szCs w:val="21"/>
          <w:highlight w:val="none"/>
          <w:lang w:eastAsia="zh-CN"/>
        </w:rPr>
        <w:t>3</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本项目的特定资格要求：</w:t>
      </w:r>
      <w:r>
        <w:rPr>
          <w:rFonts w:hint="eastAsia" w:ascii="宋体" w:hAnsi="宋体" w:cs="宋体"/>
          <w:snapToGrid w:val="0"/>
          <w:color w:val="auto"/>
          <w:kern w:val="28"/>
          <w:sz w:val="21"/>
          <w:szCs w:val="21"/>
          <w:highlight w:val="none"/>
          <w:lang w:eastAsia="zh-CN"/>
        </w:rPr>
        <w:t>（</w:t>
      </w:r>
      <w:r>
        <w:rPr>
          <w:rFonts w:hint="eastAsia" w:ascii="宋体" w:hAnsi="宋体" w:cs="宋体"/>
          <w:snapToGrid w:val="0"/>
          <w:color w:val="auto"/>
          <w:kern w:val="28"/>
          <w:sz w:val="21"/>
          <w:szCs w:val="21"/>
          <w:highlight w:val="none"/>
          <w:lang w:val="en-US" w:eastAsia="zh-CN"/>
        </w:rPr>
        <w:t>1）</w:t>
      </w:r>
      <w:r>
        <w:rPr>
          <w:rFonts w:hint="eastAsia" w:ascii="宋体" w:hAnsi="宋体" w:cs="宋体"/>
          <w:color w:val="auto"/>
          <w:sz w:val="21"/>
          <w:szCs w:val="21"/>
          <w:highlight w:val="none"/>
          <w:lang w:val="en-US" w:eastAsia="zh-CN"/>
        </w:rPr>
        <w:t>根据《政府采购非招标采购方式管理办法》第十二条的相关规定，已经依法获得采购人和专家书面推荐，并在规定时间内获取采购文件的供应商方可参与本项目谈判。（标项一、标项二、标项三均适用）</w:t>
      </w:r>
      <w:r>
        <w:rPr>
          <w:rFonts w:hint="eastAsia" w:ascii="宋体" w:hAnsi="宋体" w:cs="宋体"/>
          <w:snapToGrid w:val="0"/>
          <w:color w:val="auto"/>
          <w:kern w:val="28"/>
          <w:sz w:val="21"/>
          <w:szCs w:val="21"/>
          <w:highlight w:val="none"/>
          <w:lang w:eastAsia="zh-CN"/>
        </w:rPr>
        <w:t>（</w:t>
      </w:r>
      <w:r>
        <w:rPr>
          <w:rFonts w:hint="eastAsia" w:ascii="宋体" w:hAnsi="宋体" w:cs="宋体"/>
          <w:snapToGrid w:val="0"/>
          <w:color w:val="auto"/>
          <w:kern w:val="28"/>
          <w:sz w:val="21"/>
          <w:szCs w:val="21"/>
          <w:highlight w:val="none"/>
          <w:lang w:val="en-US" w:eastAsia="zh-CN"/>
        </w:rPr>
        <w:t>2）</w:t>
      </w:r>
      <w:r>
        <w:rPr>
          <w:rFonts w:hint="eastAsia" w:ascii="宋体" w:hAnsi="宋体" w:eastAsia="宋体" w:cs="宋体"/>
          <w:snapToGrid w:val="0"/>
          <w:color w:val="auto"/>
          <w:kern w:val="28"/>
          <w:sz w:val="21"/>
          <w:szCs w:val="21"/>
          <w:highlight w:val="none"/>
          <w:lang w:val="en-US" w:eastAsia="zh-CN"/>
        </w:rPr>
        <w:t>标项一：供应商</w:t>
      </w:r>
      <w:r>
        <w:rPr>
          <w:rFonts w:hint="eastAsia" w:ascii="宋体" w:hAnsi="宋体" w:cs="宋体"/>
          <w:snapToGrid w:val="0"/>
          <w:color w:val="auto"/>
          <w:kern w:val="28"/>
          <w:sz w:val="21"/>
          <w:szCs w:val="21"/>
          <w:highlight w:val="none"/>
          <w:lang w:val="en-US" w:eastAsia="zh-CN"/>
        </w:rPr>
        <w:t>须</w:t>
      </w:r>
      <w:r>
        <w:rPr>
          <w:rFonts w:hint="eastAsia" w:ascii="宋体" w:hAnsi="宋体" w:eastAsia="宋体" w:cs="宋体"/>
          <w:snapToGrid w:val="0"/>
          <w:color w:val="auto"/>
          <w:kern w:val="28"/>
          <w:sz w:val="21"/>
          <w:szCs w:val="21"/>
          <w:highlight w:val="none"/>
          <w:lang w:val="en-US" w:eastAsia="zh-CN"/>
        </w:rPr>
        <w:t>具备有效的二类医疗器械</w:t>
      </w:r>
      <w:r>
        <w:rPr>
          <w:rFonts w:hint="eastAsia" w:ascii="宋体" w:hAnsi="宋体" w:eastAsia="宋体" w:cs="宋体"/>
          <w:color w:val="auto"/>
          <w:sz w:val="21"/>
          <w:szCs w:val="21"/>
          <w:highlight w:val="none"/>
          <w:lang w:val="en-US" w:eastAsia="zh-CN"/>
        </w:rPr>
        <w:t>生产许可证或</w:t>
      </w:r>
      <w:r>
        <w:rPr>
          <w:rFonts w:hint="eastAsia" w:ascii="宋体" w:hAnsi="宋体" w:eastAsia="宋体" w:cs="宋体"/>
          <w:snapToGrid w:val="0"/>
          <w:color w:val="auto"/>
          <w:kern w:val="28"/>
          <w:sz w:val="21"/>
          <w:szCs w:val="21"/>
          <w:highlight w:val="none"/>
          <w:lang w:val="en-US" w:eastAsia="zh-CN"/>
        </w:rPr>
        <w:t>经营备案证明材料，并且许可证的经营范围需包含标项一所采购的二类医疗器械</w:t>
      </w:r>
      <w:r>
        <w:rPr>
          <w:rFonts w:hint="eastAsia" w:ascii="宋体" w:hAnsi="宋体" w:eastAsia="宋体" w:cs="宋体"/>
          <w:snapToGrid w:val="0"/>
          <w:color w:val="auto"/>
          <w:kern w:val="28"/>
          <w:sz w:val="21"/>
          <w:szCs w:val="21"/>
          <w:highlight w:val="none"/>
          <w:lang w:eastAsia="zh-CN"/>
        </w:rPr>
        <w:t>。</w:t>
      </w:r>
    </w:p>
    <w:p w14:paraId="5A06E85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1" w:name="_Toc28359091"/>
      <w:bookmarkStart w:id="22" w:name="_Toc35393631"/>
      <w:bookmarkStart w:id="23" w:name="_Toc35393800"/>
      <w:bookmarkStart w:id="24" w:name="_Toc28359014"/>
      <w:r>
        <w:rPr>
          <w:rFonts w:hint="eastAsia" w:ascii="宋体" w:hAnsi="宋体" w:eastAsia="宋体" w:cs="宋体"/>
          <w:b/>
          <w:color w:val="auto"/>
          <w:sz w:val="21"/>
          <w:szCs w:val="21"/>
          <w:highlight w:val="none"/>
        </w:rPr>
        <w:t>三、获取采购文件</w:t>
      </w:r>
      <w:bookmarkEnd w:id="21"/>
      <w:bookmarkEnd w:id="22"/>
      <w:bookmarkEnd w:id="23"/>
      <w:bookmarkEnd w:id="24"/>
    </w:p>
    <w:p w14:paraId="4D78F8AD">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rPr>
        <w:t>日，每天上午00:00至12:00 ，下午12:00至23:59（北京时间，法定节假日除外）；</w:t>
      </w:r>
    </w:p>
    <w:p w14:paraId="681BC976">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广西政府采购云平台（https://www.gcy.zfcg.gxzf.gov.cn/）</w:t>
      </w:r>
    </w:p>
    <w:p w14:paraId="19337A99">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b w:val="0"/>
          <w:bCs/>
          <w:color w:val="auto"/>
          <w:sz w:val="21"/>
          <w:szCs w:val="21"/>
          <w:highlight w:val="none"/>
        </w:rPr>
        <w:t>供应商登录广西政府采购云平台（https://www.gcy.zfcg.gxzf.gov.cn/）在线申请获取采购文件（进入“项目采购”应用，在获取采购文件菜单中选择项目，申请获取采购文件）。</w:t>
      </w:r>
    </w:p>
    <w:p w14:paraId="58ED8C2F">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售价：</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p>
    <w:p w14:paraId="4089C17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lang w:val="en-US" w:eastAsia="zh-CN"/>
        </w:rPr>
      </w:pPr>
      <w:bookmarkStart w:id="25" w:name="_Toc35393632"/>
      <w:bookmarkStart w:id="26" w:name="_Toc28359092"/>
      <w:bookmarkStart w:id="27" w:name="_Toc35393801"/>
      <w:bookmarkStart w:id="28" w:name="_Toc28359015"/>
      <w:r>
        <w:rPr>
          <w:rFonts w:hint="eastAsia" w:ascii="宋体" w:hAnsi="宋体" w:eastAsia="宋体" w:cs="宋体"/>
          <w:b/>
          <w:color w:val="auto"/>
          <w:sz w:val="21"/>
          <w:szCs w:val="21"/>
          <w:highlight w:val="none"/>
        </w:rPr>
        <w:t>四、响应文件提交</w:t>
      </w:r>
      <w:bookmarkEnd w:id="25"/>
      <w:bookmarkEnd w:id="26"/>
      <w:bookmarkEnd w:id="27"/>
      <w:bookmarkEnd w:id="28"/>
    </w:p>
    <w:p w14:paraId="333B581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04</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07</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7EAF4D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r>
        <w:rPr>
          <w:rFonts w:hint="eastAsia" w:ascii="宋体" w:hAnsi="宋体" w:eastAsia="宋体" w:cs="宋体"/>
          <w:b/>
          <w:color w:val="auto"/>
          <w:sz w:val="21"/>
          <w:szCs w:val="21"/>
          <w:highlight w:val="none"/>
        </w:rPr>
        <w:t>。</w:t>
      </w:r>
    </w:p>
    <w:p w14:paraId="056677E5">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9" w:name="_Toc35393802"/>
      <w:bookmarkStart w:id="30" w:name="_Toc35393633"/>
      <w:bookmarkStart w:id="31" w:name="_Toc28359016"/>
      <w:bookmarkStart w:id="32" w:name="_Toc28359093"/>
      <w:r>
        <w:rPr>
          <w:rFonts w:hint="eastAsia" w:ascii="宋体" w:hAnsi="宋体" w:eastAsia="宋体" w:cs="宋体"/>
          <w:b/>
          <w:color w:val="auto"/>
          <w:sz w:val="21"/>
          <w:szCs w:val="21"/>
          <w:highlight w:val="none"/>
        </w:rPr>
        <w:t>五、响应文件开启</w:t>
      </w:r>
      <w:bookmarkEnd w:id="29"/>
      <w:bookmarkEnd w:id="30"/>
      <w:bookmarkEnd w:id="31"/>
      <w:bookmarkEnd w:id="32"/>
    </w:p>
    <w:p w14:paraId="4BC19A8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04</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07</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62679B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p>
    <w:p w14:paraId="1E9F786E">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3" w:name="_Toc28359094"/>
      <w:bookmarkStart w:id="34" w:name="_Toc35393634"/>
      <w:bookmarkStart w:id="35" w:name="_Toc35393803"/>
      <w:bookmarkStart w:id="36" w:name="_Toc28359017"/>
      <w:r>
        <w:rPr>
          <w:rFonts w:hint="eastAsia" w:ascii="宋体" w:hAnsi="宋体" w:eastAsia="宋体" w:cs="宋体"/>
          <w:b/>
          <w:color w:val="auto"/>
          <w:sz w:val="21"/>
          <w:szCs w:val="21"/>
          <w:highlight w:val="none"/>
        </w:rPr>
        <w:t>六、公告期限</w:t>
      </w:r>
      <w:bookmarkEnd w:id="33"/>
      <w:bookmarkEnd w:id="34"/>
      <w:bookmarkEnd w:id="35"/>
      <w:bookmarkEnd w:id="36"/>
    </w:p>
    <w:p w14:paraId="06EF39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2CE9FA64">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7" w:name="_Toc35393635"/>
      <w:bookmarkStart w:id="38" w:name="_Toc35393804"/>
      <w:r>
        <w:rPr>
          <w:rFonts w:hint="eastAsia" w:ascii="宋体" w:hAnsi="宋体" w:eastAsia="宋体" w:cs="宋体"/>
          <w:b/>
          <w:color w:val="auto"/>
          <w:sz w:val="21"/>
          <w:szCs w:val="21"/>
          <w:highlight w:val="none"/>
        </w:rPr>
        <w:t>七、其他补充事宜</w:t>
      </w:r>
      <w:bookmarkEnd w:id="37"/>
      <w:bookmarkEnd w:id="38"/>
    </w:p>
    <w:p w14:paraId="69DD27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lang w:val="en-US" w:eastAsia="zh-CN"/>
        </w:rPr>
        <w:t>不收取</w:t>
      </w:r>
      <w:r>
        <w:rPr>
          <w:rFonts w:hint="eastAsia" w:ascii="宋体" w:hAnsi="宋体" w:eastAsia="宋体" w:cs="宋体"/>
          <w:color w:val="auto"/>
          <w:sz w:val="21"/>
          <w:szCs w:val="21"/>
          <w:highlight w:val="none"/>
          <w:lang w:eastAsia="zh-CN"/>
        </w:rPr>
        <w:t>谈判保证金。</w:t>
      </w:r>
    </w:p>
    <w:p w14:paraId="1CBF9BC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2.本项目需要落实的政府采购政策：（1）支持采</w:t>
      </w:r>
      <w:r>
        <w:rPr>
          <w:rFonts w:hint="eastAsia" w:ascii="宋体" w:hAnsi="宋体" w:cs="宋体"/>
          <w:color w:val="auto"/>
          <w:sz w:val="21"/>
          <w:szCs w:val="21"/>
          <w:highlight w:val="none"/>
          <w:lang w:val="en-US" w:eastAsia="zh-CN"/>
        </w:rPr>
        <w:t>购</w:t>
      </w:r>
      <w:r>
        <w:rPr>
          <w:rFonts w:hint="eastAsia" w:ascii="宋体" w:hAnsi="宋体" w:eastAsia="宋体" w:cs="宋体"/>
          <w:color w:val="auto"/>
          <w:sz w:val="21"/>
          <w:szCs w:val="21"/>
          <w:highlight w:val="none"/>
        </w:rPr>
        <w:t>本国产品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在采购活动中实施本国产品标准及相关政策</w:t>
      </w:r>
      <w:r>
        <w:rPr>
          <w:rFonts w:hint="eastAsia" w:ascii="宋体" w:hAnsi="宋体" w:eastAsia="宋体" w:cs="宋体"/>
          <w:color w:val="auto"/>
          <w:sz w:val="21"/>
          <w:szCs w:val="21"/>
          <w:highlight w:val="none"/>
        </w:rPr>
        <w:t>：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响应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9803B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6B7F9F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val="en-US" w:eastAsia="zh-CN"/>
        </w:rPr>
        <w:t>4.</w:t>
      </w:r>
      <w:r>
        <w:rPr>
          <w:rFonts w:hint="eastAsia" w:ascii="宋体" w:hAnsi="宋体" w:eastAsia="宋体" w:cs="宋体"/>
          <w:color w:val="auto"/>
          <w:sz w:val="21"/>
          <w:szCs w:val="21"/>
          <w:highlight w:val="none"/>
        </w:rPr>
        <w:t>网上公告媒体查询：</w:t>
      </w:r>
      <w:r>
        <w:rPr>
          <w:rFonts w:hint="eastAsia" w:ascii="宋体" w:hAnsi="宋体" w:eastAsia="宋体" w:cs="宋体"/>
          <w:color w:val="auto"/>
          <w:sz w:val="21"/>
          <w:szCs w:val="21"/>
          <w:highlight w:val="none"/>
          <w:lang w:val="en-US" w:eastAsia="zh-CN"/>
        </w:rPr>
        <w:t>中国政府采购网（http://www.ccgp.gov.cn/）、广西壮族自治区政府采购网（http://www.ccgp-guangxi.gov.cn/）</w:t>
      </w:r>
      <w:r>
        <w:rPr>
          <w:rFonts w:hint="eastAsia" w:ascii="宋体" w:hAnsi="宋体" w:eastAsia="宋体" w:cs="宋体"/>
          <w:color w:val="auto"/>
          <w:sz w:val="21"/>
          <w:szCs w:val="21"/>
          <w:highlight w:val="none"/>
        </w:rPr>
        <w:t>。</w:t>
      </w:r>
    </w:p>
    <w:p w14:paraId="5E17AFE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71C3F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B666D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分为三个标项，供应商可同时对一个或多个分标进行竞标，但每家供应商仅允许中标一个分标。若同一供应商在多个分标均排名第一，按标项一、标项二、标项三的优先级规则，推荐其为成交候选供应商，其余分标由排名第二及之后的供应商依次递补。</w:t>
      </w:r>
    </w:p>
    <w:p w14:paraId="0CFE12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供应商出现下列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p w14:paraId="5C8226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.本项目采用远程异地评标。</w:t>
      </w:r>
    </w:p>
    <w:p w14:paraId="2EC20187">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9" w:name="_Toc28359018"/>
      <w:bookmarkStart w:id="40" w:name="_Toc35393636"/>
      <w:bookmarkStart w:id="41" w:name="_Toc28359095"/>
      <w:bookmarkStart w:id="42" w:name="_Toc35393805"/>
      <w:r>
        <w:rPr>
          <w:rFonts w:hint="eastAsia" w:ascii="宋体" w:hAnsi="宋体" w:eastAsia="宋体" w:cs="宋体"/>
          <w:b/>
          <w:color w:val="auto"/>
          <w:sz w:val="21"/>
          <w:szCs w:val="21"/>
          <w:highlight w:val="none"/>
        </w:rPr>
        <w:t>八、凡对本次采购提出询问、质疑、投诉，请按以下方式联系</w:t>
      </w:r>
      <w:bookmarkEnd w:id="39"/>
      <w:bookmarkEnd w:id="40"/>
      <w:bookmarkEnd w:id="41"/>
      <w:bookmarkEnd w:id="42"/>
    </w:p>
    <w:p w14:paraId="4394419C">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3" w:name="_Toc35393637"/>
      <w:bookmarkStart w:id="44" w:name="_Toc28359019"/>
      <w:bookmarkStart w:id="45" w:name="_Toc35393806"/>
      <w:bookmarkStart w:id="46" w:name="_Toc28359096"/>
      <w:r>
        <w:rPr>
          <w:rFonts w:hint="eastAsia" w:ascii="宋体" w:hAnsi="宋体" w:eastAsia="宋体" w:cs="宋体"/>
          <w:b/>
          <w:color w:val="auto"/>
          <w:sz w:val="21"/>
          <w:szCs w:val="21"/>
          <w:highlight w:val="none"/>
        </w:rPr>
        <w:t>1.采购人信息</w:t>
      </w:r>
      <w:bookmarkEnd w:id="43"/>
      <w:bookmarkEnd w:id="44"/>
      <w:bookmarkEnd w:id="45"/>
      <w:bookmarkEnd w:id="46"/>
    </w:p>
    <w:p w14:paraId="3891F4E6">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北海市公安局</w:t>
      </w:r>
    </w:p>
    <w:p w14:paraId="0D90B9FE">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Cs w:val="21"/>
          <w:highlight w:val="none"/>
          <w:lang w:eastAsia="zh-CN"/>
        </w:rPr>
        <w:t>北海市海城区北海大道168号</w:t>
      </w:r>
    </w:p>
    <w:p w14:paraId="4548286D">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巫警官</w:t>
      </w:r>
      <w:r>
        <w:rPr>
          <w:rFonts w:hint="eastAsia" w:ascii="宋体" w:hAnsi="宋体" w:eastAsia="宋体" w:cs="宋体"/>
          <w:color w:val="auto"/>
          <w:sz w:val="21"/>
          <w:szCs w:val="21"/>
          <w:highlight w:val="none"/>
        </w:rPr>
        <w:t xml:space="preserve">  </w:t>
      </w:r>
    </w:p>
    <w:p w14:paraId="60FE9A1F">
      <w:pPr>
        <w:pageBreakBefore w:val="0"/>
        <w:kinsoku/>
        <w:wordWrap/>
        <w:overflowPunct/>
        <w:topLinePunct w:val="0"/>
        <w:bidi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项目联系方式：</w:t>
      </w:r>
      <w:r>
        <w:rPr>
          <w:rFonts w:hint="eastAsia" w:ascii="宋体" w:hAnsi="宋体" w:eastAsia="宋体" w:cs="宋体"/>
          <w:color w:val="auto"/>
          <w:sz w:val="21"/>
          <w:szCs w:val="21"/>
          <w:highlight w:val="none"/>
          <w:lang w:eastAsia="zh-CN"/>
        </w:rPr>
        <w:t>0779-2091383</w:t>
      </w:r>
      <w:r>
        <w:rPr>
          <w:rFonts w:hint="eastAsia" w:ascii="宋体" w:hAnsi="宋体" w:eastAsia="宋体" w:cs="宋体"/>
          <w:color w:val="auto"/>
          <w:sz w:val="21"/>
          <w:szCs w:val="21"/>
          <w:highlight w:val="none"/>
        </w:rPr>
        <w:t xml:space="preserve">  </w:t>
      </w:r>
    </w:p>
    <w:p w14:paraId="3CDD158B">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7" w:name="_Toc35393807"/>
      <w:bookmarkStart w:id="48" w:name="_Toc35393638"/>
      <w:bookmarkStart w:id="49" w:name="_Toc28359097"/>
      <w:bookmarkStart w:id="50" w:name="_Toc28359020"/>
      <w:r>
        <w:rPr>
          <w:rFonts w:hint="eastAsia" w:ascii="宋体" w:hAnsi="宋体" w:eastAsia="宋体" w:cs="宋体"/>
          <w:b/>
          <w:color w:val="auto"/>
          <w:sz w:val="21"/>
          <w:szCs w:val="21"/>
          <w:highlight w:val="none"/>
        </w:rPr>
        <w:t>2.采购代理机构信息</w:t>
      </w:r>
      <w:bookmarkEnd w:id="47"/>
      <w:bookmarkEnd w:id="48"/>
      <w:bookmarkEnd w:id="49"/>
      <w:bookmarkEnd w:id="50"/>
    </w:p>
    <w:p w14:paraId="3E3A015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广西北部湾宏亚建设管理有限公司</w:t>
      </w:r>
      <w:r>
        <w:rPr>
          <w:rFonts w:hint="eastAsia" w:ascii="宋体" w:hAnsi="宋体" w:eastAsia="宋体" w:cs="宋体"/>
          <w:color w:val="auto"/>
          <w:sz w:val="21"/>
          <w:szCs w:val="21"/>
          <w:highlight w:val="none"/>
        </w:rPr>
        <w:t xml:space="preserve">             </w:t>
      </w:r>
    </w:p>
    <w:p w14:paraId="163FB97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地    址：</w:t>
      </w:r>
      <w:r>
        <w:rPr>
          <w:rFonts w:hint="eastAsia" w:ascii="宋体" w:hAnsi="宋体" w:cs="宋体"/>
          <w:color w:val="auto"/>
          <w:sz w:val="21"/>
          <w:szCs w:val="21"/>
          <w:highlight w:val="none"/>
          <w:lang w:eastAsia="zh-CN"/>
        </w:rPr>
        <w:t>广西北海市海城区银河城市科技产业城2栋0101号</w:t>
      </w:r>
      <w:r>
        <w:rPr>
          <w:rFonts w:hint="eastAsia" w:ascii="宋体" w:hAnsi="宋体" w:eastAsia="宋体" w:cs="宋体"/>
          <w:color w:val="auto"/>
          <w:sz w:val="21"/>
          <w:szCs w:val="21"/>
          <w:highlight w:val="none"/>
        </w:rPr>
        <w:t xml:space="preserve"> </w:t>
      </w:r>
    </w:p>
    <w:p w14:paraId="2A64C665">
      <w:pPr>
        <w:keepNext w:val="0"/>
        <w:keepLines w:val="0"/>
        <w:pageBreakBefore w:val="0"/>
        <w:widowControl w:val="0"/>
        <w:kinsoku/>
        <w:wordWrap/>
        <w:overflowPunct/>
        <w:topLinePunct w:val="0"/>
        <w:autoSpaceDE/>
        <w:autoSpaceDN/>
        <w:bidi w:val="0"/>
        <w:spacing w:line="360" w:lineRule="auto"/>
        <w:ind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项目联系人（询问):</w:t>
      </w:r>
      <w:r>
        <w:rPr>
          <w:rFonts w:hint="eastAsia" w:ascii="宋体" w:hAnsi="宋体" w:cs="宋体"/>
          <w:color w:val="auto"/>
          <w:sz w:val="21"/>
          <w:szCs w:val="21"/>
          <w:highlight w:val="none"/>
          <w:lang w:val="en-US" w:eastAsia="zh-CN"/>
        </w:rPr>
        <w:t>陈彦</w:t>
      </w:r>
    </w:p>
    <w:p w14:paraId="785BB847">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询问）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0779-3928925</w:t>
      </w:r>
      <w:r>
        <w:rPr>
          <w:rFonts w:hint="eastAsia" w:ascii="宋体" w:hAnsi="宋体" w:eastAsia="宋体" w:cs="宋体"/>
          <w:color w:val="auto"/>
          <w:sz w:val="21"/>
          <w:szCs w:val="21"/>
          <w:highlight w:val="none"/>
        </w:rPr>
        <w:t xml:space="preserve"> </w:t>
      </w:r>
    </w:p>
    <w:p w14:paraId="42674932">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14:paraId="256EF19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1AAFCA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42E844E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p>
    <w:p w14:paraId="198FFC96">
      <w:pPr>
        <w:pageBreakBefore w:val="0"/>
        <w:kinsoku/>
        <w:wordWrap/>
        <w:overflowPunct/>
        <w:topLinePunct w:val="0"/>
        <w:bidi w:val="0"/>
        <w:spacing w:line="360" w:lineRule="auto"/>
        <w:rPr>
          <w:rFonts w:hint="eastAsia" w:ascii="宋体" w:hAnsi="宋体" w:eastAsia="宋体" w:cs="宋体"/>
          <w:color w:val="auto"/>
          <w:sz w:val="32"/>
          <w:szCs w:val="32"/>
          <w:highlight w:val="none"/>
        </w:rPr>
      </w:pPr>
      <w:bookmarkStart w:id="51" w:name="_Toc27667"/>
      <w:bookmarkStart w:id="52" w:name="_Toc10549"/>
      <w:bookmarkStart w:id="53" w:name="_Toc14283"/>
      <w:r>
        <w:rPr>
          <w:rFonts w:hint="eastAsia" w:ascii="宋体" w:hAnsi="宋体" w:eastAsia="宋体" w:cs="宋体"/>
          <w:color w:val="auto"/>
          <w:sz w:val="32"/>
          <w:szCs w:val="32"/>
          <w:highlight w:val="none"/>
        </w:rPr>
        <w:br w:type="page"/>
      </w:r>
    </w:p>
    <w:p w14:paraId="16F319E3">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竞争性谈判流程</w:t>
      </w:r>
      <w:bookmarkEnd w:id="51"/>
      <w:bookmarkEnd w:id="52"/>
      <w:bookmarkEnd w:id="53"/>
    </w:p>
    <w:p w14:paraId="7B3620D3">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31652A5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6D004B5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书面推荐方式邀请供应商的，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B55010E">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1.2供应商获取谈判文件。</w:t>
      </w:r>
    </w:p>
    <w:p w14:paraId="6D492D41">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09BD4C4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1.4发布更正（延期）公告，澄清或修改谈判文件（如果有）。</w:t>
      </w:r>
    </w:p>
    <w:p w14:paraId="7E0BED4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1.5供应商按谈判文件要求编制响应文件。</w:t>
      </w:r>
    </w:p>
    <w:p w14:paraId="2621AB7C">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62A76CE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1E655A80">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568ECACA">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3.谈判与评审</w:t>
      </w:r>
    </w:p>
    <w:p w14:paraId="085674F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3.1谈判小组签到。</w:t>
      </w:r>
    </w:p>
    <w:p w14:paraId="3B8694F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3.2采购代理机构宣布有关纪律以及谈判、评审工作程序。</w:t>
      </w:r>
    </w:p>
    <w:p w14:paraId="55ACD14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3.3谈判小组审查确认谈判文件。谈判文件内容违反国家有关强制性规定的，谈判小组应当停止评审并向采购代理机构说明情况。</w:t>
      </w:r>
    </w:p>
    <w:p w14:paraId="3D05D5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3.4谈判小组对供应商的资格进行审查。</w:t>
      </w:r>
    </w:p>
    <w:p w14:paraId="3655797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3.5谈判小组审查响应文件。</w:t>
      </w:r>
    </w:p>
    <w:p w14:paraId="27FB884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3.6对于未实质性响应谈判文件的响应文件由谈判小组认定响应无效，并告知该供应商。</w:t>
      </w:r>
    </w:p>
    <w:p w14:paraId="5416C1B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3.11谈判小组按照下列方式确定提交最后报价的供应商，有特殊规定的从其规定：</w:t>
      </w:r>
    </w:p>
    <w:p w14:paraId="0CED823F">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3E82B3E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37F84A5B">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393"/>
        <w:keepNext w:val="0"/>
        <w:keepLines w:val="0"/>
        <w:pageBreakBefore w:val="0"/>
        <w:widowControl w:val="0"/>
        <w:kinsoku/>
        <w:wordWrap/>
        <w:overflowPunct/>
        <w:topLinePunct w:val="0"/>
        <w:autoSpaceDE/>
        <w:autoSpaceDN/>
        <w:bidi w:val="0"/>
        <w:spacing w:before="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w:t>
      </w:r>
      <w:r>
        <w:rPr>
          <w:rFonts w:hint="eastAsia" w:ascii="宋体" w:hAnsi="宋体" w:eastAsia="宋体" w:cs="宋体"/>
          <w:color w:val="auto"/>
          <w:sz w:val="21"/>
          <w:szCs w:val="21"/>
          <w:highlight w:val="none"/>
          <w:lang w:val="en-US" w:eastAsia="zh-CN"/>
        </w:rPr>
        <w:t>采购公告发布的同一媒介网站</w:t>
      </w:r>
      <w:r>
        <w:rPr>
          <w:rFonts w:hint="eastAsia" w:ascii="宋体" w:hAnsi="宋体" w:eastAsia="宋体" w:cs="宋体"/>
          <w:color w:val="auto"/>
          <w:sz w:val="21"/>
          <w:szCs w:val="21"/>
          <w:highlight w:val="none"/>
        </w:rPr>
        <w:t>上公告成交结果，同时向成交供应商发出成交通知书，并将谈判文件随成交结果同时公告。</w:t>
      </w:r>
    </w:p>
    <w:p w14:paraId="203D2BD8">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46CF17D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1A1B187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1FC7858A">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0FBB60F9">
      <w:pPr>
        <w:keepNext w:val="0"/>
        <w:keepLines w:val="0"/>
        <w:pageBreakBefore w:val="0"/>
        <w:widowControl w:val="0"/>
        <w:kinsoku/>
        <w:wordWrap/>
        <w:overflowPunct/>
        <w:topLinePunct w:val="0"/>
        <w:autoSpaceDE/>
        <w:autoSpaceDN/>
        <w:bidi w:val="0"/>
        <w:spacing w:before="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6C2A061">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65E3A73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03B62D91">
      <w:pPr>
        <w:pageBreakBefore w:val="0"/>
        <w:widowControl/>
        <w:kinsoku/>
        <w:wordWrap/>
        <w:overflowPunct/>
        <w:topLinePunct w:val="0"/>
        <w:bidi w:val="0"/>
        <w:adjustRightInd/>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234A12E">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4445" t="4445" r="6350" b="825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48895" t="0" r="57785" b="1206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4445" t="4445" r="6350" b="825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4445" t="4445" r="5080" b="762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4445" t="4445" r="13970" b="825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4445" t="4445" r="5080" b="762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4445" t="4445" r="19685" b="762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4445" t="4445" r="5080" b="825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4445" t="4445" r="19050" b="762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4445" t="4445" r="19685" b="762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48895" t="0" r="57785" b="1270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48895" t="0" r="57785" b="1270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4445" t="4445" r="19050" b="762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4445" t="4445" r="19685" b="762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4445" t="4445" r="19685" b="762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48895" t="0" r="57785" b="1206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48895" t="0" r="57785" b="1206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48895" t="0" r="57785" b="1206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48895" t="0" r="57785" b="1206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48895" t="0" r="57785" b="1206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48895" t="0" r="57785" b="1206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48895" t="0" r="57785" b="1206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48895" t="0" r="57785" b="1206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5503D88F">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4" w:name="_Toc3746"/>
      <w:bookmarkStart w:id="55" w:name="_Toc8339"/>
      <w:bookmarkStart w:id="56" w:name="_Toc20870"/>
      <w:r>
        <w:rPr>
          <w:rFonts w:hint="eastAsia" w:ascii="宋体" w:hAnsi="宋体" w:eastAsia="宋体" w:cs="宋体"/>
          <w:color w:val="auto"/>
          <w:sz w:val="32"/>
          <w:szCs w:val="32"/>
          <w:highlight w:val="none"/>
        </w:rPr>
        <w:t>第三部分</w:t>
      </w:r>
      <w:bookmarkEnd w:id="8"/>
      <w:r>
        <w:rPr>
          <w:rFonts w:hint="eastAsia" w:ascii="宋体" w:hAnsi="宋体" w:eastAsia="宋体" w:cs="宋体"/>
          <w:color w:val="auto"/>
          <w:sz w:val="32"/>
          <w:szCs w:val="32"/>
          <w:highlight w:val="none"/>
        </w:rPr>
        <w:t xml:space="preserve">  供应商须知</w:t>
      </w:r>
      <w:bookmarkEnd w:id="9"/>
      <w:bookmarkEnd w:id="54"/>
      <w:bookmarkEnd w:id="55"/>
      <w:bookmarkEnd w:id="56"/>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0"/>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货物类</w:t>
            </w:r>
            <w:r>
              <w:rPr>
                <w:rFonts w:hint="eastAsia" w:ascii="宋体" w:hAnsi="宋体" w:cs="宋体"/>
                <w:color w:val="auto"/>
                <w:sz w:val="21"/>
                <w:szCs w:val="21"/>
                <w:highlight w:val="none"/>
                <w:lang w:eastAsia="zh-CN"/>
              </w:rPr>
              <w:t>。</w:t>
            </w:r>
          </w:p>
          <w:p w14:paraId="2E8FF24F">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核心</w:t>
            </w:r>
            <w:r>
              <w:rPr>
                <w:rFonts w:hint="eastAsia" w:ascii="宋体" w:hAnsi="宋体" w:eastAsia="宋体" w:cs="宋体"/>
                <w:color w:val="auto"/>
                <w:sz w:val="21"/>
                <w:szCs w:val="21"/>
                <w:highlight w:val="none"/>
              </w:rPr>
              <w:t>产品为：</w:t>
            </w:r>
          </w:p>
          <w:p w14:paraId="1B91CA98">
            <w:pPr>
              <w:pageBreakBefore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标项一：警用现场勘查防护服</w:t>
            </w:r>
            <w:r>
              <w:rPr>
                <w:rFonts w:hint="eastAsia" w:ascii="宋体" w:hAnsi="宋体" w:cs="宋体"/>
                <w:color w:val="auto"/>
                <w:sz w:val="21"/>
                <w:szCs w:val="21"/>
                <w:highlight w:val="none"/>
                <w:lang w:val="en-US" w:eastAsia="zh-CN"/>
              </w:rPr>
              <w:t>、医用乳胶手套、软性尸体手指指纹捺印、开眼器</w:t>
            </w:r>
            <w:r>
              <w:rPr>
                <w:rFonts w:hint="eastAsia" w:ascii="宋体" w:hAnsi="宋体" w:eastAsia="宋体" w:cs="宋体"/>
                <w:color w:val="auto"/>
                <w:sz w:val="21"/>
                <w:szCs w:val="21"/>
                <w:highlight w:val="none"/>
                <w:lang w:val="en-US" w:eastAsia="zh-CN"/>
              </w:rPr>
              <w:t>；</w:t>
            </w:r>
          </w:p>
          <w:p w14:paraId="32DED2A8">
            <w:pPr>
              <w:pageBreakBefore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标项二：毛细管色谱柱、透明钳口顶空瓶（瓶+盖+垫）、固相萃取小柱</w:t>
            </w:r>
          </w:p>
          <w:p w14:paraId="21AD11E3">
            <w:pPr>
              <w:pageBreakBefore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标项三：32位点人类DNA案件身份鉴定试剂盒</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02241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标项一：</w:t>
            </w: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警用现场勘查防护服等</w:t>
            </w:r>
            <w:r>
              <w:rPr>
                <w:rFonts w:hint="eastAsia" w:ascii="宋体" w:hAnsi="宋体" w:eastAsia="宋体" w:cs="宋体"/>
                <w:color w:val="auto"/>
                <w:sz w:val="21"/>
                <w:szCs w:val="21"/>
                <w:highlight w:val="none"/>
                <w:u w:val="single"/>
              </w:rPr>
              <w:t>痕迹、法医检验鉴定试剂、耗材及器材</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工业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行业；</w:t>
            </w:r>
          </w:p>
          <w:p w14:paraId="240E153C">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rPr>
              <w:t>标项二：标的：</w:t>
            </w:r>
            <w:r>
              <w:rPr>
                <w:rFonts w:hint="eastAsia" w:ascii="宋体" w:hAnsi="宋体" w:eastAsia="宋体" w:cs="宋体"/>
                <w:color w:val="auto"/>
                <w:sz w:val="21"/>
                <w:szCs w:val="21"/>
                <w:highlight w:val="none"/>
                <w:u w:val="single"/>
                <w:lang w:val="en-US" w:eastAsia="zh-CN"/>
              </w:rPr>
              <w:t>毛细管色谱柱等</w:t>
            </w:r>
            <w:r>
              <w:rPr>
                <w:rFonts w:hint="eastAsia" w:ascii="宋体" w:hAnsi="宋体" w:eastAsia="宋体" w:cs="宋体"/>
                <w:color w:val="auto"/>
                <w:kern w:val="0"/>
                <w:sz w:val="21"/>
                <w:szCs w:val="21"/>
                <w:highlight w:val="none"/>
                <w:u w:val="single"/>
                <w:lang w:val="en-US" w:eastAsia="zh-CN"/>
              </w:rPr>
              <w:t>理化检验鉴定耗材</w:t>
            </w:r>
            <w:r>
              <w:rPr>
                <w:rFonts w:hint="eastAsia" w:ascii="宋体" w:hAnsi="宋体" w:eastAsia="宋体" w:cs="宋体"/>
                <w:color w:val="auto"/>
                <w:kern w:val="0"/>
                <w:sz w:val="21"/>
                <w:szCs w:val="21"/>
                <w:highlight w:val="none"/>
                <w:u w:val="none"/>
                <w:lang w:val="en-US" w:eastAsia="zh-CN"/>
              </w:rPr>
              <w:t xml:space="preserve">，属于 </w:t>
            </w:r>
            <w:r>
              <w:rPr>
                <w:rFonts w:hint="eastAsia" w:ascii="宋体" w:hAnsi="宋体" w:eastAsia="宋体" w:cs="宋体"/>
                <w:color w:val="auto"/>
                <w:kern w:val="0"/>
                <w:sz w:val="21"/>
                <w:szCs w:val="21"/>
                <w:highlight w:val="none"/>
                <w:u w:val="single"/>
                <w:lang w:val="en-US" w:eastAsia="zh-CN"/>
              </w:rPr>
              <w:t xml:space="preserve">工业 </w:t>
            </w:r>
            <w:r>
              <w:rPr>
                <w:rFonts w:hint="eastAsia" w:ascii="宋体" w:hAnsi="宋体" w:eastAsia="宋体" w:cs="宋体"/>
                <w:color w:val="auto"/>
                <w:kern w:val="0"/>
                <w:sz w:val="21"/>
                <w:szCs w:val="21"/>
                <w:highlight w:val="none"/>
                <w:u w:val="none"/>
                <w:lang w:val="en-US" w:eastAsia="zh-CN"/>
              </w:rPr>
              <w:t>行业；</w:t>
            </w:r>
          </w:p>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u w:val="none"/>
                <w:lang w:val="en-US" w:eastAsia="zh-CN"/>
              </w:rPr>
              <w:t>标项三：</w:t>
            </w:r>
            <w:r>
              <w:rPr>
                <w:rFonts w:hint="eastAsia" w:ascii="宋体" w:hAnsi="宋体" w:eastAsia="宋体" w:cs="宋体"/>
                <w:color w:val="auto"/>
                <w:kern w:val="0"/>
                <w:sz w:val="21"/>
                <w:szCs w:val="21"/>
                <w:highlight w:val="none"/>
                <w:lang w:val="en-US" w:eastAsia="zh-CN"/>
              </w:rPr>
              <w:t>标的：</w:t>
            </w:r>
            <w:r>
              <w:rPr>
                <w:rFonts w:hint="eastAsia" w:ascii="宋体" w:hAnsi="宋体" w:eastAsia="宋体" w:cs="宋体"/>
                <w:color w:val="auto"/>
                <w:kern w:val="0"/>
                <w:sz w:val="21"/>
                <w:szCs w:val="21"/>
                <w:highlight w:val="none"/>
                <w:u w:val="single"/>
                <w:lang w:val="en-US" w:eastAsia="zh-CN"/>
              </w:rPr>
              <w:t>32位点人类DNA案件身份鉴定试剂盒</w:t>
            </w:r>
            <w:r>
              <w:rPr>
                <w:rFonts w:hint="eastAsia" w:ascii="宋体" w:hAnsi="宋体" w:cs="宋体"/>
                <w:color w:val="auto"/>
                <w:kern w:val="0"/>
                <w:sz w:val="21"/>
                <w:szCs w:val="21"/>
                <w:highlight w:val="none"/>
                <w:u w:val="single"/>
                <w:lang w:val="en-US" w:eastAsia="zh-CN"/>
              </w:rPr>
              <w:t>等</w:t>
            </w:r>
            <w:r>
              <w:rPr>
                <w:rFonts w:hint="eastAsia" w:ascii="宋体" w:hAnsi="宋体" w:eastAsia="宋体" w:cs="宋体"/>
                <w:color w:val="auto"/>
                <w:kern w:val="0"/>
                <w:sz w:val="21"/>
                <w:szCs w:val="21"/>
                <w:highlight w:val="none"/>
                <w:u w:val="single"/>
                <w:lang w:val="en-US" w:eastAsia="zh-CN"/>
              </w:rPr>
              <w:t>DNA检验鉴定耗材</w:t>
            </w:r>
            <w:r>
              <w:rPr>
                <w:rFonts w:hint="eastAsia" w:ascii="宋体" w:hAnsi="宋体" w:eastAsia="宋体" w:cs="宋体"/>
                <w:color w:val="auto"/>
                <w:kern w:val="0"/>
                <w:sz w:val="21"/>
                <w:szCs w:val="21"/>
                <w:highlight w:val="none"/>
                <w:u w:val="none"/>
                <w:lang w:val="en-US" w:eastAsia="zh-CN"/>
              </w:rPr>
              <w:t xml:space="preserve">，属于 </w:t>
            </w:r>
            <w:r>
              <w:rPr>
                <w:rFonts w:hint="eastAsia" w:ascii="宋体" w:hAnsi="宋体" w:eastAsia="宋体" w:cs="宋体"/>
                <w:color w:val="auto"/>
                <w:kern w:val="0"/>
                <w:sz w:val="21"/>
                <w:szCs w:val="21"/>
                <w:highlight w:val="none"/>
                <w:u w:val="single"/>
                <w:lang w:val="en-US" w:eastAsia="zh-CN"/>
              </w:rPr>
              <w:t xml:space="preserve">工业 </w:t>
            </w:r>
            <w:r>
              <w:rPr>
                <w:rFonts w:hint="eastAsia" w:ascii="宋体" w:hAnsi="宋体" w:eastAsia="宋体" w:cs="宋体"/>
                <w:color w:val="auto"/>
                <w:kern w:val="0"/>
                <w:sz w:val="21"/>
                <w:szCs w:val="21"/>
                <w:highlight w:val="none"/>
                <w:u w:val="none"/>
                <w:lang w:val="en-US" w:eastAsia="zh-CN"/>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sym w:font="Wingdings" w:char="F0FE"/>
            </w:r>
            <w:r>
              <w:rPr>
                <w:rFonts w:hint="eastAsia" w:ascii="宋体" w:hAnsi="宋体" w:eastAsia="宋体" w:cs="宋体"/>
                <w:color w:val="auto"/>
                <w:kern w:val="0"/>
                <w:szCs w:val="21"/>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9D539B">
            <w:pPr>
              <w:pageBreakBefore w:val="0"/>
              <w:kinsoku/>
              <w:wordWrap/>
              <w:overflowPunct/>
              <w:topLinePunct w:val="0"/>
              <w:bidi w:val="0"/>
              <w:snapToGrid/>
              <w:spacing w:line="360" w:lineRule="auto"/>
              <w:rPr>
                <w:rFonts w:hint="eastAsia" w:ascii="宋体" w:hAnsi="宋体" w:eastAsia="宋体" w:cs="宋体"/>
                <w:color w:val="auto"/>
                <w:highlight w:val="none"/>
              </w:rPr>
            </w:pPr>
            <w:sdt>
              <w:sdtPr>
                <w:rPr>
                  <w:rFonts w:hint="eastAsia" w:ascii="宋体" w:hAnsi="宋体" w:eastAsia="宋体" w:cs="宋体"/>
                  <w:color w:val="auto"/>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bookmarkStart w:id="77" w:name="_GoBack"/>
                <w:r>
                  <w:rPr>
                    <w:rFonts w:hint="eastAsia" w:ascii="宋体" w:hAnsi="宋体" w:eastAsia="宋体" w:cs="宋体"/>
                    <w:color w:val="auto"/>
                    <w:kern w:val="0"/>
                    <w:szCs w:val="21"/>
                    <w:highlight w:val="none"/>
                  </w:rPr>
                  <w:sym w:font="Wingdings" w:char="F0FE"/>
                </w:r>
                <w:bookmarkEnd w:id="77"/>
              </w:sdtContent>
            </w:sdt>
            <w:r>
              <w:rPr>
                <w:rFonts w:hint="eastAsia" w:ascii="宋体" w:hAnsi="宋体" w:eastAsia="宋体" w:cs="宋体"/>
                <w:color w:val="auto"/>
                <w:kern w:val="0"/>
                <w:szCs w:val="21"/>
                <w:highlight w:val="none"/>
              </w:rPr>
              <w:t>不要求提供。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WPS_1627350053" w:date=""/>
              </w:numPr>
              <w:kinsoku/>
              <w:wordWrap/>
              <w:overflowPunct/>
              <w:topLinePunct w:val="0"/>
              <w:bidi w:val="0"/>
              <w:snapToGrid w:val="0"/>
              <w:spacing w:line="360" w:lineRule="auto"/>
              <w:rPr>
                <w:rFonts w:hint="eastAsia" w:ascii="宋体" w:hAnsi="宋体" w:eastAsia="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Cs w:val="21"/>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（1）资格证明文件：见谈判文件第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有关本项目实施所需的所有费用（含税费）均计入最后报价。《最后报价</w:t>
            </w:r>
            <w:r>
              <w:rPr>
                <w:rFonts w:hint="eastAsia" w:ascii="宋体" w:hAnsi="宋体" w:eastAsia="宋体" w:cs="宋体"/>
                <w:color w:val="auto"/>
                <w:sz w:val="21"/>
                <w:szCs w:val="21"/>
                <w:highlight w:val="none"/>
              </w:rPr>
              <w:t>一览表（报价表）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是最后报价的唯一载体</w:t>
            </w:r>
            <w:r>
              <w:rPr>
                <w:rFonts w:hint="eastAsia" w:ascii="宋体" w:hAnsi="宋体" w:eastAsia="宋体" w:cs="宋体"/>
                <w:color w:val="auto"/>
                <w:kern w:val="0"/>
                <w:sz w:val="21"/>
                <w:szCs w:val="21"/>
                <w:highlight w:val="none"/>
                <w:lang w:val="zh-CN"/>
              </w:rPr>
              <w:t>。谈判文件中价格全部采用人民币报价。谈判文件未列明，而供应商认为必需的费用也需列入报价。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最后报价出现下列情形的，响应无效：</w:t>
            </w:r>
          </w:p>
          <w:p w14:paraId="68A4B631">
            <w:pPr>
              <w:pageBreakBefore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1、</w:t>
            </w:r>
            <w:r>
              <w:rPr>
                <w:rFonts w:hint="eastAsia" w:ascii="宋体" w:hAnsi="宋体" w:eastAsia="宋体" w:cs="宋体"/>
                <w:b/>
                <w:color w:val="auto"/>
                <w:kern w:val="0"/>
                <w:sz w:val="21"/>
                <w:szCs w:val="21"/>
                <w:highlight w:val="none"/>
                <w:lang w:val="zh-CN"/>
              </w:rPr>
              <w:t>响应文件出现不是唯一的、有选择性的最后报价的；</w:t>
            </w:r>
          </w:p>
          <w:p w14:paraId="57356C4C">
            <w:pPr>
              <w:pageBreakBefore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val="zh-CN"/>
              </w:rPr>
              <w:t>最后报价超过谈判文件中规定的预算金额或者最高限价的;</w:t>
            </w:r>
          </w:p>
          <w:p w14:paraId="14A79C54">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供应商对根据修正原则修正后的报价不确认的。</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1"/>
                  <w:szCs w:val="21"/>
                  <w:highlight w:val="none"/>
                </w:rPr>
              </w:sdtEndPr>
              <w:sdtContent>
                <w:r>
                  <w:rPr>
                    <w:rFonts w:hint="eastAsia" w:ascii="宋体" w:hAnsi="宋体" w:eastAsia="宋体" w:cs="宋体"/>
                    <w:snapToGrid w:val="0"/>
                    <w:color w:val="auto"/>
                    <w:kern w:val="28"/>
                    <w:sz w:val="21"/>
                    <w:szCs w:val="21"/>
                    <w:highlight w:val="none"/>
                  </w:rPr>
                  <w:sym w:font="Wingdings" w:char="F0FE"/>
                </w:r>
              </w:sdtContent>
            </w:sdt>
            <w:r>
              <w:rPr>
                <w:rFonts w:hint="eastAsia" w:ascii="宋体" w:hAnsi="宋体" w:eastAsia="宋体" w:cs="宋体"/>
                <w:snapToGrid w:val="0"/>
                <w:color w:val="auto"/>
                <w:kern w:val="28"/>
                <w:sz w:val="21"/>
                <w:szCs w:val="21"/>
                <w:highlight w:val="none"/>
              </w:rPr>
              <w:t>不接受。</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503043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p w14:paraId="393CF39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r>
              <w:rPr>
                <w:rFonts w:hint="eastAsia" w:ascii="宋体" w:hAnsi="宋体" w:eastAsia="宋体" w:cs="宋体"/>
                <w:b w:val="0"/>
                <w:snapToGrid w:val="0"/>
                <w:color w:val="auto"/>
                <w:kern w:val="28"/>
                <w:sz w:val="21"/>
                <w:szCs w:val="21"/>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出现下列情形之一的，不得参加政府采购活动:</w:t>
            </w:r>
          </w:p>
          <w:p w14:paraId="7EA0AECD">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2BB2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vMerge w:val="continue"/>
            <w:tcBorders>
              <w:left w:val="single" w:color="000000" w:sz="8" w:space="0"/>
              <w:bottom w:val="single" w:color="auto" w:sz="4" w:space="0"/>
              <w:right w:val="single" w:color="000000" w:sz="2" w:space="0"/>
            </w:tcBorders>
            <w:vAlign w:val="center"/>
          </w:tcPr>
          <w:p w14:paraId="672D54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2424" w:type="dxa"/>
            <w:vMerge w:val="continue"/>
            <w:tcBorders>
              <w:left w:val="single" w:color="000000" w:sz="2" w:space="0"/>
              <w:bottom w:val="single" w:color="auto" w:sz="4" w:space="0"/>
              <w:right w:val="single" w:color="000000" w:sz="8" w:space="0"/>
            </w:tcBorders>
            <w:vAlign w:val="center"/>
          </w:tcPr>
          <w:p w14:paraId="0B327BBD">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301073F1">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en-US" w:eastAsia="zh-CN"/>
              </w:rPr>
              <w:t>本项目分为三个标项，供应商可同时对一个或多个分标进行竞标，但每家供应商仅允许中标一个分标。若同一供应商在多个分标均排名第一，按标项一、标项二、标项三的优先级规则，推荐其为成交候选供应商，其余分标由排名第二及之后的供应商依次递补。</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19C86A9C">
      <w:pPr>
        <w:pageBreakBefore w:val="0"/>
        <w:kinsoku/>
        <w:wordWrap/>
        <w:overflowPunct/>
        <w:topLinePunct w:val="0"/>
        <w:bidi w:val="0"/>
        <w:spacing w:line="360" w:lineRule="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1C77F3E3">
      <w:pPr>
        <w:pageBreakBefore w:val="0"/>
        <w:kinsoku/>
        <w:wordWrap/>
        <w:overflowPunct/>
        <w:topLinePunct w:val="0"/>
        <w:bidi w:val="0"/>
        <w:adjustRightInd/>
        <w:spacing w:line="360" w:lineRule="auto"/>
        <w:ind w:firstLine="3605" w:firstLineChars="1197"/>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二、总则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349E401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49C7A90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2.10 “▲” 系指实质性要求条款， “※”系指谈判过程中可能实质性变动的内容，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14:paraId="71B80ACB">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响应有效期为从提交响应文件的截止之日起60天。供应商的响应文件中承诺的响应有效期少于谈判文件中载明的谈判有效期的，响应无效。</w:t>
      </w:r>
    </w:p>
    <w:p w14:paraId="3F058FBD">
      <w:pPr>
        <w:pStyle w:val="393"/>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14:paraId="59EC674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三、需要落实的政府采购政策</w:t>
      </w:r>
    </w:p>
    <w:p w14:paraId="52A67996">
      <w:pPr>
        <w:pStyle w:val="393"/>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14:paraId="248D3CC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在采购活动中实施本国产品标准及相关政策</w:t>
      </w:r>
      <w:r>
        <w:rPr>
          <w:rFonts w:hint="eastAsia" w:hAnsi="宋体" w:cs="宋体"/>
          <w:color w:val="auto"/>
          <w:sz w:val="21"/>
          <w:szCs w:val="21"/>
          <w:highlight w:val="none"/>
          <w:lang w:val="en-US" w:eastAsia="zh-CN"/>
        </w:rPr>
        <w:t>。</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14:paraId="615735B9">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14:paraId="1AAFA5C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14:paraId="7C5D231E">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14:paraId="7857CC6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632"/>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p>
    <w:p w14:paraId="69F3D618">
      <w:pPr>
        <w:pStyle w:val="632"/>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四、询问、质疑与投诉</w:t>
      </w:r>
    </w:p>
    <w:p w14:paraId="034BEA45">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14:paraId="7018100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询问联系部门：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3920242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w:t>
      </w:r>
      <w:r>
        <w:rPr>
          <w:rFonts w:hint="eastAsia" w:ascii="宋体" w:hAnsi="宋体" w:eastAsia="宋体" w:cs="宋体"/>
          <w:b w:val="0"/>
          <w:bCs w:val="0"/>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地址：</w:t>
      </w:r>
      <w:r>
        <w:rPr>
          <w:rFonts w:hint="eastAsia" w:ascii="宋体" w:hAnsi="宋体" w:cs="宋体"/>
          <w:color w:val="auto"/>
          <w:sz w:val="21"/>
          <w:szCs w:val="21"/>
          <w:highlight w:val="none"/>
          <w:lang w:val="zh-CN"/>
        </w:rPr>
        <w:t>广西北海市海城区银河城市科技产业城2栋0101号</w:t>
      </w:r>
    </w:p>
    <w:p w14:paraId="03C24B0C">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质疑联系部门：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5A571D2D">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地址：</w:t>
      </w:r>
      <w:r>
        <w:rPr>
          <w:rFonts w:hint="eastAsia" w:ascii="宋体" w:hAnsi="宋体" w:cs="宋体"/>
          <w:color w:val="auto"/>
          <w:sz w:val="21"/>
          <w:szCs w:val="21"/>
          <w:highlight w:val="none"/>
          <w:lang w:val="zh-CN"/>
        </w:rPr>
        <w:t>广西北海市海城区银河城市科技产业城2栋0101号</w:t>
      </w:r>
      <w:r>
        <w:rPr>
          <w:rFonts w:hint="eastAsia" w:ascii="宋体" w:hAnsi="宋体" w:eastAsia="宋体" w:cs="宋体"/>
          <w:color w:val="auto"/>
          <w:sz w:val="21"/>
          <w:szCs w:val="21"/>
          <w:highlight w:val="none"/>
          <w:lang w:val="zh-CN"/>
        </w:rPr>
        <w:t xml:space="preserve"> </w:t>
      </w:r>
    </w:p>
    <w:p w14:paraId="031A428D">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投诉联系部门：</w:t>
      </w:r>
      <w:r>
        <w:rPr>
          <w:rFonts w:hint="eastAsia" w:ascii="宋体" w:hAnsi="宋体" w:eastAsia="宋体" w:cs="宋体"/>
          <w:color w:val="auto"/>
          <w:sz w:val="21"/>
          <w:szCs w:val="21"/>
          <w:highlight w:val="none"/>
          <w:lang w:val="zh-CN" w:eastAsia="zh-CN"/>
        </w:rPr>
        <w:t>北海市财政局政府采购管理科</w:t>
      </w:r>
      <w:r>
        <w:rPr>
          <w:rFonts w:hint="eastAsia" w:ascii="宋体" w:hAnsi="宋体" w:eastAsia="宋体" w:cs="宋体"/>
          <w:color w:val="auto"/>
          <w:sz w:val="21"/>
          <w:szCs w:val="21"/>
          <w:highlight w:val="none"/>
          <w:lang w:val="zh-CN"/>
        </w:rPr>
        <w:t xml:space="preserve">     </w:t>
      </w:r>
    </w:p>
    <w:p w14:paraId="3FFD4B40">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联系电话：0779-3063975  地址：北海市海城区北部湾西路19号</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14:paraId="3D57C04C">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14:paraId="199F6318">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3.1.1提出质疑的供应商应当是参与所质疑项目采购活动的供应商。潜在供应商已依法获取其可质疑的采购文件的，可以对该文件提出质疑。</w:t>
      </w:r>
    </w:p>
    <w:p w14:paraId="6628B3E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15"/>
        <w:keepNext w:val="0"/>
        <w:keepLines w:val="0"/>
        <w:pageBreakBefore w:val="0"/>
        <w:kinsoku/>
        <w:wordWrap/>
        <w:overflowPunct/>
        <w:topLinePunct w:val="0"/>
        <w:bidi w:val="0"/>
        <w:spacing w:line="360" w:lineRule="auto"/>
        <w:ind w:firstLine="380" w:firstLineChars="181"/>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14:paraId="6C30D0F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14:paraId="6AC65A1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14:paraId="2A59A795">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14:paraId="7261BCA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vAlign w:val="center"/>
          </w:tcPr>
          <w:p w14:paraId="3BDD0595">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vAlign w:val="center"/>
          </w:tcPr>
          <w:p w14:paraId="35F13538">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对采购文件中特定资格条件、采购需求提出的质疑</w:t>
            </w:r>
          </w:p>
        </w:tc>
        <w:tc>
          <w:tcPr>
            <w:tcW w:w="2232" w:type="dxa"/>
            <w:vAlign w:val="center"/>
          </w:tcPr>
          <w:p w14:paraId="0D0785C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2CE1E80E">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vAlign w:val="center"/>
          </w:tcPr>
          <w:p w14:paraId="3CB563E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vAlign w:val="center"/>
          </w:tcPr>
          <w:p w14:paraId="4F9FF7D2">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vAlign w:val="center"/>
          </w:tcPr>
          <w:p w14:paraId="0AEA1CFE">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55708761">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vAlign w:val="center"/>
          </w:tcPr>
          <w:p w14:paraId="471D1D3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vAlign w:val="center"/>
          </w:tcPr>
          <w:p w14:paraId="5DE8A5DB">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vAlign w:val="center"/>
          </w:tcPr>
          <w:p w14:paraId="01C7DB0B">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6FECA11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14:paraId="41D41B3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14:paraId="57DB07AF">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14:paraId="7460207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14:paraId="09034995">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14:paraId="17F50F9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14:paraId="46AE59A7">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14:paraId="217262D2">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14:paraId="3CBE816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14:paraId="04B11DAD">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14:paraId="268DD6A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14:paraId="6878B3B5">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14:paraId="300BEB8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14:paraId="02EE25C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1"/>
          <w:szCs w:val="21"/>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1．谈判文件的构成</w:t>
      </w:r>
    </w:p>
    <w:p w14:paraId="6F36D2E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谈判文件包括下列文件及附件</w:t>
      </w:r>
    </w:p>
    <w:p w14:paraId="0AC33C52">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14:paraId="43CD0FA9">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竞争性谈判流程</w:t>
      </w:r>
    </w:p>
    <w:p w14:paraId="6AC71E84">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14:paraId="0C7FCD06">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14:paraId="42C252A8">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评定标准</w:t>
      </w:r>
    </w:p>
    <w:p w14:paraId="03F6409B">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14:paraId="56935FCD">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14:paraId="1313CB36">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第八部分  最后报价格式</w:t>
      </w:r>
    </w:p>
    <w:p w14:paraId="51D2103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澄清或者修改的内容为谈判文件的组成部分</w:t>
      </w:r>
      <w:r>
        <w:rPr>
          <w:rFonts w:hint="eastAsia" w:ascii="宋体" w:hAnsi="宋体" w:eastAsia="宋体" w:cs="宋体"/>
          <w:color w:val="auto"/>
          <w:sz w:val="21"/>
          <w:szCs w:val="21"/>
          <w:highlight w:val="none"/>
        </w:rPr>
        <w:t>。</w:t>
      </w:r>
    </w:p>
    <w:p w14:paraId="228A56EF">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谈判文件的澄清、修改</w:t>
      </w:r>
    </w:p>
    <w:p w14:paraId="63DB485B">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2.1已获取谈判文件的潜在供应商，若有问题需要澄清，应于提交首次响应文件截止时间前，以书面形式向采购代理机构提出。</w:t>
      </w:r>
    </w:p>
    <w:p w14:paraId="7909DF8E">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▲响应文件未按谈判文件的澄清、修改的内容编制，又不符合实质性要求的，响应无效。</w:t>
      </w:r>
    </w:p>
    <w:p w14:paraId="190BE685">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六、响应文件的编制</w:t>
      </w:r>
    </w:p>
    <w:p w14:paraId="625839AB">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14:paraId="6ACE45A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14:paraId="593B87E2">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14:paraId="35CD098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响应文件应当包括以下主要内容（标注“▲”为实质性要求，供应商必须提供，否则谈判无效。相关格式见谈判文件第七部分）：</w:t>
      </w:r>
    </w:p>
    <w:p w14:paraId="6A43CE99">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2.1</w:t>
      </w:r>
      <w:r>
        <w:rPr>
          <w:rFonts w:hint="eastAsia" w:ascii="宋体" w:hAnsi="宋体" w:eastAsia="宋体" w:cs="宋体"/>
          <w:b/>
          <w:bCs w:val="0"/>
          <w:color w:val="auto"/>
          <w:sz w:val="21"/>
          <w:szCs w:val="21"/>
          <w:highlight w:val="none"/>
        </w:rPr>
        <w:t>资格证明文件</w:t>
      </w:r>
      <w:r>
        <w:rPr>
          <w:rFonts w:hint="eastAsia" w:ascii="宋体" w:hAnsi="宋体" w:eastAsia="宋体" w:cs="宋体"/>
          <w:b/>
          <w:bCs w:val="0"/>
          <w:color w:val="auto"/>
          <w:sz w:val="21"/>
          <w:szCs w:val="21"/>
          <w:highlight w:val="none"/>
          <w:lang w:eastAsia="zh-CN"/>
        </w:rPr>
        <w:t>：</w:t>
      </w:r>
    </w:p>
    <w:p w14:paraId="5E05A71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北海市政府采购供应商信用承诺函（格式后附）</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rPr>
        <w:t>（必须提供）</w:t>
      </w:r>
    </w:p>
    <w:p w14:paraId="27314A4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供应商直接控股、管理关系信息表（格式后附）；</w:t>
      </w:r>
      <w:r>
        <w:rPr>
          <w:rFonts w:hint="eastAsia" w:ascii="宋体" w:hAnsi="宋体" w:eastAsia="宋体" w:cs="宋体"/>
          <w:b/>
          <w:bCs w:val="0"/>
          <w:color w:val="auto"/>
          <w:sz w:val="21"/>
          <w:szCs w:val="21"/>
          <w:highlight w:val="none"/>
        </w:rPr>
        <w:t>（必须提供）</w:t>
      </w:r>
    </w:p>
    <w:p w14:paraId="1B7DDE14">
      <w:pPr>
        <w:pStyle w:val="31"/>
        <w:keepNext w:val="0"/>
        <w:keepLines w:val="0"/>
        <w:pageBreakBefore w:val="0"/>
        <w:kinsoku/>
        <w:wordWrap/>
        <w:overflowPunct/>
        <w:topLinePunct w:val="0"/>
        <w:bidi w:val="0"/>
        <w:spacing w:line="360" w:lineRule="auto"/>
        <w:ind w:firstLine="420" w:firstLineChars="200"/>
        <w:rPr>
          <w:rFonts w:hint="eastAsia"/>
          <w:color w:val="auto"/>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snapToGrid w:val="0"/>
          <w:color w:val="auto"/>
          <w:kern w:val="28"/>
          <w:sz w:val="21"/>
          <w:szCs w:val="21"/>
          <w:highlight w:val="none"/>
          <w:lang w:val="en-US" w:eastAsia="zh-CN"/>
        </w:rPr>
        <w:t>标项一：供应商需具备有效的二类医疗器械</w:t>
      </w:r>
      <w:r>
        <w:rPr>
          <w:rFonts w:hint="eastAsia" w:ascii="宋体" w:hAnsi="宋体" w:eastAsia="宋体" w:cs="宋体"/>
          <w:color w:val="auto"/>
          <w:sz w:val="21"/>
          <w:szCs w:val="21"/>
          <w:highlight w:val="none"/>
          <w:lang w:val="en-US" w:eastAsia="zh-CN"/>
        </w:rPr>
        <w:t>生产许可证或</w:t>
      </w:r>
      <w:r>
        <w:rPr>
          <w:rFonts w:hint="eastAsia" w:ascii="宋体" w:hAnsi="宋体" w:eastAsia="宋体" w:cs="宋体"/>
          <w:snapToGrid w:val="0"/>
          <w:color w:val="auto"/>
          <w:kern w:val="28"/>
          <w:sz w:val="21"/>
          <w:szCs w:val="21"/>
          <w:highlight w:val="none"/>
          <w:lang w:val="en-US" w:eastAsia="zh-CN"/>
        </w:rPr>
        <w:t>经营备案证明材料，并且许可证的经营范围需包含标项一所采购的二类医疗器械</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rPr>
        <w:t>（必须提供）</w:t>
      </w:r>
    </w:p>
    <w:p w14:paraId="6F21C8E2">
      <w:pPr>
        <w:pStyle w:val="31"/>
        <w:keepNext w:val="0"/>
        <w:keepLines w:val="0"/>
        <w:pageBreakBefore w:val="0"/>
        <w:numPr>
          <w:ilvl w:val="-1"/>
          <w:numId w:val="0"/>
        </w:numPr>
        <w:kinsoku/>
        <w:wordWrap/>
        <w:overflowPunct/>
        <w:topLinePunct w:val="0"/>
        <w:bidi w:val="0"/>
        <w:spacing w:line="360" w:lineRule="auto"/>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4）供应商依法获得采购人和专家书面推荐的证明材料复印件；</w:t>
      </w:r>
      <w:r>
        <w:rPr>
          <w:rFonts w:hint="eastAsia" w:hAnsi="宋体" w:cs="宋体"/>
          <w:b/>
          <w:bCs w:val="0"/>
          <w:color w:val="auto"/>
          <w:sz w:val="21"/>
          <w:szCs w:val="21"/>
          <w:highlight w:val="none"/>
          <w:lang w:val="en-US" w:eastAsia="zh-CN"/>
        </w:rPr>
        <w:t>（必须提供）</w:t>
      </w:r>
    </w:p>
    <w:p w14:paraId="770ACBFA">
      <w:pPr>
        <w:pStyle w:val="31"/>
        <w:keepNext w:val="0"/>
        <w:keepLines w:val="0"/>
        <w:pageBreakBefore w:val="0"/>
        <w:numPr>
          <w:ilvl w:val="-1"/>
          <w:numId w:val="0"/>
        </w:numP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资格</w:t>
      </w:r>
      <w:r>
        <w:rPr>
          <w:rFonts w:hint="eastAsia" w:ascii="宋体" w:hAnsi="宋体" w:eastAsia="宋体" w:cs="宋体"/>
          <w:b w:val="0"/>
          <w:bCs/>
          <w:color w:val="auto"/>
          <w:sz w:val="21"/>
          <w:szCs w:val="21"/>
          <w:highlight w:val="none"/>
        </w:rPr>
        <w:t>证明材料</w:t>
      </w:r>
      <w:r>
        <w:rPr>
          <w:rFonts w:hint="eastAsia" w:ascii="宋体" w:hAnsi="宋体" w:eastAsia="宋体" w:cs="宋体"/>
          <w:b w:val="0"/>
          <w:bCs/>
          <w:color w:val="auto"/>
          <w:sz w:val="21"/>
          <w:szCs w:val="21"/>
          <w:highlight w:val="none"/>
          <w:lang w:eastAsia="zh-CN"/>
        </w:rPr>
        <w:t>。</w:t>
      </w:r>
    </w:p>
    <w:p w14:paraId="4F5B924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注：以上标明“必须提供”的材料属于复印件的，必须加盖供应商电子签章，否则响应文件按无效处理。</w:t>
      </w:r>
    </w:p>
    <w:p w14:paraId="07AE4264">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2.2</w:t>
      </w:r>
      <w:r>
        <w:rPr>
          <w:rFonts w:hint="eastAsia" w:ascii="宋体" w:hAnsi="宋体" w:eastAsia="宋体" w:cs="宋体"/>
          <w:b/>
          <w:bCs w:val="0"/>
          <w:color w:val="auto"/>
          <w:sz w:val="21"/>
          <w:szCs w:val="21"/>
          <w:highlight w:val="none"/>
        </w:rPr>
        <w:t>报价文件</w:t>
      </w:r>
    </w:p>
    <w:p w14:paraId="465AA7B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竞标报价表（格式后附）；</w:t>
      </w:r>
      <w:r>
        <w:rPr>
          <w:rFonts w:hint="eastAsia" w:ascii="宋体" w:hAnsi="宋体" w:eastAsia="宋体" w:cs="宋体"/>
          <w:b/>
          <w:bCs w:val="0"/>
          <w:color w:val="auto"/>
          <w:sz w:val="21"/>
          <w:szCs w:val="21"/>
          <w:highlight w:val="none"/>
        </w:rPr>
        <w:t>（必须提供）</w:t>
      </w:r>
    </w:p>
    <w:p w14:paraId="7251CD7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资料。</w:t>
      </w:r>
    </w:p>
    <w:p w14:paraId="39C2DD11">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2.3</w:t>
      </w:r>
      <w:r>
        <w:rPr>
          <w:rFonts w:hint="eastAsia" w:ascii="宋体" w:hAnsi="宋体" w:eastAsia="宋体" w:cs="宋体"/>
          <w:b/>
          <w:bCs w:val="0"/>
          <w:color w:val="auto"/>
          <w:sz w:val="21"/>
          <w:szCs w:val="21"/>
          <w:highlight w:val="none"/>
        </w:rPr>
        <w:t>商务技术文件</w:t>
      </w:r>
    </w:p>
    <w:p w14:paraId="6B23C80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1）响应函</w:t>
      </w:r>
      <w:r>
        <w:rPr>
          <w:rFonts w:hint="eastAsia" w:ascii="宋体" w:hAnsi="宋体" w:eastAsia="宋体" w:cs="宋体"/>
          <w:b w:val="0"/>
          <w:bCs/>
          <w:color w:val="auto"/>
          <w:sz w:val="21"/>
          <w:szCs w:val="21"/>
          <w:highlight w:val="none"/>
        </w:rPr>
        <w:t>（格式后附）；</w:t>
      </w:r>
      <w:r>
        <w:rPr>
          <w:rFonts w:hint="eastAsia" w:ascii="宋体" w:hAnsi="宋体" w:eastAsia="宋体" w:cs="宋体"/>
          <w:b/>
          <w:bCs w:val="0"/>
          <w:color w:val="auto"/>
          <w:sz w:val="21"/>
          <w:szCs w:val="21"/>
          <w:highlight w:val="none"/>
        </w:rPr>
        <w:t>（必须提供）</w:t>
      </w:r>
    </w:p>
    <w:p w14:paraId="570DFCD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法定代表人身份证明书及法定代表人有效身份证正反面复印件（格式后附）；</w:t>
      </w:r>
      <w:r>
        <w:rPr>
          <w:rFonts w:hint="eastAsia" w:ascii="宋体" w:hAnsi="宋体" w:eastAsia="宋体" w:cs="宋体"/>
          <w:b/>
          <w:bCs w:val="0"/>
          <w:color w:val="auto"/>
          <w:sz w:val="21"/>
          <w:szCs w:val="21"/>
          <w:highlight w:val="none"/>
        </w:rPr>
        <w:t>（必须提供）</w:t>
      </w:r>
    </w:p>
    <w:p w14:paraId="0083665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授权委托书及委托代理人有效身份证正反面复印件（格式后附）；</w:t>
      </w:r>
      <w:r>
        <w:rPr>
          <w:rFonts w:hint="eastAsia" w:ascii="宋体" w:hAnsi="宋体" w:eastAsia="宋体" w:cs="宋体"/>
          <w:b/>
          <w:bCs w:val="0"/>
          <w:color w:val="auto"/>
          <w:sz w:val="21"/>
          <w:szCs w:val="21"/>
          <w:highlight w:val="none"/>
        </w:rPr>
        <w:t>（委托时必须提供）</w:t>
      </w:r>
    </w:p>
    <w:p w14:paraId="385C0C3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商务要求偏离表（格式后附）；</w:t>
      </w:r>
      <w:r>
        <w:rPr>
          <w:rFonts w:hint="eastAsia" w:ascii="宋体" w:hAnsi="宋体" w:eastAsia="宋体" w:cs="宋体"/>
          <w:b/>
          <w:bCs w:val="0"/>
          <w:color w:val="auto"/>
          <w:sz w:val="21"/>
          <w:szCs w:val="21"/>
          <w:highlight w:val="none"/>
        </w:rPr>
        <w:t>（必须提供）</w:t>
      </w:r>
    </w:p>
    <w:p w14:paraId="7091EC8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售后服务方案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格式自拟）；</w:t>
      </w:r>
      <w:r>
        <w:rPr>
          <w:rFonts w:hint="eastAsia" w:ascii="宋体" w:hAnsi="宋体" w:eastAsia="宋体" w:cs="宋体"/>
          <w:b/>
          <w:bCs w:val="0"/>
          <w:color w:val="auto"/>
          <w:sz w:val="21"/>
          <w:szCs w:val="21"/>
          <w:highlight w:val="none"/>
        </w:rPr>
        <w:t>（必须提供）</w:t>
      </w:r>
    </w:p>
    <w:p w14:paraId="05C6B4F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货物配置清单（格式后附）；</w:t>
      </w:r>
      <w:r>
        <w:rPr>
          <w:rFonts w:hint="eastAsia" w:ascii="宋体" w:hAnsi="宋体" w:eastAsia="宋体" w:cs="宋体"/>
          <w:b/>
          <w:bCs w:val="0"/>
          <w:color w:val="auto"/>
          <w:sz w:val="21"/>
          <w:szCs w:val="21"/>
          <w:highlight w:val="none"/>
        </w:rPr>
        <w:t>（必须提供）</w:t>
      </w:r>
    </w:p>
    <w:p w14:paraId="58AD5AA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技术要求偏离表（格式后附）；</w:t>
      </w:r>
      <w:r>
        <w:rPr>
          <w:rFonts w:hint="eastAsia" w:ascii="宋体" w:hAnsi="宋体" w:eastAsia="宋体" w:cs="宋体"/>
          <w:b/>
          <w:bCs w:val="0"/>
          <w:color w:val="auto"/>
          <w:sz w:val="21"/>
          <w:szCs w:val="21"/>
          <w:highlight w:val="none"/>
        </w:rPr>
        <w:t>（必须提供）</w:t>
      </w:r>
    </w:p>
    <w:p w14:paraId="4D84942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政府采购供应商廉洁自律承诺书（格式后附）；</w:t>
      </w:r>
      <w:r>
        <w:rPr>
          <w:rFonts w:hint="eastAsia" w:ascii="宋体" w:hAnsi="宋体" w:eastAsia="宋体" w:cs="宋体"/>
          <w:b/>
          <w:bCs w:val="0"/>
          <w:color w:val="auto"/>
          <w:sz w:val="21"/>
          <w:szCs w:val="21"/>
          <w:highlight w:val="none"/>
        </w:rPr>
        <w:t>（必须提供）</w:t>
      </w:r>
    </w:p>
    <w:p w14:paraId="46187C5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承诺函（格式后附）；</w:t>
      </w:r>
      <w:r>
        <w:rPr>
          <w:rFonts w:hint="eastAsia" w:ascii="宋体" w:hAnsi="宋体" w:eastAsia="宋体" w:cs="宋体"/>
          <w:b/>
          <w:bCs w:val="0"/>
          <w:color w:val="auto"/>
          <w:sz w:val="21"/>
          <w:szCs w:val="21"/>
          <w:highlight w:val="none"/>
        </w:rPr>
        <w:t>（必须提供）</w:t>
      </w:r>
    </w:p>
    <w:p w14:paraId="6022921C">
      <w:pPr>
        <w:numPr>
          <w:ilvl w:val="0"/>
          <w:numId w:val="7"/>
        </w:numPr>
        <w:bidi w:val="0"/>
        <w:spacing w:line="360" w:lineRule="auto"/>
        <w:ind w:firstLine="420" w:firstLineChars="200"/>
        <w:rPr>
          <w:rFonts w:hint="eastAsia"/>
          <w:color w:val="auto"/>
          <w:highlight w:val="none"/>
          <w:lang w:val="en-US" w:eastAsia="zh-CN"/>
        </w:rPr>
      </w:pPr>
      <w:r>
        <w:rPr>
          <w:rFonts w:hint="eastAsia"/>
          <w:color w:val="auto"/>
          <w:highlight w:val="none"/>
          <w:lang w:val="en-US" w:eastAsia="zh-CN"/>
        </w:rPr>
        <w:t>关于符合本国产品标准及相关政策的证明材料；（如有，请提供）</w:t>
      </w:r>
    </w:p>
    <w:p w14:paraId="2A388381">
      <w:pPr>
        <w:numPr>
          <w:ilvl w:val="0"/>
          <w:numId w:val="7"/>
        </w:numPr>
        <w:bidi w:val="0"/>
        <w:spacing w:line="360" w:lineRule="auto"/>
        <w:ind w:firstLine="420" w:firstLineChars="200"/>
        <w:rPr>
          <w:rFonts w:hint="default"/>
          <w:color w:val="auto"/>
          <w:highlight w:val="none"/>
          <w:lang w:val="en-US" w:eastAsia="zh-CN"/>
        </w:rPr>
      </w:pP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商务技术文件</w:t>
      </w:r>
      <w:r>
        <w:rPr>
          <w:rFonts w:hint="eastAsia" w:ascii="宋体" w:hAnsi="宋体" w:cs="宋体"/>
          <w:b w:val="0"/>
          <w:bCs/>
          <w:color w:val="auto"/>
          <w:sz w:val="21"/>
          <w:szCs w:val="21"/>
          <w:highlight w:val="none"/>
          <w:lang w:val="en-US" w:eastAsia="zh-CN"/>
        </w:rPr>
        <w:t>。</w:t>
      </w:r>
    </w:p>
    <w:p w14:paraId="3465834C">
      <w:pPr>
        <w:pStyle w:val="31"/>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响应文件的编制和签署</w:t>
      </w:r>
    </w:p>
    <w:p w14:paraId="361D3BB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3.1各供应商在编制响应文件时请按照谈判文件第七部分规定的格式进行，混乱的编排导致响应文件被误读或谈判小组查找不到有效文件是供应商的风险。</w:t>
      </w:r>
    </w:p>
    <w:p w14:paraId="6D99E63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3.3使用“广西政府采购云平台电子交易客户端”需要提前申领CA数字证书，申领流程请自行前往“广西政府采购网（http://zfcg.gxzf.gov.cn/）—办事服务—下载专区”进行查阅</w:t>
      </w:r>
    </w:p>
    <w:p w14:paraId="69662EC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3.4响应文件按照谈判文件第七部分格式要求进行签署、盖章。▲供应商的响应文件未按照谈判文件要求签署、盖章的，其响应无效。</w:t>
      </w:r>
    </w:p>
    <w:p w14:paraId="677E845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p>
    <w:bookmarkEnd w:id="10"/>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bookmarkStart w:id="57" w:name="第三部分"/>
      <w:bookmarkStart w:id="58" w:name="_Toc164416483"/>
      <w:r>
        <w:rPr>
          <w:rFonts w:hint="eastAsia" w:ascii="宋体" w:hAnsi="宋体" w:eastAsia="宋体" w:cs="宋体"/>
          <w:b/>
          <w:color w:val="auto"/>
          <w:sz w:val="30"/>
          <w:szCs w:val="30"/>
          <w:highlight w:val="none"/>
        </w:rPr>
        <w:t>七、响应文件的提交和备份</w:t>
      </w:r>
    </w:p>
    <w:p w14:paraId="6D5135B1">
      <w:pPr>
        <w:pStyle w:val="31"/>
        <w:pageBreakBefore w:val="0"/>
        <w:kinsoku/>
        <w:wordWrap/>
        <w:overflowPunct/>
        <w:topLinePunct w:val="0"/>
        <w:bidi w:val="0"/>
        <w:spacing w:before="0" w:line="360" w:lineRule="auto"/>
        <w:ind w:firstLine="420" w:firstLineChars="200"/>
        <w:rPr>
          <w:rFonts w:hint="eastAsia" w:ascii="宋体" w:hAnsi="宋体" w:eastAsia="宋体" w:cs="宋体"/>
          <w:b w:val="0"/>
          <w:bCs/>
          <w:color w:val="auto"/>
          <w:szCs w:val="21"/>
          <w:highlight w:val="none"/>
        </w:rPr>
      </w:pPr>
    </w:p>
    <w:p w14:paraId="57C37FB5">
      <w:pPr>
        <w:pStyle w:val="31"/>
        <w:pageBreakBefore w:val="0"/>
        <w:kinsoku/>
        <w:wordWrap/>
        <w:overflowPunct/>
        <w:topLinePunct w:val="0"/>
        <w:bidi w:val="0"/>
        <w:spacing w:before="0"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1.响应文件的提交、补充、修改、撤回</w:t>
      </w:r>
    </w:p>
    <w:p w14:paraId="698D6CA2">
      <w:pPr>
        <w:pStyle w:val="31"/>
        <w:pageBreakBefore w:val="0"/>
        <w:kinsoku/>
        <w:wordWrap/>
        <w:overflowPunct/>
        <w:topLinePunct w:val="0"/>
        <w:bidi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 在响应截止时间以后，不能补充、修改响应文件。</w:t>
      </w:r>
    </w:p>
    <w:p w14:paraId="683C5D21">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 在提交“最后报价”后，供应商不能退出谈判。</w:t>
      </w:r>
    </w:p>
    <w:p w14:paraId="38F0D5C3">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1"/>
        <w:pageBreakBefore w:val="0"/>
        <w:kinsoku/>
        <w:wordWrap/>
        <w:overflowPunct/>
        <w:topLinePunct w:val="0"/>
        <w:bidi w:val="0"/>
        <w:spacing w:line="360" w:lineRule="auto"/>
        <w:ind w:firstLine="422" w:firstLineChars="200"/>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2.备份响应文件</w:t>
      </w:r>
    </w:p>
    <w:p w14:paraId="3BE136B3">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1"/>
          <w:szCs w:val="21"/>
          <w:highlight w:val="none"/>
        </w:rPr>
        <w:t>但采购人、采购代理机构不强制或变相强制供应商提交备份响应文件。</w:t>
      </w:r>
    </w:p>
    <w:p w14:paraId="2151E52A">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2.2 备份响应文件须在“广西政府采购云平台投标客户端”制作生成，并储存在不可修改的</w:t>
      </w:r>
      <w:r>
        <w:rPr>
          <w:rFonts w:hint="eastAsia" w:ascii="宋体" w:hAnsi="宋体" w:eastAsia="宋体" w:cs="宋体"/>
          <w:b w:val="0"/>
          <w:bCs/>
          <w:color w:val="auto"/>
          <w:sz w:val="21"/>
          <w:szCs w:val="21"/>
          <w:highlight w:val="none"/>
        </w:rPr>
        <w:t>电子光盘等存储介质</w:t>
      </w:r>
      <w:r>
        <w:rPr>
          <w:rFonts w:hint="eastAsia" w:ascii="宋体" w:hAnsi="宋体" w:eastAsia="宋体" w:cs="宋体"/>
          <w:bCs/>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1"/>
          <w:szCs w:val="21"/>
          <w:highlight w:val="none"/>
        </w:rPr>
        <w:t>▲不符合上述制作、存储、密封规定的备份响应文件将被视为无效或者被拒绝接收。</w:t>
      </w:r>
    </w:p>
    <w:p w14:paraId="6574894C">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 ▲供应商仅提交备份响应文件，未在电子交易平台传输提交响应文件的，响应无效。</w:t>
      </w:r>
    </w:p>
    <w:p w14:paraId="3ABD5C74">
      <w:pPr>
        <w:pStyle w:val="31"/>
        <w:pageBreakBefore w:val="0"/>
        <w:kinsoku/>
        <w:wordWrap/>
        <w:overflowPunct/>
        <w:topLinePunct w:val="0"/>
        <w:bidi w:val="0"/>
        <w:spacing w:line="360" w:lineRule="auto"/>
        <w:ind w:firstLine="422" w:firstLineChars="200"/>
        <w:rPr>
          <w:rFonts w:hint="eastAsia" w:ascii="宋体" w:hAnsi="宋体" w:eastAsia="宋体" w:cs="宋体"/>
          <w:b/>
          <w:bCs w:val="0"/>
          <w:snapToGrid/>
          <w:color w:val="auto"/>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snapToGrid/>
          <w:color w:val="auto"/>
          <w:kern w:val="2"/>
          <w:sz w:val="21"/>
          <w:szCs w:val="21"/>
          <w:highlight w:val="none"/>
        </w:rPr>
        <w:t>谈判保证金</w:t>
      </w:r>
      <w:r>
        <w:rPr>
          <w:rFonts w:hint="eastAsia" w:ascii="宋体" w:hAnsi="宋体" w:eastAsia="宋体" w:cs="宋体"/>
          <w:b/>
          <w:bCs w:val="0"/>
          <w:snapToGrid/>
          <w:color w:val="auto"/>
          <w:kern w:val="2"/>
          <w:sz w:val="21"/>
          <w:szCs w:val="21"/>
          <w:highlight w:val="none"/>
          <w:lang w:eastAsia="zh-CN"/>
        </w:rPr>
        <w:t>（</w:t>
      </w:r>
      <w:r>
        <w:rPr>
          <w:rFonts w:hint="eastAsia" w:ascii="宋体" w:hAnsi="宋体" w:eastAsia="宋体" w:cs="宋体"/>
          <w:b/>
          <w:bCs w:val="0"/>
          <w:snapToGrid/>
          <w:color w:val="auto"/>
          <w:kern w:val="2"/>
          <w:sz w:val="21"/>
          <w:szCs w:val="21"/>
          <w:highlight w:val="none"/>
          <w:lang w:val="en-US" w:eastAsia="zh-CN"/>
        </w:rPr>
        <w:t>本项目不收取谈判保证金）</w:t>
      </w:r>
    </w:p>
    <w:p w14:paraId="5176023A">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保证金应当以支票、汇票、本票或者金融机构、担保机构出具的保函等非现金形式提交。</w:t>
      </w:r>
    </w:p>
    <w:p w14:paraId="6F090DD4">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谈判保证金收取银行账户</w:t>
      </w:r>
      <w:r>
        <w:rPr>
          <w:rFonts w:hint="eastAsia" w:hAnsi="宋体" w:cs="宋体"/>
          <w:bCs/>
          <w:color w:val="auto"/>
          <w:sz w:val="21"/>
          <w:szCs w:val="21"/>
          <w:highlight w:val="none"/>
          <w:lang w:eastAsia="zh-CN"/>
        </w:rPr>
        <w:t>：</w:t>
      </w:r>
    </w:p>
    <w:p w14:paraId="67AA4002">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w:t>
      </w:r>
    </w:p>
    <w:p w14:paraId="63770F20">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p w14:paraId="1BDD9ABB">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w:t>
      </w:r>
    </w:p>
    <w:p w14:paraId="7FD18D69">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3.2</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在响应文件提交截止时间前撤回已提交的响应文件的，采购人或者采购代理机构应当自收到</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书面撤回通知之日起</w:t>
      </w:r>
      <w:r>
        <w:rPr>
          <w:rFonts w:hint="eastAsia" w:hAnsi="宋体" w:cs="宋体"/>
          <w:bCs/>
          <w:snapToGrid/>
          <w:color w:val="auto"/>
          <w:kern w:val="2"/>
          <w:sz w:val="21"/>
          <w:szCs w:val="21"/>
          <w:highlight w:val="none"/>
          <w:lang w:val="en-US" w:eastAsia="zh-CN"/>
        </w:rPr>
        <w:t>5</w:t>
      </w:r>
      <w:r>
        <w:rPr>
          <w:rFonts w:hint="eastAsia" w:ascii="宋体" w:hAnsi="宋体" w:eastAsia="宋体" w:cs="宋体"/>
          <w:bCs/>
          <w:snapToGrid/>
          <w:color w:val="auto"/>
          <w:kern w:val="2"/>
          <w:sz w:val="21"/>
          <w:szCs w:val="21"/>
          <w:highlight w:val="none"/>
        </w:rPr>
        <w:t>个工作日内，退还已收取的</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保证金，但因</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自身原因导致无法及时退还的除外。</w:t>
      </w:r>
    </w:p>
    <w:p w14:paraId="2CF6B2BE">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p>
    <w:p w14:paraId="6D43C30B">
      <w:pPr>
        <w:pStyle w:val="31"/>
        <w:pageBreakBefore w:val="0"/>
        <w:kinsoku/>
        <w:wordWrap/>
        <w:overflowPunct/>
        <w:topLinePunct w:val="0"/>
        <w:bidi w:val="0"/>
        <w:adjustRightInd w:val="0"/>
        <w:spacing w:line="360" w:lineRule="auto"/>
        <w:ind w:firstLine="420" w:firstLineChars="200"/>
        <w:jc w:val="center"/>
        <w:rPr>
          <w:rFonts w:hint="eastAsia" w:ascii="宋体" w:hAnsi="宋体" w:eastAsia="宋体" w:cs="宋体"/>
          <w:b w:val="0"/>
          <w:bCs/>
          <w:color w:val="auto"/>
          <w:sz w:val="21"/>
          <w:szCs w:val="21"/>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八、开启响应文件与信用信息查询</w:t>
      </w:r>
    </w:p>
    <w:p w14:paraId="75A6AAD8">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14:paraId="76B0C527">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14:paraId="74120BE8">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1"/>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14:paraId="70107CB3">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)、中国政府采购网(www.ccgp.gov.cn)渠道查询供应商响应截止时间前的信用记录。</w:t>
      </w:r>
    </w:p>
    <w:p w14:paraId="0415A6B5">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14:paraId="495C0398">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2.3信用信息的使用规则：经查询列入失信被执行人名单、重大税收违法案件当事人名单、政府采购严重违法失信行为记录名单的供应商将被拒绝参与政府采购活动。</w:t>
      </w:r>
    </w:p>
    <w:p w14:paraId="1A2D6211">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1"/>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供应商的</w:t>
      </w:r>
      <w:r>
        <w:rPr>
          <w:rFonts w:hint="eastAsia" w:ascii="宋体" w:hAnsi="宋体" w:eastAsia="宋体" w:cs="宋体"/>
          <w:b/>
          <w:color w:val="auto"/>
          <w:sz w:val="21"/>
          <w:szCs w:val="21"/>
          <w:highlight w:val="none"/>
        </w:rPr>
        <w:t>最后报价文件</w:t>
      </w:r>
      <w:r>
        <w:rPr>
          <w:rFonts w:hint="eastAsia" w:ascii="宋体" w:hAnsi="宋体" w:eastAsia="宋体" w:cs="宋体"/>
          <w:color w:val="auto"/>
          <w:sz w:val="21"/>
          <w:szCs w:val="21"/>
          <w:highlight w:val="none"/>
        </w:rPr>
        <w:t>应包括以下内容：</w:t>
      </w:r>
    </w:p>
    <w:p w14:paraId="35981946">
      <w:pPr>
        <w:pStyle w:val="31"/>
        <w:pageBreakBefore w:val="0"/>
        <w:kinsoku/>
        <w:wordWrap/>
        <w:overflowPunct/>
        <w:topLinePunct w:val="0"/>
        <w:bidi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 w:val="21"/>
          <w:szCs w:val="21"/>
          <w:highlight w:val="none"/>
        </w:rPr>
        <w:t>1.1最后报价一览表；</w:t>
      </w:r>
    </w:p>
    <w:p w14:paraId="7127A5BC">
      <w:pPr>
        <w:pStyle w:val="31"/>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32"/>
          <w:szCs w:val="20"/>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十、评审</w:t>
      </w:r>
    </w:p>
    <w:p w14:paraId="31CD9F9E">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 评审要求：</w:t>
      </w:r>
      <w:r>
        <w:rPr>
          <w:rFonts w:hint="eastAsia" w:ascii="宋体" w:hAnsi="宋体" w:eastAsia="宋体" w:cs="宋体"/>
          <w:color w:val="auto"/>
          <w:sz w:val="21"/>
          <w:szCs w:val="21"/>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十一、成交</w:t>
      </w:r>
    </w:p>
    <w:p w14:paraId="211932CE">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14:paraId="0E94036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379C92DD">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分为三个标项，供应商可同时对一个或多个分标进行竞标，但每家供应商仅允许中标一个分标。若同一供应商在多个分标均排名第一，按标项一、标项二、标项三的优先级规则，推荐其为成交候选供应商，其余分标由排名第二及之后的供应商依次递补。</w:t>
      </w:r>
    </w:p>
    <w:p w14:paraId="4DE22D1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14:paraId="1F7F2A0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14:paraId="7F0A11F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1"/>
          <w:szCs w:val="21"/>
          <w:highlight w:val="none"/>
          <w:lang w:val="en-US" w:eastAsia="zh-CN"/>
        </w:rPr>
        <w:t>小组人员组成</w:t>
      </w:r>
      <w:r>
        <w:rPr>
          <w:rFonts w:hint="eastAsia" w:ascii="宋体" w:hAnsi="宋体" w:eastAsia="宋体" w:cs="宋体"/>
          <w:color w:val="auto"/>
          <w:sz w:val="21"/>
          <w:szCs w:val="21"/>
          <w:highlight w:val="none"/>
        </w:rPr>
        <w:t>、成交公告期限、成交供应商的评审报价。</w:t>
      </w:r>
    </w:p>
    <w:p w14:paraId="206114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3.3公告期限为1个工作日。</w:t>
      </w: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14:paraId="17DD489A">
      <w:pPr>
        <w:pageBreakBefore w:val="0"/>
        <w:widowControl/>
        <w:shd w:val="clear" w:color="auto" w:fill="auto"/>
        <w:kinsoku/>
        <w:wordWrap/>
        <w:overflowPunct/>
        <w:topLinePunct w:val="0"/>
        <w:bidi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2"/>
          <w:sz w:val="21"/>
          <w:szCs w:val="21"/>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14:paraId="2D657BB9">
      <w:pPr>
        <w:pStyle w:val="393"/>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2.6采购合同由采购人与成交供应商根据谈判文件、响应文件等内容通过政府采购电子交易平台在线签订，自动备案。</w:t>
      </w:r>
    </w:p>
    <w:p w14:paraId="6B5241FA">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2.7政采贷</w:t>
      </w:r>
    </w:p>
    <w:p w14:paraId="2F0B53E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6BDC3CFB">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（1）有贷款需求的供应商可以访问“广西政府采购云平台-金融服务-融资服务”栏目办理有关业务（链接：</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"https://jinrong.gcy.zfcg.gxzf.gov.cn/finance/loan/gx"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具体业务可电话咨询。</w:t>
            </w:r>
          </w:p>
        </w:tc>
      </w:tr>
    </w:tbl>
    <w:p w14:paraId="59712B96">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3．履约保证金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46C18DA7">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r>
        <w:rPr>
          <w:rFonts w:hint="eastAsia" w:ascii="宋体" w:hAnsi="宋体" w:eastAsia="宋体" w:cs="宋体"/>
          <w:color w:val="auto"/>
          <w:kern w:val="2"/>
          <w:sz w:val="21"/>
          <w:szCs w:val="21"/>
          <w:highlight w:val="none"/>
          <w:lang w:val="en-US" w:eastAsia="zh-CN"/>
        </w:rPr>
        <w:t>/</w:t>
      </w:r>
    </w:p>
    <w:p w14:paraId="11302C6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kern w:val="2"/>
          <w:sz w:val="21"/>
          <w:szCs w:val="21"/>
          <w:highlight w:val="none"/>
          <w:lang w:val="en-US" w:eastAsia="zh-CN"/>
        </w:rPr>
        <w:t>/</w:t>
      </w:r>
    </w:p>
    <w:p w14:paraId="3B01EE8B">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kern w:val="2"/>
          <w:sz w:val="21"/>
          <w:szCs w:val="21"/>
          <w:highlight w:val="none"/>
          <w:lang w:val="en-US" w:eastAsia="zh-CN"/>
        </w:rPr>
        <w:t>/</w:t>
      </w:r>
    </w:p>
    <w:p w14:paraId="7BF68D8E">
      <w:pPr>
        <w:pStyle w:val="632"/>
        <w:pageBreakBefore w:val="0"/>
        <w:kinsoku/>
        <w:wordWrap/>
        <w:overflowPunct/>
        <w:topLinePunct w:val="0"/>
        <w:bidi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3.3履约保证金的退还。验收合格的政府采购项目，采购人应当按照合同约定的退还方式，在5个工作日内办理履约保证金退还手续。</w:t>
      </w:r>
    </w:p>
    <w:p w14:paraId="11AFCC20">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4.预付款</w:t>
      </w:r>
    </w:p>
    <w:p w14:paraId="114A8AE8">
      <w:pPr>
        <w:pageBreakBefore w:val="0"/>
        <w:kinsoku/>
        <w:wordWrap/>
        <w:overflowPunct/>
        <w:topLinePunct w:val="0"/>
        <w:bidi w:val="0"/>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color w:val="auto"/>
          <w:sz w:val="21"/>
          <w:szCs w:val="21"/>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36"/>
          <w:szCs w:val="36"/>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十三、验收</w:t>
      </w:r>
    </w:p>
    <w:p w14:paraId="36261FAD">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p>
    <w:p w14:paraId="439D600C">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十五、代理费用的收取标准和方式</w:t>
      </w:r>
    </w:p>
    <w:p w14:paraId="107DF2C9">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14:paraId="37780F25">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14:paraId="539628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14:paraId="15F0AF72">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14:paraId="23D8A30F">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按标项收费，</w:t>
      </w:r>
      <w:r>
        <w:rPr>
          <w:rFonts w:hint="eastAsia" w:ascii="宋体" w:hAnsi="宋体" w:eastAsia="宋体" w:cs="宋体"/>
          <w:color w:val="auto"/>
          <w:kern w:val="2"/>
          <w:sz w:val="21"/>
          <w:szCs w:val="21"/>
          <w:highlight w:val="none"/>
        </w:rPr>
        <w:t>以</w:t>
      </w:r>
      <w:r>
        <w:rPr>
          <w:rFonts w:hint="eastAsia" w:cs="宋体"/>
          <w:color w:val="auto"/>
          <w:kern w:val="2"/>
          <w:sz w:val="21"/>
          <w:szCs w:val="21"/>
          <w:highlight w:val="none"/>
          <w:lang w:val="en-US" w:eastAsia="zh-CN"/>
        </w:rPr>
        <w:t>各</w:t>
      </w:r>
      <w:r>
        <w:rPr>
          <w:rFonts w:hint="eastAsia" w:ascii="宋体" w:hAnsi="宋体" w:eastAsia="宋体" w:cs="宋体"/>
          <w:color w:val="auto"/>
          <w:kern w:val="2"/>
          <w:sz w:val="21"/>
          <w:szCs w:val="21"/>
          <w:highlight w:val="none"/>
        </w:rPr>
        <w:t>标</w:t>
      </w:r>
      <w:r>
        <w:rPr>
          <w:rFonts w:hint="eastAsia" w:cs="宋体"/>
          <w:color w:val="auto"/>
          <w:kern w:val="2"/>
          <w:sz w:val="21"/>
          <w:szCs w:val="21"/>
          <w:highlight w:val="none"/>
          <w:lang w:val="en-US" w:eastAsia="zh-CN"/>
        </w:rPr>
        <w:t>项的</w:t>
      </w:r>
      <w:r>
        <w:rPr>
          <w:rFonts w:hint="eastAsia" w:ascii="宋体" w:hAnsi="宋体" w:eastAsia="宋体" w:cs="宋体"/>
          <w:color w:val="auto"/>
          <w:kern w:val="2"/>
          <w:sz w:val="21"/>
          <w:szCs w:val="21"/>
          <w:highlight w:val="none"/>
        </w:rPr>
        <w:t>采购预算为计</w:t>
      </w:r>
      <w:r>
        <w:rPr>
          <w:rFonts w:hint="eastAsia" w:cs="宋体"/>
          <w:color w:val="auto"/>
          <w:kern w:val="2"/>
          <w:sz w:val="21"/>
          <w:szCs w:val="21"/>
          <w:highlight w:val="none"/>
          <w:lang w:val="en-US" w:eastAsia="zh-CN"/>
        </w:rPr>
        <w:t>算基数</w:t>
      </w:r>
      <w:r>
        <w:rPr>
          <w:rFonts w:hint="eastAsia" w:ascii="宋体" w:hAnsi="宋体" w:eastAsia="宋体" w:cs="宋体"/>
          <w:color w:val="auto"/>
          <w:kern w:val="2"/>
          <w:sz w:val="21"/>
          <w:szCs w:val="21"/>
          <w:highlight w:val="none"/>
        </w:rPr>
        <w:t>额，按代理服务收费标准</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采用差额定率累进法计算出</w:t>
      </w:r>
      <w:r>
        <w:rPr>
          <w:rFonts w:hint="eastAsia" w:cs="宋体"/>
          <w:color w:val="auto"/>
          <w:kern w:val="2"/>
          <w:sz w:val="21"/>
          <w:szCs w:val="21"/>
          <w:highlight w:val="none"/>
          <w:lang w:val="en-US" w:eastAsia="zh-CN"/>
        </w:rPr>
        <w:t>各标项的</w:t>
      </w:r>
      <w:r>
        <w:rPr>
          <w:rFonts w:hint="eastAsia" w:ascii="宋体" w:hAnsi="宋体" w:eastAsia="宋体" w:cs="宋体"/>
          <w:color w:val="auto"/>
          <w:kern w:val="2"/>
          <w:sz w:val="21"/>
          <w:szCs w:val="21"/>
          <w:highlight w:val="none"/>
        </w:rPr>
        <w:t>代理</w:t>
      </w:r>
      <w:r>
        <w:rPr>
          <w:rFonts w:hint="eastAsia" w:cs="宋体"/>
          <w:color w:val="auto"/>
          <w:kern w:val="2"/>
          <w:sz w:val="21"/>
          <w:szCs w:val="21"/>
          <w:highlight w:val="none"/>
          <w:lang w:val="en-US" w:eastAsia="zh-CN"/>
        </w:rPr>
        <w:t>服务费</w:t>
      </w:r>
      <w:r>
        <w:rPr>
          <w:rFonts w:hint="eastAsia" w:ascii="宋体" w:hAnsi="宋体" w:eastAsia="宋体" w:cs="宋体"/>
          <w:color w:val="auto"/>
          <w:kern w:val="2"/>
          <w:sz w:val="21"/>
          <w:szCs w:val="21"/>
          <w:highlight w:val="none"/>
        </w:rPr>
        <w:t>。</w:t>
      </w:r>
    </w:p>
    <w:p w14:paraId="47F554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14:paraId="0A0BF2A4">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开户名称：广西北部湾宏亚建设管理有限公司北海分公司 </w:t>
      </w:r>
    </w:p>
    <w:p w14:paraId="6A04C329">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开户银行：北海工行江苏路支行</w:t>
      </w:r>
    </w:p>
    <w:p w14:paraId="6BFEA101">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银行账号：2107530909300049767</w:t>
      </w:r>
    </w:p>
    <w:p w14:paraId="5D53609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1.4代理服务收费标准：</w:t>
      </w:r>
      <w:r>
        <w:rPr>
          <w:rFonts w:hint="eastAsia" w:ascii="宋体" w:hAnsi="宋体" w:eastAsia="宋体" w:cs="宋体"/>
          <w:bCs/>
          <w:color w:val="auto"/>
          <w:sz w:val="21"/>
          <w:szCs w:val="21"/>
          <w:highlight w:val="none"/>
          <w:lang w:val="en-US" w:eastAsia="zh-CN"/>
        </w:rPr>
        <w:t>根据</w:t>
      </w:r>
      <w:r>
        <w:rPr>
          <w:rFonts w:hint="eastAsia" w:ascii="宋体" w:hAnsi="宋体" w:eastAsia="宋体" w:cs="宋体"/>
          <w:bCs/>
          <w:color w:val="auto"/>
          <w:sz w:val="21"/>
          <w:szCs w:val="21"/>
          <w:highlight w:val="none"/>
        </w:rPr>
        <w:t>《关于进一步放开建设项目专业服务价格的通知》（发改价格〔2015〕299号）</w:t>
      </w:r>
      <w:r>
        <w:rPr>
          <w:rFonts w:hint="eastAsia" w:ascii="宋体" w:hAnsi="宋体" w:eastAsia="宋体" w:cs="宋体"/>
          <w:bCs/>
          <w:color w:val="auto"/>
          <w:sz w:val="21"/>
          <w:szCs w:val="21"/>
          <w:highlight w:val="none"/>
          <w:lang w:val="en-US" w:eastAsia="zh-CN"/>
        </w:rPr>
        <w:t>规定</w:t>
      </w:r>
      <w:r>
        <w:rPr>
          <w:rFonts w:hint="eastAsia" w:ascii="宋体" w:hAnsi="宋体" w:eastAsia="宋体" w:cs="宋体"/>
          <w:bCs/>
          <w:color w:val="auto"/>
          <w:sz w:val="21"/>
          <w:szCs w:val="21"/>
          <w:highlight w:val="none"/>
        </w:rPr>
        <w:t>，招标代理</w:t>
      </w:r>
      <w:r>
        <w:rPr>
          <w:rFonts w:hint="eastAsia" w:hAnsi="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费实行市场调节价，价格</w:t>
      </w:r>
      <w:r>
        <w:rPr>
          <w:rFonts w:hint="eastAsia" w:ascii="宋体" w:hAnsi="宋体" w:eastAsia="宋体" w:cs="宋体"/>
          <w:bCs/>
          <w:color w:val="auto"/>
          <w:sz w:val="21"/>
          <w:szCs w:val="21"/>
          <w:highlight w:val="none"/>
          <w:lang w:val="en-US" w:eastAsia="zh-CN"/>
        </w:rPr>
        <w:t>由双方协商确定。</w:t>
      </w:r>
    </w:p>
    <w:p w14:paraId="7D2DD4B6">
      <w:pPr>
        <w:pageBreakBefore w:val="0"/>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9" w:name="_Toc31233"/>
      <w:r>
        <w:rPr>
          <w:rFonts w:hint="eastAsia" w:ascii="宋体" w:hAnsi="宋体" w:eastAsia="宋体" w:cs="宋体"/>
          <w:color w:val="auto"/>
          <w:sz w:val="32"/>
          <w:szCs w:val="32"/>
          <w:highlight w:val="none"/>
        </w:rPr>
        <w:br w:type="page"/>
      </w:r>
    </w:p>
    <w:p w14:paraId="6C92FE1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0" w:name="_Toc15107"/>
      <w:bookmarkStart w:id="61" w:name="_Toc26947"/>
      <w:r>
        <w:rPr>
          <w:rFonts w:hint="eastAsia" w:ascii="宋体" w:hAnsi="宋体" w:eastAsia="宋体" w:cs="宋体"/>
          <w:color w:val="auto"/>
          <w:sz w:val="32"/>
          <w:szCs w:val="32"/>
          <w:highlight w:val="none"/>
        </w:rPr>
        <w:t>第四部分  采购需求</w:t>
      </w:r>
      <w:bookmarkEnd w:id="59"/>
      <w:bookmarkEnd w:id="60"/>
      <w:bookmarkEnd w:id="61"/>
    </w:p>
    <w:p w14:paraId="42922075">
      <w:pPr>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2889A93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892F8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0F5D06D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0245516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b w:val="0"/>
          <w:bCs/>
          <w:color w:val="auto"/>
          <w:szCs w:val="21"/>
          <w:highlight w:val="none"/>
        </w:rPr>
        <w:t>响应无效。</w:t>
      </w:r>
      <w:r>
        <w:rPr>
          <w:rFonts w:hint="eastAsia" w:ascii="宋体" w:hAnsi="宋体" w:eastAsia="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1B3389AC">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是指在中国境内生产，即在中华人民共和国关境内实现从原材料、组件到产品的属性改变。属性改变是指经过制造、加工或者组装等工序，产生完全不同于原材料、组件的新产品，并具有新的名称和特征(用途)。</w:t>
      </w:r>
    </w:p>
    <w:p w14:paraId="11AB2F76">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在中国境内生产的组件成本，按照《中国境内生产的组件成本核算基本规则》(格式后附)计算。供应商应对其提供的产品出具《关于符合本国产品标准的声明函》(格式后附)或财政部会同有关部门规定的有关证明文件。</w:t>
      </w:r>
    </w:p>
    <w:p w14:paraId="6EF711C5">
      <w:pPr>
        <w:spacing w:line="360" w:lineRule="auto"/>
        <w:ind w:firstLine="426" w:firstLineChars="20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 “实质性要求”是指采购需求中</w:t>
      </w:r>
      <w:r>
        <w:rPr>
          <w:rFonts w:hint="eastAsia" w:ascii="宋体" w:hAnsi="宋体" w:eastAsia="宋体" w:cs="宋体"/>
          <w:b/>
          <w:bCs/>
          <w:color w:val="auto"/>
          <w:szCs w:val="21"/>
          <w:highlight w:val="none"/>
          <w:lang w:val="en-US" w:eastAsia="zh-CN"/>
        </w:rPr>
        <w:t>标注</w:t>
      </w:r>
      <w:r>
        <w:rPr>
          <w:rFonts w:hint="eastAsia" w:ascii="宋体" w:hAnsi="宋体" w:eastAsia="宋体" w:cs="宋体"/>
          <w:b/>
          <w:bCs/>
          <w:color w:val="auto"/>
          <w:szCs w:val="21"/>
          <w:highlight w:val="none"/>
        </w:rPr>
        <w:t>“▲”的条款或者</w:t>
      </w:r>
      <w:r>
        <w:rPr>
          <w:rFonts w:hint="eastAsia" w:ascii="宋体" w:hAnsi="宋体" w:eastAsia="宋体" w:cs="宋体"/>
          <w:b/>
          <w:bCs/>
          <w:color w:val="auto"/>
          <w:szCs w:val="21"/>
          <w:highlight w:val="none"/>
          <w:lang w:val="en-US" w:eastAsia="zh-CN"/>
        </w:rPr>
        <w:t>不接受</w:t>
      </w:r>
      <w:r>
        <w:rPr>
          <w:rFonts w:hint="eastAsia" w:ascii="宋体" w:hAnsi="宋体" w:eastAsia="宋体" w:cs="宋体"/>
          <w:b/>
          <w:bCs/>
          <w:color w:val="auto"/>
          <w:szCs w:val="21"/>
          <w:highlight w:val="none"/>
        </w:rPr>
        <w:t>负偏离的条款或者已经指明不满足</w:t>
      </w:r>
      <w:r>
        <w:rPr>
          <w:rFonts w:hint="eastAsia" w:ascii="宋体" w:hAnsi="宋体" w:eastAsia="宋体" w:cs="宋体"/>
          <w:b/>
          <w:bCs/>
          <w:color w:val="auto"/>
          <w:szCs w:val="21"/>
          <w:highlight w:val="none"/>
          <w:lang w:val="en-US" w:eastAsia="zh-CN"/>
        </w:rPr>
        <w:t>则</w:t>
      </w:r>
      <w:r>
        <w:rPr>
          <w:rFonts w:hint="eastAsia" w:ascii="宋体" w:hAnsi="宋体" w:eastAsia="宋体" w:cs="宋体"/>
          <w:b/>
          <w:bCs/>
          <w:color w:val="auto"/>
          <w:szCs w:val="21"/>
          <w:highlight w:val="none"/>
        </w:rPr>
        <w:t>按响应文件无效处理的条款。</w:t>
      </w:r>
      <w:r>
        <w:rPr>
          <w:rFonts w:hint="eastAsia" w:ascii="宋体" w:hAnsi="宋体" w:eastAsia="宋体" w:cs="宋体"/>
          <w:b/>
          <w:bCs/>
          <w:color w:val="auto"/>
          <w:szCs w:val="21"/>
          <w:highlight w:val="none"/>
          <w:lang w:val="en-US" w:eastAsia="zh-CN"/>
        </w:rPr>
        <w:t>对于实质性要求，供应商必须完全响应，否则作谈判无效处理。非实质性要求的内容，负偏离达3项（含3项）以上的，谈判无效。</w:t>
      </w:r>
    </w:p>
    <w:p w14:paraId="1EB89A2E">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94EF720">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82E7CAB">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本项目采购标的所属行业：工业</w:t>
      </w:r>
    </w:p>
    <w:p w14:paraId="51E822FB">
      <w:pPr>
        <w:spacing w:line="360" w:lineRule="auto"/>
        <w:ind w:firstLine="424" w:firstLineChars="202"/>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6.采购预算：标项一：163460.00元；标项二：391727.25元；标项三：788977.00元。供应商需按标项报价，高于采购预算的报价为无效报价，谈判无效。</w:t>
      </w:r>
    </w:p>
    <w:p w14:paraId="0CB234DC">
      <w:pPr>
        <w:spacing w:line="360" w:lineRule="auto"/>
        <w:ind w:firstLine="424" w:firstLineChars="202"/>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7.核心产品：标项一：警用现场勘查防护服、医用乳胶手套、软性尸体手指指纹捺印、开眼器；</w:t>
      </w:r>
    </w:p>
    <w:p w14:paraId="2428F879">
      <w:pPr>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标项二：毛细管色谱柱、透明钳口顶空瓶（瓶+盖+垫）、固相萃取小柱</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标项三：</w:t>
      </w:r>
      <w:r>
        <w:rPr>
          <w:rFonts w:hint="eastAsia" w:ascii="宋体" w:hAnsi="宋体" w:eastAsia="宋体" w:cs="宋体"/>
          <w:i w:val="0"/>
          <w:iCs w:val="0"/>
          <w:color w:val="auto"/>
          <w:kern w:val="0"/>
          <w:sz w:val="22"/>
          <w:szCs w:val="22"/>
          <w:highlight w:val="none"/>
          <w:u w:val="none"/>
          <w:lang w:val="en-US" w:eastAsia="zh-CN" w:bidi="ar"/>
        </w:rPr>
        <w:t>32位点人类DNA案件身份鉴定试剂盒</w:t>
      </w:r>
      <w:r>
        <w:rPr>
          <w:rFonts w:hint="eastAsia" w:ascii="宋体" w:hAnsi="宋体" w:cs="宋体"/>
          <w:color w:val="auto"/>
          <w:highlight w:val="none"/>
          <w:lang w:val="en-US" w:eastAsia="zh-CN"/>
        </w:rPr>
        <w:t>。</w:t>
      </w:r>
    </w:p>
    <w:p w14:paraId="7C1ADF19">
      <w:pPr>
        <w:numPr>
          <w:ilvl w:val="0"/>
          <w:numId w:val="0"/>
        </w:numPr>
        <w:spacing w:line="360" w:lineRule="auto"/>
        <w:ind w:firstLine="562" w:firstLineChars="20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624CA266">
      <w:pPr>
        <w:pStyle w:val="40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标项一：2026年检验鉴定试剂、耗材及器材项目（痕迹、法医）</w:t>
      </w:r>
    </w:p>
    <w:p w14:paraId="656B0A4A">
      <w:pPr>
        <w:pStyle w:val="40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采购预算：163460.00元；</w:t>
      </w:r>
    </w:p>
    <w:p w14:paraId="022237E1">
      <w:pPr>
        <w:pStyle w:val="40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核心产品：警用现场勘查防护服、医用乳胶手套、软性尸体手指指纹捺印、开眼器；</w:t>
      </w:r>
    </w:p>
    <w:p w14:paraId="5AB9E4EA">
      <w:pPr>
        <w:pStyle w:val="40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采购标的</w:t>
      </w:r>
      <w:r>
        <w:rPr>
          <w:rFonts w:hint="eastAsia" w:ascii="宋体" w:hAnsi="宋体" w:eastAsia="宋体" w:cs="宋体"/>
          <w:b/>
          <w:bCs/>
          <w:color w:val="auto"/>
          <w:sz w:val="21"/>
          <w:szCs w:val="21"/>
          <w:highlight w:val="none"/>
          <w:lang w:val="en-US" w:eastAsia="zh-CN"/>
        </w:rPr>
        <w:t>所属行业：工业</w:t>
      </w:r>
    </w:p>
    <w:p w14:paraId="52752A25">
      <w:pPr>
        <w:pStyle w:val="40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说明：标项一技术参数需求表的所有条款均为实质性要求，不接受负偏离。</w:t>
      </w:r>
    </w:p>
    <w:p w14:paraId="2D7BE47F">
      <w:pPr>
        <w:pStyle w:val="40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eastAsia="zh-CN"/>
        </w:rPr>
      </w:pPr>
    </w:p>
    <w:p w14:paraId="43FA68F9">
      <w:pPr>
        <w:pStyle w:val="40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 w:val="28"/>
          <w:szCs w:val="28"/>
          <w:highlight w:val="none"/>
          <w:lang w:val="en-US" w:eastAsia="zh-CN"/>
        </w:rPr>
        <w:t>标项一</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 w:val="28"/>
          <w:szCs w:val="28"/>
          <w:highlight w:val="none"/>
          <w:lang w:eastAsia="zh-CN"/>
        </w:rPr>
        <w:t>技术参数</w:t>
      </w:r>
      <w:r>
        <w:rPr>
          <w:rFonts w:hint="eastAsia" w:ascii="宋体" w:hAnsi="宋体" w:eastAsia="宋体" w:cs="宋体"/>
          <w:b/>
          <w:bCs/>
          <w:color w:val="auto"/>
          <w:sz w:val="28"/>
          <w:szCs w:val="28"/>
          <w:highlight w:val="none"/>
          <w:lang w:val="en-US" w:eastAsia="zh-CN"/>
        </w:rPr>
        <w:t>需求</w:t>
      </w:r>
      <w:r>
        <w:rPr>
          <w:rFonts w:hint="eastAsia" w:ascii="宋体" w:hAnsi="宋体" w:eastAsia="宋体" w:cs="宋体"/>
          <w:b/>
          <w:bCs/>
          <w:color w:val="auto"/>
          <w:sz w:val="28"/>
          <w:szCs w:val="28"/>
          <w:highlight w:val="none"/>
          <w:lang w:eastAsia="zh-CN"/>
        </w:rPr>
        <w:t>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620"/>
        <w:gridCol w:w="5451"/>
        <w:gridCol w:w="786"/>
        <w:gridCol w:w="958"/>
      </w:tblGrid>
      <w:tr w14:paraId="120C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579CC849">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0" w:type="auto"/>
            <w:vAlign w:val="center"/>
          </w:tcPr>
          <w:p w14:paraId="27D3BC6B">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5452" w:type="dxa"/>
            <w:vAlign w:val="center"/>
          </w:tcPr>
          <w:p w14:paraId="38200E0E">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技术、性能参数</w:t>
            </w:r>
          </w:p>
        </w:tc>
        <w:tc>
          <w:tcPr>
            <w:tcW w:w="786" w:type="dxa"/>
            <w:vAlign w:val="center"/>
          </w:tcPr>
          <w:p w14:paraId="500DD1DE">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958" w:type="dxa"/>
            <w:vAlign w:val="center"/>
          </w:tcPr>
          <w:p w14:paraId="165130AA">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7D6B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A8AE51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vAlign w:val="center"/>
          </w:tcPr>
          <w:p w14:paraId="1F427254">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警用现场勘查防护服（核心产品）</w:t>
            </w:r>
          </w:p>
        </w:tc>
        <w:tc>
          <w:tcPr>
            <w:tcW w:w="5452" w:type="dxa"/>
            <w:vAlign w:val="center"/>
          </w:tcPr>
          <w:p w14:paraId="7A46CB89">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白色，170cm；灭菌吸塑连体式；</w:t>
            </w:r>
          </w:p>
        </w:tc>
        <w:tc>
          <w:tcPr>
            <w:tcW w:w="786" w:type="dxa"/>
            <w:vAlign w:val="center"/>
          </w:tcPr>
          <w:p w14:paraId="4EC80F8F">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18B29EE0">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A41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56E7EC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vAlign w:val="center"/>
          </w:tcPr>
          <w:p w14:paraId="017CABDE">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警用现场勘查防护服（核心产品）</w:t>
            </w:r>
          </w:p>
        </w:tc>
        <w:tc>
          <w:tcPr>
            <w:tcW w:w="5452" w:type="dxa"/>
            <w:vAlign w:val="center"/>
          </w:tcPr>
          <w:p w14:paraId="15E3551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白色，180cm；灭菌吸塑连体式；</w:t>
            </w:r>
          </w:p>
        </w:tc>
        <w:tc>
          <w:tcPr>
            <w:tcW w:w="786" w:type="dxa"/>
            <w:vAlign w:val="center"/>
          </w:tcPr>
          <w:p w14:paraId="2E102EC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62CF0D2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528E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76BC7B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vAlign w:val="center"/>
          </w:tcPr>
          <w:p w14:paraId="589CAD6C">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警用现场勘查防护服</w:t>
            </w:r>
          </w:p>
        </w:tc>
        <w:tc>
          <w:tcPr>
            <w:tcW w:w="5452" w:type="dxa"/>
            <w:vAlign w:val="center"/>
          </w:tcPr>
          <w:p w14:paraId="1CF8097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白色，185cm；灭菌吸塑连体式；</w:t>
            </w:r>
          </w:p>
        </w:tc>
        <w:tc>
          <w:tcPr>
            <w:tcW w:w="786" w:type="dxa"/>
            <w:vAlign w:val="center"/>
          </w:tcPr>
          <w:p w14:paraId="25343B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191D0D4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w:t>
            </w:r>
          </w:p>
        </w:tc>
      </w:tr>
      <w:tr w14:paraId="09CB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955A98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vAlign w:val="center"/>
          </w:tcPr>
          <w:p w14:paraId="762AFDAD">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医用乳胶手套</w:t>
            </w:r>
          </w:p>
        </w:tc>
        <w:tc>
          <w:tcPr>
            <w:tcW w:w="5452" w:type="dxa"/>
            <w:vAlign w:val="center"/>
          </w:tcPr>
          <w:p w14:paraId="5F3E9E8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白色，6.5#，弯形麻面无粉；</w:t>
            </w:r>
          </w:p>
        </w:tc>
        <w:tc>
          <w:tcPr>
            <w:tcW w:w="786" w:type="dxa"/>
            <w:vAlign w:val="center"/>
          </w:tcPr>
          <w:p w14:paraId="44B1F2D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5CC17E9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r>
      <w:tr w14:paraId="62E6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AD8CE8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vAlign w:val="center"/>
          </w:tcPr>
          <w:p w14:paraId="1D0B4E62">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医用乳胶手套（核心产品）</w:t>
            </w:r>
          </w:p>
        </w:tc>
        <w:tc>
          <w:tcPr>
            <w:tcW w:w="5452" w:type="dxa"/>
            <w:vAlign w:val="center"/>
          </w:tcPr>
          <w:p w14:paraId="1B5AC64B">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白</w:t>
            </w:r>
            <w:r>
              <w:rPr>
                <w:rFonts w:hint="eastAsia" w:ascii="宋体" w:hAnsi="宋体" w:eastAsia="宋体" w:cs="宋体"/>
                <w:color w:val="auto"/>
                <w:sz w:val="21"/>
                <w:szCs w:val="21"/>
                <w:highlight w:val="none"/>
                <w:lang w:val="en-US" w:eastAsia="zh-CN"/>
              </w:rPr>
              <w:t>色，</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弯形麻面无粉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每双独立灭菌包装</w:t>
            </w:r>
            <w:r>
              <w:rPr>
                <w:rFonts w:hint="eastAsia" w:ascii="宋体" w:hAnsi="宋体" w:eastAsia="宋体" w:cs="宋体"/>
                <w:color w:val="auto"/>
                <w:sz w:val="21"/>
                <w:szCs w:val="21"/>
                <w:highlight w:val="none"/>
                <w:lang w:val="en-US" w:eastAsia="zh-CN"/>
              </w:rPr>
              <w:t>；</w:t>
            </w:r>
          </w:p>
        </w:tc>
        <w:tc>
          <w:tcPr>
            <w:tcW w:w="786" w:type="dxa"/>
            <w:vAlign w:val="center"/>
          </w:tcPr>
          <w:p w14:paraId="2D12C07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0CFA0E2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r>
      <w:tr w14:paraId="753C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C7930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vAlign w:val="center"/>
          </w:tcPr>
          <w:p w14:paraId="1A2847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手术刀片</w:t>
            </w:r>
          </w:p>
        </w:tc>
        <w:tc>
          <w:tcPr>
            <w:tcW w:w="5452" w:type="dxa"/>
            <w:vAlign w:val="center"/>
          </w:tcPr>
          <w:p w14:paraId="079827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24#灭菌法医专用刀片；304医用不锈钢材料；该刀片配用于4#手术刀柄；</w:t>
            </w:r>
          </w:p>
        </w:tc>
        <w:tc>
          <w:tcPr>
            <w:tcW w:w="786" w:type="dxa"/>
            <w:vAlign w:val="center"/>
          </w:tcPr>
          <w:p w14:paraId="5D6FC2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2AF686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58E3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88451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vAlign w:val="center"/>
          </w:tcPr>
          <w:p w14:paraId="5B0F1E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手术刀柄</w:t>
            </w:r>
          </w:p>
        </w:tc>
        <w:tc>
          <w:tcPr>
            <w:tcW w:w="5452" w:type="dxa"/>
            <w:vAlign w:val="center"/>
          </w:tcPr>
          <w:p w14:paraId="5F4A7CE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4#；重量(KG) 0.3；长(mm) 104；宽(mm) 20 ；厚(mm) 10；</w:t>
            </w:r>
          </w:p>
        </w:tc>
        <w:tc>
          <w:tcPr>
            <w:tcW w:w="786" w:type="dxa"/>
            <w:vAlign w:val="center"/>
          </w:tcPr>
          <w:p w14:paraId="405A3E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4EA4F9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344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BD8E4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vAlign w:val="center"/>
          </w:tcPr>
          <w:p w14:paraId="0CB849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法医缝合针</w:t>
            </w:r>
          </w:p>
        </w:tc>
        <w:tc>
          <w:tcPr>
            <w:tcW w:w="5452" w:type="dxa"/>
            <w:vAlign w:val="center"/>
          </w:tcPr>
          <w:p w14:paraId="699E4D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“三角”医用缝合针弯，△1/2，弯针，13*34*10支/包，缝合针呈半圆形，针尖为三角形，针的直径为1.3mm，针尖到针尾直线距离为34 mm；</w:t>
            </w:r>
          </w:p>
        </w:tc>
        <w:tc>
          <w:tcPr>
            <w:tcW w:w="786" w:type="dxa"/>
            <w:vAlign w:val="center"/>
          </w:tcPr>
          <w:p w14:paraId="42961B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0910E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39A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256B5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vAlign w:val="center"/>
          </w:tcPr>
          <w:p w14:paraId="05F6C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法医缝合针</w:t>
            </w:r>
          </w:p>
        </w:tc>
        <w:tc>
          <w:tcPr>
            <w:tcW w:w="5452" w:type="dxa"/>
            <w:vAlign w:val="center"/>
          </w:tcPr>
          <w:p w14:paraId="7B92D47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后端直形，前端弧形，针尖三角形；长度：130mm；直径：3.0mm，10支/包；</w:t>
            </w:r>
          </w:p>
        </w:tc>
        <w:tc>
          <w:tcPr>
            <w:tcW w:w="786" w:type="dxa"/>
            <w:vAlign w:val="center"/>
          </w:tcPr>
          <w:p w14:paraId="566FAB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A949A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50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FFADD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vAlign w:val="center"/>
          </w:tcPr>
          <w:p w14:paraId="6F0075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医用外科口罩</w:t>
            </w:r>
          </w:p>
        </w:tc>
        <w:tc>
          <w:tcPr>
            <w:tcW w:w="5452" w:type="dxa"/>
            <w:vAlign w:val="center"/>
          </w:tcPr>
          <w:p w14:paraId="598321E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挂耳，17cm×9cm，3P（1只/袋）</w:t>
            </w:r>
          </w:p>
        </w:tc>
        <w:tc>
          <w:tcPr>
            <w:tcW w:w="786" w:type="dxa"/>
            <w:vAlign w:val="center"/>
          </w:tcPr>
          <w:p w14:paraId="4C0C5B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42EE24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4500</w:t>
            </w:r>
          </w:p>
        </w:tc>
      </w:tr>
      <w:tr w14:paraId="0D39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0D8F9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vAlign w:val="center"/>
          </w:tcPr>
          <w:p w14:paraId="4B571C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医用手术帽</w:t>
            </w:r>
          </w:p>
        </w:tc>
        <w:tc>
          <w:tcPr>
            <w:tcW w:w="5452" w:type="dxa"/>
            <w:vAlign w:val="center"/>
          </w:tcPr>
          <w:p w14:paraId="3F18D94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蓝色，16cm×20cm（方帽）；圆帽（条形帽）；</w:t>
            </w:r>
          </w:p>
        </w:tc>
        <w:tc>
          <w:tcPr>
            <w:tcW w:w="786" w:type="dxa"/>
            <w:vAlign w:val="center"/>
          </w:tcPr>
          <w:p w14:paraId="17E652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28EF7A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7867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8DA20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vAlign w:val="center"/>
          </w:tcPr>
          <w:p w14:paraId="781296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勘查鞋套</w:t>
            </w:r>
          </w:p>
        </w:tc>
        <w:tc>
          <w:tcPr>
            <w:tcW w:w="5452" w:type="dxa"/>
            <w:vAlign w:val="center"/>
          </w:tcPr>
          <w:p w14:paraId="66B380E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鞋底EVA材料3.8mm厚，聚乙烯乳白色材料5克鞋面；分左右脚；</w:t>
            </w:r>
          </w:p>
        </w:tc>
        <w:tc>
          <w:tcPr>
            <w:tcW w:w="786" w:type="dxa"/>
            <w:vAlign w:val="center"/>
          </w:tcPr>
          <w:p w14:paraId="7EB0A2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751648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50AB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0" w:type="auto"/>
            <w:vAlign w:val="center"/>
          </w:tcPr>
          <w:p w14:paraId="504ECB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vAlign w:val="center"/>
          </w:tcPr>
          <w:p w14:paraId="3050CC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一次性勘查鞋套</w:t>
            </w:r>
          </w:p>
        </w:tc>
        <w:tc>
          <w:tcPr>
            <w:tcW w:w="5452" w:type="dxa"/>
            <w:vAlign w:val="center"/>
          </w:tcPr>
          <w:p w14:paraId="222C9D4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整体加厚高弹PVC材料制成，防磨圈设计，防滑、防水、耐腐蚀；</w:t>
            </w:r>
          </w:p>
          <w:p w14:paraId="71AC918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鞋面60度拉链，透气且穿脱方便；</w:t>
            </w:r>
          </w:p>
          <w:p w14:paraId="1ADFBF1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鞋顶端边缘加设束口带，便于裤脚放于鞋套内，保护勘查人员人身安全，同时不污染现场；</w:t>
            </w:r>
          </w:p>
          <w:p w14:paraId="528A188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独立包装，左右分明，现场取用方便；</w:t>
            </w:r>
          </w:p>
          <w:p w14:paraId="0C4FF89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尺码:L建议38～40鞋号； XL建议40～42鞋号； XXL建议42～44鞋号，具体尺码按采购人需求。</w:t>
            </w:r>
          </w:p>
        </w:tc>
        <w:tc>
          <w:tcPr>
            <w:tcW w:w="786" w:type="dxa"/>
            <w:vAlign w:val="center"/>
          </w:tcPr>
          <w:p w14:paraId="2FCC5F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07496A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r>
      <w:tr w14:paraId="1683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0" w:type="auto"/>
            <w:vAlign w:val="center"/>
          </w:tcPr>
          <w:p w14:paraId="191331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vAlign w:val="center"/>
          </w:tcPr>
          <w:p w14:paraId="59E99C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现场勘查高筒鞋套</w:t>
            </w:r>
          </w:p>
        </w:tc>
        <w:tc>
          <w:tcPr>
            <w:tcW w:w="5452" w:type="dxa"/>
            <w:vAlign w:val="center"/>
          </w:tcPr>
          <w:p w14:paraId="7A109B8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PVC。高筒约40cm，鞋套加厚防磨边，边缘高3cm，鞋底为注塑鞋底，轮胎式防滑底纹。一体形拉链，内设防水层:双层防护。筒口按扣松紧带包边，便于裤脚放于鞋套内，保护勘查人员人身安全，同时不污染现场；鞋底长26～32cm，具体尺码按采购人需求。</w:t>
            </w:r>
          </w:p>
        </w:tc>
        <w:tc>
          <w:tcPr>
            <w:tcW w:w="786" w:type="dxa"/>
            <w:vAlign w:val="center"/>
          </w:tcPr>
          <w:p w14:paraId="1F8190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6EAAB9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357E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06B62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vAlign w:val="center"/>
          </w:tcPr>
          <w:p w14:paraId="79385C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卷尺</w:t>
            </w:r>
          </w:p>
        </w:tc>
        <w:tc>
          <w:tcPr>
            <w:tcW w:w="5452" w:type="dxa"/>
            <w:vAlign w:val="center"/>
          </w:tcPr>
          <w:p w14:paraId="19FBC7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5m×19mm，5m钢卷尺，尺带宽度：19mm；</w:t>
            </w:r>
          </w:p>
        </w:tc>
        <w:tc>
          <w:tcPr>
            <w:tcW w:w="786" w:type="dxa"/>
            <w:vAlign w:val="center"/>
          </w:tcPr>
          <w:p w14:paraId="0D3B2C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28881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2D8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16C25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vAlign w:val="center"/>
          </w:tcPr>
          <w:p w14:paraId="471435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缝纫剪</w:t>
            </w:r>
          </w:p>
        </w:tc>
        <w:tc>
          <w:tcPr>
            <w:tcW w:w="5452" w:type="dxa"/>
            <w:vAlign w:val="center"/>
          </w:tcPr>
          <w:p w14:paraId="6829B8C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12寸，总长度：300mm，刀刃长135mm，重量：550g；</w:t>
            </w:r>
          </w:p>
        </w:tc>
        <w:tc>
          <w:tcPr>
            <w:tcW w:w="786" w:type="dxa"/>
            <w:vAlign w:val="center"/>
          </w:tcPr>
          <w:p w14:paraId="5CA5CE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1CB019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55EE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A37E5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vAlign w:val="center"/>
          </w:tcPr>
          <w:p w14:paraId="663A66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医用敷料镊</w:t>
            </w:r>
          </w:p>
        </w:tc>
        <w:tc>
          <w:tcPr>
            <w:tcW w:w="5452" w:type="dxa"/>
            <w:vAlign w:val="center"/>
          </w:tcPr>
          <w:p w14:paraId="3DEEE3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18cm，横齿；</w:t>
            </w:r>
          </w:p>
        </w:tc>
        <w:tc>
          <w:tcPr>
            <w:tcW w:w="786" w:type="dxa"/>
            <w:vAlign w:val="center"/>
          </w:tcPr>
          <w:p w14:paraId="518D74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FCE82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606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1F0C2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vAlign w:val="center"/>
          </w:tcPr>
          <w:p w14:paraId="4D33D0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医用组织镊</w:t>
            </w:r>
          </w:p>
        </w:tc>
        <w:tc>
          <w:tcPr>
            <w:tcW w:w="5452" w:type="dxa"/>
            <w:vAlign w:val="center"/>
          </w:tcPr>
          <w:p w14:paraId="0DDD96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25cm，直形有勾；</w:t>
            </w:r>
          </w:p>
        </w:tc>
        <w:tc>
          <w:tcPr>
            <w:tcW w:w="786" w:type="dxa"/>
            <w:vAlign w:val="center"/>
          </w:tcPr>
          <w:p w14:paraId="297E67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531CDB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FB9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F2F9E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vAlign w:val="center"/>
          </w:tcPr>
          <w:p w14:paraId="4F7C03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医用敷料镊</w:t>
            </w:r>
          </w:p>
        </w:tc>
        <w:tc>
          <w:tcPr>
            <w:tcW w:w="5452" w:type="dxa"/>
            <w:vAlign w:val="center"/>
          </w:tcPr>
          <w:p w14:paraId="1F844D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25cm，横齿；</w:t>
            </w:r>
          </w:p>
        </w:tc>
        <w:tc>
          <w:tcPr>
            <w:tcW w:w="786" w:type="dxa"/>
            <w:vAlign w:val="center"/>
          </w:tcPr>
          <w:p w14:paraId="56A3B2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10B76E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8CB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87040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vAlign w:val="center"/>
          </w:tcPr>
          <w:p w14:paraId="4D75DD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医用止血钳</w:t>
            </w:r>
          </w:p>
        </w:tc>
        <w:tc>
          <w:tcPr>
            <w:tcW w:w="5452" w:type="dxa"/>
            <w:vAlign w:val="center"/>
          </w:tcPr>
          <w:p w14:paraId="6D62541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18cm，直钳；</w:t>
            </w:r>
          </w:p>
        </w:tc>
        <w:tc>
          <w:tcPr>
            <w:tcW w:w="786" w:type="dxa"/>
            <w:vAlign w:val="center"/>
          </w:tcPr>
          <w:p w14:paraId="6EF55E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5349C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36A4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DF7DB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vAlign w:val="center"/>
          </w:tcPr>
          <w:p w14:paraId="12DDBB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医用止血钳</w:t>
            </w:r>
          </w:p>
        </w:tc>
        <w:tc>
          <w:tcPr>
            <w:tcW w:w="5452" w:type="dxa"/>
            <w:vAlign w:val="center"/>
          </w:tcPr>
          <w:p w14:paraId="25644B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18cm，弯钳；</w:t>
            </w:r>
          </w:p>
        </w:tc>
        <w:tc>
          <w:tcPr>
            <w:tcW w:w="786" w:type="dxa"/>
            <w:vAlign w:val="center"/>
          </w:tcPr>
          <w:p w14:paraId="6CBD84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2EF116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63F8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5B61C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vAlign w:val="center"/>
          </w:tcPr>
          <w:p w14:paraId="7DBF3B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医用持针钳</w:t>
            </w:r>
          </w:p>
        </w:tc>
        <w:tc>
          <w:tcPr>
            <w:tcW w:w="5452" w:type="dxa"/>
            <w:vAlign w:val="center"/>
          </w:tcPr>
          <w:p w14:paraId="4FB014B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w:t>
            </w:r>
          </w:p>
        </w:tc>
        <w:tc>
          <w:tcPr>
            <w:tcW w:w="786" w:type="dxa"/>
            <w:vAlign w:val="center"/>
          </w:tcPr>
          <w:p w14:paraId="3498AF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7FB3F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79AC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B567D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vAlign w:val="center"/>
          </w:tcPr>
          <w:p w14:paraId="7A8491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无菌塑柄手术刀</w:t>
            </w:r>
          </w:p>
        </w:tc>
        <w:tc>
          <w:tcPr>
            <w:tcW w:w="5452" w:type="dxa"/>
            <w:vAlign w:val="center"/>
          </w:tcPr>
          <w:p w14:paraId="2B9131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22号（10把/盒）</w:t>
            </w:r>
          </w:p>
        </w:tc>
        <w:tc>
          <w:tcPr>
            <w:tcW w:w="786" w:type="dxa"/>
            <w:vAlign w:val="center"/>
          </w:tcPr>
          <w:p w14:paraId="593FD0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080916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76C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C803DC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vAlign w:val="center"/>
          </w:tcPr>
          <w:p w14:paraId="62191B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一次性塑料直头止血钳</w:t>
            </w:r>
          </w:p>
        </w:tc>
        <w:tc>
          <w:tcPr>
            <w:tcW w:w="5452" w:type="dxa"/>
            <w:vAlign w:val="center"/>
          </w:tcPr>
          <w:p w14:paraId="741316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15cm，直钳，（独立包装）</w:t>
            </w:r>
          </w:p>
        </w:tc>
        <w:tc>
          <w:tcPr>
            <w:tcW w:w="786" w:type="dxa"/>
            <w:vAlign w:val="center"/>
          </w:tcPr>
          <w:p w14:paraId="3FF016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69278D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9D9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CD01D9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vAlign w:val="center"/>
          </w:tcPr>
          <w:p w14:paraId="1F2CFF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一次性塑料弯头止血钳</w:t>
            </w:r>
          </w:p>
        </w:tc>
        <w:tc>
          <w:tcPr>
            <w:tcW w:w="5452" w:type="dxa"/>
            <w:vAlign w:val="center"/>
          </w:tcPr>
          <w:p w14:paraId="4F668DB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16cm，弯钳，（独立包装）</w:t>
            </w:r>
          </w:p>
        </w:tc>
        <w:tc>
          <w:tcPr>
            <w:tcW w:w="786" w:type="dxa"/>
            <w:vAlign w:val="center"/>
          </w:tcPr>
          <w:p w14:paraId="61B9EB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12F348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ECD6A0D">
        <w:tblPrEx>
          <w:tblCellMar>
            <w:top w:w="0" w:type="dxa"/>
            <w:left w:w="108" w:type="dxa"/>
            <w:bottom w:w="0" w:type="dxa"/>
            <w:right w:w="108" w:type="dxa"/>
          </w:tblCellMar>
        </w:tblPrEx>
        <w:trPr>
          <w:trHeight w:val="680" w:hRule="atLeast"/>
        </w:trPr>
        <w:tc>
          <w:tcPr>
            <w:tcW w:w="0" w:type="auto"/>
            <w:vAlign w:val="center"/>
          </w:tcPr>
          <w:p w14:paraId="3499346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vAlign w:val="center"/>
          </w:tcPr>
          <w:p w14:paraId="209E20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关节活动度测量尺</w:t>
            </w:r>
          </w:p>
        </w:tc>
        <w:tc>
          <w:tcPr>
            <w:tcW w:w="5452" w:type="dxa"/>
            <w:vAlign w:val="center"/>
          </w:tcPr>
          <w:p w14:paraId="7E8ADEE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7件套（包含手指尺、转角尺、骨科尺、六英寸180度、六英寸360度小号、八英寸360度中号、十二英寸360度大号）</w:t>
            </w:r>
          </w:p>
        </w:tc>
        <w:tc>
          <w:tcPr>
            <w:tcW w:w="786" w:type="dxa"/>
            <w:vAlign w:val="center"/>
          </w:tcPr>
          <w:p w14:paraId="2CAEF8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0B290F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5C1D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7731CF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vAlign w:val="center"/>
          </w:tcPr>
          <w:p w14:paraId="230D1B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不锈钢锤子</w:t>
            </w:r>
          </w:p>
        </w:tc>
        <w:tc>
          <w:tcPr>
            <w:tcW w:w="5452" w:type="dxa"/>
            <w:vAlign w:val="center"/>
          </w:tcPr>
          <w:p w14:paraId="20487B9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22cm，球平面，140g；</w:t>
            </w:r>
          </w:p>
        </w:tc>
        <w:tc>
          <w:tcPr>
            <w:tcW w:w="786" w:type="dxa"/>
            <w:vAlign w:val="center"/>
          </w:tcPr>
          <w:p w14:paraId="024B8D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429262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4751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7D4C4D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vAlign w:val="center"/>
          </w:tcPr>
          <w:p w14:paraId="0661DC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纸物证袋</w:t>
            </w:r>
          </w:p>
        </w:tc>
        <w:tc>
          <w:tcPr>
            <w:tcW w:w="5452" w:type="dxa"/>
            <w:vAlign w:val="center"/>
          </w:tcPr>
          <w:p w14:paraId="0C36157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可扩展，一号，1包10个,46×30×18cm</w:t>
            </w:r>
          </w:p>
        </w:tc>
        <w:tc>
          <w:tcPr>
            <w:tcW w:w="786" w:type="dxa"/>
            <w:vAlign w:val="center"/>
          </w:tcPr>
          <w:p w14:paraId="392499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D1AEB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4458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6CF2D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vAlign w:val="center"/>
          </w:tcPr>
          <w:p w14:paraId="31023F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纸物证袋</w:t>
            </w:r>
          </w:p>
        </w:tc>
        <w:tc>
          <w:tcPr>
            <w:tcW w:w="5452" w:type="dxa"/>
            <w:vAlign w:val="center"/>
          </w:tcPr>
          <w:p w14:paraId="2F2981D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可扩展，二号，10个/包，20×12×35cm</w:t>
            </w:r>
          </w:p>
        </w:tc>
        <w:tc>
          <w:tcPr>
            <w:tcW w:w="786" w:type="dxa"/>
            <w:vAlign w:val="center"/>
          </w:tcPr>
          <w:p w14:paraId="336119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73505E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37D7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FC6079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vAlign w:val="center"/>
          </w:tcPr>
          <w:p w14:paraId="32270E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纸物证袋</w:t>
            </w:r>
          </w:p>
        </w:tc>
        <w:tc>
          <w:tcPr>
            <w:tcW w:w="5452" w:type="dxa"/>
            <w:vAlign w:val="center"/>
          </w:tcPr>
          <w:p w14:paraId="1F09CFE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可扩展，三号，10个/包，15×8×25cm</w:t>
            </w:r>
          </w:p>
        </w:tc>
        <w:tc>
          <w:tcPr>
            <w:tcW w:w="786" w:type="dxa"/>
            <w:vAlign w:val="center"/>
          </w:tcPr>
          <w:p w14:paraId="6B9F9B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6463A6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r>
      <w:tr w14:paraId="23A9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AE3F2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vAlign w:val="center"/>
          </w:tcPr>
          <w:p w14:paraId="759B4E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牛皮纸物证袋</w:t>
            </w:r>
          </w:p>
        </w:tc>
        <w:tc>
          <w:tcPr>
            <w:tcW w:w="5452" w:type="dxa"/>
            <w:vAlign w:val="center"/>
          </w:tcPr>
          <w:p w14:paraId="321339C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四号，39.4×27.7cm，100个/包</w:t>
            </w:r>
          </w:p>
        </w:tc>
        <w:tc>
          <w:tcPr>
            <w:tcW w:w="786" w:type="dxa"/>
            <w:vAlign w:val="center"/>
          </w:tcPr>
          <w:p w14:paraId="3C542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17C0F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0872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53520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vAlign w:val="center"/>
          </w:tcPr>
          <w:p w14:paraId="7201D3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牛皮纸物证袋</w:t>
            </w:r>
          </w:p>
        </w:tc>
        <w:tc>
          <w:tcPr>
            <w:tcW w:w="5452" w:type="dxa"/>
            <w:vAlign w:val="center"/>
          </w:tcPr>
          <w:p w14:paraId="3E1F84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五号，23×11.8cm，100个/包</w:t>
            </w:r>
          </w:p>
        </w:tc>
        <w:tc>
          <w:tcPr>
            <w:tcW w:w="786" w:type="dxa"/>
            <w:vAlign w:val="center"/>
          </w:tcPr>
          <w:p w14:paraId="6F66A9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AC1E1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1B8A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738E9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vAlign w:val="center"/>
          </w:tcPr>
          <w:p w14:paraId="59F476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牛皮纸物证袋</w:t>
            </w:r>
          </w:p>
        </w:tc>
        <w:tc>
          <w:tcPr>
            <w:tcW w:w="5452" w:type="dxa"/>
            <w:vAlign w:val="center"/>
          </w:tcPr>
          <w:p w14:paraId="69E395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七号，12×10cm，100个/包</w:t>
            </w:r>
          </w:p>
        </w:tc>
        <w:tc>
          <w:tcPr>
            <w:tcW w:w="786" w:type="dxa"/>
            <w:vAlign w:val="center"/>
          </w:tcPr>
          <w:p w14:paraId="6B2762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30CDDE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26E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114E3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vAlign w:val="center"/>
          </w:tcPr>
          <w:p w14:paraId="4E78F7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生物物证提取专用棉签</w:t>
            </w:r>
          </w:p>
        </w:tc>
        <w:tc>
          <w:tcPr>
            <w:tcW w:w="5452" w:type="dxa"/>
            <w:vAlign w:val="center"/>
          </w:tcPr>
          <w:p w14:paraId="4C2949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公安部标准，30人份</w:t>
            </w:r>
          </w:p>
        </w:tc>
        <w:tc>
          <w:tcPr>
            <w:tcW w:w="786" w:type="dxa"/>
            <w:vAlign w:val="center"/>
          </w:tcPr>
          <w:p w14:paraId="68C449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0BB519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042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83F73D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vAlign w:val="center"/>
          </w:tcPr>
          <w:p w14:paraId="7B07B6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生物物证采集与保存套</w:t>
            </w:r>
          </w:p>
        </w:tc>
        <w:tc>
          <w:tcPr>
            <w:tcW w:w="5452" w:type="dxa"/>
            <w:vAlign w:val="center"/>
          </w:tcPr>
          <w:p w14:paraId="54413D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40支/包，</w:t>
            </w:r>
          </w:p>
        </w:tc>
        <w:tc>
          <w:tcPr>
            <w:tcW w:w="786" w:type="dxa"/>
            <w:vAlign w:val="center"/>
          </w:tcPr>
          <w:p w14:paraId="5D0014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F5AC5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252F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9FB468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vAlign w:val="center"/>
          </w:tcPr>
          <w:p w14:paraId="058A5F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脱落细胞粘取器</w:t>
            </w:r>
          </w:p>
        </w:tc>
        <w:tc>
          <w:tcPr>
            <w:tcW w:w="5452" w:type="dxa"/>
            <w:vAlign w:val="center"/>
          </w:tcPr>
          <w:p w14:paraId="0335BC6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粘取面积15×15mm，</w:t>
            </w:r>
          </w:p>
        </w:tc>
        <w:tc>
          <w:tcPr>
            <w:tcW w:w="786" w:type="dxa"/>
            <w:vAlign w:val="center"/>
          </w:tcPr>
          <w:p w14:paraId="43BC62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807CD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4B3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0F7282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vAlign w:val="center"/>
          </w:tcPr>
          <w:p w14:paraId="7A8FD1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透明PET广口物证瓶</w:t>
            </w:r>
          </w:p>
        </w:tc>
        <w:tc>
          <w:tcPr>
            <w:tcW w:w="5452" w:type="dxa"/>
            <w:vAlign w:val="center"/>
          </w:tcPr>
          <w:p w14:paraId="7BDC31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300ml</w:t>
            </w:r>
          </w:p>
        </w:tc>
        <w:tc>
          <w:tcPr>
            <w:tcW w:w="786" w:type="dxa"/>
            <w:vAlign w:val="center"/>
          </w:tcPr>
          <w:p w14:paraId="76D0D0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5E486E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3F5E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85530D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vAlign w:val="center"/>
          </w:tcPr>
          <w:p w14:paraId="4AE753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软性尸体手指指纹捺印、开眼器（核心产品）</w:t>
            </w:r>
          </w:p>
        </w:tc>
        <w:tc>
          <w:tcPr>
            <w:tcW w:w="5452" w:type="dxa"/>
            <w:vAlign w:val="center"/>
          </w:tcPr>
          <w:p w14:paraId="369FE81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硕形橡胶宽度45mm、每个捺印器配专用硕形橡胶至少5个，隐形尸体开眼器</w:t>
            </w:r>
          </w:p>
        </w:tc>
        <w:tc>
          <w:tcPr>
            <w:tcW w:w="786" w:type="dxa"/>
            <w:vAlign w:val="center"/>
          </w:tcPr>
          <w:p w14:paraId="1693AC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5B33BF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B80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1FD24B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vAlign w:val="center"/>
          </w:tcPr>
          <w:p w14:paraId="74A4F7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全掌纹捺印盒</w:t>
            </w:r>
          </w:p>
        </w:tc>
        <w:tc>
          <w:tcPr>
            <w:tcW w:w="5452" w:type="dxa"/>
            <w:vAlign w:val="center"/>
          </w:tcPr>
          <w:p w14:paraId="2C35F4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173mm × 115mm，</w:t>
            </w:r>
          </w:p>
        </w:tc>
        <w:tc>
          <w:tcPr>
            <w:tcW w:w="786" w:type="dxa"/>
            <w:vAlign w:val="center"/>
          </w:tcPr>
          <w:p w14:paraId="754A9F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A8E10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37C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4721CB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vAlign w:val="center"/>
          </w:tcPr>
          <w:p w14:paraId="236C81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医用防护隔离面罩</w:t>
            </w:r>
          </w:p>
        </w:tc>
        <w:tc>
          <w:tcPr>
            <w:tcW w:w="5452" w:type="dxa"/>
            <w:vAlign w:val="center"/>
          </w:tcPr>
          <w:p w14:paraId="0EF7C9B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22×32cm/个</w:t>
            </w:r>
          </w:p>
        </w:tc>
        <w:tc>
          <w:tcPr>
            <w:tcW w:w="786" w:type="dxa"/>
            <w:vAlign w:val="center"/>
          </w:tcPr>
          <w:p w14:paraId="6EB421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07B8F5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782C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A24F1B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vAlign w:val="center"/>
          </w:tcPr>
          <w:p w14:paraId="525011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医用棉签</w:t>
            </w:r>
          </w:p>
        </w:tc>
        <w:tc>
          <w:tcPr>
            <w:tcW w:w="5452" w:type="dxa"/>
            <w:vAlign w:val="center"/>
          </w:tcPr>
          <w:p w14:paraId="7107DF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50支/袋， 40袋/包， 2000根/大包；10cm×2.5cm×0.6cm；</w:t>
            </w:r>
          </w:p>
        </w:tc>
        <w:tc>
          <w:tcPr>
            <w:tcW w:w="786" w:type="dxa"/>
            <w:vAlign w:val="center"/>
          </w:tcPr>
          <w:p w14:paraId="6AC462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35050E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822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D553C1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vAlign w:val="center"/>
          </w:tcPr>
          <w:p w14:paraId="16127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医用碘酒</w:t>
            </w:r>
          </w:p>
        </w:tc>
        <w:tc>
          <w:tcPr>
            <w:tcW w:w="5452" w:type="dxa"/>
            <w:vAlign w:val="center"/>
          </w:tcPr>
          <w:p w14:paraId="6B2D59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500ml/瓶</w:t>
            </w:r>
          </w:p>
        </w:tc>
        <w:tc>
          <w:tcPr>
            <w:tcW w:w="786" w:type="dxa"/>
            <w:vAlign w:val="center"/>
          </w:tcPr>
          <w:p w14:paraId="0BAF5F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6D2479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051F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C0631A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vAlign w:val="center"/>
          </w:tcPr>
          <w:p w14:paraId="10A5E9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医用酒精（小）</w:t>
            </w:r>
          </w:p>
        </w:tc>
        <w:tc>
          <w:tcPr>
            <w:tcW w:w="5452" w:type="dxa"/>
            <w:vAlign w:val="center"/>
          </w:tcPr>
          <w:p w14:paraId="35F73D0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100ml/瓶</w:t>
            </w:r>
          </w:p>
        </w:tc>
        <w:tc>
          <w:tcPr>
            <w:tcW w:w="786" w:type="dxa"/>
            <w:vAlign w:val="center"/>
          </w:tcPr>
          <w:p w14:paraId="5614F6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4C0910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6635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76D1B6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vAlign w:val="center"/>
          </w:tcPr>
          <w:p w14:paraId="0D7FF0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灭菌消毒液（医用）</w:t>
            </w:r>
          </w:p>
        </w:tc>
        <w:tc>
          <w:tcPr>
            <w:tcW w:w="5452" w:type="dxa"/>
            <w:vAlign w:val="center"/>
          </w:tcPr>
          <w:p w14:paraId="384B4A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500ml/瓶</w:t>
            </w:r>
          </w:p>
        </w:tc>
        <w:tc>
          <w:tcPr>
            <w:tcW w:w="786" w:type="dxa"/>
            <w:vAlign w:val="center"/>
          </w:tcPr>
          <w:p w14:paraId="0B0422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66EB5F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5ACC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CB0C4D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vAlign w:val="center"/>
          </w:tcPr>
          <w:p w14:paraId="553EDE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抗人血红蛋白检测试剂条</w:t>
            </w:r>
          </w:p>
        </w:tc>
        <w:tc>
          <w:tcPr>
            <w:tcW w:w="5452" w:type="dxa"/>
            <w:vAlign w:val="center"/>
          </w:tcPr>
          <w:p w14:paraId="1FBB105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灵敏度为100～80000倍，1人份/条；</w:t>
            </w:r>
          </w:p>
        </w:tc>
        <w:tc>
          <w:tcPr>
            <w:tcW w:w="786" w:type="dxa"/>
            <w:vAlign w:val="center"/>
          </w:tcPr>
          <w:p w14:paraId="60786D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份</w:t>
            </w:r>
          </w:p>
        </w:tc>
        <w:tc>
          <w:tcPr>
            <w:tcW w:w="958" w:type="dxa"/>
            <w:vAlign w:val="center"/>
          </w:tcPr>
          <w:p w14:paraId="4022E7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7B5E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D26B3D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vAlign w:val="center"/>
          </w:tcPr>
          <w:p w14:paraId="16DC95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抗人精检测试剂条</w:t>
            </w:r>
          </w:p>
        </w:tc>
        <w:tc>
          <w:tcPr>
            <w:tcW w:w="5452" w:type="dxa"/>
            <w:vAlign w:val="center"/>
          </w:tcPr>
          <w:p w14:paraId="37A81F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灵敏度为100～6000倍（5ng/ml），规格：1人份；</w:t>
            </w:r>
          </w:p>
        </w:tc>
        <w:tc>
          <w:tcPr>
            <w:tcW w:w="786" w:type="dxa"/>
            <w:vAlign w:val="center"/>
          </w:tcPr>
          <w:p w14:paraId="3A8EC4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份</w:t>
            </w:r>
          </w:p>
        </w:tc>
        <w:tc>
          <w:tcPr>
            <w:tcW w:w="958" w:type="dxa"/>
            <w:vAlign w:val="center"/>
          </w:tcPr>
          <w:p w14:paraId="3E1816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3428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0E4E84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vAlign w:val="center"/>
          </w:tcPr>
          <w:p w14:paraId="69B28E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一次性加厚丁睛检查手套</w:t>
            </w:r>
          </w:p>
        </w:tc>
        <w:tc>
          <w:tcPr>
            <w:tcW w:w="5452" w:type="dxa"/>
            <w:vAlign w:val="center"/>
          </w:tcPr>
          <w:p w14:paraId="633A12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蓝色，无粉麻面，左右手通用；100只/盒</w:t>
            </w:r>
          </w:p>
        </w:tc>
        <w:tc>
          <w:tcPr>
            <w:tcW w:w="786" w:type="dxa"/>
            <w:vAlign w:val="center"/>
          </w:tcPr>
          <w:p w14:paraId="33DE27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76F7D7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5E94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5D1E19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vAlign w:val="center"/>
          </w:tcPr>
          <w:p w14:paraId="7915C3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真空抗凝管</w:t>
            </w:r>
          </w:p>
        </w:tc>
        <w:tc>
          <w:tcPr>
            <w:tcW w:w="5452" w:type="dxa"/>
            <w:vAlign w:val="center"/>
          </w:tcPr>
          <w:p w14:paraId="57D65BB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5ml，100支/包，紫色头，抗凝管编码有三条</w:t>
            </w:r>
          </w:p>
        </w:tc>
        <w:tc>
          <w:tcPr>
            <w:tcW w:w="786" w:type="dxa"/>
            <w:vAlign w:val="center"/>
          </w:tcPr>
          <w:p w14:paraId="203761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958" w:type="dxa"/>
            <w:vAlign w:val="center"/>
          </w:tcPr>
          <w:p w14:paraId="772EBB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r>
      <w:tr w14:paraId="4368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A54BB1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vAlign w:val="center"/>
          </w:tcPr>
          <w:p w14:paraId="18819B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黑色不干胶比例尺</w:t>
            </w:r>
          </w:p>
        </w:tc>
        <w:tc>
          <w:tcPr>
            <w:tcW w:w="5452" w:type="dxa"/>
            <w:vAlign w:val="center"/>
          </w:tcPr>
          <w:p w14:paraId="3FDFC3A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每包10张(100条)，15cm，刻度值1mm</w:t>
            </w:r>
          </w:p>
        </w:tc>
        <w:tc>
          <w:tcPr>
            <w:tcW w:w="786" w:type="dxa"/>
            <w:vAlign w:val="center"/>
          </w:tcPr>
          <w:p w14:paraId="27E004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011A1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1236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F2D5A3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vAlign w:val="center"/>
          </w:tcPr>
          <w:p w14:paraId="4AB7DC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白色不干胶比例尺</w:t>
            </w:r>
          </w:p>
        </w:tc>
        <w:tc>
          <w:tcPr>
            <w:tcW w:w="5452" w:type="dxa"/>
            <w:vAlign w:val="center"/>
          </w:tcPr>
          <w:p w14:paraId="7A8551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每包10张(100条)，15cm，刻度值1mm</w:t>
            </w:r>
          </w:p>
        </w:tc>
        <w:tc>
          <w:tcPr>
            <w:tcW w:w="786" w:type="dxa"/>
            <w:vAlign w:val="center"/>
          </w:tcPr>
          <w:p w14:paraId="523B0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362D07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37A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2EB86D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vAlign w:val="center"/>
          </w:tcPr>
          <w:p w14:paraId="063CFE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彩色不干胶比例尺</w:t>
            </w:r>
          </w:p>
        </w:tc>
        <w:tc>
          <w:tcPr>
            <w:tcW w:w="5452" w:type="dxa"/>
            <w:vAlign w:val="center"/>
          </w:tcPr>
          <w:p w14:paraId="235A55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每包10张(100条)，15cm，刻度值1mm</w:t>
            </w:r>
          </w:p>
        </w:tc>
        <w:tc>
          <w:tcPr>
            <w:tcW w:w="786" w:type="dxa"/>
            <w:vAlign w:val="center"/>
          </w:tcPr>
          <w:p w14:paraId="66AC79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7EC882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163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7AC1C4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vAlign w:val="center"/>
          </w:tcPr>
          <w:p w14:paraId="24382B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纸质三折物证标记牌</w:t>
            </w:r>
          </w:p>
        </w:tc>
        <w:tc>
          <w:tcPr>
            <w:tcW w:w="5452" w:type="dxa"/>
            <w:vAlign w:val="center"/>
          </w:tcPr>
          <w:p w14:paraId="0AE289B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两面均标有数字 1、2、3┅┅┅48、49、50， 其中一面数字下面还附有一个直角比例尺；该标记牌可以弯折，可以根据需要将其弯折成不同角度；标记牌上带有两个圆孔，可以将其挂在墙上等垂直面上使用。</w:t>
            </w:r>
          </w:p>
        </w:tc>
        <w:tc>
          <w:tcPr>
            <w:tcW w:w="786" w:type="dxa"/>
            <w:vAlign w:val="center"/>
          </w:tcPr>
          <w:p w14:paraId="517981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7E5CD7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6B5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060D68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vAlign w:val="center"/>
          </w:tcPr>
          <w:p w14:paraId="17002B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大号不干胶数字本</w:t>
            </w:r>
          </w:p>
        </w:tc>
        <w:tc>
          <w:tcPr>
            <w:tcW w:w="5452" w:type="dxa"/>
            <w:vAlign w:val="center"/>
          </w:tcPr>
          <w:p w14:paraId="699B59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大号数字 1～10，25页/本</w:t>
            </w:r>
          </w:p>
        </w:tc>
        <w:tc>
          <w:tcPr>
            <w:tcW w:w="786" w:type="dxa"/>
            <w:vAlign w:val="center"/>
          </w:tcPr>
          <w:p w14:paraId="63760D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w:t>
            </w:r>
          </w:p>
        </w:tc>
        <w:tc>
          <w:tcPr>
            <w:tcW w:w="958" w:type="dxa"/>
            <w:vAlign w:val="center"/>
          </w:tcPr>
          <w:p w14:paraId="3F6C2C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13A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95DCC1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vAlign w:val="center"/>
          </w:tcPr>
          <w:p w14:paraId="0F3977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黑色PVC比例尺</w:t>
            </w:r>
          </w:p>
        </w:tc>
        <w:tc>
          <w:tcPr>
            <w:tcW w:w="5452" w:type="dxa"/>
            <w:vAlign w:val="center"/>
          </w:tcPr>
          <w:p w14:paraId="5E68856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黑色，15cm×10把/包</w:t>
            </w:r>
          </w:p>
        </w:tc>
        <w:tc>
          <w:tcPr>
            <w:tcW w:w="786" w:type="dxa"/>
            <w:vAlign w:val="center"/>
          </w:tcPr>
          <w:p w14:paraId="43B07D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1408FA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637E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200AB1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vAlign w:val="center"/>
          </w:tcPr>
          <w:p w14:paraId="4519AA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白色PVC比例尺</w:t>
            </w:r>
          </w:p>
        </w:tc>
        <w:tc>
          <w:tcPr>
            <w:tcW w:w="5452" w:type="dxa"/>
            <w:vAlign w:val="center"/>
          </w:tcPr>
          <w:p w14:paraId="04F6D59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白色，15cm×10把/包</w:t>
            </w:r>
          </w:p>
        </w:tc>
        <w:tc>
          <w:tcPr>
            <w:tcW w:w="786" w:type="dxa"/>
            <w:vAlign w:val="center"/>
          </w:tcPr>
          <w:p w14:paraId="40A1D3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7EC92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13B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0" w:type="auto"/>
            <w:vAlign w:val="center"/>
          </w:tcPr>
          <w:p w14:paraId="584AB54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vAlign w:val="center"/>
          </w:tcPr>
          <w:p w14:paraId="79EBF8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取样器</w:t>
            </w:r>
          </w:p>
        </w:tc>
        <w:tc>
          <w:tcPr>
            <w:tcW w:w="5452" w:type="dxa"/>
            <w:vAlign w:val="center"/>
          </w:tcPr>
          <w:p w14:paraId="021C18E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锁骨下静脉取血用，取样针规格：针管9cm，针管外径0.8mm；抽样器:20ml，取样抽吸管长50cm</w:t>
            </w:r>
          </w:p>
        </w:tc>
        <w:tc>
          <w:tcPr>
            <w:tcW w:w="786" w:type="dxa"/>
            <w:vAlign w:val="center"/>
          </w:tcPr>
          <w:p w14:paraId="70758D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6E598A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749A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17ABFB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vAlign w:val="center"/>
          </w:tcPr>
          <w:p w14:paraId="129507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肋骨剪</w:t>
            </w:r>
          </w:p>
        </w:tc>
        <w:tc>
          <w:tcPr>
            <w:tcW w:w="5452" w:type="dxa"/>
            <w:vAlign w:val="center"/>
          </w:tcPr>
          <w:p w14:paraId="4327B9E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剪肋骨用</w:t>
            </w:r>
          </w:p>
        </w:tc>
        <w:tc>
          <w:tcPr>
            <w:tcW w:w="786" w:type="dxa"/>
            <w:vAlign w:val="center"/>
          </w:tcPr>
          <w:p w14:paraId="14331A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772410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6B33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50A70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vAlign w:val="center"/>
          </w:tcPr>
          <w:p w14:paraId="3B9F7E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骨膜剥离器</w:t>
            </w:r>
          </w:p>
        </w:tc>
        <w:tc>
          <w:tcPr>
            <w:tcW w:w="5452" w:type="dxa"/>
            <w:vAlign w:val="center"/>
          </w:tcPr>
          <w:p w14:paraId="7FF6EA9E">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不锈钢材质，全长23cm</w:t>
            </w:r>
          </w:p>
        </w:tc>
        <w:tc>
          <w:tcPr>
            <w:tcW w:w="786" w:type="dxa"/>
            <w:vAlign w:val="center"/>
          </w:tcPr>
          <w:p w14:paraId="5508FD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1A4F02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84B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0" w:type="auto"/>
            <w:vAlign w:val="center"/>
          </w:tcPr>
          <w:p w14:paraId="165533E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vAlign w:val="center"/>
          </w:tcPr>
          <w:p w14:paraId="14A691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现场尸体检验垫单</w:t>
            </w:r>
          </w:p>
        </w:tc>
        <w:tc>
          <w:tcPr>
            <w:tcW w:w="5452" w:type="dxa"/>
            <w:vAlign w:val="center"/>
          </w:tcPr>
          <w:p w14:paraId="6330922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1、加厚覆膜无纺布材质,规格2.2m×1.6m,可用于现场移动尸体,蓝色底色。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2、尸检过程中,可用于衣物等物证拍照,尸检完成后, 可覆盖尸体,避免尸体暴露。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3、独立包装。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4、90克淋膜无纺布,隔水、隔油、隔血。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5、尸检时垫于尸体之下,防止尸体污染。</w:t>
            </w:r>
          </w:p>
        </w:tc>
        <w:tc>
          <w:tcPr>
            <w:tcW w:w="786" w:type="dxa"/>
            <w:vAlign w:val="center"/>
          </w:tcPr>
          <w:p w14:paraId="0CF479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958" w:type="dxa"/>
            <w:vAlign w:val="center"/>
          </w:tcPr>
          <w:p w14:paraId="491D6F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5532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0" w:type="auto"/>
            <w:vAlign w:val="center"/>
          </w:tcPr>
          <w:p w14:paraId="088772F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vAlign w:val="center"/>
          </w:tcPr>
          <w:p w14:paraId="3C085B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法医用折叠式擦手纸</w:t>
            </w:r>
          </w:p>
        </w:tc>
        <w:tc>
          <w:tcPr>
            <w:tcW w:w="5452" w:type="dxa"/>
            <w:vAlign w:val="center"/>
          </w:tcPr>
          <w:p w14:paraId="39B00F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适用于医疗机构物表擦拭、法医擦手、污迹和血迹清理、法医器械的擦拭等；纸张尺寸：225×225mm，200张/包</w:t>
            </w:r>
          </w:p>
        </w:tc>
        <w:tc>
          <w:tcPr>
            <w:tcW w:w="786" w:type="dxa"/>
            <w:vAlign w:val="center"/>
          </w:tcPr>
          <w:p w14:paraId="0540D2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5C53F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335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0" w:type="auto"/>
            <w:vAlign w:val="center"/>
          </w:tcPr>
          <w:p w14:paraId="779D226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vAlign w:val="center"/>
          </w:tcPr>
          <w:p w14:paraId="7795C5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现场尸体保护单</w:t>
            </w:r>
          </w:p>
        </w:tc>
        <w:tc>
          <w:tcPr>
            <w:tcW w:w="5452" w:type="dxa"/>
            <w:vAlign w:val="center"/>
          </w:tcPr>
          <w:p w14:paraId="2693F19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尸检过程中，可用于衣物等物证拍照；尸检完成后，可覆盖尸体，避免尸体暴露。加厚无纺布材质，规格2×1m，蓝色底色</w:t>
            </w:r>
          </w:p>
        </w:tc>
        <w:tc>
          <w:tcPr>
            <w:tcW w:w="786" w:type="dxa"/>
            <w:vAlign w:val="center"/>
          </w:tcPr>
          <w:p w14:paraId="4A575B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958" w:type="dxa"/>
            <w:vAlign w:val="center"/>
          </w:tcPr>
          <w:p w14:paraId="13E805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r>
      <w:tr w14:paraId="0359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14:paraId="00C3536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vAlign w:val="center"/>
          </w:tcPr>
          <w:p w14:paraId="0445E6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防有机蒸汽/防甲醛硅胶半面式防护面具</w:t>
            </w:r>
          </w:p>
        </w:tc>
        <w:tc>
          <w:tcPr>
            <w:tcW w:w="5452" w:type="dxa"/>
            <w:vAlign w:val="center"/>
          </w:tcPr>
          <w:p w14:paraId="472538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半面具+ 滤毒盒2只+ 滤棉 2对+ 滤棉盖</w:t>
            </w:r>
          </w:p>
        </w:tc>
        <w:tc>
          <w:tcPr>
            <w:tcW w:w="786" w:type="dxa"/>
            <w:vAlign w:val="center"/>
          </w:tcPr>
          <w:p w14:paraId="261CC7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4D4801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9FF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F40C7B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vAlign w:val="center"/>
          </w:tcPr>
          <w:p w14:paraId="077B12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防毒面具滤毒盒</w:t>
            </w:r>
          </w:p>
        </w:tc>
        <w:tc>
          <w:tcPr>
            <w:tcW w:w="5452" w:type="dxa"/>
            <w:vAlign w:val="center"/>
          </w:tcPr>
          <w:p w14:paraId="5E5FAE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2只/包</w:t>
            </w:r>
          </w:p>
        </w:tc>
        <w:tc>
          <w:tcPr>
            <w:tcW w:w="786" w:type="dxa"/>
            <w:vAlign w:val="center"/>
          </w:tcPr>
          <w:p w14:paraId="0A6C6E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888D8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0C86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055E31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vAlign w:val="center"/>
          </w:tcPr>
          <w:p w14:paraId="7A7B6A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防毒面具N95滤棉</w:t>
            </w:r>
          </w:p>
        </w:tc>
        <w:tc>
          <w:tcPr>
            <w:tcW w:w="5452" w:type="dxa"/>
            <w:vAlign w:val="center"/>
          </w:tcPr>
          <w:p w14:paraId="4F2ECBB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10片/盒</w:t>
            </w:r>
          </w:p>
        </w:tc>
        <w:tc>
          <w:tcPr>
            <w:tcW w:w="786" w:type="dxa"/>
            <w:vAlign w:val="center"/>
          </w:tcPr>
          <w:p w14:paraId="18BC8B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21E0F3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781F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BD1C4C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0" w:type="auto"/>
            <w:vAlign w:val="center"/>
          </w:tcPr>
          <w:p w14:paraId="1095E8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防毒面具滤棉盖</w:t>
            </w:r>
          </w:p>
        </w:tc>
        <w:tc>
          <w:tcPr>
            <w:tcW w:w="5452" w:type="dxa"/>
            <w:vAlign w:val="center"/>
          </w:tcPr>
          <w:p w14:paraId="2D89E7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10个/包</w:t>
            </w:r>
          </w:p>
        </w:tc>
        <w:tc>
          <w:tcPr>
            <w:tcW w:w="786" w:type="dxa"/>
            <w:vAlign w:val="center"/>
          </w:tcPr>
          <w:p w14:paraId="33EE8F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66919D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4AE2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8DB7F0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0" w:type="auto"/>
            <w:vAlign w:val="center"/>
          </w:tcPr>
          <w:p w14:paraId="0FA8A4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塑料一次性带盖样品瓶</w:t>
            </w:r>
          </w:p>
        </w:tc>
        <w:tc>
          <w:tcPr>
            <w:tcW w:w="5452" w:type="dxa"/>
            <w:vAlign w:val="center"/>
          </w:tcPr>
          <w:p w14:paraId="4EFCF10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120ml/个</w:t>
            </w:r>
          </w:p>
        </w:tc>
        <w:tc>
          <w:tcPr>
            <w:tcW w:w="786" w:type="dxa"/>
            <w:vAlign w:val="center"/>
          </w:tcPr>
          <w:p w14:paraId="0A9EAC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7083C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18D5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5E62CA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0" w:type="auto"/>
            <w:vAlign w:val="center"/>
          </w:tcPr>
          <w:p w14:paraId="25581A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卷尺</w:t>
            </w:r>
          </w:p>
        </w:tc>
        <w:tc>
          <w:tcPr>
            <w:tcW w:w="5452" w:type="dxa"/>
            <w:vAlign w:val="center"/>
          </w:tcPr>
          <w:p w14:paraId="0E8D22E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2m/把</w:t>
            </w:r>
          </w:p>
        </w:tc>
        <w:tc>
          <w:tcPr>
            <w:tcW w:w="786" w:type="dxa"/>
            <w:vAlign w:val="center"/>
          </w:tcPr>
          <w:p w14:paraId="3CB47C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C133A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DC0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0" w:type="auto"/>
            <w:vAlign w:val="center"/>
          </w:tcPr>
          <w:p w14:paraId="646F930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0" w:type="auto"/>
            <w:vAlign w:val="center"/>
          </w:tcPr>
          <w:p w14:paraId="06D17D6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现场勘查匀光电筒</w:t>
            </w:r>
          </w:p>
        </w:tc>
        <w:tc>
          <w:tcPr>
            <w:tcW w:w="5452" w:type="dxa"/>
            <w:vAlign w:val="center"/>
          </w:tcPr>
          <w:p w14:paraId="001F4C9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光源:CREE、T6、10w、LED；</w:t>
            </w:r>
          </w:p>
          <w:p w14:paraId="7A9B432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0.5m处照度≥14500LX；</w:t>
            </w:r>
          </w:p>
          <w:p w14:paraId="4E29FED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光照均匀度≥51%；</w:t>
            </w:r>
          </w:p>
          <w:p w14:paraId="01C2C6E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0.5m处光斑尺寸≤Φ24cm；</w:t>
            </w:r>
          </w:p>
          <w:p w14:paraId="0929CD1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开关:强/中/弱；</w:t>
            </w:r>
          </w:p>
          <w:p w14:paraId="33FC404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电池≥18650锂电池；</w:t>
            </w:r>
          </w:p>
          <w:p w14:paraId="637B001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强光状态下续航时间≥2h；</w:t>
            </w:r>
          </w:p>
          <w:p w14:paraId="1E98D3A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尺寸≤30×30×163.8mm(带偏振附件的长度为174.85)；</w:t>
            </w:r>
          </w:p>
          <w:p w14:paraId="4E03E39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重量:≤233g(含偏振附件)；</w:t>
            </w:r>
          </w:p>
          <w:p w14:paraId="338EC41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充电时间≤5h；</w:t>
            </w:r>
          </w:p>
        </w:tc>
        <w:tc>
          <w:tcPr>
            <w:tcW w:w="786" w:type="dxa"/>
            <w:vAlign w:val="center"/>
          </w:tcPr>
          <w:p w14:paraId="72B500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7CE6AB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42F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8861FA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vAlign w:val="center"/>
          </w:tcPr>
          <w:p w14:paraId="0EAACE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全勘仪靶向试剂盒</w:t>
            </w:r>
          </w:p>
        </w:tc>
        <w:tc>
          <w:tcPr>
            <w:tcW w:w="5452" w:type="dxa"/>
            <w:vAlign w:val="center"/>
          </w:tcPr>
          <w:p w14:paraId="3B22A9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试剂容量30ml，带超声雾化器。与现有的全功能智勘仪设备（型号:KFQZK-I1）匹配。</w:t>
            </w:r>
          </w:p>
        </w:tc>
        <w:tc>
          <w:tcPr>
            <w:tcW w:w="786" w:type="dxa"/>
            <w:vAlign w:val="center"/>
          </w:tcPr>
          <w:p w14:paraId="383CB0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6A2E9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672B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55730B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0" w:type="auto"/>
            <w:vAlign w:val="center"/>
          </w:tcPr>
          <w:p w14:paraId="4388FC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勘查包</w:t>
            </w:r>
          </w:p>
        </w:tc>
        <w:tc>
          <w:tcPr>
            <w:tcW w:w="5452" w:type="dxa"/>
            <w:vAlign w:val="center"/>
          </w:tcPr>
          <w:p w14:paraId="3C9911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多功能双肩背包</w:t>
            </w:r>
          </w:p>
        </w:tc>
        <w:tc>
          <w:tcPr>
            <w:tcW w:w="786" w:type="dxa"/>
            <w:vAlign w:val="center"/>
          </w:tcPr>
          <w:p w14:paraId="1E92F8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68F933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7C5A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1C1EEA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0" w:type="auto"/>
            <w:vAlign w:val="center"/>
          </w:tcPr>
          <w:p w14:paraId="6C33DD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黑色不干胶比例尺</w:t>
            </w:r>
          </w:p>
        </w:tc>
        <w:tc>
          <w:tcPr>
            <w:tcW w:w="5452" w:type="dxa"/>
            <w:vAlign w:val="center"/>
          </w:tcPr>
          <w:p w14:paraId="7D372F0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长度15cm，刻度值1mm，10条/张，10张/包</w:t>
            </w:r>
          </w:p>
        </w:tc>
        <w:tc>
          <w:tcPr>
            <w:tcW w:w="786" w:type="dxa"/>
            <w:vAlign w:val="center"/>
          </w:tcPr>
          <w:p w14:paraId="016819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2DC27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107B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ACFEB4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0" w:type="auto"/>
            <w:vAlign w:val="center"/>
          </w:tcPr>
          <w:p w14:paraId="6417F3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白色不干胶比例尺</w:t>
            </w:r>
          </w:p>
        </w:tc>
        <w:tc>
          <w:tcPr>
            <w:tcW w:w="5452" w:type="dxa"/>
            <w:vAlign w:val="center"/>
          </w:tcPr>
          <w:p w14:paraId="0FEC8C6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长度15cm，刻度值1mm，10条/张，10张/包</w:t>
            </w:r>
          </w:p>
        </w:tc>
        <w:tc>
          <w:tcPr>
            <w:tcW w:w="786" w:type="dxa"/>
            <w:vAlign w:val="center"/>
          </w:tcPr>
          <w:p w14:paraId="7DF2CA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BDC2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FB3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C09813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0" w:type="auto"/>
            <w:vAlign w:val="center"/>
          </w:tcPr>
          <w:p w14:paraId="7D077E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彩色不干胶比例尺</w:t>
            </w:r>
          </w:p>
        </w:tc>
        <w:tc>
          <w:tcPr>
            <w:tcW w:w="5452" w:type="dxa"/>
            <w:vAlign w:val="center"/>
          </w:tcPr>
          <w:p w14:paraId="14609E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长度15cm，刻度值1mm，10条/张，10张/包</w:t>
            </w:r>
          </w:p>
        </w:tc>
        <w:tc>
          <w:tcPr>
            <w:tcW w:w="786" w:type="dxa"/>
            <w:vAlign w:val="center"/>
          </w:tcPr>
          <w:p w14:paraId="033F1F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6B7CFD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1818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C2E5FC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0" w:type="auto"/>
            <w:vAlign w:val="center"/>
          </w:tcPr>
          <w:p w14:paraId="7A855B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一次性丁腈手套</w:t>
            </w:r>
          </w:p>
        </w:tc>
        <w:tc>
          <w:tcPr>
            <w:tcW w:w="5452" w:type="dxa"/>
            <w:vAlign w:val="center"/>
          </w:tcPr>
          <w:p w14:paraId="5B0945B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蓝色，无粉，麻面</w:t>
            </w:r>
          </w:p>
        </w:tc>
        <w:tc>
          <w:tcPr>
            <w:tcW w:w="786" w:type="dxa"/>
            <w:vAlign w:val="center"/>
          </w:tcPr>
          <w:p w14:paraId="333BEB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5FFEF5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926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EFD620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vAlign w:val="center"/>
          </w:tcPr>
          <w:p w14:paraId="44C263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一次性加厚防滑CPE手套</w:t>
            </w:r>
          </w:p>
        </w:tc>
        <w:tc>
          <w:tcPr>
            <w:tcW w:w="5452" w:type="dxa"/>
            <w:vAlign w:val="center"/>
          </w:tcPr>
          <w:p w14:paraId="594742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100只/包</w:t>
            </w:r>
          </w:p>
        </w:tc>
        <w:tc>
          <w:tcPr>
            <w:tcW w:w="786" w:type="dxa"/>
            <w:vAlign w:val="center"/>
          </w:tcPr>
          <w:p w14:paraId="486843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EDCE1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4DA3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1AC726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0" w:type="auto"/>
            <w:vAlign w:val="center"/>
          </w:tcPr>
          <w:p w14:paraId="4F38DB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一次性外科口罩</w:t>
            </w:r>
          </w:p>
        </w:tc>
        <w:tc>
          <w:tcPr>
            <w:tcW w:w="5452" w:type="dxa"/>
            <w:vAlign w:val="center"/>
          </w:tcPr>
          <w:p w14:paraId="67FF2B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50个/盒</w:t>
            </w:r>
          </w:p>
        </w:tc>
        <w:tc>
          <w:tcPr>
            <w:tcW w:w="786" w:type="dxa"/>
            <w:vAlign w:val="center"/>
          </w:tcPr>
          <w:p w14:paraId="625511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5F2003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63ED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4B1CD7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0" w:type="auto"/>
            <w:vAlign w:val="center"/>
          </w:tcPr>
          <w:p w14:paraId="6704BA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w:t>
            </w:r>
          </w:p>
        </w:tc>
        <w:tc>
          <w:tcPr>
            <w:tcW w:w="5452" w:type="dxa"/>
            <w:vAlign w:val="center"/>
          </w:tcPr>
          <w:p w14:paraId="142D212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7号，40粒1盒</w:t>
            </w:r>
          </w:p>
        </w:tc>
        <w:tc>
          <w:tcPr>
            <w:tcW w:w="786" w:type="dxa"/>
            <w:vAlign w:val="center"/>
          </w:tcPr>
          <w:p w14:paraId="35002F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139EE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74E4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C992BC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0" w:type="auto"/>
            <w:vAlign w:val="center"/>
          </w:tcPr>
          <w:p w14:paraId="09B217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w:t>
            </w:r>
          </w:p>
        </w:tc>
        <w:tc>
          <w:tcPr>
            <w:tcW w:w="5452" w:type="dxa"/>
            <w:vAlign w:val="center"/>
          </w:tcPr>
          <w:p w14:paraId="782380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5号，40粒1盒</w:t>
            </w:r>
          </w:p>
        </w:tc>
        <w:tc>
          <w:tcPr>
            <w:tcW w:w="786" w:type="dxa"/>
            <w:vAlign w:val="center"/>
          </w:tcPr>
          <w:p w14:paraId="512633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04EBD3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001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632770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w:t>
            </w:r>
          </w:p>
        </w:tc>
        <w:tc>
          <w:tcPr>
            <w:tcW w:w="0" w:type="auto"/>
            <w:vAlign w:val="center"/>
          </w:tcPr>
          <w:p w14:paraId="5C265F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小型便携足迹灯</w:t>
            </w:r>
          </w:p>
        </w:tc>
        <w:tc>
          <w:tcPr>
            <w:tcW w:w="5452" w:type="dxa"/>
            <w:vAlign w:val="center"/>
          </w:tcPr>
          <w:p w14:paraId="122E8D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口袋式mini足迹搜索光源</w:t>
            </w:r>
          </w:p>
        </w:tc>
        <w:tc>
          <w:tcPr>
            <w:tcW w:w="786" w:type="dxa"/>
            <w:vAlign w:val="center"/>
          </w:tcPr>
          <w:p w14:paraId="52A293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0FE404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C19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904817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vAlign w:val="center"/>
          </w:tcPr>
          <w:p w14:paraId="5B7AB6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机械硬盘</w:t>
            </w:r>
          </w:p>
        </w:tc>
        <w:tc>
          <w:tcPr>
            <w:tcW w:w="5452" w:type="dxa"/>
            <w:vAlign w:val="center"/>
          </w:tcPr>
          <w:p w14:paraId="214A7E6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移动硬盘USB3.0，≥2T</w:t>
            </w:r>
          </w:p>
        </w:tc>
        <w:tc>
          <w:tcPr>
            <w:tcW w:w="786" w:type="dxa"/>
            <w:vAlign w:val="center"/>
          </w:tcPr>
          <w:p w14:paraId="79253A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54772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5654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6F86FC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w:t>
            </w:r>
          </w:p>
        </w:tc>
        <w:tc>
          <w:tcPr>
            <w:tcW w:w="0" w:type="auto"/>
            <w:vAlign w:val="center"/>
          </w:tcPr>
          <w:p w14:paraId="26E05D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磁性指纹粉末(黑）</w:t>
            </w:r>
          </w:p>
        </w:tc>
        <w:tc>
          <w:tcPr>
            <w:tcW w:w="5452" w:type="dxa"/>
            <w:vAlign w:val="center"/>
          </w:tcPr>
          <w:p w14:paraId="13307F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30ml/瓶</w:t>
            </w:r>
          </w:p>
        </w:tc>
        <w:tc>
          <w:tcPr>
            <w:tcW w:w="786" w:type="dxa"/>
            <w:vAlign w:val="center"/>
          </w:tcPr>
          <w:p w14:paraId="4B974E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6C0935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626B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EE1B99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0" w:type="auto"/>
            <w:vAlign w:val="center"/>
          </w:tcPr>
          <w:p w14:paraId="767A21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磁性粉刷</w:t>
            </w:r>
          </w:p>
        </w:tc>
        <w:tc>
          <w:tcPr>
            <w:tcW w:w="5452" w:type="dxa"/>
            <w:vAlign w:val="center"/>
          </w:tcPr>
          <w:p w14:paraId="3DC3EF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小号，全长135mm</w:t>
            </w:r>
          </w:p>
        </w:tc>
        <w:tc>
          <w:tcPr>
            <w:tcW w:w="786" w:type="dxa"/>
            <w:vAlign w:val="center"/>
          </w:tcPr>
          <w:p w14:paraId="16307B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2A87C3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127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913CC2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0" w:type="auto"/>
            <w:vAlign w:val="center"/>
          </w:tcPr>
          <w:p w14:paraId="263115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棉手套</w:t>
            </w:r>
          </w:p>
        </w:tc>
        <w:tc>
          <w:tcPr>
            <w:tcW w:w="5452" w:type="dxa"/>
            <w:vAlign w:val="center"/>
          </w:tcPr>
          <w:p w14:paraId="02E8EFB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12对/包</w:t>
            </w:r>
          </w:p>
        </w:tc>
        <w:tc>
          <w:tcPr>
            <w:tcW w:w="786" w:type="dxa"/>
            <w:vAlign w:val="center"/>
          </w:tcPr>
          <w:p w14:paraId="2750D2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1CBA2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664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A54F97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w:t>
            </w:r>
          </w:p>
        </w:tc>
        <w:tc>
          <w:tcPr>
            <w:tcW w:w="0" w:type="auto"/>
            <w:vAlign w:val="center"/>
          </w:tcPr>
          <w:p w14:paraId="5973E1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蓝星试剂</w:t>
            </w:r>
          </w:p>
        </w:tc>
        <w:tc>
          <w:tcPr>
            <w:tcW w:w="5452" w:type="dxa"/>
            <w:vAlign w:val="center"/>
          </w:tcPr>
          <w:p w14:paraId="5D60D536">
            <w:pPr>
              <w:spacing w:line="36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协助寻找现场潜在的微量血迹；发光强、持续时间长，灵敏度高，无毒无味，不破坏DNA。配置A、B两片药剂片，一个透明喷瓶。</w:t>
            </w:r>
          </w:p>
        </w:tc>
        <w:tc>
          <w:tcPr>
            <w:tcW w:w="786" w:type="dxa"/>
            <w:vAlign w:val="center"/>
          </w:tcPr>
          <w:p w14:paraId="7E72DD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07143D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1F4C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5076FD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w:t>
            </w:r>
          </w:p>
        </w:tc>
        <w:tc>
          <w:tcPr>
            <w:tcW w:w="0" w:type="auto"/>
            <w:vAlign w:val="center"/>
          </w:tcPr>
          <w:p w14:paraId="4FD950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脱落细胞粘取器</w:t>
            </w:r>
          </w:p>
        </w:tc>
        <w:tc>
          <w:tcPr>
            <w:tcW w:w="5452" w:type="dxa"/>
            <w:vAlign w:val="center"/>
          </w:tcPr>
          <w:p w14:paraId="21DC8E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大号15mm×15mm</w:t>
            </w:r>
          </w:p>
        </w:tc>
        <w:tc>
          <w:tcPr>
            <w:tcW w:w="786" w:type="dxa"/>
            <w:vAlign w:val="center"/>
          </w:tcPr>
          <w:p w14:paraId="5B6ED6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58" w:type="dxa"/>
            <w:vAlign w:val="center"/>
          </w:tcPr>
          <w:p w14:paraId="124C75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r>
      <w:tr w14:paraId="013B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E9FC67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0" w:type="auto"/>
            <w:vAlign w:val="center"/>
          </w:tcPr>
          <w:p w14:paraId="1DE7C4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脱落细胞粘取器</w:t>
            </w:r>
          </w:p>
        </w:tc>
        <w:tc>
          <w:tcPr>
            <w:tcW w:w="5452" w:type="dxa"/>
            <w:vAlign w:val="center"/>
          </w:tcPr>
          <w:p w14:paraId="2F8A6F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小号10×10mm</w:t>
            </w:r>
          </w:p>
        </w:tc>
        <w:tc>
          <w:tcPr>
            <w:tcW w:w="786" w:type="dxa"/>
            <w:vAlign w:val="center"/>
          </w:tcPr>
          <w:p w14:paraId="282EEF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58" w:type="dxa"/>
            <w:vAlign w:val="center"/>
          </w:tcPr>
          <w:p w14:paraId="2BD341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r>
      <w:tr w14:paraId="47C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F8771E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0" w:type="auto"/>
            <w:vAlign w:val="center"/>
          </w:tcPr>
          <w:p w14:paraId="2D5007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现场勘查笔录</w:t>
            </w:r>
          </w:p>
        </w:tc>
        <w:tc>
          <w:tcPr>
            <w:tcW w:w="5452" w:type="dxa"/>
            <w:vAlign w:val="center"/>
          </w:tcPr>
          <w:p w14:paraId="7ED415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公安部标准格式</w:t>
            </w:r>
          </w:p>
        </w:tc>
        <w:tc>
          <w:tcPr>
            <w:tcW w:w="786" w:type="dxa"/>
            <w:vAlign w:val="center"/>
          </w:tcPr>
          <w:p w14:paraId="1A9BAF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w:t>
            </w:r>
          </w:p>
        </w:tc>
        <w:tc>
          <w:tcPr>
            <w:tcW w:w="958" w:type="dxa"/>
            <w:vAlign w:val="center"/>
          </w:tcPr>
          <w:p w14:paraId="17E44A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r>
    </w:tbl>
    <w:p w14:paraId="59D74392">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510A4FD1">
      <w:pPr>
        <w:pStyle w:val="405"/>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标项二：2026年检验鉴定试剂、耗材及器材项目（理化耗材）</w:t>
      </w:r>
    </w:p>
    <w:p w14:paraId="0E6A7D8B">
      <w:pPr>
        <w:pStyle w:val="405"/>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采购预算：391727.25元；</w:t>
      </w:r>
    </w:p>
    <w:p w14:paraId="7F30723B">
      <w:pPr>
        <w:pStyle w:val="405"/>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核心产品：毛细管色谱柱、透明钳口顶空瓶（瓶+盖+垫）、固相萃取小柱；</w:t>
      </w:r>
    </w:p>
    <w:p w14:paraId="634D15C4">
      <w:pPr>
        <w:pStyle w:val="405"/>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采购标的所属行业：工业</w:t>
      </w:r>
    </w:p>
    <w:p w14:paraId="22D6993F">
      <w:pPr>
        <w:pageBreakBefore w:val="0"/>
        <w:kinsoku/>
        <w:wordWrap/>
        <w:overflowPunct/>
        <w:topLinePunct w:val="0"/>
        <w:bidi w:val="0"/>
        <w:spacing w:line="360" w:lineRule="auto"/>
        <w:ind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说明：标项二技术参数需求表的所有条款均为实质性要求，不接受负偏离。</w:t>
      </w:r>
    </w:p>
    <w:p w14:paraId="398113E2">
      <w:pPr>
        <w:pageBreakBefore w:val="0"/>
        <w:kinsoku/>
        <w:wordWrap/>
        <w:overflowPunct/>
        <w:topLinePunct w:val="0"/>
        <w:bidi w:val="0"/>
        <w:spacing w:line="360" w:lineRule="auto"/>
        <w:jc w:val="left"/>
        <w:rPr>
          <w:rFonts w:hint="default" w:ascii="宋体" w:hAnsi="宋体" w:eastAsia="宋体" w:cs="宋体"/>
          <w:b/>
          <w:bCs/>
          <w:color w:val="auto"/>
          <w:sz w:val="21"/>
          <w:szCs w:val="21"/>
          <w:highlight w:val="none"/>
          <w:lang w:val="en-US" w:eastAsia="zh-CN"/>
        </w:rPr>
      </w:pPr>
    </w:p>
    <w:p w14:paraId="4669D3B8">
      <w:pPr>
        <w:pageBreakBefore w:val="0"/>
        <w:kinsoku/>
        <w:wordWrap/>
        <w:overflowPunct/>
        <w:topLinePunct w:val="0"/>
        <w:bidi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 w:val="28"/>
          <w:szCs w:val="28"/>
          <w:highlight w:val="none"/>
          <w:lang w:val="en-US" w:eastAsia="zh-CN"/>
        </w:rPr>
        <w:t>标项二</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 w:val="28"/>
          <w:szCs w:val="28"/>
          <w:highlight w:val="none"/>
          <w:lang w:val="en-US" w:eastAsia="zh-CN"/>
        </w:rPr>
        <w:t>技术参数需求表</w:t>
      </w:r>
    </w:p>
    <w:p w14:paraId="6F26DCFF">
      <w:pPr>
        <w:pStyle w:val="405"/>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2008"/>
        <w:gridCol w:w="5461"/>
        <w:gridCol w:w="633"/>
        <w:gridCol w:w="732"/>
      </w:tblGrid>
      <w:tr w14:paraId="76F0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54E5C2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2306" w:type="dxa"/>
            <w:noWrap w:val="0"/>
            <w:vAlign w:val="center"/>
          </w:tcPr>
          <w:p w14:paraId="2940C8C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4911" w:type="dxa"/>
            <w:noWrap w:val="0"/>
            <w:vAlign w:val="center"/>
          </w:tcPr>
          <w:p w14:paraId="0BCB696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技术、性能参数</w:t>
            </w:r>
          </w:p>
        </w:tc>
        <w:tc>
          <w:tcPr>
            <w:tcW w:w="730" w:type="dxa"/>
            <w:noWrap w:val="0"/>
            <w:vAlign w:val="center"/>
          </w:tcPr>
          <w:p w14:paraId="23CFD1F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74" w:type="dxa"/>
            <w:noWrap w:val="0"/>
            <w:vAlign w:val="center"/>
          </w:tcPr>
          <w:p w14:paraId="6BA8FCBF">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306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7289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2306" w:type="dxa"/>
            <w:noWrap w:val="0"/>
            <w:vAlign w:val="center"/>
          </w:tcPr>
          <w:p w14:paraId="2BD9F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15毫升直口圆底具塞离心管</w:t>
            </w:r>
          </w:p>
        </w:tc>
        <w:tc>
          <w:tcPr>
            <w:tcW w:w="4911" w:type="dxa"/>
            <w:noWrap w:val="0"/>
            <w:vAlign w:val="center"/>
          </w:tcPr>
          <w:p w14:paraId="6E6B20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15ml,100个/包，带盖，带刻度。</w:t>
            </w:r>
          </w:p>
        </w:tc>
        <w:tc>
          <w:tcPr>
            <w:tcW w:w="730" w:type="dxa"/>
            <w:noWrap w:val="0"/>
            <w:vAlign w:val="center"/>
          </w:tcPr>
          <w:p w14:paraId="7B73B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731CA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4AE0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586D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2306" w:type="dxa"/>
            <w:noWrap w:val="0"/>
            <w:vAlign w:val="center"/>
          </w:tcPr>
          <w:p w14:paraId="27DC0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15毫升螺口尖底具塞离心管</w:t>
            </w:r>
          </w:p>
        </w:tc>
        <w:tc>
          <w:tcPr>
            <w:tcW w:w="4911" w:type="dxa"/>
            <w:noWrap w:val="0"/>
            <w:vAlign w:val="center"/>
          </w:tcPr>
          <w:p w14:paraId="71109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15ml,100个/包，带盖，带刻度。</w:t>
            </w:r>
          </w:p>
        </w:tc>
        <w:tc>
          <w:tcPr>
            <w:tcW w:w="730" w:type="dxa"/>
            <w:noWrap w:val="0"/>
            <w:vAlign w:val="center"/>
          </w:tcPr>
          <w:p w14:paraId="33A84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6791D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61E7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D850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2306" w:type="dxa"/>
            <w:noWrap w:val="0"/>
            <w:vAlign w:val="center"/>
          </w:tcPr>
          <w:p w14:paraId="17B6D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移液器200微升吸头</w:t>
            </w:r>
          </w:p>
        </w:tc>
        <w:tc>
          <w:tcPr>
            <w:tcW w:w="4911" w:type="dxa"/>
            <w:noWrap w:val="0"/>
            <w:vAlign w:val="center"/>
          </w:tcPr>
          <w:p w14:paraId="664AA6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200ul,1000个/包</w:t>
            </w:r>
          </w:p>
        </w:tc>
        <w:tc>
          <w:tcPr>
            <w:tcW w:w="730" w:type="dxa"/>
            <w:noWrap w:val="0"/>
            <w:vAlign w:val="center"/>
          </w:tcPr>
          <w:p w14:paraId="73352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13ACE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42B3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E9C8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2306" w:type="dxa"/>
            <w:noWrap w:val="0"/>
            <w:vAlign w:val="center"/>
          </w:tcPr>
          <w:p w14:paraId="4CB73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移液器1000微升吸头</w:t>
            </w:r>
          </w:p>
        </w:tc>
        <w:tc>
          <w:tcPr>
            <w:tcW w:w="4911" w:type="dxa"/>
            <w:noWrap w:val="0"/>
            <w:vAlign w:val="center"/>
          </w:tcPr>
          <w:p w14:paraId="292BC2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1000ul,1000个/包</w:t>
            </w:r>
          </w:p>
        </w:tc>
        <w:tc>
          <w:tcPr>
            <w:tcW w:w="730" w:type="dxa"/>
            <w:noWrap w:val="0"/>
            <w:vAlign w:val="center"/>
          </w:tcPr>
          <w:p w14:paraId="4463F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063E1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2D38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80D5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2306" w:type="dxa"/>
            <w:noWrap w:val="0"/>
            <w:vAlign w:val="center"/>
          </w:tcPr>
          <w:p w14:paraId="5FA51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20ml茶色螺口顶空瓶（瓶+盖）（核心产品）</w:t>
            </w:r>
          </w:p>
        </w:tc>
        <w:tc>
          <w:tcPr>
            <w:tcW w:w="4911" w:type="dxa"/>
            <w:noWrap w:val="0"/>
            <w:vAlign w:val="center"/>
          </w:tcPr>
          <w:p w14:paraId="65325E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20ml,100个/盒，与现有设备岛津GCMS适配使用</w:t>
            </w:r>
          </w:p>
        </w:tc>
        <w:tc>
          <w:tcPr>
            <w:tcW w:w="730" w:type="dxa"/>
            <w:noWrap w:val="0"/>
            <w:vAlign w:val="center"/>
          </w:tcPr>
          <w:p w14:paraId="397DA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4FF18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71FE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B993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306" w:type="dxa"/>
            <w:noWrap w:val="0"/>
            <w:vAlign w:val="center"/>
          </w:tcPr>
          <w:p w14:paraId="1DEEA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透明钳口顶空瓶（瓶+盖+垫）</w:t>
            </w:r>
          </w:p>
        </w:tc>
        <w:tc>
          <w:tcPr>
            <w:tcW w:w="4911" w:type="dxa"/>
            <w:noWrap w:val="0"/>
            <w:vAlign w:val="center"/>
          </w:tcPr>
          <w:p w14:paraId="46C611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20ml,100个/盒，与现有设备岛津GCMS适配使用</w:t>
            </w:r>
          </w:p>
        </w:tc>
        <w:tc>
          <w:tcPr>
            <w:tcW w:w="730" w:type="dxa"/>
            <w:noWrap w:val="0"/>
            <w:vAlign w:val="center"/>
          </w:tcPr>
          <w:p w14:paraId="6BC5C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09100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B4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9EEC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306" w:type="dxa"/>
            <w:noWrap w:val="0"/>
            <w:vAlign w:val="center"/>
          </w:tcPr>
          <w:p w14:paraId="66069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3毫升(长)塑料吸管</w:t>
            </w:r>
          </w:p>
        </w:tc>
        <w:tc>
          <w:tcPr>
            <w:tcW w:w="4911" w:type="dxa"/>
            <w:noWrap w:val="0"/>
            <w:vAlign w:val="center"/>
          </w:tcPr>
          <w:p w14:paraId="68E26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3ml,100个/包</w:t>
            </w:r>
          </w:p>
        </w:tc>
        <w:tc>
          <w:tcPr>
            <w:tcW w:w="730" w:type="dxa"/>
            <w:noWrap w:val="0"/>
            <w:vAlign w:val="center"/>
          </w:tcPr>
          <w:p w14:paraId="296D6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61090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7E83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E147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306" w:type="dxa"/>
            <w:noWrap w:val="0"/>
            <w:vAlign w:val="center"/>
          </w:tcPr>
          <w:p w14:paraId="16C83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2毫升塑料吸管</w:t>
            </w:r>
          </w:p>
        </w:tc>
        <w:tc>
          <w:tcPr>
            <w:tcW w:w="4911" w:type="dxa"/>
            <w:noWrap w:val="0"/>
            <w:vAlign w:val="center"/>
          </w:tcPr>
          <w:p w14:paraId="092550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2ml,100个/包</w:t>
            </w:r>
          </w:p>
        </w:tc>
        <w:tc>
          <w:tcPr>
            <w:tcW w:w="730" w:type="dxa"/>
            <w:noWrap w:val="0"/>
            <w:vAlign w:val="center"/>
          </w:tcPr>
          <w:p w14:paraId="4057D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6924C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66D4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B97C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306" w:type="dxa"/>
            <w:noWrap w:val="0"/>
            <w:vAlign w:val="center"/>
          </w:tcPr>
          <w:p w14:paraId="03554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50ML玻璃容量瓶</w:t>
            </w:r>
          </w:p>
        </w:tc>
        <w:tc>
          <w:tcPr>
            <w:tcW w:w="4911" w:type="dxa"/>
            <w:noWrap w:val="0"/>
            <w:vAlign w:val="center"/>
          </w:tcPr>
          <w:p w14:paraId="2AB922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玻璃塞,透明色,A级,50ml</w:t>
            </w:r>
          </w:p>
        </w:tc>
        <w:tc>
          <w:tcPr>
            <w:tcW w:w="730" w:type="dxa"/>
            <w:noWrap w:val="0"/>
            <w:vAlign w:val="center"/>
          </w:tcPr>
          <w:p w14:paraId="3E63F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74" w:type="dxa"/>
            <w:noWrap w:val="0"/>
            <w:vAlign w:val="center"/>
          </w:tcPr>
          <w:p w14:paraId="20FAB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790A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983B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306" w:type="dxa"/>
            <w:noWrap w:val="0"/>
            <w:vAlign w:val="center"/>
          </w:tcPr>
          <w:p w14:paraId="59A3D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固相萃取小柱</w:t>
            </w:r>
          </w:p>
        </w:tc>
        <w:tc>
          <w:tcPr>
            <w:tcW w:w="4911" w:type="dxa"/>
            <w:noWrap w:val="0"/>
            <w:vAlign w:val="center"/>
          </w:tcPr>
          <w:p w14:paraId="52BDD3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C18，6CC，500mg,30/PK</w:t>
            </w:r>
          </w:p>
        </w:tc>
        <w:tc>
          <w:tcPr>
            <w:tcW w:w="730" w:type="dxa"/>
            <w:noWrap w:val="0"/>
            <w:vAlign w:val="center"/>
          </w:tcPr>
          <w:p w14:paraId="7952C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21E58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4E31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6FFF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306" w:type="dxa"/>
            <w:noWrap w:val="0"/>
            <w:vAlign w:val="center"/>
          </w:tcPr>
          <w:p w14:paraId="1118C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固相萃取小柱（核心产品）</w:t>
            </w:r>
          </w:p>
        </w:tc>
        <w:tc>
          <w:tcPr>
            <w:tcW w:w="4911" w:type="dxa"/>
            <w:noWrap w:val="0"/>
            <w:vAlign w:val="center"/>
          </w:tcPr>
          <w:p w14:paraId="2237ED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HLB，3CC，60mg,100/PK</w:t>
            </w:r>
          </w:p>
        </w:tc>
        <w:tc>
          <w:tcPr>
            <w:tcW w:w="730" w:type="dxa"/>
            <w:noWrap w:val="0"/>
            <w:vAlign w:val="center"/>
          </w:tcPr>
          <w:p w14:paraId="5FD2A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15767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3C58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9075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306" w:type="dxa"/>
            <w:noWrap w:val="0"/>
            <w:vAlign w:val="center"/>
          </w:tcPr>
          <w:p w14:paraId="77CA2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乳胶手套</w:t>
            </w:r>
          </w:p>
        </w:tc>
        <w:tc>
          <w:tcPr>
            <w:tcW w:w="4911" w:type="dxa"/>
            <w:noWrap w:val="0"/>
            <w:vAlign w:val="center"/>
          </w:tcPr>
          <w:p w14:paraId="6D55CC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100个/盒，</w:t>
            </w:r>
            <w:r>
              <w:rPr>
                <w:rFonts w:hint="eastAsia" w:ascii="宋体" w:hAnsi="宋体" w:eastAsia="宋体" w:cs="宋体"/>
                <w:color w:val="auto"/>
                <w:kern w:val="0"/>
                <w:sz w:val="21"/>
                <w:szCs w:val="21"/>
                <w:highlight w:val="none"/>
                <w:lang w:val="en-US" w:eastAsia="zh-CN" w:bidi="ar"/>
              </w:rPr>
              <w:t>丁晴橡胶，无毒无味无粉，L号</w:t>
            </w:r>
          </w:p>
        </w:tc>
        <w:tc>
          <w:tcPr>
            <w:tcW w:w="730" w:type="dxa"/>
            <w:noWrap w:val="0"/>
            <w:vAlign w:val="center"/>
          </w:tcPr>
          <w:p w14:paraId="6BD08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5919A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7850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67" w:type="dxa"/>
            <w:noWrap w:val="0"/>
            <w:vAlign w:val="center"/>
          </w:tcPr>
          <w:p w14:paraId="03FDD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306" w:type="dxa"/>
            <w:noWrap w:val="0"/>
            <w:vAlign w:val="center"/>
          </w:tcPr>
          <w:p w14:paraId="5B207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玻璃衬管（固相微萃取专用）</w:t>
            </w:r>
          </w:p>
        </w:tc>
        <w:tc>
          <w:tcPr>
            <w:tcW w:w="4911" w:type="dxa"/>
            <w:noWrap w:val="0"/>
            <w:vAlign w:val="center"/>
          </w:tcPr>
          <w:p w14:paraId="11ADC0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与现有设备岛津GCMS2010Ultra（P/N221-75196）适配</w:t>
            </w:r>
            <w:r>
              <w:rPr>
                <w:rFonts w:hint="eastAsia" w:ascii="宋体" w:hAnsi="宋体" w:eastAsia="宋体" w:cs="宋体"/>
                <w:color w:val="auto"/>
                <w:sz w:val="21"/>
                <w:szCs w:val="21"/>
                <w:highlight w:val="none"/>
                <w:lang w:val="en-US" w:eastAsia="zh-CN"/>
              </w:rPr>
              <w:t>使用</w:t>
            </w:r>
          </w:p>
        </w:tc>
        <w:tc>
          <w:tcPr>
            <w:tcW w:w="730" w:type="dxa"/>
            <w:noWrap w:val="0"/>
            <w:vAlign w:val="center"/>
          </w:tcPr>
          <w:p w14:paraId="5BF77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盒 </w:t>
            </w:r>
          </w:p>
        </w:tc>
        <w:tc>
          <w:tcPr>
            <w:tcW w:w="874" w:type="dxa"/>
            <w:noWrap w:val="0"/>
            <w:vAlign w:val="center"/>
          </w:tcPr>
          <w:p w14:paraId="24747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1CF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BC3D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306" w:type="dxa"/>
            <w:noWrap w:val="0"/>
            <w:vAlign w:val="center"/>
          </w:tcPr>
          <w:p w14:paraId="556BE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玻璃衬管（不分流）</w:t>
            </w:r>
          </w:p>
        </w:tc>
        <w:tc>
          <w:tcPr>
            <w:tcW w:w="4911" w:type="dxa"/>
            <w:noWrap w:val="0"/>
            <w:vAlign w:val="center"/>
          </w:tcPr>
          <w:p w14:paraId="41DFB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与现有设备岛津 GCMS2010PLUS适配使用，5根/包</w:t>
            </w:r>
          </w:p>
        </w:tc>
        <w:tc>
          <w:tcPr>
            <w:tcW w:w="730" w:type="dxa"/>
            <w:noWrap w:val="0"/>
            <w:vAlign w:val="center"/>
          </w:tcPr>
          <w:p w14:paraId="3C78F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48138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551B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5417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306" w:type="dxa"/>
            <w:noWrap w:val="0"/>
            <w:vAlign w:val="center"/>
          </w:tcPr>
          <w:p w14:paraId="1DFB4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进样口隔垫</w:t>
            </w:r>
          </w:p>
        </w:tc>
        <w:tc>
          <w:tcPr>
            <w:tcW w:w="4911" w:type="dxa"/>
            <w:noWrap w:val="0"/>
            <w:vAlign w:val="center"/>
          </w:tcPr>
          <w:p w14:paraId="203B02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与现有设备岛津GCMS适配使用</w:t>
            </w:r>
          </w:p>
        </w:tc>
        <w:tc>
          <w:tcPr>
            <w:tcW w:w="730" w:type="dxa"/>
            <w:noWrap w:val="0"/>
            <w:vAlign w:val="center"/>
          </w:tcPr>
          <w:p w14:paraId="42C14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58170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735D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93A8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306" w:type="dxa"/>
            <w:noWrap w:val="0"/>
            <w:vAlign w:val="center"/>
          </w:tcPr>
          <w:p w14:paraId="76766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进样瓶盖+垫</w:t>
            </w:r>
          </w:p>
        </w:tc>
        <w:tc>
          <w:tcPr>
            <w:tcW w:w="4911" w:type="dxa"/>
            <w:noWrap w:val="0"/>
            <w:vAlign w:val="center"/>
          </w:tcPr>
          <w:p w14:paraId="4B3F1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2ml，100个/盒,与现有设备GCMS2010PLUS适配使用</w:t>
            </w:r>
          </w:p>
        </w:tc>
        <w:tc>
          <w:tcPr>
            <w:tcW w:w="730" w:type="dxa"/>
            <w:noWrap w:val="0"/>
            <w:vAlign w:val="center"/>
          </w:tcPr>
          <w:p w14:paraId="64A5C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74" w:type="dxa"/>
            <w:noWrap w:val="0"/>
            <w:vAlign w:val="center"/>
          </w:tcPr>
          <w:p w14:paraId="7DD4D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r>
      <w:tr w14:paraId="6992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8961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306" w:type="dxa"/>
            <w:noWrap w:val="0"/>
            <w:vAlign w:val="center"/>
          </w:tcPr>
          <w:p w14:paraId="672FE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1.5ML进样瓶套装（瓶、盖、垫）</w:t>
            </w:r>
          </w:p>
        </w:tc>
        <w:tc>
          <w:tcPr>
            <w:tcW w:w="4911" w:type="dxa"/>
            <w:noWrap w:val="0"/>
            <w:vAlign w:val="center"/>
          </w:tcPr>
          <w:p w14:paraId="47743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100个/盒,与现有设备GCMS2010PLUS适配使用</w:t>
            </w:r>
          </w:p>
        </w:tc>
        <w:tc>
          <w:tcPr>
            <w:tcW w:w="730" w:type="dxa"/>
            <w:noWrap w:val="0"/>
            <w:vAlign w:val="center"/>
          </w:tcPr>
          <w:p w14:paraId="6E085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4403B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r>
      <w:tr w14:paraId="700E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F4E1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2306" w:type="dxa"/>
            <w:noWrap w:val="0"/>
            <w:vAlign w:val="center"/>
          </w:tcPr>
          <w:p w14:paraId="30923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4.0ML进样瓶套装（瓶、盖、垫）</w:t>
            </w:r>
          </w:p>
        </w:tc>
        <w:tc>
          <w:tcPr>
            <w:tcW w:w="4911" w:type="dxa"/>
            <w:noWrap w:val="0"/>
            <w:vAlign w:val="center"/>
          </w:tcPr>
          <w:p w14:paraId="2E1E3C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100个/盒,与现有设备GCMS2010PLUS适配使用</w:t>
            </w:r>
          </w:p>
        </w:tc>
        <w:tc>
          <w:tcPr>
            <w:tcW w:w="730" w:type="dxa"/>
            <w:noWrap w:val="0"/>
            <w:vAlign w:val="center"/>
          </w:tcPr>
          <w:p w14:paraId="19325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4F389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813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20DF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2306" w:type="dxa"/>
            <w:noWrap w:val="0"/>
            <w:vAlign w:val="center"/>
          </w:tcPr>
          <w:p w14:paraId="3E791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氟橡胶O-型圈</w:t>
            </w:r>
          </w:p>
        </w:tc>
        <w:tc>
          <w:tcPr>
            <w:tcW w:w="4911" w:type="dxa"/>
            <w:noWrap w:val="0"/>
            <w:vAlign w:val="center"/>
          </w:tcPr>
          <w:p w14:paraId="52BCB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与现有设备GCMS2010PLUS适配使用</w:t>
            </w:r>
          </w:p>
        </w:tc>
        <w:tc>
          <w:tcPr>
            <w:tcW w:w="730" w:type="dxa"/>
            <w:noWrap w:val="0"/>
            <w:vAlign w:val="center"/>
          </w:tcPr>
          <w:p w14:paraId="3AFF9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64EE1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21D2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ABE9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306" w:type="dxa"/>
            <w:noWrap w:val="0"/>
            <w:vAlign w:val="center"/>
          </w:tcPr>
          <w:p w14:paraId="42B9B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密封压环</w:t>
            </w:r>
          </w:p>
        </w:tc>
        <w:tc>
          <w:tcPr>
            <w:tcW w:w="4911" w:type="dxa"/>
            <w:noWrap w:val="0"/>
            <w:vAlign w:val="center"/>
          </w:tcPr>
          <w:p w14:paraId="0F5D8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与现有设备GCMS2010PLUS适配使用</w:t>
            </w:r>
          </w:p>
        </w:tc>
        <w:tc>
          <w:tcPr>
            <w:tcW w:w="730" w:type="dxa"/>
            <w:noWrap w:val="0"/>
            <w:vAlign w:val="center"/>
          </w:tcPr>
          <w:p w14:paraId="08B51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31152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6858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0827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2306" w:type="dxa"/>
            <w:noWrap w:val="0"/>
            <w:vAlign w:val="center"/>
          </w:tcPr>
          <w:p w14:paraId="43868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灯丝</w:t>
            </w:r>
          </w:p>
        </w:tc>
        <w:tc>
          <w:tcPr>
            <w:tcW w:w="4911" w:type="dxa"/>
            <w:noWrap w:val="0"/>
            <w:vAlign w:val="center"/>
          </w:tcPr>
          <w:p w14:paraId="7666FD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与现有设备GCMS2010PLUS适配使用</w:t>
            </w:r>
          </w:p>
        </w:tc>
        <w:tc>
          <w:tcPr>
            <w:tcW w:w="730" w:type="dxa"/>
            <w:noWrap w:val="0"/>
            <w:vAlign w:val="center"/>
          </w:tcPr>
          <w:p w14:paraId="7310E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74" w:type="dxa"/>
            <w:noWrap w:val="0"/>
            <w:vAlign w:val="center"/>
          </w:tcPr>
          <w:p w14:paraId="69B03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5AE7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4EE3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2306" w:type="dxa"/>
            <w:noWrap w:val="0"/>
            <w:vAlign w:val="center"/>
          </w:tcPr>
          <w:p w14:paraId="7BED9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10UL自动进样针</w:t>
            </w:r>
          </w:p>
        </w:tc>
        <w:tc>
          <w:tcPr>
            <w:tcW w:w="4911" w:type="dxa"/>
            <w:noWrap w:val="0"/>
            <w:vAlign w:val="center"/>
          </w:tcPr>
          <w:p w14:paraId="0E5120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10ul，与现有设备GCMS2010PLUS适配使用</w:t>
            </w:r>
          </w:p>
        </w:tc>
        <w:tc>
          <w:tcPr>
            <w:tcW w:w="730" w:type="dxa"/>
            <w:noWrap w:val="0"/>
            <w:vAlign w:val="center"/>
          </w:tcPr>
          <w:p w14:paraId="098E0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26ED8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561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3E5C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2306" w:type="dxa"/>
            <w:noWrap w:val="0"/>
            <w:vAlign w:val="center"/>
          </w:tcPr>
          <w:p w14:paraId="11978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毛细管色谱柱（核心产品）</w:t>
            </w:r>
          </w:p>
        </w:tc>
        <w:tc>
          <w:tcPr>
            <w:tcW w:w="4911" w:type="dxa"/>
            <w:noWrap w:val="0"/>
            <w:vAlign w:val="center"/>
          </w:tcPr>
          <w:p w14:paraId="3AEE5F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30m×0.25mm×0.25um，与现有设备DB-5MS适配使用</w:t>
            </w:r>
          </w:p>
        </w:tc>
        <w:tc>
          <w:tcPr>
            <w:tcW w:w="730" w:type="dxa"/>
            <w:noWrap w:val="0"/>
            <w:vAlign w:val="center"/>
          </w:tcPr>
          <w:p w14:paraId="59AA4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4008D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0F56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53CE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2306" w:type="dxa"/>
            <w:noWrap w:val="0"/>
            <w:vAlign w:val="center"/>
          </w:tcPr>
          <w:p w14:paraId="6BB3E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EI离子源盒</w:t>
            </w:r>
          </w:p>
        </w:tc>
        <w:tc>
          <w:tcPr>
            <w:tcW w:w="0" w:type="auto"/>
            <w:noWrap w:val="0"/>
            <w:vAlign w:val="center"/>
          </w:tcPr>
          <w:p w14:paraId="20455A48">
            <w:pPr>
              <w:keepNext w:val="0"/>
              <w:keepLines w:val="0"/>
              <w:widowControl/>
              <w:suppressLineNumbers w:val="0"/>
              <w:spacing w:before="0" w:beforeAutospacing="0" w:after="0" w:afterAutospacing="0" w:line="360" w:lineRule="auto"/>
              <w:ind w:left="220" w:right="0" w:hanging="210" w:hangingChars="1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与现有设备岛津GCMS2010Ultra（P/N225-17697-91）适配</w:t>
            </w:r>
          </w:p>
          <w:p w14:paraId="5348B0A0">
            <w:pPr>
              <w:keepNext w:val="0"/>
              <w:keepLines w:val="0"/>
              <w:widowControl/>
              <w:suppressLineNumbers w:val="0"/>
              <w:spacing w:before="0" w:beforeAutospacing="0" w:after="0" w:afterAutospacing="0" w:line="360" w:lineRule="auto"/>
              <w:ind w:left="220" w:right="0" w:hanging="210" w:hangingChars="1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w:t>
            </w:r>
          </w:p>
        </w:tc>
        <w:tc>
          <w:tcPr>
            <w:tcW w:w="730" w:type="dxa"/>
            <w:noWrap w:val="0"/>
            <w:vAlign w:val="center"/>
          </w:tcPr>
          <w:p w14:paraId="35364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874" w:type="dxa"/>
            <w:noWrap w:val="0"/>
            <w:vAlign w:val="center"/>
          </w:tcPr>
          <w:p w14:paraId="43C17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C6D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3696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2306" w:type="dxa"/>
            <w:noWrap w:val="0"/>
            <w:vAlign w:val="center"/>
          </w:tcPr>
          <w:p w14:paraId="6604A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EI排斥极套装</w:t>
            </w:r>
          </w:p>
        </w:tc>
        <w:tc>
          <w:tcPr>
            <w:tcW w:w="0" w:type="auto"/>
            <w:noWrap w:val="0"/>
            <w:vAlign w:val="center"/>
          </w:tcPr>
          <w:p w14:paraId="042B987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与现有设备岛津GCMS2010Ultra（P/N225-17659-91）适配使用</w:t>
            </w:r>
          </w:p>
        </w:tc>
        <w:tc>
          <w:tcPr>
            <w:tcW w:w="730" w:type="dxa"/>
            <w:noWrap w:val="0"/>
            <w:vAlign w:val="center"/>
          </w:tcPr>
          <w:p w14:paraId="0EFD9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874" w:type="dxa"/>
            <w:noWrap w:val="0"/>
            <w:vAlign w:val="center"/>
          </w:tcPr>
          <w:p w14:paraId="4731B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A70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AC45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2306" w:type="dxa"/>
            <w:noWrap w:val="0"/>
            <w:vAlign w:val="center"/>
          </w:tcPr>
          <w:p w14:paraId="6D47C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机械泵油</w:t>
            </w:r>
          </w:p>
        </w:tc>
        <w:tc>
          <w:tcPr>
            <w:tcW w:w="0" w:type="auto"/>
            <w:noWrap w:val="0"/>
            <w:vAlign w:val="center"/>
          </w:tcPr>
          <w:p w14:paraId="3027F0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1升，与现有设备岛津GCMS2010PLUS适配使用</w:t>
            </w:r>
          </w:p>
        </w:tc>
        <w:tc>
          <w:tcPr>
            <w:tcW w:w="730" w:type="dxa"/>
            <w:noWrap w:val="0"/>
            <w:vAlign w:val="center"/>
          </w:tcPr>
          <w:p w14:paraId="25EC0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6692A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9F8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FBCC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2306" w:type="dxa"/>
            <w:noWrap w:val="0"/>
            <w:vAlign w:val="center"/>
          </w:tcPr>
          <w:p w14:paraId="6CF7B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分子筛过滤器</w:t>
            </w:r>
          </w:p>
        </w:tc>
        <w:tc>
          <w:tcPr>
            <w:tcW w:w="0" w:type="auto"/>
            <w:noWrap w:val="0"/>
            <w:vAlign w:val="center"/>
          </w:tcPr>
          <w:p w14:paraId="01B52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与现有设备岛津GCMSGCMS2010Ultra适配载气管路过滤使用</w:t>
            </w:r>
          </w:p>
        </w:tc>
        <w:tc>
          <w:tcPr>
            <w:tcW w:w="730" w:type="dxa"/>
            <w:noWrap w:val="0"/>
            <w:vAlign w:val="center"/>
          </w:tcPr>
          <w:p w14:paraId="2FDE2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74" w:type="dxa"/>
            <w:noWrap w:val="0"/>
            <w:vAlign w:val="center"/>
          </w:tcPr>
          <w:p w14:paraId="609FA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1A5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52A2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2306" w:type="dxa"/>
            <w:noWrap w:val="0"/>
            <w:vAlign w:val="center"/>
          </w:tcPr>
          <w:p w14:paraId="1643E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捕集管</w:t>
            </w:r>
          </w:p>
        </w:tc>
        <w:tc>
          <w:tcPr>
            <w:tcW w:w="0" w:type="auto"/>
            <w:noWrap w:val="0"/>
            <w:vAlign w:val="center"/>
          </w:tcPr>
          <w:p w14:paraId="0AB868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与现有设备岛津GCMSGCMS2010Ultra（P/N 221-42559-92）适配流路使用</w:t>
            </w:r>
          </w:p>
        </w:tc>
        <w:tc>
          <w:tcPr>
            <w:tcW w:w="730" w:type="dxa"/>
            <w:noWrap w:val="0"/>
            <w:vAlign w:val="center"/>
          </w:tcPr>
          <w:p w14:paraId="62C30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74" w:type="dxa"/>
            <w:noWrap w:val="0"/>
            <w:vAlign w:val="center"/>
          </w:tcPr>
          <w:p w14:paraId="29393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7850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CB2D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2306" w:type="dxa"/>
            <w:noWrap w:val="0"/>
            <w:vAlign w:val="center"/>
          </w:tcPr>
          <w:p w14:paraId="3884B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异丙帕酯检测试剂盒</w:t>
            </w:r>
          </w:p>
        </w:tc>
        <w:tc>
          <w:tcPr>
            <w:tcW w:w="4911" w:type="dxa"/>
            <w:noWrap w:val="0"/>
            <w:vAlign w:val="center"/>
          </w:tcPr>
          <w:p w14:paraId="29036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25/pk</w:t>
            </w:r>
          </w:p>
        </w:tc>
        <w:tc>
          <w:tcPr>
            <w:tcW w:w="730" w:type="dxa"/>
            <w:noWrap w:val="0"/>
            <w:vAlign w:val="center"/>
          </w:tcPr>
          <w:p w14:paraId="0DE35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45956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EDF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0C5E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2306" w:type="dxa"/>
            <w:noWrap w:val="0"/>
            <w:vAlign w:val="center"/>
          </w:tcPr>
          <w:p w14:paraId="73A36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依托咪酯检测试剂盒</w:t>
            </w:r>
          </w:p>
        </w:tc>
        <w:tc>
          <w:tcPr>
            <w:tcW w:w="4911" w:type="dxa"/>
            <w:noWrap w:val="0"/>
            <w:vAlign w:val="center"/>
          </w:tcPr>
          <w:p w14:paraId="5535A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25/pk</w:t>
            </w:r>
          </w:p>
        </w:tc>
        <w:tc>
          <w:tcPr>
            <w:tcW w:w="730" w:type="dxa"/>
            <w:noWrap w:val="0"/>
            <w:vAlign w:val="center"/>
          </w:tcPr>
          <w:p w14:paraId="708BE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22367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E7B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AB35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2306" w:type="dxa"/>
            <w:noWrap w:val="0"/>
            <w:vAlign w:val="center"/>
          </w:tcPr>
          <w:p w14:paraId="11800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美托咪酯检测试剂盒</w:t>
            </w:r>
          </w:p>
        </w:tc>
        <w:tc>
          <w:tcPr>
            <w:tcW w:w="4911" w:type="dxa"/>
            <w:noWrap w:val="0"/>
            <w:vAlign w:val="center"/>
          </w:tcPr>
          <w:p w14:paraId="2D97A5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25/pk</w:t>
            </w:r>
          </w:p>
        </w:tc>
        <w:tc>
          <w:tcPr>
            <w:tcW w:w="730" w:type="dxa"/>
            <w:noWrap w:val="0"/>
            <w:vAlign w:val="center"/>
          </w:tcPr>
          <w:p w14:paraId="56DB9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74" w:type="dxa"/>
            <w:noWrap w:val="0"/>
            <w:vAlign w:val="center"/>
          </w:tcPr>
          <w:p w14:paraId="60D35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5D0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1787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2306" w:type="dxa"/>
            <w:noWrap w:val="0"/>
            <w:vAlign w:val="center"/>
          </w:tcPr>
          <w:p w14:paraId="119C1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甲氰菊酯标准溶液</w:t>
            </w:r>
          </w:p>
        </w:tc>
        <w:tc>
          <w:tcPr>
            <w:tcW w:w="4911" w:type="dxa"/>
            <w:noWrap w:val="0"/>
            <w:vAlign w:val="center"/>
          </w:tcPr>
          <w:p w14:paraId="774D55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73808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40857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9E9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C1FD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2306" w:type="dxa"/>
            <w:noWrap w:val="0"/>
            <w:vAlign w:val="center"/>
          </w:tcPr>
          <w:p w14:paraId="11E3F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氯氰菊酯标准溶液</w:t>
            </w:r>
          </w:p>
        </w:tc>
        <w:tc>
          <w:tcPr>
            <w:tcW w:w="4911" w:type="dxa"/>
            <w:noWrap w:val="0"/>
            <w:vAlign w:val="center"/>
          </w:tcPr>
          <w:p w14:paraId="4F8947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06C85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30864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C9E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5BAD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2306" w:type="dxa"/>
            <w:noWrap w:val="0"/>
            <w:vAlign w:val="center"/>
          </w:tcPr>
          <w:p w14:paraId="47583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氰戊菊酯标准溶液</w:t>
            </w:r>
          </w:p>
        </w:tc>
        <w:tc>
          <w:tcPr>
            <w:tcW w:w="4911" w:type="dxa"/>
            <w:noWrap w:val="0"/>
            <w:vAlign w:val="center"/>
          </w:tcPr>
          <w:p w14:paraId="429D53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07F55A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0A7A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39EC3F9">
        <w:tblPrEx>
          <w:tblCellMar>
            <w:top w:w="0" w:type="dxa"/>
            <w:left w:w="108" w:type="dxa"/>
            <w:bottom w:w="0" w:type="dxa"/>
            <w:right w:w="108" w:type="dxa"/>
          </w:tblCellMar>
        </w:tblPrEx>
        <w:trPr>
          <w:trHeight w:val="680" w:hRule="atLeast"/>
        </w:trPr>
        <w:tc>
          <w:tcPr>
            <w:tcW w:w="467" w:type="dxa"/>
            <w:noWrap w:val="0"/>
            <w:vAlign w:val="center"/>
          </w:tcPr>
          <w:p w14:paraId="76FC7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2306" w:type="dxa"/>
            <w:noWrap w:val="0"/>
            <w:vAlign w:val="center"/>
          </w:tcPr>
          <w:p w14:paraId="0F219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高效氯氟氰菊酯标准溶液</w:t>
            </w:r>
          </w:p>
        </w:tc>
        <w:tc>
          <w:tcPr>
            <w:tcW w:w="4911" w:type="dxa"/>
            <w:noWrap w:val="0"/>
            <w:vAlign w:val="center"/>
          </w:tcPr>
          <w:p w14:paraId="2FE21A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78242A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78B68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C10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63B4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2306" w:type="dxa"/>
            <w:noWrap w:val="0"/>
            <w:vAlign w:val="center"/>
          </w:tcPr>
          <w:p w14:paraId="7A97E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溴氰菊酯标准溶液</w:t>
            </w:r>
          </w:p>
        </w:tc>
        <w:tc>
          <w:tcPr>
            <w:tcW w:w="4911" w:type="dxa"/>
            <w:noWrap w:val="0"/>
            <w:vAlign w:val="center"/>
          </w:tcPr>
          <w:p w14:paraId="4E7D3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1E5568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6E6BF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976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B42A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2306" w:type="dxa"/>
            <w:noWrap w:val="0"/>
            <w:vAlign w:val="center"/>
          </w:tcPr>
          <w:p w14:paraId="0DE20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甲基对硫磷-D6</w:t>
            </w:r>
          </w:p>
        </w:tc>
        <w:tc>
          <w:tcPr>
            <w:tcW w:w="4911" w:type="dxa"/>
            <w:noWrap w:val="0"/>
            <w:vAlign w:val="center"/>
          </w:tcPr>
          <w:p w14:paraId="5881B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CF143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F84D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0017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6E5E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2306" w:type="dxa"/>
            <w:noWrap w:val="0"/>
            <w:vAlign w:val="center"/>
          </w:tcPr>
          <w:p w14:paraId="03662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苯巴比妥-D5</w:t>
            </w:r>
          </w:p>
        </w:tc>
        <w:tc>
          <w:tcPr>
            <w:tcW w:w="4911" w:type="dxa"/>
            <w:noWrap w:val="0"/>
            <w:vAlign w:val="center"/>
          </w:tcPr>
          <w:p w14:paraId="462BD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58C38B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4056E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6EF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1F18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2306" w:type="dxa"/>
            <w:noWrap w:val="0"/>
            <w:vAlign w:val="center"/>
          </w:tcPr>
          <w:p w14:paraId="2A152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地西泮-D5</w:t>
            </w:r>
          </w:p>
        </w:tc>
        <w:tc>
          <w:tcPr>
            <w:tcW w:w="4911" w:type="dxa"/>
            <w:noWrap w:val="0"/>
            <w:vAlign w:val="center"/>
          </w:tcPr>
          <w:p w14:paraId="1E8FC1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035D1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EF27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EAD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663A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2306" w:type="dxa"/>
            <w:noWrap w:val="0"/>
            <w:vAlign w:val="center"/>
          </w:tcPr>
          <w:p w14:paraId="53241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正构烷烃C9-C30混标</w:t>
            </w:r>
          </w:p>
        </w:tc>
        <w:tc>
          <w:tcPr>
            <w:tcW w:w="4911" w:type="dxa"/>
            <w:noWrap w:val="0"/>
            <w:vAlign w:val="center"/>
          </w:tcPr>
          <w:p w14:paraId="4A7D53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5A511F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4FC4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423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E050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2306" w:type="dxa"/>
            <w:noWrap w:val="0"/>
            <w:vAlign w:val="center"/>
          </w:tcPr>
          <w:p w14:paraId="14F5A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替马西泮</w:t>
            </w:r>
          </w:p>
        </w:tc>
        <w:tc>
          <w:tcPr>
            <w:tcW w:w="4911" w:type="dxa"/>
            <w:noWrap w:val="0"/>
            <w:vAlign w:val="center"/>
          </w:tcPr>
          <w:p w14:paraId="79D23F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160CEE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3708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784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72E9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2306" w:type="dxa"/>
            <w:noWrap w:val="0"/>
            <w:vAlign w:val="center"/>
          </w:tcPr>
          <w:p w14:paraId="70269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扎来普隆</w:t>
            </w:r>
          </w:p>
        </w:tc>
        <w:tc>
          <w:tcPr>
            <w:tcW w:w="4911" w:type="dxa"/>
            <w:noWrap w:val="0"/>
            <w:vAlign w:val="center"/>
          </w:tcPr>
          <w:p w14:paraId="1E390C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69B91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83C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37C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4F1E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2306" w:type="dxa"/>
            <w:noWrap w:val="0"/>
            <w:vAlign w:val="center"/>
          </w:tcPr>
          <w:p w14:paraId="67EFA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巴比妥</w:t>
            </w:r>
          </w:p>
        </w:tc>
        <w:tc>
          <w:tcPr>
            <w:tcW w:w="4911" w:type="dxa"/>
            <w:noWrap w:val="0"/>
            <w:vAlign w:val="center"/>
          </w:tcPr>
          <w:p w14:paraId="4CD606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17EA64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47D03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922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5AE6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2306" w:type="dxa"/>
            <w:noWrap w:val="0"/>
            <w:vAlign w:val="center"/>
          </w:tcPr>
          <w:p w14:paraId="4CFB7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司可巴比妥</w:t>
            </w:r>
          </w:p>
        </w:tc>
        <w:tc>
          <w:tcPr>
            <w:tcW w:w="4911" w:type="dxa"/>
            <w:noWrap w:val="0"/>
            <w:vAlign w:val="center"/>
          </w:tcPr>
          <w:p w14:paraId="722779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77146D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2F8B5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D5C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9B23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2306" w:type="dxa"/>
            <w:noWrap w:val="0"/>
            <w:vAlign w:val="center"/>
          </w:tcPr>
          <w:p w14:paraId="0A214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N,O-双(三甲基硅烷基)二氟乙酰胺(BSTFA)</w:t>
            </w:r>
          </w:p>
        </w:tc>
        <w:tc>
          <w:tcPr>
            <w:tcW w:w="4911" w:type="dxa"/>
            <w:noWrap w:val="0"/>
            <w:vAlign w:val="center"/>
          </w:tcPr>
          <w:p w14:paraId="18367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10×0.1ml,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6680B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6F7C3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7818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0EDB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2306" w:type="dxa"/>
            <w:noWrap w:val="0"/>
            <w:vAlign w:val="center"/>
          </w:tcPr>
          <w:p w14:paraId="01DBB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N-特丁基二甲基硅烷基-</w:t>
            </w:r>
          </w:p>
        </w:tc>
        <w:tc>
          <w:tcPr>
            <w:tcW w:w="4911" w:type="dxa"/>
            <w:noWrap w:val="0"/>
            <w:vAlign w:val="center"/>
          </w:tcPr>
          <w:p w14:paraId="1DE4F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ED056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003E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A63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5D0F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2306" w:type="dxa"/>
            <w:noWrap w:val="0"/>
            <w:vAlign w:val="center"/>
          </w:tcPr>
          <w:p w14:paraId="20E2A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乙基吗啡</w:t>
            </w:r>
          </w:p>
        </w:tc>
        <w:tc>
          <w:tcPr>
            <w:tcW w:w="4911" w:type="dxa"/>
            <w:noWrap w:val="0"/>
            <w:vAlign w:val="center"/>
          </w:tcPr>
          <w:p w14:paraId="3BC5ED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0CB492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A9A0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19B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B191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2306" w:type="dxa"/>
            <w:noWrap w:val="0"/>
            <w:vAlign w:val="center"/>
          </w:tcPr>
          <w:p w14:paraId="69237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佐匹克隆</w:t>
            </w:r>
          </w:p>
        </w:tc>
        <w:tc>
          <w:tcPr>
            <w:tcW w:w="4911" w:type="dxa"/>
            <w:noWrap w:val="0"/>
            <w:vAlign w:val="center"/>
          </w:tcPr>
          <w:p w14:paraId="735865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4DB121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3F1EF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BB6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2B1E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2306" w:type="dxa"/>
            <w:noWrap w:val="0"/>
            <w:vAlign w:val="center"/>
          </w:tcPr>
          <w:p w14:paraId="70B77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麦角二乙酰氨（LSD)</w:t>
            </w:r>
          </w:p>
        </w:tc>
        <w:tc>
          <w:tcPr>
            <w:tcW w:w="4911" w:type="dxa"/>
            <w:noWrap w:val="0"/>
            <w:vAlign w:val="center"/>
          </w:tcPr>
          <w:p w14:paraId="789B30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7B99F4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5B275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0BC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30CC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2306" w:type="dxa"/>
            <w:noWrap w:val="0"/>
            <w:vAlign w:val="center"/>
          </w:tcPr>
          <w:p w14:paraId="70265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苯环利定</w:t>
            </w:r>
          </w:p>
        </w:tc>
        <w:tc>
          <w:tcPr>
            <w:tcW w:w="4911" w:type="dxa"/>
            <w:noWrap w:val="0"/>
            <w:vAlign w:val="center"/>
          </w:tcPr>
          <w:p w14:paraId="0F4875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04FCFC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3BD0C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27D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6B6D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2306" w:type="dxa"/>
            <w:noWrap w:val="0"/>
            <w:vAlign w:val="center"/>
          </w:tcPr>
          <w:p w14:paraId="2B333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盐酸曲马多</w:t>
            </w:r>
          </w:p>
        </w:tc>
        <w:tc>
          <w:tcPr>
            <w:tcW w:w="4911" w:type="dxa"/>
            <w:noWrap w:val="0"/>
            <w:vAlign w:val="center"/>
          </w:tcPr>
          <w:p w14:paraId="6DEEB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0F77A5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35E58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FB8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BAD0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2306" w:type="dxa"/>
            <w:noWrap w:val="0"/>
            <w:vAlign w:val="center"/>
          </w:tcPr>
          <w:p w14:paraId="43580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右美沙芬</w:t>
            </w:r>
          </w:p>
        </w:tc>
        <w:tc>
          <w:tcPr>
            <w:tcW w:w="4911" w:type="dxa"/>
            <w:noWrap w:val="0"/>
            <w:vAlign w:val="center"/>
          </w:tcPr>
          <w:p w14:paraId="2E2D10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FF44A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6FEAE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1D7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E420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2306" w:type="dxa"/>
            <w:noWrap w:val="0"/>
            <w:vAlign w:val="center"/>
          </w:tcPr>
          <w:p w14:paraId="45A29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γ-羟基丁酸</w:t>
            </w:r>
          </w:p>
        </w:tc>
        <w:tc>
          <w:tcPr>
            <w:tcW w:w="4911" w:type="dxa"/>
            <w:noWrap w:val="0"/>
            <w:vAlign w:val="center"/>
          </w:tcPr>
          <w:p w14:paraId="742A1D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3228E9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24813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8DF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CFB6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2306" w:type="dxa"/>
            <w:noWrap w:val="0"/>
            <w:vAlign w:val="center"/>
          </w:tcPr>
          <w:p w14:paraId="7BE64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1-戊基-3-(1-萘甲酰基)吲哚（JWH-018）</w:t>
            </w:r>
          </w:p>
        </w:tc>
        <w:tc>
          <w:tcPr>
            <w:tcW w:w="4911" w:type="dxa"/>
            <w:noWrap w:val="0"/>
            <w:vAlign w:val="center"/>
          </w:tcPr>
          <w:p w14:paraId="2AAC3A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149558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F3A6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F6F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C4B3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2306" w:type="dxa"/>
            <w:noWrap w:val="0"/>
            <w:vAlign w:val="center"/>
          </w:tcPr>
          <w:p w14:paraId="5E127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纳洛酮</w:t>
            </w:r>
          </w:p>
        </w:tc>
        <w:tc>
          <w:tcPr>
            <w:tcW w:w="4911" w:type="dxa"/>
            <w:noWrap w:val="0"/>
            <w:vAlign w:val="center"/>
          </w:tcPr>
          <w:p w14:paraId="69739A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0A7FC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7444D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C03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3A08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2306" w:type="dxa"/>
            <w:noWrap w:val="0"/>
            <w:vAlign w:val="center"/>
          </w:tcPr>
          <w:p w14:paraId="09BC6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钩吻素甲</w:t>
            </w:r>
          </w:p>
        </w:tc>
        <w:tc>
          <w:tcPr>
            <w:tcW w:w="4911" w:type="dxa"/>
            <w:noWrap w:val="0"/>
            <w:vAlign w:val="center"/>
          </w:tcPr>
          <w:p w14:paraId="5C230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103CA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C2DC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90C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458D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2306" w:type="dxa"/>
            <w:noWrap w:val="0"/>
            <w:vAlign w:val="center"/>
          </w:tcPr>
          <w:p w14:paraId="2715C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钩吻素子</w:t>
            </w:r>
          </w:p>
        </w:tc>
        <w:tc>
          <w:tcPr>
            <w:tcW w:w="4911" w:type="dxa"/>
            <w:noWrap w:val="0"/>
            <w:vAlign w:val="center"/>
          </w:tcPr>
          <w:p w14:paraId="2665E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10mg,纯品,</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48423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061AB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2A3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D4FA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2306" w:type="dxa"/>
            <w:noWrap w:val="0"/>
            <w:vAlign w:val="center"/>
          </w:tcPr>
          <w:p w14:paraId="0D087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西玛津</w:t>
            </w:r>
          </w:p>
        </w:tc>
        <w:tc>
          <w:tcPr>
            <w:tcW w:w="4911" w:type="dxa"/>
            <w:noWrap w:val="0"/>
            <w:vAlign w:val="center"/>
          </w:tcPr>
          <w:p w14:paraId="35B392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3BEA45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5459D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16B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7" w:type="dxa"/>
            <w:noWrap w:val="0"/>
            <w:vAlign w:val="center"/>
          </w:tcPr>
          <w:p w14:paraId="66F9E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2306" w:type="dxa"/>
            <w:noWrap w:val="0"/>
            <w:vAlign w:val="center"/>
          </w:tcPr>
          <w:p w14:paraId="2AECA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秀去津</w:t>
            </w:r>
          </w:p>
        </w:tc>
        <w:tc>
          <w:tcPr>
            <w:tcW w:w="4911" w:type="dxa"/>
            <w:noWrap w:val="0"/>
            <w:vAlign w:val="center"/>
          </w:tcPr>
          <w:p w14:paraId="12E17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4B226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31B27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FA5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7" w:type="dxa"/>
            <w:noWrap w:val="0"/>
            <w:vAlign w:val="center"/>
          </w:tcPr>
          <w:p w14:paraId="2EF1C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2306" w:type="dxa"/>
            <w:noWrap w:val="0"/>
            <w:vAlign w:val="center"/>
          </w:tcPr>
          <w:p w14:paraId="5A9A2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杀螟丹</w:t>
            </w:r>
          </w:p>
        </w:tc>
        <w:tc>
          <w:tcPr>
            <w:tcW w:w="4911" w:type="dxa"/>
            <w:noWrap w:val="0"/>
            <w:vAlign w:val="center"/>
          </w:tcPr>
          <w:p w14:paraId="1E08EA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AB172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4664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A77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7" w:type="dxa"/>
            <w:noWrap w:val="0"/>
            <w:vAlign w:val="center"/>
          </w:tcPr>
          <w:p w14:paraId="035AF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2306" w:type="dxa"/>
            <w:noWrap w:val="0"/>
            <w:vAlign w:val="center"/>
          </w:tcPr>
          <w:p w14:paraId="7E69B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杀虫环</w:t>
            </w:r>
          </w:p>
        </w:tc>
        <w:tc>
          <w:tcPr>
            <w:tcW w:w="4911" w:type="dxa"/>
            <w:noWrap w:val="0"/>
            <w:vAlign w:val="center"/>
          </w:tcPr>
          <w:p w14:paraId="056D75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5347F2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5DD66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D55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67" w:type="dxa"/>
            <w:noWrap w:val="0"/>
            <w:vAlign w:val="center"/>
          </w:tcPr>
          <w:p w14:paraId="276B0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2306" w:type="dxa"/>
            <w:noWrap w:val="0"/>
            <w:vAlign w:val="center"/>
          </w:tcPr>
          <w:p w14:paraId="3FD8B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杀虫双</w:t>
            </w:r>
          </w:p>
        </w:tc>
        <w:tc>
          <w:tcPr>
            <w:tcW w:w="4911" w:type="dxa"/>
            <w:noWrap w:val="0"/>
            <w:vAlign w:val="center"/>
          </w:tcPr>
          <w:p w14:paraId="6B694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100mg，99.7%,</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FE9B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2E6E7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7B9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953B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2306" w:type="dxa"/>
            <w:noWrap w:val="0"/>
            <w:vAlign w:val="center"/>
          </w:tcPr>
          <w:p w14:paraId="404E7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沙蚕毒素</w:t>
            </w:r>
          </w:p>
        </w:tc>
        <w:tc>
          <w:tcPr>
            <w:tcW w:w="4911" w:type="dxa"/>
            <w:noWrap w:val="0"/>
            <w:vAlign w:val="center"/>
          </w:tcPr>
          <w:p w14:paraId="1B2554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EE877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FED5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1B0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D82C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2306" w:type="dxa"/>
            <w:noWrap w:val="0"/>
            <w:vAlign w:val="center"/>
          </w:tcPr>
          <w:p w14:paraId="43A0D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敌草快</w:t>
            </w:r>
          </w:p>
        </w:tc>
        <w:tc>
          <w:tcPr>
            <w:tcW w:w="4911" w:type="dxa"/>
            <w:noWrap w:val="0"/>
            <w:vAlign w:val="center"/>
          </w:tcPr>
          <w:p w14:paraId="06538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7E9B2F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4D205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761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5054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2306" w:type="dxa"/>
            <w:noWrap w:val="0"/>
            <w:vAlign w:val="center"/>
          </w:tcPr>
          <w:p w14:paraId="2A3D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环嗪酮</w:t>
            </w:r>
          </w:p>
        </w:tc>
        <w:tc>
          <w:tcPr>
            <w:tcW w:w="4911" w:type="dxa"/>
            <w:noWrap w:val="0"/>
            <w:vAlign w:val="center"/>
          </w:tcPr>
          <w:p w14:paraId="651F0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6B6C2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DE73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E76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9D59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2306" w:type="dxa"/>
            <w:noWrap w:val="0"/>
            <w:vAlign w:val="center"/>
          </w:tcPr>
          <w:p w14:paraId="13F72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甲胺磷</w:t>
            </w:r>
          </w:p>
        </w:tc>
        <w:tc>
          <w:tcPr>
            <w:tcW w:w="4911" w:type="dxa"/>
            <w:noWrap w:val="0"/>
            <w:vAlign w:val="center"/>
          </w:tcPr>
          <w:p w14:paraId="4971F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49C327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CAF0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6E2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5F63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2306" w:type="dxa"/>
            <w:noWrap w:val="0"/>
            <w:vAlign w:val="center"/>
          </w:tcPr>
          <w:p w14:paraId="13317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甲拌磷</w:t>
            </w:r>
          </w:p>
        </w:tc>
        <w:tc>
          <w:tcPr>
            <w:tcW w:w="4911" w:type="dxa"/>
            <w:noWrap w:val="0"/>
            <w:vAlign w:val="center"/>
          </w:tcPr>
          <w:p w14:paraId="2F80CF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7769A2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1AAB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4D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0C6D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2306" w:type="dxa"/>
            <w:noWrap w:val="0"/>
            <w:vAlign w:val="center"/>
          </w:tcPr>
          <w:p w14:paraId="6544A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敌敌畏</w:t>
            </w:r>
          </w:p>
        </w:tc>
        <w:tc>
          <w:tcPr>
            <w:tcW w:w="4911" w:type="dxa"/>
            <w:noWrap w:val="0"/>
            <w:vAlign w:val="center"/>
          </w:tcPr>
          <w:p w14:paraId="1E1B7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02BDE1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42731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9F6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2130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2306" w:type="dxa"/>
            <w:noWrap w:val="0"/>
            <w:vAlign w:val="center"/>
          </w:tcPr>
          <w:p w14:paraId="72156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对硫磷</w:t>
            </w:r>
          </w:p>
        </w:tc>
        <w:tc>
          <w:tcPr>
            <w:tcW w:w="4911" w:type="dxa"/>
            <w:noWrap w:val="0"/>
            <w:vAlign w:val="center"/>
          </w:tcPr>
          <w:p w14:paraId="720BAD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1BDD0E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C825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8F0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60F0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2306" w:type="dxa"/>
            <w:noWrap w:val="0"/>
            <w:vAlign w:val="center"/>
          </w:tcPr>
          <w:p w14:paraId="0D32B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二甲戊灵</w:t>
            </w:r>
          </w:p>
        </w:tc>
        <w:tc>
          <w:tcPr>
            <w:tcW w:w="4911" w:type="dxa"/>
            <w:noWrap w:val="0"/>
            <w:vAlign w:val="center"/>
          </w:tcPr>
          <w:p w14:paraId="75272A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572B9A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20A4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6B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24C2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2306" w:type="dxa"/>
            <w:noWrap w:val="0"/>
            <w:vAlign w:val="center"/>
          </w:tcPr>
          <w:p w14:paraId="2DE6A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草铵膦标准溶液</w:t>
            </w:r>
          </w:p>
        </w:tc>
        <w:tc>
          <w:tcPr>
            <w:tcW w:w="4911" w:type="dxa"/>
            <w:noWrap w:val="0"/>
            <w:vAlign w:val="center"/>
          </w:tcPr>
          <w:p w14:paraId="10E62B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1.0mg/mL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0AB475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5DE68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56B5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B7A1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2306" w:type="dxa"/>
            <w:noWrap w:val="0"/>
            <w:vAlign w:val="center"/>
          </w:tcPr>
          <w:p w14:paraId="36AE3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氟乙酸钠标准品</w:t>
            </w:r>
          </w:p>
        </w:tc>
        <w:tc>
          <w:tcPr>
            <w:tcW w:w="4911" w:type="dxa"/>
            <w:noWrap w:val="0"/>
            <w:vAlign w:val="center"/>
          </w:tcPr>
          <w:p w14:paraId="3198BD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1000ug /mL</w:t>
            </w:r>
          </w:p>
        </w:tc>
        <w:tc>
          <w:tcPr>
            <w:tcW w:w="730" w:type="dxa"/>
            <w:noWrap w:val="0"/>
            <w:vAlign w:val="center"/>
          </w:tcPr>
          <w:p w14:paraId="1D720C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2962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3744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75EF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2306" w:type="dxa"/>
            <w:noWrap w:val="0"/>
            <w:vAlign w:val="center"/>
          </w:tcPr>
          <w:p w14:paraId="17225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毒鼠强对照液（乙酸乙酯溶液）</w:t>
            </w:r>
          </w:p>
        </w:tc>
        <w:tc>
          <w:tcPr>
            <w:tcW w:w="4911" w:type="dxa"/>
            <w:noWrap w:val="0"/>
            <w:vAlign w:val="center"/>
          </w:tcPr>
          <w:p w14:paraId="49EFC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200ug/mL</w:t>
            </w:r>
          </w:p>
        </w:tc>
        <w:tc>
          <w:tcPr>
            <w:tcW w:w="730" w:type="dxa"/>
            <w:noWrap w:val="0"/>
            <w:vAlign w:val="center"/>
          </w:tcPr>
          <w:p w14:paraId="11B52D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34326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4277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FFF6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2306" w:type="dxa"/>
            <w:noWrap w:val="0"/>
            <w:vAlign w:val="center"/>
          </w:tcPr>
          <w:p w14:paraId="476C9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毒鼠强对照液（水溶液）</w:t>
            </w:r>
          </w:p>
        </w:tc>
        <w:tc>
          <w:tcPr>
            <w:tcW w:w="4911" w:type="dxa"/>
            <w:noWrap w:val="0"/>
            <w:vAlign w:val="center"/>
          </w:tcPr>
          <w:p w14:paraId="306AA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1000ug /mL</w:t>
            </w:r>
          </w:p>
        </w:tc>
        <w:tc>
          <w:tcPr>
            <w:tcW w:w="730" w:type="dxa"/>
            <w:noWrap w:val="0"/>
            <w:vAlign w:val="center"/>
          </w:tcPr>
          <w:p w14:paraId="33A842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518D7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63DE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CE26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2306" w:type="dxa"/>
            <w:noWrap w:val="0"/>
            <w:vAlign w:val="center"/>
          </w:tcPr>
          <w:p w14:paraId="0223F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硫化钠</w:t>
            </w:r>
          </w:p>
        </w:tc>
        <w:tc>
          <w:tcPr>
            <w:tcW w:w="4911" w:type="dxa"/>
            <w:noWrap w:val="0"/>
            <w:vAlign w:val="center"/>
          </w:tcPr>
          <w:p w14:paraId="6D108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100ug /mL,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077F9B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18947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8AF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96BA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2306" w:type="dxa"/>
            <w:noWrap w:val="0"/>
            <w:vAlign w:val="center"/>
          </w:tcPr>
          <w:p w14:paraId="02C13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三羟甲基氨基甲烷</w:t>
            </w:r>
          </w:p>
        </w:tc>
        <w:tc>
          <w:tcPr>
            <w:tcW w:w="4911" w:type="dxa"/>
            <w:noWrap w:val="0"/>
            <w:vAlign w:val="center"/>
          </w:tcPr>
          <w:p w14:paraId="1397CB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100g,分析纯</w:t>
            </w:r>
          </w:p>
        </w:tc>
        <w:tc>
          <w:tcPr>
            <w:tcW w:w="730" w:type="dxa"/>
            <w:noWrap w:val="0"/>
            <w:vAlign w:val="center"/>
          </w:tcPr>
          <w:p w14:paraId="4469F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3A4D5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6CE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432F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2306" w:type="dxa"/>
            <w:noWrap w:val="0"/>
            <w:vAlign w:val="center"/>
          </w:tcPr>
          <w:p w14:paraId="50758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连二亚硫酸钠（保险粉）</w:t>
            </w:r>
          </w:p>
        </w:tc>
        <w:tc>
          <w:tcPr>
            <w:tcW w:w="4911" w:type="dxa"/>
            <w:noWrap w:val="0"/>
            <w:vAlign w:val="center"/>
          </w:tcPr>
          <w:p w14:paraId="62EDD3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500g,分析纯</w:t>
            </w:r>
          </w:p>
        </w:tc>
        <w:tc>
          <w:tcPr>
            <w:tcW w:w="730" w:type="dxa"/>
            <w:noWrap w:val="0"/>
            <w:vAlign w:val="center"/>
          </w:tcPr>
          <w:p w14:paraId="787F2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31E1E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AE6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F0A2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2306" w:type="dxa"/>
            <w:noWrap w:val="0"/>
            <w:vAlign w:val="center"/>
          </w:tcPr>
          <w:p w14:paraId="02BEE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四丁基硫酸氢铵</w:t>
            </w:r>
          </w:p>
        </w:tc>
        <w:tc>
          <w:tcPr>
            <w:tcW w:w="4911" w:type="dxa"/>
            <w:noWrap w:val="0"/>
            <w:vAlign w:val="center"/>
          </w:tcPr>
          <w:p w14:paraId="1F0F3A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500g,分析纯</w:t>
            </w:r>
          </w:p>
        </w:tc>
        <w:tc>
          <w:tcPr>
            <w:tcW w:w="730" w:type="dxa"/>
            <w:noWrap w:val="0"/>
            <w:vAlign w:val="center"/>
          </w:tcPr>
          <w:p w14:paraId="1A6FE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28C1A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94F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4AB2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w:t>
            </w:r>
          </w:p>
        </w:tc>
        <w:tc>
          <w:tcPr>
            <w:tcW w:w="2306" w:type="dxa"/>
            <w:noWrap w:val="0"/>
            <w:vAlign w:val="center"/>
          </w:tcPr>
          <w:p w14:paraId="67C8A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全氟丁醇</w:t>
            </w:r>
          </w:p>
        </w:tc>
        <w:tc>
          <w:tcPr>
            <w:tcW w:w="4911" w:type="dxa"/>
            <w:noWrap w:val="0"/>
            <w:vAlign w:val="center"/>
          </w:tcPr>
          <w:p w14:paraId="50D1A0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100g,98%</w:t>
            </w:r>
          </w:p>
        </w:tc>
        <w:tc>
          <w:tcPr>
            <w:tcW w:w="730" w:type="dxa"/>
            <w:noWrap w:val="0"/>
            <w:vAlign w:val="center"/>
          </w:tcPr>
          <w:p w14:paraId="60EA7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04395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5D5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92CD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2306" w:type="dxa"/>
            <w:noWrap w:val="0"/>
            <w:vAlign w:val="center"/>
          </w:tcPr>
          <w:p w14:paraId="7F81E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三羟甲基氨基甲烷</w:t>
            </w:r>
          </w:p>
        </w:tc>
        <w:tc>
          <w:tcPr>
            <w:tcW w:w="4911" w:type="dxa"/>
            <w:noWrap w:val="0"/>
            <w:vAlign w:val="center"/>
          </w:tcPr>
          <w:p w14:paraId="39D051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1000ug/ml，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EF15B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2E0C7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467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25C8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w:t>
            </w:r>
          </w:p>
        </w:tc>
        <w:tc>
          <w:tcPr>
            <w:tcW w:w="2306" w:type="dxa"/>
            <w:noWrap w:val="0"/>
            <w:vAlign w:val="center"/>
          </w:tcPr>
          <w:p w14:paraId="2B4CD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葡萄糖醛酸酶</w:t>
            </w:r>
          </w:p>
        </w:tc>
        <w:tc>
          <w:tcPr>
            <w:tcW w:w="4911" w:type="dxa"/>
            <w:noWrap w:val="0"/>
            <w:vAlign w:val="center"/>
          </w:tcPr>
          <w:p w14:paraId="2312CA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2ml，</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2487F8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74" w:type="dxa"/>
            <w:noWrap w:val="0"/>
            <w:vAlign w:val="center"/>
          </w:tcPr>
          <w:p w14:paraId="0210F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57B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0A8E5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2306" w:type="dxa"/>
            <w:noWrap w:val="0"/>
            <w:vAlign w:val="center"/>
          </w:tcPr>
          <w:p w14:paraId="7BA69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4-苯基丁胺（4-PBA)</w:t>
            </w:r>
          </w:p>
        </w:tc>
        <w:tc>
          <w:tcPr>
            <w:tcW w:w="4911" w:type="dxa"/>
            <w:noWrap w:val="0"/>
            <w:vAlign w:val="center"/>
          </w:tcPr>
          <w:p w14:paraId="69295C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100mg,纯品，</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4779F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3B3FA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EA5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D0C4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2306" w:type="dxa"/>
            <w:noWrap w:val="0"/>
            <w:vAlign w:val="center"/>
          </w:tcPr>
          <w:p w14:paraId="2A664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氯胺T</w:t>
            </w:r>
          </w:p>
        </w:tc>
        <w:tc>
          <w:tcPr>
            <w:tcW w:w="4911" w:type="dxa"/>
            <w:noWrap w:val="0"/>
            <w:vAlign w:val="center"/>
          </w:tcPr>
          <w:p w14:paraId="2CB91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100mg,纯品，</w:t>
            </w:r>
            <w:r>
              <w:rPr>
                <w:rFonts w:hint="eastAsia" w:ascii="宋体" w:hAnsi="宋体" w:eastAsia="宋体" w:cs="宋体"/>
                <w:b w:val="0"/>
                <w:bCs w:val="0"/>
                <w:i w:val="0"/>
                <w:iCs w:val="0"/>
                <w:color w:val="auto"/>
                <w:kern w:val="0"/>
                <w:sz w:val="21"/>
                <w:szCs w:val="21"/>
                <w:highlight w:val="none"/>
                <w:u w:val="none"/>
                <w:lang w:val="en-US" w:eastAsia="zh-CN" w:bidi="ar"/>
              </w:rPr>
              <w:t>需有标准物质证书，供货时须随货品提供。</w:t>
            </w:r>
          </w:p>
        </w:tc>
        <w:tc>
          <w:tcPr>
            <w:tcW w:w="730" w:type="dxa"/>
            <w:noWrap w:val="0"/>
            <w:vAlign w:val="center"/>
          </w:tcPr>
          <w:p w14:paraId="6490B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7B7CF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417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22733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w:t>
            </w:r>
          </w:p>
        </w:tc>
        <w:tc>
          <w:tcPr>
            <w:tcW w:w="2306" w:type="dxa"/>
            <w:noWrap w:val="0"/>
            <w:vAlign w:val="center"/>
          </w:tcPr>
          <w:p w14:paraId="039D7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磷酸二氢钾</w:t>
            </w:r>
          </w:p>
        </w:tc>
        <w:tc>
          <w:tcPr>
            <w:tcW w:w="4911" w:type="dxa"/>
            <w:noWrap w:val="0"/>
            <w:vAlign w:val="center"/>
          </w:tcPr>
          <w:p w14:paraId="520C0D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500mL,分析纯</w:t>
            </w:r>
          </w:p>
        </w:tc>
        <w:tc>
          <w:tcPr>
            <w:tcW w:w="730" w:type="dxa"/>
            <w:noWrap w:val="0"/>
            <w:vAlign w:val="center"/>
          </w:tcPr>
          <w:p w14:paraId="076EB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6CAF4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6D9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E252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w:t>
            </w:r>
          </w:p>
        </w:tc>
        <w:tc>
          <w:tcPr>
            <w:tcW w:w="2306" w:type="dxa"/>
            <w:noWrap w:val="0"/>
            <w:vAlign w:val="center"/>
          </w:tcPr>
          <w:p w14:paraId="101EA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醋酸钠</w:t>
            </w:r>
          </w:p>
        </w:tc>
        <w:tc>
          <w:tcPr>
            <w:tcW w:w="4911" w:type="dxa"/>
            <w:noWrap w:val="0"/>
            <w:vAlign w:val="center"/>
          </w:tcPr>
          <w:p w14:paraId="5CD044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500mL,分析纯</w:t>
            </w:r>
          </w:p>
        </w:tc>
        <w:tc>
          <w:tcPr>
            <w:tcW w:w="730" w:type="dxa"/>
            <w:noWrap w:val="0"/>
            <w:vAlign w:val="center"/>
          </w:tcPr>
          <w:p w14:paraId="14713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57875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2A9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E940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2306" w:type="dxa"/>
            <w:noWrap w:val="0"/>
            <w:vAlign w:val="center"/>
          </w:tcPr>
          <w:p w14:paraId="4C6DA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磷酸二氢钠</w:t>
            </w:r>
          </w:p>
        </w:tc>
        <w:tc>
          <w:tcPr>
            <w:tcW w:w="4911" w:type="dxa"/>
            <w:noWrap w:val="0"/>
            <w:vAlign w:val="center"/>
          </w:tcPr>
          <w:p w14:paraId="255150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500mL,分析纯</w:t>
            </w:r>
          </w:p>
        </w:tc>
        <w:tc>
          <w:tcPr>
            <w:tcW w:w="730" w:type="dxa"/>
            <w:noWrap w:val="0"/>
            <w:vAlign w:val="center"/>
          </w:tcPr>
          <w:p w14:paraId="32716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0F040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6BA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12BDC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2306" w:type="dxa"/>
            <w:noWrap w:val="0"/>
            <w:vAlign w:val="center"/>
          </w:tcPr>
          <w:p w14:paraId="3FF8C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苯氯乙酮</w:t>
            </w:r>
          </w:p>
        </w:tc>
        <w:tc>
          <w:tcPr>
            <w:tcW w:w="4911" w:type="dxa"/>
            <w:noWrap w:val="0"/>
            <w:vAlign w:val="center"/>
          </w:tcPr>
          <w:p w14:paraId="11842F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1g/瓶</w:t>
            </w:r>
          </w:p>
        </w:tc>
        <w:tc>
          <w:tcPr>
            <w:tcW w:w="730" w:type="dxa"/>
            <w:noWrap w:val="0"/>
            <w:vAlign w:val="center"/>
          </w:tcPr>
          <w:p w14:paraId="45671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26DF1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F75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5897E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w:t>
            </w:r>
          </w:p>
        </w:tc>
        <w:tc>
          <w:tcPr>
            <w:tcW w:w="2306" w:type="dxa"/>
            <w:noWrap w:val="0"/>
            <w:vAlign w:val="center"/>
          </w:tcPr>
          <w:p w14:paraId="3334A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邻氯苯亚甲基丙二腈</w:t>
            </w:r>
          </w:p>
        </w:tc>
        <w:tc>
          <w:tcPr>
            <w:tcW w:w="4911" w:type="dxa"/>
            <w:noWrap w:val="0"/>
            <w:vAlign w:val="center"/>
          </w:tcPr>
          <w:p w14:paraId="1A2361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100mg/瓶</w:t>
            </w:r>
          </w:p>
        </w:tc>
        <w:tc>
          <w:tcPr>
            <w:tcW w:w="730" w:type="dxa"/>
            <w:noWrap w:val="0"/>
            <w:vAlign w:val="center"/>
          </w:tcPr>
          <w:p w14:paraId="5827E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6F4CE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4B1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72CC6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89</w:t>
            </w:r>
          </w:p>
        </w:tc>
        <w:tc>
          <w:tcPr>
            <w:tcW w:w="2306" w:type="dxa"/>
            <w:noWrap w:val="0"/>
            <w:vAlign w:val="center"/>
          </w:tcPr>
          <w:p w14:paraId="67576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辣椒素</w:t>
            </w:r>
          </w:p>
        </w:tc>
        <w:tc>
          <w:tcPr>
            <w:tcW w:w="4911" w:type="dxa"/>
            <w:noWrap w:val="0"/>
            <w:vAlign w:val="center"/>
          </w:tcPr>
          <w:p w14:paraId="0CDD65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20mg/瓶</w:t>
            </w:r>
          </w:p>
        </w:tc>
        <w:tc>
          <w:tcPr>
            <w:tcW w:w="730" w:type="dxa"/>
            <w:noWrap w:val="0"/>
            <w:vAlign w:val="center"/>
          </w:tcPr>
          <w:p w14:paraId="6E504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10929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4C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703B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2306" w:type="dxa"/>
            <w:noWrap w:val="0"/>
            <w:vAlign w:val="center"/>
          </w:tcPr>
          <w:p w14:paraId="7D6EE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高纯氮气</w:t>
            </w:r>
          </w:p>
        </w:tc>
        <w:tc>
          <w:tcPr>
            <w:tcW w:w="4911" w:type="dxa"/>
            <w:noWrap w:val="0"/>
            <w:vAlign w:val="center"/>
          </w:tcPr>
          <w:p w14:paraId="775257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99.999%，40L</w:t>
            </w:r>
          </w:p>
        </w:tc>
        <w:tc>
          <w:tcPr>
            <w:tcW w:w="730" w:type="dxa"/>
            <w:noWrap w:val="0"/>
            <w:vAlign w:val="center"/>
          </w:tcPr>
          <w:p w14:paraId="19F20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3356D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6224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197E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w:t>
            </w:r>
          </w:p>
        </w:tc>
        <w:tc>
          <w:tcPr>
            <w:tcW w:w="2306" w:type="dxa"/>
            <w:noWrap w:val="0"/>
            <w:vAlign w:val="center"/>
          </w:tcPr>
          <w:p w14:paraId="3743A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高纯氦气</w:t>
            </w:r>
          </w:p>
        </w:tc>
        <w:tc>
          <w:tcPr>
            <w:tcW w:w="4911" w:type="dxa"/>
            <w:noWrap w:val="0"/>
            <w:vAlign w:val="center"/>
          </w:tcPr>
          <w:p w14:paraId="5C544C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99.999%，40L</w:t>
            </w:r>
          </w:p>
        </w:tc>
        <w:tc>
          <w:tcPr>
            <w:tcW w:w="730" w:type="dxa"/>
            <w:noWrap w:val="0"/>
            <w:vAlign w:val="center"/>
          </w:tcPr>
          <w:p w14:paraId="0F646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74" w:type="dxa"/>
            <w:noWrap w:val="0"/>
            <w:vAlign w:val="center"/>
          </w:tcPr>
          <w:p w14:paraId="69F2E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r w14:paraId="2A4E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3383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92</w:t>
            </w:r>
          </w:p>
        </w:tc>
        <w:tc>
          <w:tcPr>
            <w:tcW w:w="2306" w:type="dxa"/>
            <w:noWrap w:val="0"/>
            <w:vAlign w:val="center"/>
          </w:tcPr>
          <w:p w14:paraId="241BE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离子色谱阴离子抑制器</w:t>
            </w:r>
          </w:p>
        </w:tc>
        <w:tc>
          <w:tcPr>
            <w:tcW w:w="4911" w:type="dxa"/>
            <w:noWrap w:val="0"/>
            <w:vAlign w:val="center"/>
          </w:tcPr>
          <w:p w14:paraId="3BE325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ADRS600，4mm</w:t>
            </w:r>
          </w:p>
        </w:tc>
        <w:tc>
          <w:tcPr>
            <w:tcW w:w="730" w:type="dxa"/>
            <w:noWrap w:val="0"/>
            <w:vAlign w:val="center"/>
          </w:tcPr>
          <w:p w14:paraId="048CD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74" w:type="dxa"/>
            <w:noWrap w:val="0"/>
            <w:vAlign w:val="center"/>
          </w:tcPr>
          <w:p w14:paraId="294B7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83C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47F3C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w:t>
            </w:r>
          </w:p>
        </w:tc>
        <w:tc>
          <w:tcPr>
            <w:tcW w:w="2306" w:type="dxa"/>
            <w:noWrap w:val="0"/>
            <w:vAlign w:val="center"/>
          </w:tcPr>
          <w:p w14:paraId="7EEB3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索尼电池</w:t>
            </w:r>
          </w:p>
        </w:tc>
        <w:tc>
          <w:tcPr>
            <w:tcW w:w="4911" w:type="dxa"/>
            <w:noWrap w:val="0"/>
            <w:vAlign w:val="center"/>
          </w:tcPr>
          <w:p w14:paraId="6D280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适用于现有设备索尼微单A7M2(NP-FW50</w:t>
            </w:r>
            <w:r>
              <w:rPr>
                <w:rFonts w:hint="eastAsia" w:ascii="宋体" w:hAnsi="宋体" w:eastAsia="宋体" w:cs="宋体"/>
                <w:color w:val="auto"/>
                <w:sz w:val="21"/>
                <w:szCs w:val="21"/>
                <w:highlight w:val="none"/>
                <w:lang w:val="en-US" w:eastAsia="zh-CN"/>
              </w:rPr>
              <w:t>)</w:t>
            </w:r>
          </w:p>
        </w:tc>
        <w:tc>
          <w:tcPr>
            <w:tcW w:w="730" w:type="dxa"/>
            <w:noWrap w:val="0"/>
            <w:vAlign w:val="center"/>
          </w:tcPr>
          <w:p w14:paraId="7DFA8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74" w:type="dxa"/>
            <w:noWrap w:val="0"/>
            <w:vAlign w:val="center"/>
          </w:tcPr>
          <w:p w14:paraId="7396B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257A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3D6C3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94</w:t>
            </w:r>
          </w:p>
        </w:tc>
        <w:tc>
          <w:tcPr>
            <w:tcW w:w="2306" w:type="dxa"/>
            <w:noWrap w:val="0"/>
            <w:vAlign w:val="center"/>
          </w:tcPr>
          <w:p w14:paraId="69789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正压式空气呼吸器</w:t>
            </w:r>
          </w:p>
        </w:tc>
        <w:tc>
          <w:tcPr>
            <w:tcW w:w="4911" w:type="dxa"/>
            <w:noWrap w:val="0"/>
            <w:vAlign w:val="center"/>
          </w:tcPr>
          <w:p w14:paraId="6D350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6.8L</w:t>
            </w:r>
          </w:p>
        </w:tc>
        <w:tc>
          <w:tcPr>
            <w:tcW w:w="730" w:type="dxa"/>
            <w:noWrap w:val="0"/>
            <w:vAlign w:val="center"/>
          </w:tcPr>
          <w:p w14:paraId="52C57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874" w:type="dxa"/>
            <w:noWrap w:val="0"/>
            <w:vAlign w:val="center"/>
          </w:tcPr>
          <w:p w14:paraId="11281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0C8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dxa"/>
            <w:noWrap w:val="0"/>
            <w:vAlign w:val="center"/>
          </w:tcPr>
          <w:p w14:paraId="67782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w:t>
            </w:r>
          </w:p>
        </w:tc>
        <w:tc>
          <w:tcPr>
            <w:tcW w:w="2306" w:type="dxa"/>
            <w:noWrap w:val="0"/>
            <w:vAlign w:val="center"/>
          </w:tcPr>
          <w:p w14:paraId="3504D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直流趴地扇</w:t>
            </w:r>
          </w:p>
        </w:tc>
        <w:tc>
          <w:tcPr>
            <w:tcW w:w="4911" w:type="dxa"/>
            <w:noWrap w:val="0"/>
            <w:vAlign w:val="center"/>
          </w:tcPr>
          <w:p w14:paraId="0AA953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350mm,额定功率：20W</w:t>
            </w:r>
          </w:p>
        </w:tc>
        <w:tc>
          <w:tcPr>
            <w:tcW w:w="730" w:type="dxa"/>
            <w:noWrap w:val="0"/>
            <w:vAlign w:val="center"/>
          </w:tcPr>
          <w:p w14:paraId="02FAA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874" w:type="dxa"/>
            <w:noWrap w:val="0"/>
            <w:vAlign w:val="center"/>
          </w:tcPr>
          <w:p w14:paraId="4AB7B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bl>
    <w:p w14:paraId="31DA1CC6">
      <w:pPr>
        <w:pStyle w:val="405"/>
        <w:keepNext w:val="0"/>
        <w:keepLines w:val="0"/>
        <w:pageBreakBefore w:val="0"/>
        <w:widowControl w:val="0"/>
        <w:kinsoku/>
        <w:wordWrap/>
        <w:overflowPunct/>
        <w:topLinePunct w:val="0"/>
        <w:autoSpaceDE/>
        <w:autoSpaceDN/>
        <w:bidi w:val="0"/>
        <w:snapToGrid/>
        <w:spacing w:line="360" w:lineRule="auto"/>
        <w:ind w:left="0" w:leftChars="0" w:firstLine="0" w:firstLineChars="0"/>
        <w:jc w:val="both"/>
        <w:rPr>
          <w:rFonts w:hint="eastAsia" w:ascii="宋体" w:hAnsi="宋体" w:eastAsia="宋体" w:cs="宋体"/>
          <w:b/>
          <w:bCs/>
          <w:color w:val="auto"/>
          <w:sz w:val="28"/>
          <w:szCs w:val="28"/>
          <w:highlight w:val="none"/>
          <w:lang w:val="en-US" w:eastAsia="zh-CN"/>
        </w:rPr>
      </w:pPr>
    </w:p>
    <w:p w14:paraId="0A8515BC">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262626A3">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标项三：2026年检验鉴定试剂、耗材及器材项目（DNA耗材）</w:t>
      </w:r>
    </w:p>
    <w:p w14:paraId="4722C1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采购预算：788977.00元；</w:t>
      </w:r>
    </w:p>
    <w:p w14:paraId="00991AF4">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核心产品：</w:t>
      </w:r>
      <w:r>
        <w:rPr>
          <w:rFonts w:hint="eastAsia" w:ascii="宋体" w:hAnsi="宋体" w:eastAsia="宋体" w:cs="宋体"/>
          <w:b/>
          <w:bCs/>
          <w:i w:val="0"/>
          <w:iCs w:val="0"/>
          <w:color w:val="auto"/>
          <w:kern w:val="0"/>
          <w:sz w:val="22"/>
          <w:szCs w:val="22"/>
          <w:highlight w:val="none"/>
          <w:u w:val="none"/>
          <w:lang w:val="en-US" w:eastAsia="zh-CN" w:bidi="ar"/>
        </w:rPr>
        <w:t>32位点人类DNA案件身份鉴定试剂盒</w:t>
      </w:r>
      <w:r>
        <w:rPr>
          <w:rFonts w:hint="eastAsia" w:ascii="宋体" w:hAnsi="宋体" w:eastAsia="宋体" w:cs="宋体"/>
          <w:b/>
          <w:bCs/>
          <w:color w:val="auto"/>
          <w:sz w:val="21"/>
          <w:szCs w:val="21"/>
          <w:highlight w:val="none"/>
          <w:lang w:val="en-US" w:eastAsia="zh-CN"/>
        </w:rPr>
        <w:t>；</w:t>
      </w:r>
    </w:p>
    <w:p w14:paraId="5C98340D">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采购标的所属</w:t>
      </w:r>
      <w:r>
        <w:rPr>
          <w:rFonts w:hint="eastAsia" w:ascii="宋体" w:hAnsi="宋体" w:eastAsia="宋体" w:cs="宋体"/>
          <w:b/>
          <w:bCs/>
          <w:color w:val="auto"/>
          <w:sz w:val="21"/>
          <w:szCs w:val="21"/>
          <w:highlight w:val="none"/>
          <w:lang w:val="en-US" w:eastAsia="zh-CN"/>
        </w:rPr>
        <w:t>行业：工业</w:t>
      </w:r>
    </w:p>
    <w:p w14:paraId="3D99A915">
      <w:pPr>
        <w:pageBreakBefore w:val="0"/>
        <w:kinsoku/>
        <w:wordWrap/>
        <w:overflowPunct/>
        <w:topLinePunct w:val="0"/>
        <w:bidi w:val="0"/>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说明：标项三技术参数需求表的所有条款均为实质性要求，不接受负偏离。</w:t>
      </w:r>
    </w:p>
    <w:p w14:paraId="5A9F5977">
      <w:pPr>
        <w:pageBreakBefore w:val="0"/>
        <w:kinsoku/>
        <w:wordWrap/>
        <w:overflowPunct/>
        <w:topLinePunct w:val="0"/>
        <w:bidi w:val="0"/>
        <w:spacing w:line="360" w:lineRule="auto"/>
        <w:jc w:val="left"/>
        <w:rPr>
          <w:rFonts w:hint="default" w:ascii="宋体" w:hAnsi="宋体" w:eastAsia="宋体" w:cs="宋体"/>
          <w:b/>
          <w:bCs/>
          <w:color w:val="auto"/>
          <w:sz w:val="21"/>
          <w:szCs w:val="21"/>
          <w:highlight w:val="none"/>
          <w:lang w:val="en-US" w:eastAsia="zh-CN"/>
        </w:rPr>
      </w:pPr>
    </w:p>
    <w:p w14:paraId="7CCCBAF9">
      <w:pPr>
        <w:pageBreakBefore w:val="0"/>
        <w:kinsoku/>
        <w:wordWrap/>
        <w:overflowPunct/>
        <w:topLinePunct w:val="0"/>
        <w:bidi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 w:val="28"/>
          <w:szCs w:val="28"/>
          <w:highlight w:val="none"/>
          <w:lang w:val="en-US" w:eastAsia="zh-CN"/>
        </w:rPr>
        <w:t>标项三 技术参数需求表</w:t>
      </w:r>
    </w:p>
    <w:p w14:paraId="4170710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tbl>
      <w:tblPr>
        <w:tblStyle w:val="6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707"/>
        <w:gridCol w:w="5425"/>
        <w:gridCol w:w="828"/>
        <w:gridCol w:w="836"/>
      </w:tblGrid>
      <w:tr w14:paraId="08D0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492" w:type="dxa"/>
            <w:vAlign w:val="center"/>
          </w:tcPr>
          <w:p w14:paraId="30A1E705">
            <w:pPr>
              <w:pageBreakBefore w:val="0"/>
              <w:widowControl/>
              <w:kinsoku/>
              <w:wordWrap/>
              <w:overflowPunct/>
              <w:topLinePunct w:val="0"/>
              <w:bidi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07" w:type="dxa"/>
            <w:vAlign w:val="center"/>
          </w:tcPr>
          <w:p w14:paraId="46FC3AC9">
            <w:pPr>
              <w:pageBreakBefore w:val="0"/>
              <w:widowControl/>
              <w:kinsoku/>
              <w:wordWrap/>
              <w:overflowPunct/>
              <w:topLinePunct w:val="0"/>
              <w:bidi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5425" w:type="dxa"/>
            <w:vAlign w:val="center"/>
          </w:tcPr>
          <w:p w14:paraId="66FC6383">
            <w:pPr>
              <w:pageBreakBefore w:val="0"/>
              <w:widowControl/>
              <w:kinsoku/>
              <w:wordWrap/>
              <w:overflowPunct/>
              <w:topLinePunct w:val="0"/>
              <w:bidi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技术、性能参数</w:t>
            </w:r>
          </w:p>
        </w:tc>
        <w:tc>
          <w:tcPr>
            <w:tcW w:w="828" w:type="dxa"/>
            <w:vAlign w:val="center"/>
          </w:tcPr>
          <w:p w14:paraId="42FA5322">
            <w:pPr>
              <w:pageBreakBefore w:val="0"/>
              <w:widowControl/>
              <w:kinsoku/>
              <w:wordWrap/>
              <w:overflowPunct/>
              <w:topLinePunct w:val="0"/>
              <w:bidi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36" w:type="dxa"/>
            <w:vAlign w:val="center"/>
          </w:tcPr>
          <w:p w14:paraId="23125CB8">
            <w:pPr>
              <w:pageBreakBefore w:val="0"/>
              <w:widowControl/>
              <w:kinsoku/>
              <w:wordWrap/>
              <w:overflowPunct/>
              <w:topLinePunct w:val="0"/>
              <w:bidi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2D19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BE4229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707" w:type="dxa"/>
            <w:vAlign w:val="center"/>
          </w:tcPr>
          <w:p w14:paraId="52D4415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32位点人类DNA案件身份鉴定试剂盒(核心产品）</w:t>
            </w:r>
          </w:p>
        </w:tc>
        <w:tc>
          <w:tcPr>
            <w:tcW w:w="5425" w:type="dxa"/>
            <w:vAlign w:val="center"/>
          </w:tcPr>
          <w:p w14:paraId="7607C793">
            <w:pPr>
              <w:snapToGrid w:val="0"/>
              <w:spacing w:line="360" w:lineRule="auto"/>
              <w:ind w:left="0" w:leftChars="0" w:right="0" w:righ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试剂盒采用六色荧光技术，单管复合扩增32个位点，各基因座分散，Ladder距离清晰，以使在维持扩增产物大小不变的条件下，有效提高单色荧光分辨精度。必须包含如下位点：Amelogenin、D18S51、D21S11、D3S1358、FGA、D8S1179、vWA、CSF1PO、D16S539、D7S820、D13S317、D5S818、D2S1338、D19S433、TH01、TPOX、D6S1043、PentaD、PentaE、D12S391、D1S1656、D2S441、D22S1045、D10S1248、D8S1132、D15S659、D3S3045、D19S253、D6S477、D10S1435、D4S2366、Yindel；</w:t>
            </w:r>
          </w:p>
          <w:p w14:paraId="71749EF0">
            <w:pPr>
              <w:snapToGrid w:val="0"/>
              <w:spacing w:line="360" w:lineRule="auto"/>
              <w:ind w:left="0" w:leftChars="0" w:right="0" w:righ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2、试剂盒包含扩增检测所需的全部试剂（热启动酶、引物、内标等），为保准分型准确，试剂盒采用分子量内标至少包含19个片段： 70，87，100，125，150，175，200，225，250，275，300，325，350，375，400，425，450，475，500；</w:t>
            </w:r>
          </w:p>
          <w:p w14:paraId="13E44109">
            <w:pPr>
              <w:snapToGrid w:val="0"/>
              <w:spacing w:line="360" w:lineRule="auto"/>
              <w:ind w:left="0" w:leftChars="0" w:right="0" w:righ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3、试剂盒10个基因座小于220bp，全部基因座小于500bp，以提高降解DNA模板中数据信息的获取；</w:t>
            </w:r>
          </w:p>
          <w:p w14:paraId="3281A00D">
            <w:pPr>
              <w:snapToGrid w:val="0"/>
              <w:spacing w:line="360" w:lineRule="auto"/>
              <w:ind w:left="0" w:leftChars="0" w:right="0" w:righ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4、试剂盒适用于各类纯化后的 DNA样本，也可对直扩类样本直接检测，扩增时间小于90分钟；</w:t>
            </w:r>
          </w:p>
          <w:p w14:paraId="5A46CD8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5、为了满足特殊案件需要，</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有能力提供所投标产品同品牌补充基因座的试剂盒，可同步检测不少于27个基因座，且必须包括D18S1364、D1S1656、D13S325、D3S3045、D5S2800、D9S1122、D6S477、D22S1045、D20S482、D8S1132、D7S3048、D2S441、D19S253、D10S1248、D4S2366、D3S1744、D12S391、D11S2368、D21S2055、D17S1301、D22-GATA198B05、D6S474、D14S1434、D15S659等中国人群高多态性基因座；</w:t>
            </w:r>
          </w:p>
          <w:p w14:paraId="5DAF402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6.规格：</w:t>
            </w:r>
            <w:r>
              <w:rPr>
                <w:rFonts w:hint="eastAsia" w:ascii="宋体" w:hAnsi="宋体" w:eastAsia="宋体" w:cs="宋体"/>
                <w:color w:val="auto"/>
                <w:kern w:val="0"/>
                <w:sz w:val="21"/>
                <w:szCs w:val="21"/>
                <w:highlight w:val="none"/>
                <w:lang w:bidi="ar"/>
              </w:rPr>
              <w:t>200人份/盒</w:t>
            </w:r>
            <w:r>
              <w:rPr>
                <w:rFonts w:hint="eastAsia" w:ascii="宋体" w:hAnsi="宋体" w:eastAsia="宋体" w:cs="宋体"/>
                <w:color w:val="auto"/>
                <w:kern w:val="0"/>
                <w:sz w:val="21"/>
                <w:szCs w:val="21"/>
                <w:highlight w:val="none"/>
                <w:lang w:eastAsia="zh-CN" w:bidi="ar"/>
              </w:rPr>
              <w:t>。</w:t>
            </w:r>
          </w:p>
        </w:tc>
        <w:tc>
          <w:tcPr>
            <w:tcW w:w="828" w:type="dxa"/>
            <w:vAlign w:val="center"/>
          </w:tcPr>
          <w:p w14:paraId="2793C19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59B035C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6EDE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492" w:type="dxa"/>
            <w:vAlign w:val="center"/>
          </w:tcPr>
          <w:p w14:paraId="1FE6882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707" w:type="dxa"/>
            <w:vAlign w:val="center"/>
          </w:tcPr>
          <w:p w14:paraId="03F6313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Y染色体案件荧光检测试剂盒</w:t>
            </w:r>
          </w:p>
        </w:tc>
        <w:tc>
          <w:tcPr>
            <w:tcW w:w="5425" w:type="dxa"/>
            <w:vAlign w:val="center"/>
          </w:tcPr>
          <w:p w14:paraId="50C5D5C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六色荧光技术，单管至少同时扩增35个Y-STR基因座和3个Y-Indel，必须含有公安部要求的20个核心基因座和15个优选基因座，即：DYS19、DYS385a/b、DYS389I、DYS389II、DYS390、DYS391、DYS392、DYS393、DYS437、DYS448、DYS456、DYS458、DYS635、Y GATA H4、DYS438、DYS439、DYS481、DYS533、DYS576、DYS460、DYS643、DYS549、DYF387S1a/b、DYS449、DYS518、DYS627、DYS570、DYS527a/b、DYS447、DYS444、DYS557、DYS596。</w:t>
            </w:r>
          </w:p>
          <w:p w14:paraId="693EF3A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2.包含2个内部质量参考标记物，可用于样品质量（如抑制物、降解）的快速评估，同时判定PCR扩增效能。</w:t>
            </w:r>
          </w:p>
          <w:p w14:paraId="5E5C02A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3.试剂盒名称和基因座参数信息均已收录入全国公安机关DNA数据库，其检测数据可直接导入数据库中。</w:t>
            </w:r>
          </w:p>
          <w:p w14:paraId="3013C0F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4.试剂盒规格为100人份/盒，包含扩增所需的全部试剂（包括热启动酶、引物混合物、阳性对照、内标、等位基因Ladder及扩增用水）。</w:t>
            </w:r>
          </w:p>
          <w:p w14:paraId="0C74F6A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5.在保证检测灵敏度和均衡性的前提下，尽可能提高检测效率，扩增时间不超过90min。</w:t>
            </w:r>
          </w:p>
        </w:tc>
        <w:tc>
          <w:tcPr>
            <w:tcW w:w="828" w:type="dxa"/>
            <w:vAlign w:val="center"/>
          </w:tcPr>
          <w:p w14:paraId="5E7DEC6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2EA8D2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3D5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F064C8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707" w:type="dxa"/>
            <w:vAlign w:val="center"/>
          </w:tcPr>
          <w:p w14:paraId="0D8973E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40位点Y染色体案件荧光检测试剂盒</w:t>
            </w:r>
          </w:p>
        </w:tc>
        <w:tc>
          <w:tcPr>
            <w:tcW w:w="5425" w:type="dxa"/>
            <w:vAlign w:val="center"/>
          </w:tcPr>
          <w:p w14:paraId="02CDA6FC">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1.试剂盒为六色荧光技术，包含40个Y-STR基因座，必须包含公安部要求的 20个核心基因座和15个优选基因座，多出的基因座必须涵盖在公安部备选基因座中。核心基因座20个：DYS19、DYS385、DYS389I、DYS389II、DYS390、DYS391、DYS392、DYS393、DYS437、DYS438、DYS439、DYS456、DYS458、DYS448、DYS635、GATA-H4、DYS481、DYS533、DYS576。优选基因座 15 个：DYS643、DYS460、DYS549、DYS449、DYS518、DYF387S1、DYS627、DYS570、DYS527、DYS447、DYS444、DYS557、 DYS596。备案基因座5个:DYS522、DYS593、DYS645、DYS404S1a/b；</w:t>
            </w:r>
          </w:p>
          <w:p w14:paraId="181FD179">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2.本次项目所采用试剂盒包含3个Y-indel:rs771783753、rs759551978、rs199815934； </w:t>
            </w:r>
          </w:p>
          <w:p w14:paraId="55F44A19">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3.试剂盒最大片段长度不超过550bp； </w:t>
            </w:r>
          </w:p>
          <w:p w14:paraId="555C16F2">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4.试剂盒符合《法庭科学人类荧光标记 Y-STR 复合扩增检测试剂检测作业指导书》的要求，且相邻常见等位基因间隔大于8bp；</w:t>
            </w:r>
          </w:p>
          <w:p w14:paraId="538BC34B">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5.为了减少OL峰的产生，本次项目所采用试剂盒的每个基因座应含有充足的等位基因数量，真实 Bin 和虚拟 Bin合计总数大于540个，其中真实的 bin不少于480个；</w:t>
            </w:r>
          </w:p>
          <w:p w14:paraId="24D67FF1">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6.试剂盒名称和基因座参数信息已经收录国家数据库，能成功导入；</w:t>
            </w:r>
          </w:p>
          <w:p w14:paraId="152AD9C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7.规格：1</w:t>
            </w:r>
            <w:r>
              <w:rPr>
                <w:rFonts w:hint="eastAsia" w:ascii="宋体" w:hAnsi="宋体" w:eastAsia="宋体" w:cs="宋体"/>
                <w:color w:val="auto"/>
                <w:kern w:val="0"/>
                <w:sz w:val="21"/>
                <w:szCs w:val="21"/>
                <w:highlight w:val="none"/>
                <w:lang w:bidi="ar"/>
              </w:rPr>
              <w:t>00人份/盒</w:t>
            </w:r>
            <w:r>
              <w:rPr>
                <w:rFonts w:hint="eastAsia" w:ascii="宋体" w:hAnsi="宋体" w:eastAsia="宋体" w:cs="宋体"/>
                <w:color w:val="auto"/>
                <w:kern w:val="0"/>
                <w:sz w:val="21"/>
                <w:szCs w:val="21"/>
                <w:highlight w:val="none"/>
                <w:lang w:eastAsia="zh-CN" w:bidi="ar"/>
              </w:rPr>
              <w:t>。</w:t>
            </w:r>
          </w:p>
        </w:tc>
        <w:tc>
          <w:tcPr>
            <w:tcW w:w="828" w:type="dxa"/>
            <w:vAlign w:val="center"/>
          </w:tcPr>
          <w:p w14:paraId="3D7D5C0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59C9552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77C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DBC037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707" w:type="dxa"/>
            <w:vAlign w:val="center"/>
          </w:tcPr>
          <w:p w14:paraId="61DF4FC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36cm毛细管-24</w:t>
            </w:r>
          </w:p>
        </w:tc>
        <w:tc>
          <w:tcPr>
            <w:tcW w:w="5425" w:type="dxa"/>
            <w:vAlign w:val="center"/>
          </w:tcPr>
          <w:p w14:paraId="6C680498">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24道/套</w:t>
            </w:r>
            <w:r>
              <w:rPr>
                <w:rFonts w:hint="eastAsia" w:ascii="宋体" w:hAnsi="宋体" w:eastAsia="宋体" w:cs="宋体"/>
                <w:color w:val="auto"/>
                <w:kern w:val="0"/>
                <w:sz w:val="21"/>
                <w:szCs w:val="21"/>
                <w:highlight w:val="none"/>
                <w:lang w:bidi="ar"/>
              </w:rPr>
              <w:t xml:space="preserve">，毛细管长度 36cm，内径 50µm，电泳专用，24 根一支 。 </w:t>
            </w:r>
          </w:p>
          <w:p w14:paraId="7EE72F4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能配套 AB 3500XL DNA测序仪使用。</w:t>
            </w:r>
          </w:p>
        </w:tc>
        <w:tc>
          <w:tcPr>
            <w:tcW w:w="828" w:type="dxa"/>
            <w:vAlign w:val="center"/>
          </w:tcPr>
          <w:p w14:paraId="60128E0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836" w:type="dxa"/>
            <w:vAlign w:val="center"/>
          </w:tcPr>
          <w:p w14:paraId="49EAE86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A56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09C848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1707" w:type="dxa"/>
            <w:vAlign w:val="center"/>
          </w:tcPr>
          <w:p w14:paraId="1D3EA4E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荧光试剂</w:t>
            </w:r>
          </w:p>
        </w:tc>
        <w:tc>
          <w:tcPr>
            <w:tcW w:w="5425" w:type="dxa"/>
            <w:vAlign w:val="center"/>
          </w:tcPr>
          <w:p w14:paraId="1C00896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25ul/盒；用作6色荧光试剂盒校准</w:t>
            </w:r>
            <w:r>
              <w:rPr>
                <w:rFonts w:hint="eastAsia" w:ascii="宋体" w:hAnsi="宋体" w:eastAsia="宋体" w:cs="宋体"/>
                <w:color w:val="auto"/>
                <w:kern w:val="0"/>
                <w:sz w:val="21"/>
                <w:szCs w:val="21"/>
                <w:highlight w:val="none"/>
                <w:lang w:bidi="ar"/>
              </w:rPr>
              <w:t>使用</w:t>
            </w:r>
            <w:r>
              <w:rPr>
                <w:rFonts w:hint="eastAsia" w:ascii="宋体" w:hAnsi="宋体" w:eastAsia="宋体" w:cs="宋体"/>
                <w:color w:val="auto"/>
                <w:kern w:val="0"/>
                <w:sz w:val="21"/>
                <w:szCs w:val="21"/>
                <w:highlight w:val="none"/>
                <w:lang w:eastAsia="zh-CN" w:bidi="ar"/>
              </w:rPr>
              <w:t>。</w:t>
            </w:r>
          </w:p>
        </w:tc>
        <w:tc>
          <w:tcPr>
            <w:tcW w:w="828" w:type="dxa"/>
            <w:vAlign w:val="center"/>
          </w:tcPr>
          <w:p w14:paraId="0973E92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76EC641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578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DD12F3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707" w:type="dxa"/>
            <w:vAlign w:val="center"/>
          </w:tcPr>
          <w:p w14:paraId="5649598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阴极缓冲液</w:t>
            </w:r>
          </w:p>
        </w:tc>
        <w:tc>
          <w:tcPr>
            <w:tcW w:w="5425" w:type="dxa"/>
            <w:vAlign w:val="center"/>
          </w:tcPr>
          <w:p w14:paraId="4F775A43">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4瓶/盒，用作电泳阴极缓冲液，适用于3500系列测序仪。</w:t>
            </w:r>
          </w:p>
        </w:tc>
        <w:tc>
          <w:tcPr>
            <w:tcW w:w="828" w:type="dxa"/>
            <w:vAlign w:val="center"/>
          </w:tcPr>
          <w:p w14:paraId="27661BF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1001B91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5A3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F67776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707" w:type="dxa"/>
            <w:vAlign w:val="center"/>
          </w:tcPr>
          <w:p w14:paraId="2A5EFAC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阳极缓冲液</w:t>
            </w:r>
          </w:p>
        </w:tc>
        <w:tc>
          <w:tcPr>
            <w:tcW w:w="5425" w:type="dxa"/>
            <w:vAlign w:val="center"/>
          </w:tcPr>
          <w:p w14:paraId="1BDC1120">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4瓶/盒，用作电泳阳极缓冲液，适用于3500系列测序仪。</w:t>
            </w:r>
          </w:p>
        </w:tc>
        <w:tc>
          <w:tcPr>
            <w:tcW w:w="828" w:type="dxa"/>
            <w:vAlign w:val="center"/>
          </w:tcPr>
          <w:p w14:paraId="4AAB82A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0FC674A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2850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7571A4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07" w:type="dxa"/>
            <w:vAlign w:val="center"/>
          </w:tcPr>
          <w:p w14:paraId="2566CB5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调节试剂</w:t>
            </w:r>
          </w:p>
        </w:tc>
        <w:tc>
          <w:tcPr>
            <w:tcW w:w="5425" w:type="dxa"/>
            <w:vAlign w:val="center"/>
          </w:tcPr>
          <w:p w14:paraId="584BE05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一次/盒，</w:t>
            </w:r>
            <w:r>
              <w:rPr>
                <w:rFonts w:hint="eastAsia" w:ascii="宋体" w:hAnsi="宋体" w:eastAsia="宋体" w:cs="宋体"/>
                <w:color w:val="auto"/>
                <w:kern w:val="0"/>
                <w:sz w:val="21"/>
                <w:szCs w:val="21"/>
                <w:highlight w:val="none"/>
                <w:lang w:bidi="ar"/>
              </w:rPr>
              <w:t>调节试剂，适用于3500系列测序仪。</w:t>
            </w:r>
          </w:p>
        </w:tc>
        <w:tc>
          <w:tcPr>
            <w:tcW w:w="828" w:type="dxa"/>
            <w:vAlign w:val="center"/>
          </w:tcPr>
          <w:p w14:paraId="230A74D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32718A5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6FA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6F093B7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07" w:type="dxa"/>
            <w:vAlign w:val="center"/>
          </w:tcPr>
          <w:p w14:paraId="46DF672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POP4液体胶</w:t>
            </w:r>
          </w:p>
        </w:tc>
        <w:tc>
          <w:tcPr>
            <w:tcW w:w="5425" w:type="dxa"/>
            <w:vAlign w:val="center"/>
          </w:tcPr>
          <w:p w14:paraId="17912F1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384人份</w:t>
            </w:r>
            <w:r>
              <w:rPr>
                <w:rFonts w:hint="eastAsia" w:ascii="宋体" w:hAnsi="宋体" w:eastAsia="宋体" w:cs="宋体"/>
                <w:color w:val="auto"/>
                <w:kern w:val="0"/>
                <w:sz w:val="21"/>
                <w:szCs w:val="21"/>
                <w:highlight w:val="none"/>
                <w:lang w:val="en-US" w:eastAsia="zh-CN" w:bidi="ar"/>
              </w:rPr>
              <w:t>/盒</w:t>
            </w:r>
            <w:r>
              <w:rPr>
                <w:rFonts w:hint="eastAsia" w:ascii="宋体" w:hAnsi="宋体" w:eastAsia="宋体" w:cs="宋体"/>
                <w:color w:val="auto"/>
                <w:kern w:val="0"/>
                <w:sz w:val="21"/>
                <w:szCs w:val="21"/>
                <w:highlight w:val="none"/>
                <w:lang w:bidi="ar"/>
              </w:rPr>
              <w:t>，在4℃以上的温度下胶为液体状态，适用于3500系列测序仪对STR PCR扩增的片段分析。</w:t>
            </w:r>
          </w:p>
        </w:tc>
        <w:tc>
          <w:tcPr>
            <w:tcW w:w="828" w:type="dxa"/>
            <w:vAlign w:val="center"/>
          </w:tcPr>
          <w:p w14:paraId="3DB152D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5A602E7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2901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A4281A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07" w:type="dxa"/>
            <w:vAlign w:val="center"/>
          </w:tcPr>
          <w:p w14:paraId="2288296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高纯甲酰胺</w:t>
            </w:r>
          </w:p>
        </w:tc>
        <w:tc>
          <w:tcPr>
            <w:tcW w:w="5425" w:type="dxa"/>
            <w:vAlign w:val="center"/>
          </w:tcPr>
          <w:p w14:paraId="445D8F5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5ml×4/盒，要求适用于AB 3500</w:t>
            </w:r>
            <w:r>
              <w:rPr>
                <w:rFonts w:hint="eastAsia" w:ascii="宋体" w:hAnsi="宋体" w:eastAsia="宋体" w:cs="宋体"/>
                <w:color w:val="auto"/>
                <w:kern w:val="0"/>
                <w:sz w:val="21"/>
                <w:szCs w:val="21"/>
                <w:highlight w:val="none"/>
                <w:lang w:val="en-US" w:eastAsia="zh-CN" w:bidi="ar"/>
              </w:rPr>
              <w:t>X</w:t>
            </w:r>
            <w:r>
              <w:rPr>
                <w:rFonts w:hint="eastAsia" w:ascii="宋体" w:hAnsi="宋体" w:eastAsia="宋体" w:cs="宋体"/>
                <w:color w:val="auto"/>
                <w:kern w:val="0"/>
                <w:sz w:val="21"/>
                <w:szCs w:val="21"/>
                <w:highlight w:val="none"/>
                <w:lang w:bidi="ar"/>
              </w:rPr>
              <w:t>L DNA测序仪，用作STR-PCR扩增后，AB 3500</w:t>
            </w:r>
            <w:r>
              <w:rPr>
                <w:rFonts w:hint="eastAsia" w:ascii="宋体" w:hAnsi="宋体" w:eastAsia="宋体" w:cs="宋体"/>
                <w:color w:val="auto"/>
                <w:kern w:val="0"/>
                <w:sz w:val="21"/>
                <w:szCs w:val="21"/>
                <w:highlight w:val="none"/>
                <w:lang w:val="en-US" w:eastAsia="zh-CN" w:bidi="ar"/>
              </w:rPr>
              <w:t>X</w:t>
            </w:r>
            <w:r>
              <w:rPr>
                <w:rFonts w:hint="eastAsia" w:ascii="宋体" w:hAnsi="宋体" w:eastAsia="宋体" w:cs="宋体"/>
                <w:color w:val="auto"/>
                <w:kern w:val="0"/>
                <w:sz w:val="21"/>
                <w:szCs w:val="21"/>
                <w:highlight w:val="none"/>
                <w:lang w:bidi="ar"/>
              </w:rPr>
              <w:t>L DNA测序仪电泳时DNA化学变性剂。</w:t>
            </w:r>
          </w:p>
        </w:tc>
        <w:tc>
          <w:tcPr>
            <w:tcW w:w="828" w:type="dxa"/>
            <w:vAlign w:val="center"/>
          </w:tcPr>
          <w:p w14:paraId="6AB128B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2241632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55B3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8B4A1A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707" w:type="dxa"/>
            <w:vAlign w:val="center"/>
          </w:tcPr>
          <w:p w14:paraId="7389785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抗人血试纸条</w:t>
            </w:r>
          </w:p>
        </w:tc>
        <w:tc>
          <w:tcPr>
            <w:tcW w:w="5425" w:type="dxa"/>
            <w:vAlign w:val="center"/>
          </w:tcPr>
          <w:p w14:paraId="38FE125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100条/盒，可检测样品中血红蛋白浓度40ng/ml；适用于特异性检测人血红蛋白，与其它动物如羊、猪、马、兔、鼠、牛等血红蛋白均无交叉反应；与胆汁、VitC、VitB 及过氧化物酶也无交叉反应。</w:t>
            </w:r>
          </w:p>
        </w:tc>
        <w:tc>
          <w:tcPr>
            <w:tcW w:w="828" w:type="dxa"/>
            <w:vAlign w:val="center"/>
          </w:tcPr>
          <w:p w14:paraId="7D25250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3676DB3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29C9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E97C69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707" w:type="dxa"/>
            <w:vAlign w:val="center"/>
          </w:tcPr>
          <w:p w14:paraId="0B3CA5A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抗人精试纸条</w:t>
            </w:r>
          </w:p>
        </w:tc>
        <w:tc>
          <w:tcPr>
            <w:tcW w:w="5425" w:type="dxa"/>
            <w:vAlign w:val="center"/>
          </w:tcPr>
          <w:p w14:paraId="47677C8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100条/盒，可检测样本中前列腺抗原浓度5ng/ml；适用于特异性检测人精液中前列腺抗原，与其它动物如羊、猪、马、兔、鼠、牛等精液均无交叉反应；与胆汁、VitC、VitB及过氧化物酶也无交叉反应。</w:t>
            </w:r>
          </w:p>
        </w:tc>
        <w:tc>
          <w:tcPr>
            <w:tcW w:w="828" w:type="dxa"/>
            <w:vAlign w:val="center"/>
          </w:tcPr>
          <w:p w14:paraId="0A30D06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0E2ADEC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113E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2656C2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707" w:type="dxa"/>
            <w:vAlign w:val="center"/>
          </w:tcPr>
          <w:p w14:paraId="550DD4B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液态蛋白酶K</w:t>
            </w:r>
          </w:p>
        </w:tc>
        <w:tc>
          <w:tcPr>
            <w:tcW w:w="5425" w:type="dxa"/>
            <w:vAlign w:val="center"/>
          </w:tcPr>
          <w:p w14:paraId="091241C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10ml/瓶；液态，</w:t>
            </w:r>
            <w:r>
              <w:rPr>
                <w:rFonts w:hint="eastAsia" w:ascii="宋体" w:hAnsi="宋体" w:eastAsia="宋体" w:cs="宋体"/>
                <w:color w:val="auto"/>
                <w:kern w:val="0"/>
                <w:sz w:val="21"/>
                <w:szCs w:val="21"/>
                <w:highlight w:val="none"/>
                <w:lang w:bidi="ar"/>
              </w:rPr>
              <w:t>用于生物样品中蛋白质的一般性消化，经纯化去除了DNA酶和RNA酶活性。</w:t>
            </w:r>
          </w:p>
        </w:tc>
        <w:tc>
          <w:tcPr>
            <w:tcW w:w="828" w:type="dxa"/>
            <w:vAlign w:val="center"/>
          </w:tcPr>
          <w:p w14:paraId="5E28098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36" w:type="dxa"/>
            <w:vAlign w:val="center"/>
          </w:tcPr>
          <w:p w14:paraId="7294469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8DB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7" w:hRule="atLeast"/>
          <w:jc w:val="center"/>
        </w:trPr>
        <w:tc>
          <w:tcPr>
            <w:tcW w:w="492" w:type="dxa"/>
            <w:vAlign w:val="center"/>
          </w:tcPr>
          <w:p w14:paraId="7F6E903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707" w:type="dxa"/>
            <w:vAlign w:val="center"/>
          </w:tcPr>
          <w:p w14:paraId="42F7BC0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超微量磁珠法DNA提取试剂盒（24道全自动使用，96次）</w:t>
            </w:r>
          </w:p>
        </w:tc>
        <w:tc>
          <w:tcPr>
            <w:tcW w:w="5425" w:type="dxa"/>
            <w:vAlign w:val="center"/>
          </w:tcPr>
          <w:p w14:paraId="17396B1A">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超微量磁珠法DNA提取试剂盒（全自动专用）应为一体式封装试剂，用于DNA提取的磁珠和各种试剂通过塑料膜密封在可与全自动24道微量DNA提取工作站配套使用的塑料反应板内，使用时撕开密封膜置于全自动24道微量DNA提取工作站中即可直接用于全自动DNA的自动化提取；</w:t>
            </w:r>
          </w:p>
          <w:p w14:paraId="4DE18639">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一个完整试剂盒包装应含有封装试剂的反应板共12块48孔板，另配有试剂相应数量的盒装吸头（吸头为封装好的盒装吸头，撕开外包装即可整盒放在工作站上使用），封装好的消化液（一次性使用，无需二次整体转移消化液，撕开封膜即可放在工作站上使用），12条8孔磁套及12条8孔洗脱条，8孔洗脱条可以实现20ul小体积洗脱；</w:t>
            </w:r>
          </w:p>
          <w:p w14:paraId="00776400">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3.完整试剂盒外需配备和试剂盒规格相应数量的24孔离心套板，该24孔离心套板为嵌套反应板，上下部分可分离，另配相应数量封装好的洗脱液；</w:t>
            </w:r>
          </w:p>
          <w:p w14:paraId="51715CF0">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4.样本适用性：配有在全自动24道微量DNA提取工作站上使用的浓缩、纯化及提取程序，可用于血液(斑)、唾液(斑)、精液(斑)、毛发、组织等常规检材及陈旧、污染、降解和微量检材等疑难检材的DNA提取纯化；</w:t>
            </w:r>
          </w:p>
          <w:p w14:paraId="3DC94383">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5.规格：96人份/盒</w:t>
            </w:r>
          </w:p>
          <w:p w14:paraId="0E297BE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6.为了保证产品质量安全；供货时供应商应提供产品的售后服务承诺函及供货证明。</w:t>
            </w:r>
          </w:p>
        </w:tc>
        <w:tc>
          <w:tcPr>
            <w:tcW w:w="828" w:type="dxa"/>
            <w:vAlign w:val="center"/>
          </w:tcPr>
          <w:p w14:paraId="0E805CC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0DC8902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2A20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2F1F2CA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707" w:type="dxa"/>
            <w:vAlign w:val="center"/>
          </w:tcPr>
          <w:p w14:paraId="240F400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全自动混合斑DNA提取试剂盒（24道全自动使用，16次）</w:t>
            </w:r>
          </w:p>
        </w:tc>
        <w:tc>
          <w:tcPr>
            <w:tcW w:w="5425" w:type="dxa"/>
            <w:vAlign w:val="center"/>
          </w:tcPr>
          <w:p w14:paraId="4B62227D">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1.全自动混合斑DNA提取试剂盒（全自动专用）应为一体式封装、一次性产品，打开试剂耗材外包装即能使用，试剂无需人工配制及分装，专用于分离纯化性侵案件中混合斑检材；</w:t>
            </w:r>
          </w:p>
          <w:p w14:paraId="28B616BA">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全自动混合斑DNA提取试剂盒能与全自动24道微量DNA提取工作站配合使用，全程自动化操作，无需人工干预，3小时以内即能完成16次混合斑检材男女成分的分离和纯化，分离纯化效果能够达到手工精细化操作水平；</w:t>
            </w:r>
          </w:p>
          <w:p w14:paraId="4130BA38">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3.产品规格：16人份/盒（可分离纯化8男8女）；</w:t>
            </w:r>
          </w:p>
          <w:p w14:paraId="64C495D7">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全自动混合斑DNA提取试剂盒需含有以下几部分，分别为封装试剂的48孔反应板，相应数量的封装盒装吸头，封装的消化液（能够消化女性成分，但不破坏精子细胞），封装的裂解液（无需手工另加DTT即能裂解精子细胞），磁套，洗脱条；</w:t>
            </w:r>
          </w:p>
          <w:p w14:paraId="30DAF173">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5.除完整试剂盒外，需配套有专用于处理混合斑检材的24孔离心套板、24孔空白收集板和洗脱液。其中处理混合斑检材的24孔离心套板需满足以下条件：</w:t>
            </w:r>
          </w:p>
          <w:p w14:paraId="442DE001">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（1）为嵌套式反应板，上下部分可分离；</w:t>
            </w:r>
          </w:p>
          <w:p w14:paraId="120049A2">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（2）能够满足消化后载体的固液分离；</w:t>
            </w:r>
          </w:p>
          <w:p w14:paraId="0F4C829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（3）离心后，能够使精子细胞富集在膜表面，女性成分消化后产物滤过，可以达到男女成分分离的效果。</w:t>
            </w:r>
          </w:p>
        </w:tc>
        <w:tc>
          <w:tcPr>
            <w:tcW w:w="828" w:type="dxa"/>
            <w:vAlign w:val="center"/>
          </w:tcPr>
          <w:p w14:paraId="5DD4E91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26711BD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4D0F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655682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707" w:type="dxa"/>
            <w:vAlign w:val="center"/>
          </w:tcPr>
          <w:p w14:paraId="004B73E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全自动混合斑DNA提取试剂盒（24道全自动使用，4次）</w:t>
            </w:r>
          </w:p>
        </w:tc>
        <w:tc>
          <w:tcPr>
            <w:tcW w:w="5425" w:type="dxa"/>
            <w:vAlign w:val="center"/>
          </w:tcPr>
          <w:p w14:paraId="21ED215A">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1.全自动混合斑DNA提取试剂盒（全自动专用）应为一体式封装、一次性产品，打开试剂耗材外包装即能使用，试剂无需人工配制及分装，专用于分离纯化性侵案件中混合斑检材；</w:t>
            </w:r>
          </w:p>
          <w:p w14:paraId="5FF5E448">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2.全自动混合斑DNA提取试剂盒能与全自动24道微量DNA提取工作站配合使用，全程自动化操作，无需人工干预，3小时以内即能完成4份混合斑检材男女成分的分离和纯化，分离纯化效果能够达到手工精细化操作水平；</w:t>
            </w:r>
          </w:p>
          <w:p w14:paraId="76F95D38">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3.可按需求提供产品规格：4人份/盒（可分离纯化2男2女或4男）；</w:t>
            </w:r>
          </w:p>
          <w:p w14:paraId="1C209FF3">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全自动混合斑DNA提取试剂盒需含有以下几部分，分别为封装试剂的48孔反应板，相应数量的封装盒装吸头，封装的消化液（能够消化女性成分，但不破坏精子细胞），封装的裂解液（无需手工另加DTT即能裂解精子细胞），磁套，洗脱条；</w:t>
            </w:r>
          </w:p>
          <w:p w14:paraId="1232606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5.除完整试剂盒外，需配套有专用于处理混合斑检材的24孔离心套板、24孔空白收集板和洗脱液。其中处理混合斑检材的24孔离心套板需满足以下条件，⑴为嵌套式反应板，上下部分可分离；⑵ 能够满足消化后载体的固液分离；⑶ 离心后，能够使精子细胞富集在膜表面，女性成分消化后产物滤过，可以达到男女成分分离的效果。</w:t>
            </w:r>
          </w:p>
        </w:tc>
        <w:tc>
          <w:tcPr>
            <w:tcW w:w="828" w:type="dxa"/>
            <w:vAlign w:val="center"/>
          </w:tcPr>
          <w:p w14:paraId="2DE5118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4FADAD2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0142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FF8B5C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707" w:type="dxa"/>
            <w:vAlign w:val="center"/>
          </w:tcPr>
          <w:p w14:paraId="0782807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全自动混合斑DNA提取试剂盒（24道全自动使用，8次）</w:t>
            </w:r>
          </w:p>
        </w:tc>
        <w:tc>
          <w:tcPr>
            <w:tcW w:w="5425" w:type="dxa"/>
            <w:vAlign w:val="center"/>
          </w:tcPr>
          <w:p w14:paraId="21F62377">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1.全自动混合斑DNA提取试剂盒（全自动专用）为一体式封装、一次性产品，打开试剂耗材外包装即能使用，试剂无需人工配制及分装，专用于分离纯化性侵案件中混合斑检材；</w:t>
            </w:r>
          </w:p>
          <w:p w14:paraId="0F6F715C">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2.全自动混合斑DNA提取试剂盒能与全自动24道微量DNA提取工作站配合使用，全程自动化操作，无需人工干预，3小时以内即能完成8份混合斑检材男女成分的分离和纯化，分离纯化效果能够达到手工精细化操作水平；</w:t>
            </w:r>
          </w:p>
          <w:p w14:paraId="6C11B0FF">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3.可按需求提供产品规格：8人份/盒（可分离纯化4男4女或8男）；</w:t>
            </w:r>
          </w:p>
          <w:p w14:paraId="27FBDC8F">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全自动混合斑DNA提取试剂盒需含有以下几部分，分别为封装试剂的48孔反应板，相应数量的封装盒装吸头，封装的消化液（能够消化女性成分，但不破坏精子细胞），封装的裂解液（无需手工另加DTT即能裂解精子细胞），磁套，洗脱条；</w:t>
            </w:r>
          </w:p>
          <w:p w14:paraId="52FCA6E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5.除完整试剂盒外，需配套有专用于处理混合斑检材的24孔离心套板、24孔空白收集板和洗脱液。其中处理混合斑检材的24孔离心套板需满足以下条件，⑴为嵌套式反应板，上下部分可分离；⑵ 能够满足消化后载体的固液分离；⑶ 离心后，能够使精子细胞富集在膜表面，女性成分消化后产物滤过，可以达到男女成分分离的效果。</w:t>
            </w:r>
          </w:p>
        </w:tc>
        <w:tc>
          <w:tcPr>
            <w:tcW w:w="828" w:type="dxa"/>
            <w:vAlign w:val="center"/>
          </w:tcPr>
          <w:p w14:paraId="0403ADF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7AEBF07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327A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80BC59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707" w:type="dxa"/>
            <w:vAlign w:val="center"/>
          </w:tcPr>
          <w:p w14:paraId="181EDFA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全自动陈旧检材DNA提取试剂盒（24道全自动通用，48次）</w:t>
            </w:r>
          </w:p>
        </w:tc>
        <w:tc>
          <w:tcPr>
            <w:tcW w:w="5425" w:type="dxa"/>
            <w:vAlign w:val="center"/>
          </w:tcPr>
          <w:p w14:paraId="65A2EC6A">
            <w:pPr>
              <w:widowControl/>
              <w:numPr>
                <w:ilvl w:val="0"/>
                <w:numId w:val="8"/>
              </w:numPr>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能够与本实验室现有的博坤全自动24道微量DNA提取工作站系统（BK-TQ-001F）配套使用。</w:t>
            </w:r>
          </w:p>
          <w:p w14:paraId="06F6628E">
            <w:pPr>
              <w:widowControl/>
              <w:numPr>
                <w:ilvl w:val="0"/>
                <w:numId w:val="8"/>
              </w:numPr>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可用于血液(斑)、唾液(斑)、精液(斑)、毛发、组织等常规检材，尤其适合陈旧、污染、降解和微量检材等疑难检材的DNA提取纯化；</w:t>
            </w:r>
          </w:p>
          <w:p w14:paraId="18E1F25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3.规格：48人份/盒。</w:t>
            </w:r>
          </w:p>
        </w:tc>
        <w:tc>
          <w:tcPr>
            <w:tcW w:w="828" w:type="dxa"/>
            <w:vAlign w:val="center"/>
          </w:tcPr>
          <w:p w14:paraId="03E46EE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382C9C0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9B5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83FC8D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07" w:type="dxa"/>
            <w:vAlign w:val="center"/>
          </w:tcPr>
          <w:p w14:paraId="4045620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1000ul无菌盒装蓝吸头</w:t>
            </w:r>
          </w:p>
        </w:tc>
        <w:tc>
          <w:tcPr>
            <w:tcW w:w="5425" w:type="dxa"/>
            <w:vAlign w:val="center"/>
          </w:tcPr>
          <w:p w14:paraId="76FB118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具有</w:t>
            </w:r>
            <w:r>
              <w:rPr>
                <w:rFonts w:hint="eastAsia" w:ascii="宋体" w:hAnsi="宋体" w:eastAsia="宋体" w:cs="宋体"/>
                <w:color w:val="auto"/>
                <w:kern w:val="0"/>
                <w:sz w:val="21"/>
                <w:szCs w:val="21"/>
                <w:highlight w:val="none"/>
                <w:lang w:bidi="ar"/>
              </w:rPr>
              <w:t>斜角尖嘴TIP头，有效地减少了TIP头嘴部与接受容器间的接触面积，以减少挂壁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嘴部的超薄设计大幅减少毛细作用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1000ul无菌盒装蓝吸头，96支/盒。</w:t>
            </w:r>
          </w:p>
        </w:tc>
        <w:tc>
          <w:tcPr>
            <w:tcW w:w="828" w:type="dxa"/>
            <w:vAlign w:val="center"/>
          </w:tcPr>
          <w:p w14:paraId="7C88168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3F3F241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A52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1C1425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707" w:type="dxa"/>
            <w:vAlign w:val="center"/>
          </w:tcPr>
          <w:p w14:paraId="74F87A9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200ul无菌盒装黄吸头</w:t>
            </w:r>
          </w:p>
        </w:tc>
        <w:tc>
          <w:tcPr>
            <w:tcW w:w="5425" w:type="dxa"/>
            <w:vAlign w:val="center"/>
          </w:tcPr>
          <w:p w14:paraId="701D8E7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具有</w:t>
            </w:r>
            <w:r>
              <w:rPr>
                <w:rFonts w:hint="eastAsia" w:ascii="宋体" w:hAnsi="宋体" w:eastAsia="宋体" w:cs="宋体"/>
                <w:color w:val="auto"/>
                <w:kern w:val="0"/>
                <w:sz w:val="21"/>
                <w:szCs w:val="21"/>
                <w:highlight w:val="none"/>
                <w:lang w:bidi="ar"/>
              </w:rPr>
              <w:t>斜角尖嘴TIP头，有效地减少了TIP头嘴部与接受容器间的接触面积，以减少挂壁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嘴部的超薄设计大幅减少毛细作用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200ul无菌盒装黄吸头，96支/盒。</w:t>
            </w:r>
          </w:p>
        </w:tc>
        <w:tc>
          <w:tcPr>
            <w:tcW w:w="828" w:type="dxa"/>
            <w:vAlign w:val="center"/>
          </w:tcPr>
          <w:p w14:paraId="3166759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171C4ED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08CD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F52D00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1707" w:type="dxa"/>
            <w:vAlign w:val="center"/>
          </w:tcPr>
          <w:p w14:paraId="48F8E21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10ul无菌盒装长吸头</w:t>
            </w:r>
          </w:p>
        </w:tc>
        <w:tc>
          <w:tcPr>
            <w:tcW w:w="5425" w:type="dxa"/>
            <w:vAlign w:val="center"/>
          </w:tcPr>
          <w:p w14:paraId="7199387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具有</w:t>
            </w:r>
            <w:r>
              <w:rPr>
                <w:rFonts w:hint="eastAsia" w:ascii="宋体" w:hAnsi="宋体" w:eastAsia="宋体" w:cs="宋体"/>
                <w:color w:val="auto"/>
                <w:kern w:val="0"/>
                <w:sz w:val="21"/>
                <w:szCs w:val="21"/>
                <w:highlight w:val="none"/>
                <w:lang w:bidi="ar"/>
              </w:rPr>
              <w:t>斜角尖嘴TIP头，有效地减少了TIP头嘴部与接受容器间的接触面积，以减少挂壁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嘴部的超薄设计大幅减少毛细作用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10ul无菌盒装长吸头，96支/盒。</w:t>
            </w:r>
          </w:p>
        </w:tc>
        <w:tc>
          <w:tcPr>
            <w:tcW w:w="828" w:type="dxa"/>
            <w:vAlign w:val="center"/>
          </w:tcPr>
          <w:p w14:paraId="17EAFEB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15ACED1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r>
      <w:tr w14:paraId="02FB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4932E2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07" w:type="dxa"/>
            <w:vAlign w:val="center"/>
          </w:tcPr>
          <w:p w14:paraId="26228B8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0.2ml透明平盖薄壁扩增管</w:t>
            </w:r>
          </w:p>
        </w:tc>
        <w:tc>
          <w:tcPr>
            <w:tcW w:w="5425" w:type="dxa"/>
            <w:vAlign w:val="center"/>
          </w:tcPr>
          <w:p w14:paraId="6A2FEFA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规格：1000个/盒，</w:t>
            </w:r>
            <w:r>
              <w:rPr>
                <w:rFonts w:hint="eastAsia" w:ascii="宋体" w:hAnsi="宋体" w:eastAsia="宋体" w:cs="宋体"/>
                <w:color w:val="auto"/>
                <w:kern w:val="0"/>
                <w:sz w:val="21"/>
                <w:szCs w:val="21"/>
                <w:highlight w:val="none"/>
                <w:lang w:val="en-US" w:eastAsia="zh-CN" w:bidi="ar"/>
              </w:rPr>
              <w:t>具有良好</w:t>
            </w:r>
            <w:r>
              <w:rPr>
                <w:rFonts w:hint="eastAsia" w:ascii="宋体" w:hAnsi="宋体" w:eastAsia="宋体" w:cs="宋体"/>
                <w:color w:val="auto"/>
                <w:kern w:val="0"/>
                <w:sz w:val="21"/>
                <w:szCs w:val="21"/>
                <w:highlight w:val="none"/>
                <w:lang w:bidi="ar"/>
              </w:rPr>
              <w:t>密封性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在</w:t>
            </w:r>
            <w:r>
              <w:rPr>
                <w:rFonts w:hint="eastAsia" w:ascii="宋体" w:hAnsi="宋体" w:eastAsia="宋体" w:cs="宋体"/>
                <w:color w:val="auto"/>
                <w:kern w:val="0"/>
                <w:sz w:val="21"/>
                <w:szCs w:val="21"/>
                <w:highlight w:val="none"/>
                <w:lang w:val="en-US" w:eastAsia="zh-CN" w:bidi="ar"/>
              </w:rPr>
              <w:t>实验</w:t>
            </w:r>
            <w:r>
              <w:rPr>
                <w:rFonts w:hint="eastAsia" w:ascii="宋体" w:hAnsi="宋体" w:eastAsia="宋体" w:cs="宋体"/>
                <w:color w:val="auto"/>
                <w:kern w:val="0"/>
                <w:sz w:val="21"/>
                <w:szCs w:val="21"/>
                <w:highlight w:val="none"/>
                <w:lang w:bidi="ar"/>
              </w:rPr>
              <w:t>热循环过程中可承受</w:t>
            </w:r>
            <w:r>
              <w:rPr>
                <w:rFonts w:hint="eastAsia" w:ascii="宋体" w:hAnsi="宋体" w:eastAsia="宋体" w:cs="宋体"/>
                <w:color w:val="auto"/>
                <w:kern w:val="0"/>
                <w:sz w:val="21"/>
                <w:szCs w:val="21"/>
                <w:highlight w:val="none"/>
                <w:lang w:val="en-US" w:eastAsia="zh-CN" w:bidi="ar"/>
              </w:rPr>
              <w:t>实验中</w:t>
            </w:r>
            <w:r>
              <w:rPr>
                <w:rFonts w:hint="eastAsia" w:ascii="宋体" w:hAnsi="宋体" w:eastAsia="宋体" w:cs="宋体"/>
                <w:color w:val="auto"/>
                <w:kern w:val="0"/>
                <w:sz w:val="21"/>
                <w:szCs w:val="21"/>
                <w:highlight w:val="none"/>
                <w:lang w:bidi="ar"/>
              </w:rPr>
              <w:t>的压力及消除样品蒸发的危险。</w:t>
            </w:r>
          </w:p>
        </w:tc>
        <w:tc>
          <w:tcPr>
            <w:tcW w:w="828" w:type="dxa"/>
            <w:vAlign w:val="center"/>
          </w:tcPr>
          <w:p w14:paraId="1625885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3A604C0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r>
      <w:tr w14:paraId="0BB0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30FF8B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07" w:type="dxa"/>
            <w:vAlign w:val="center"/>
          </w:tcPr>
          <w:p w14:paraId="23A97E7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0.6ml无色离心管</w:t>
            </w:r>
          </w:p>
        </w:tc>
        <w:tc>
          <w:tcPr>
            <w:tcW w:w="5425" w:type="dxa"/>
            <w:vAlign w:val="center"/>
          </w:tcPr>
          <w:p w14:paraId="0DDF53D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规格：1000个/盒，</w:t>
            </w:r>
            <w:r>
              <w:rPr>
                <w:rFonts w:hint="eastAsia" w:ascii="宋体" w:hAnsi="宋体" w:eastAsia="宋体" w:cs="宋体"/>
                <w:color w:val="auto"/>
                <w:kern w:val="0"/>
                <w:sz w:val="21"/>
                <w:szCs w:val="21"/>
                <w:highlight w:val="none"/>
                <w:lang w:val="en-US" w:eastAsia="zh-CN" w:bidi="ar"/>
              </w:rPr>
              <w:t>具有良好</w:t>
            </w:r>
            <w:r>
              <w:rPr>
                <w:rFonts w:hint="eastAsia" w:ascii="宋体" w:hAnsi="宋体" w:eastAsia="宋体" w:cs="宋体"/>
                <w:color w:val="auto"/>
                <w:kern w:val="0"/>
                <w:sz w:val="21"/>
                <w:szCs w:val="21"/>
                <w:highlight w:val="none"/>
                <w:lang w:bidi="ar"/>
              </w:rPr>
              <w:t>密封性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在</w:t>
            </w:r>
            <w:r>
              <w:rPr>
                <w:rFonts w:hint="eastAsia" w:ascii="宋体" w:hAnsi="宋体" w:eastAsia="宋体" w:cs="宋体"/>
                <w:color w:val="auto"/>
                <w:kern w:val="0"/>
                <w:sz w:val="21"/>
                <w:szCs w:val="21"/>
                <w:highlight w:val="none"/>
                <w:lang w:val="en-US" w:eastAsia="zh-CN" w:bidi="ar"/>
              </w:rPr>
              <w:t>实验</w:t>
            </w:r>
            <w:r>
              <w:rPr>
                <w:rFonts w:hint="eastAsia" w:ascii="宋体" w:hAnsi="宋体" w:eastAsia="宋体" w:cs="宋体"/>
                <w:color w:val="auto"/>
                <w:kern w:val="0"/>
                <w:sz w:val="21"/>
                <w:szCs w:val="21"/>
                <w:highlight w:val="none"/>
                <w:lang w:bidi="ar"/>
              </w:rPr>
              <w:t>热循环过程中可承受</w:t>
            </w:r>
            <w:r>
              <w:rPr>
                <w:rFonts w:hint="eastAsia" w:ascii="宋体" w:hAnsi="宋体" w:eastAsia="宋体" w:cs="宋体"/>
                <w:color w:val="auto"/>
                <w:kern w:val="0"/>
                <w:sz w:val="21"/>
                <w:szCs w:val="21"/>
                <w:highlight w:val="none"/>
                <w:lang w:val="en-US" w:eastAsia="zh-CN" w:bidi="ar"/>
              </w:rPr>
              <w:t>实验中</w:t>
            </w:r>
            <w:r>
              <w:rPr>
                <w:rFonts w:hint="eastAsia" w:ascii="宋体" w:hAnsi="宋体" w:eastAsia="宋体" w:cs="宋体"/>
                <w:color w:val="auto"/>
                <w:kern w:val="0"/>
                <w:sz w:val="21"/>
                <w:szCs w:val="21"/>
                <w:highlight w:val="none"/>
                <w:lang w:bidi="ar"/>
              </w:rPr>
              <w:t>的压力及消除样品蒸发的危险。</w:t>
            </w:r>
          </w:p>
        </w:tc>
        <w:tc>
          <w:tcPr>
            <w:tcW w:w="828" w:type="dxa"/>
            <w:vAlign w:val="center"/>
          </w:tcPr>
          <w:p w14:paraId="59D37DD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24DC08E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DD6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68E5726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07" w:type="dxa"/>
            <w:vAlign w:val="center"/>
          </w:tcPr>
          <w:p w14:paraId="64353DF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1.5ml无色离心管</w:t>
            </w:r>
          </w:p>
        </w:tc>
        <w:tc>
          <w:tcPr>
            <w:tcW w:w="5425" w:type="dxa"/>
            <w:vAlign w:val="center"/>
          </w:tcPr>
          <w:p w14:paraId="2144090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规格：500个/盒，</w:t>
            </w:r>
            <w:r>
              <w:rPr>
                <w:rFonts w:hint="eastAsia" w:ascii="宋体" w:hAnsi="宋体" w:eastAsia="宋体" w:cs="宋体"/>
                <w:color w:val="auto"/>
                <w:kern w:val="0"/>
                <w:sz w:val="21"/>
                <w:szCs w:val="21"/>
                <w:highlight w:val="none"/>
                <w:lang w:val="en-US" w:eastAsia="zh-CN" w:bidi="ar"/>
              </w:rPr>
              <w:t>具有良好</w:t>
            </w:r>
            <w:r>
              <w:rPr>
                <w:rFonts w:hint="eastAsia" w:ascii="宋体" w:hAnsi="宋体" w:eastAsia="宋体" w:cs="宋体"/>
                <w:color w:val="auto"/>
                <w:kern w:val="0"/>
                <w:sz w:val="21"/>
                <w:szCs w:val="21"/>
                <w:highlight w:val="none"/>
                <w:lang w:bidi="ar"/>
              </w:rPr>
              <w:t>密封性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在</w:t>
            </w:r>
            <w:r>
              <w:rPr>
                <w:rFonts w:hint="eastAsia" w:ascii="宋体" w:hAnsi="宋体" w:eastAsia="宋体" w:cs="宋体"/>
                <w:color w:val="auto"/>
                <w:kern w:val="0"/>
                <w:sz w:val="21"/>
                <w:szCs w:val="21"/>
                <w:highlight w:val="none"/>
                <w:lang w:val="en-US" w:eastAsia="zh-CN" w:bidi="ar"/>
              </w:rPr>
              <w:t>实验</w:t>
            </w:r>
            <w:r>
              <w:rPr>
                <w:rFonts w:hint="eastAsia" w:ascii="宋体" w:hAnsi="宋体" w:eastAsia="宋体" w:cs="宋体"/>
                <w:color w:val="auto"/>
                <w:kern w:val="0"/>
                <w:sz w:val="21"/>
                <w:szCs w:val="21"/>
                <w:highlight w:val="none"/>
                <w:lang w:bidi="ar"/>
              </w:rPr>
              <w:t>热循环过程中可承受</w:t>
            </w:r>
            <w:r>
              <w:rPr>
                <w:rFonts w:hint="eastAsia" w:ascii="宋体" w:hAnsi="宋体" w:eastAsia="宋体" w:cs="宋体"/>
                <w:color w:val="auto"/>
                <w:kern w:val="0"/>
                <w:sz w:val="21"/>
                <w:szCs w:val="21"/>
                <w:highlight w:val="none"/>
                <w:lang w:val="en-US" w:eastAsia="zh-CN" w:bidi="ar"/>
              </w:rPr>
              <w:t>实验中</w:t>
            </w:r>
            <w:r>
              <w:rPr>
                <w:rFonts w:hint="eastAsia" w:ascii="宋体" w:hAnsi="宋体" w:eastAsia="宋体" w:cs="宋体"/>
                <w:color w:val="auto"/>
                <w:kern w:val="0"/>
                <w:sz w:val="21"/>
                <w:szCs w:val="21"/>
                <w:highlight w:val="none"/>
                <w:lang w:bidi="ar"/>
              </w:rPr>
              <w:t>的压力及消除样品蒸发的危险。</w:t>
            </w:r>
          </w:p>
        </w:tc>
        <w:tc>
          <w:tcPr>
            <w:tcW w:w="828" w:type="dxa"/>
            <w:vAlign w:val="center"/>
          </w:tcPr>
          <w:p w14:paraId="7052328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59AB564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2CA9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7EC57D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707" w:type="dxa"/>
            <w:vAlign w:val="center"/>
          </w:tcPr>
          <w:p w14:paraId="35DF20A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生物物证提取专用棉签</w:t>
            </w:r>
          </w:p>
        </w:tc>
        <w:tc>
          <w:tcPr>
            <w:tcW w:w="5425" w:type="dxa"/>
            <w:vAlign w:val="center"/>
          </w:tcPr>
          <w:p w14:paraId="069CA00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bidi="ar"/>
              </w:rPr>
              <w:t>30人份/盒；生物物证提取专用棉签。</w:t>
            </w:r>
          </w:p>
        </w:tc>
        <w:tc>
          <w:tcPr>
            <w:tcW w:w="828" w:type="dxa"/>
            <w:vAlign w:val="center"/>
          </w:tcPr>
          <w:p w14:paraId="12A4F4B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6DF39E8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43FD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CBDAC8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707" w:type="dxa"/>
            <w:vAlign w:val="center"/>
          </w:tcPr>
          <w:p w14:paraId="1CBB32E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植绒拭纸</w:t>
            </w:r>
          </w:p>
        </w:tc>
        <w:tc>
          <w:tcPr>
            <w:tcW w:w="5425" w:type="dxa"/>
            <w:vAlign w:val="center"/>
          </w:tcPr>
          <w:p w14:paraId="153DF6A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val="en-US" w:eastAsia="zh-CN" w:bidi="ar"/>
              </w:rPr>
              <w:t>100支/盒，</w:t>
            </w:r>
            <w:r>
              <w:rPr>
                <w:rFonts w:hint="eastAsia" w:ascii="宋体" w:hAnsi="宋体" w:eastAsia="宋体" w:cs="宋体"/>
                <w:b w:val="0"/>
                <w:bCs w:val="0"/>
                <w:color w:val="auto"/>
                <w:kern w:val="0"/>
                <w:sz w:val="21"/>
                <w:szCs w:val="21"/>
                <w:highlight w:val="none"/>
                <w:lang w:bidi="ar"/>
              </w:rPr>
              <w:t>生物物证提取工具。</w:t>
            </w:r>
          </w:p>
        </w:tc>
        <w:tc>
          <w:tcPr>
            <w:tcW w:w="828" w:type="dxa"/>
            <w:vAlign w:val="center"/>
          </w:tcPr>
          <w:p w14:paraId="378EA01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3EB5576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008C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B4E273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707" w:type="dxa"/>
            <w:vAlign w:val="center"/>
          </w:tcPr>
          <w:p w14:paraId="2986463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眼科镊</w:t>
            </w:r>
          </w:p>
        </w:tc>
        <w:tc>
          <w:tcPr>
            <w:tcW w:w="5425" w:type="dxa"/>
            <w:vAlign w:val="center"/>
          </w:tcPr>
          <w:p w14:paraId="779F751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100mm；直尖无齿；不锈钢材质。</w:t>
            </w:r>
          </w:p>
        </w:tc>
        <w:tc>
          <w:tcPr>
            <w:tcW w:w="828" w:type="dxa"/>
            <w:vAlign w:val="center"/>
          </w:tcPr>
          <w:p w14:paraId="7D40314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836" w:type="dxa"/>
            <w:vAlign w:val="center"/>
          </w:tcPr>
          <w:p w14:paraId="0023BC9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2B95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448A70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07" w:type="dxa"/>
            <w:vAlign w:val="center"/>
          </w:tcPr>
          <w:p w14:paraId="1BFAD28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眼科剪</w:t>
            </w:r>
          </w:p>
        </w:tc>
        <w:tc>
          <w:tcPr>
            <w:tcW w:w="5425" w:type="dxa"/>
            <w:vAlign w:val="center"/>
          </w:tcPr>
          <w:p w14:paraId="4E70CD1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100mm；直尖；不锈钢材质。</w:t>
            </w:r>
          </w:p>
        </w:tc>
        <w:tc>
          <w:tcPr>
            <w:tcW w:w="828" w:type="dxa"/>
            <w:vAlign w:val="center"/>
          </w:tcPr>
          <w:p w14:paraId="1673B43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836" w:type="dxa"/>
            <w:vAlign w:val="center"/>
          </w:tcPr>
          <w:p w14:paraId="41AB9AE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2B35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4C0895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1707" w:type="dxa"/>
            <w:vAlign w:val="center"/>
          </w:tcPr>
          <w:p w14:paraId="6CC61D1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中速定性滤纸</w:t>
            </w:r>
          </w:p>
        </w:tc>
        <w:tc>
          <w:tcPr>
            <w:tcW w:w="5425" w:type="dxa"/>
            <w:vAlign w:val="center"/>
          </w:tcPr>
          <w:p w14:paraId="5964190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100张/盒，直径11cm。</w:t>
            </w:r>
          </w:p>
        </w:tc>
        <w:tc>
          <w:tcPr>
            <w:tcW w:w="828" w:type="dxa"/>
            <w:vAlign w:val="center"/>
          </w:tcPr>
          <w:p w14:paraId="4D4FB37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0E01F14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r>
      <w:tr w14:paraId="7A91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25295FA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07" w:type="dxa"/>
            <w:vAlign w:val="center"/>
          </w:tcPr>
          <w:p w14:paraId="126076A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消毒灭菌液</w:t>
            </w:r>
          </w:p>
        </w:tc>
        <w:tc>
          <w:tcPr>
            <w:tcW w:w="5425" w:type="dxa"/>
            <w:vAlign w:val="center"/>
          </w:tcPr>
          <w:p w14:paraId="7A223FA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bidi="ar"/>
              </w:rPr>
              <w:t>1000ml/瓶；用于实验室灭菌。</w:t>
            </w:r>
          </w:p>
        </w:tc>
        <w:tc>
          <w:tcPr>
            <w:tcW w:w="828" w:type="dxa"/>
            <w:vAlign w:val="center"/>
          </w:tcPr>
          <w:p w14:paraId="54B7D9F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36" w:type="dxa"/>
            <w:vAlign w:val="center"/>
          </w:tcPr>
          <w:p w14:paraId="094E9F5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5311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64077C7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707" w:type="dxa"/>
            <w:vAlign w:val="center"/>
          </w:tcPr>
          <w:p w14:paraId="43A7DBB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消毒液</w:t>
            </w:r>
          </w:p>
        </w:tc>
        <w:tc>
          <w:tcPr>
            <w:tcW w:w="5425" w:type="dxa"/>
            <w:vAlign w:val="center"/>
          </w:tcPr>
          <w:p w14:paraId="76B90DA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500ml/瓶</w:t>
            </w:r>
            <w:r>
              <w:rPr>
                <w:rFonts w:hint="eastAsia" w:ascii="宋体" w:hAnsi="宋体" w:eastAsia="宋体" w:cs="宋体"/>
                <w:b w:val="0"/>
                <w:bCs w:val="0"/>
                <w:color w:val="auto"/>
                <w:kern w:val="0"/>
                <w:sz w:val="21"/>
                <w:szCs w:val="21"/>
                <w:highlight w:val="none"/>
                <w:lang w:bidi="ar"/>
              </w:rPr>
              <w:t>；用于实验室灭菌。</w:t>
            </w:r>
          </w:p>
        </w:tc>
        <w:tc>
          <w:tcPr>
            <w:tcW w:w="828" w:type="dxa"/>
            <w:vAlign w:val="center"/>
          </w:tcPr>
          <w:p w14:paraId="7B1BE30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36" w:type="dxa"/>
            <w:vAlign w:val="center"/>
          </w:tcPr>
          <w:p w14:paraId="5706D5E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5BC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7B0A1B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707" w:type="dxa"/>
            <w:vAlign w:val="center"/>
          </w:tcPr>
          <w:p w14:paraId="2C393D3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半裙边96孔反应板</w:t>
            </w:r>
          </w:p>
        </w:tc>
        <w:tc>
          <w:tcPr>
            <w:tcW w:w="5425" w:type="dxa"/>
            <w:vAlign w:val="center"/>
          </w:tcPr>
          <w:p w14:paraId="1A038B4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bidi="ar"/>
              </w:rPr>
              <w:t>1</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bidi="ar"/>
              </w:rPr>
              <w:t>PCR板适用于各种</w:t>
            </w:r>
            <w:r>
              <w:rPr>
                <w:rFonts w:hint="eastAsia" w:ascii="宋体" w:hAnsi="宋体" w:eastAsia="宋体" w:cs="宋体"/>
                <w:b w:val="0"/>
                <w:bCs w:val="0"/>
                <w:color w:val="auto"/>
                <w:kern w:val="0"/>
                <w:sz w:val="21"/>
                <w:szCs w:val="21"/>
                <w:highlight w:val="none"/>
                <w:lang w:val="en-US" w:eastAsia="zh-CN" w:bidi="ar"/>
              </w:rPr>
              <w:t>PCR</w:t>
            </w:r>
            <w:r>
              <w:rPr>
                <w:rFonts w:hint="eastAsia" w:ascii="宋体" w:hAnsi="宋体" w:eastAsia="宋体" w:cs="宋体"/>
                <w:b w:val="0"/>
                <w:bCs w:val="0"/>
                <w:color w:val="auto"/>
                <w:kern w:val="0"/>
                <w:sz w:val="21"/>
                <w:szCs w:val="21"/>
                <w:highlight w:val="none"/>
                <w:lang w:bidi="ar"/>
              </w:rPr>
              <w:t>仪器。                                                          2</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bidi="ar"/>
              </w:rPr>
              <w:t>采用严格的工艺流程，适合多种工作场合使用。                                                3</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bidi="ar"/>
              </w:rPr>
              <w:t>半裙边96孔板、规格：50块/箱</w:t>
            </w:r>
          </w:p>
        </w:tc>
        <w:tc>
          <w:tcPr>
            <w:tcW w:w="828" w:type="dxa"/>
            <w:vAlign w:val="center"/>
          </w:tcPr>
          <w:p w14:paraId="224655F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c>
          <w:tcPr>
            <w:tcW w:w="836" w:type="dxa"/>
            <w:vAlign w:val="center"/>
          </w:tcPr>
          <w:p w14:paraId="0E7A3E7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343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5267B8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707" w:type="dxa"/>
            <w:vAlign w:val="center"/>
          </w:tcPr>
          <w:p w14:paraId="2A551AE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一次性橡胶检查手套</w:t>
            </w:r>
          </w:p>
        </w:tc>
        <w:tc>
          <w:tcPr>
            <w:tcW w:w="5425" w:type="dxa"/>
            <w:vAlign w:val="center"/>
          </w:tcPr>
          <w:p w14:paraId="305450AA">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.规格：50双/盒；中号，</w:t>
            </w:r>
            <w:r>
              <w:rPr>
                <w:rFonts w:hint="eastAsia" w:ascii="宋体" w:hAnsi="宋体" w:eastAsia="宋体" w:cs="宋体"/>
                <w:color w:val="auto"/>
                <w:kern w:val="0"/>
                <w:sz w:val="21"/>
                <w:szCs w:val="21"/>
                <w:highlight w:val="none"/>
                <w:lang w:bidi="ar"/>
              </w:rPr>
              <w:t>采用腈聚合物制造，穿戴舒适。                                                             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不含蛋白质过敏原；国际标准的拉伸强度和伸长率，柔韧性好，不易破损。                        </w:t>
            </w:r>
          </w:p>
          <w:p w14:paraId="79F05837">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密封性能好；耐酸碱及部分有机溶剂功能优良。</w:t>
            </w:r>
          </w:p>
        </w:tc>
        <w:tc>
          <w:tcPr>
            <w:tcW w:w="828" w:type="dxa"/>
            <w:vAlign w:val="center"/>
          </w:tcPr>
          <w:p w14:paraId="00AF172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4AB9321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60A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4D2F3C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1707" w:type="dxa"/>
            <w:vAlign w:val="center"/>
          </w:tcPr>
          <w:p w14:paraId="49F63DF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一次性橡胶检查手套</w:t>
            </w:r>
          </w:p>
        </w:tc>
        <w:tc>
          <w:tcPr>
            <w:tcW w:w="5425" w:type="dxa"/>
            <w:vAlign w:val="center"/>
          </w:tcPr>
          <w:p w14:paraId="6A6EDE64">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.规格：50双/盒；小号，</w:t>
            </w:r>
            <w:r>
              <w:rPr>
                <w:rFonts w:hint="eastAsia" w:ascii="宋体" w:hAnsi="宋体" w:eastAsia="宋体" w:cs="宋体"/>
                <w:color w:val="auto"/>
                <w:kern w:val="0"/>
                <w:sz w:val="21"/>
                <w:szCs w:val="21"/>
                <w:highlight w:val="none"/>
                <w:lang w:bidi="ar"/>
              </w:rPr>
              <w:t>采用腈聚合物制造，穿戴舒适。                                                             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不含蛋白质过敏原；国际标准的拉伸强度和伸长率，柔韧性好，不易破损。                        </w:t>
            </w:r>
          </w:p>
          <w:p w14:paraId="6A43A4EF">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密封性能好；耐酸碱及部分有机溶剂功能优良。</w:t>
            </w:r>
          </w:p>
        </w:tc>
        <w:tc>
          <w:tcPr>
            <w:tcW w:w="828" w:type="dxa"/>
            <w:vAlign w:val="center"/>
          </w:tcPr>
          <w:p w14:paraId="6CED344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7674CA1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0AE3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248FCFF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1707" w:type="dxa"/>
            <w:vAlign w:val="center"/>
          </w:tcPr>
          <w:p w14:paraId="48E2DC9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一次性橡胶检查手套</w:t>
            </w:r>
          </w:p>
        </w:tc>
        <w:tc>
          <w:tcPr>
            <w:tcW w:w="5425" w:type="dxa"/>
            <w:vAlign w:val="center"/>
          </w:tcPr>
          <w:p w14:paraId="2610940F">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.规格：50双/盒；大号，</w:t>
            </w:r>
            <w:r>
              <w:rPr>
                <w:rFonts w:hint="eastAsia" w:ascii="宋体" w:hAnsi="宋体" w:eastAsia="宋体" w:cs="宋体"/>
                <w:color w:val="auto"/>
                <w:kern w:val="0"/>
                <w:sz w:val="21"/>
                <w:szCs w:val="21"/>
                <w:highlight w:val="none"/>
                <w:lang w:bidi="ar"/>
              </w:rPr>
              <w:t>采用腈聚合物制造，穿戴舒适。                                                             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不含蛋白质过敏原；国际标准的拉伸强度和伸长率，柔韧性好，不易破损。                        </w:t>
            </w:r>
          </w:p>
          <w:p w14:paraId="6007556E">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密封性能好；耐酸碱及部分有机溶剂功能优良。</w:t>
            </w:r>
          </w:p>
        </w:tc>
        <w:tc>
          <w:tcPr>
            <w:tcW w:w="828" w:type="dxa"/>
            <w:vAlign w:val="center"/>
          </w:tcPr>
          <w:p w14:paraId="54C9F01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4399F72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7CB8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66A39A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1707" w:type="dxa"/>
            <w:vAlign w:val="center"/>
          </w:tcPr>
          <w:p w14:paraId="6C2224F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一次性CPE手套</w:t>
            </w:r>
          </w:p>
        </w:tc>
        <w:tc>
          <w:tcPr>
            <w:tcW w:w="5425" w:type="dxa"/>
            <w:vAlign w:val="center"/>
          </w:tcPr>
          <w:p w14:paraId="5D21523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50只/包，用于DNA实验室，</w:t>
            </w:r>
            <w:r>
              <w:rPr>
                <w:rFonts w:hint="eastAsia" w:ascii="宋体" w:hAnsi="宋体" w:eastAsia="宋体" w:cs="宋体"/>
                <w:color w:val="auto"/>
                <w:kern w:val="0"/>
                <w:sz w:val="21"/>
                <w:szCs w:val="21"/>
                <w:highlight w:val="none"/>
                <w:lang w:bidi="ar"/>
              </w:rPr>
              <w:t>具有优良的耐侯性、耐臭氧、耐化学药品及耐老化性能</w:t>
            </w:r>
            <w:r>
              <w:rPr>
                <w:rFonts w:hint="eastAsia" w:ascii="宋体" w:hAnsi="宋体" w:eastAsia="宋体" w:cs="宋体"/>
                <w:color w:val="auto"/>
                <w:kern w:val="0"/>
                <w:sz w:val="21"/>
                <w:szCs w:val="21"/>
                <w:highlight w:val="none"/>
                <w:lang w:eastAsia="zh-CN" w:bidi="ar"/>
              </w:rPr>
              <w:t>。</w:t>
            </w:r>
          </w:p>
        </w:tc>
        <w:tc>
          <w:tcPr>
            <w:tcW w:w="828" w:type="dxa"/>
            <w:vAlign w:val="center"/>
          </w:tcPr>
          <w:p w14:paraId="7F47905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262CB4D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5ABC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B523FA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1707" w:type="dxa"/>
            <w:vAlign w:val="center"/>
          </w:tcPr>
          <w:p w14:paraId="368F3EC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过滤式防颗粒物呼吸器随弃面罩（口罩）</w:t>
            </w:r>
          </w:p>
        </w:tc>
        <w:tc>
          <w:tcPr>
            <w:tcW w:w="5425" w:type="dxa"/>
            <w:vAlign w:val="center"/>
          </w:tcPr>
          <w:p w14:paraId="08DAD37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50只/袋，</w:t>
            </w:r>
            <w:r>
              <w:rPr>
                <w:rFonts w:hint="eastAsia" w:ascii="宋体" w:hAnsi="宋体" w:eastAsia="宋体" w:cs="宋体"/>
                <w:color w:val="auto"/>
                <w:kern w:val="0"/>
                <w:sz w:val="21"/>
                <w:szCs w:val="21"/>
                <w:highlight w:val="none"/>
                <w:lang w:bidi="ar"/>
              </w:rPr>
              <w:t>过滤式防颗粒物呼吸器随弃面罩，有较好的防毒、防臭、滤菌、阻尘等能力</w:t>
            </w:r>
            <w:r>
              <w:rPr>
                <w:rFonts w:hint="eastAsia" w:ascii="宋体" w:hAnsi="宋体" w:eastAsia="宋体" w:cs="宋体"/>
                <w:color w:val="auto"/>
                <w:kern w:val="0"/>
                <w:sz w:val="21"/>
                <w:szCs w:val="21"/>
                <w:highlight w:val="none"/>
                <w:lang w:eastAsia="zh-CN" w:bidi="ar"/>
              </w:rPr>
              <w:t>。</w:t>
            </w:r>
          </w:p>
        </w:tc>
        <w:tc>
          <w:tcPr>
            <w:tcW w:w="828" w:type="dxa"/>
            <w:vAlign w:val="center"/>
          </w:tcPr>
          <w:p w14:paraId="502699D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836" w:type="dxa"/>
            <w:vAlign w:val="center"/>
          </w:tcPr>
          <w:p w14:paraId="24FBC2F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1EBE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AC6B29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707" w:type="dxa"/>
            <w:vAlign w:val="center"/>
          </w:tcPr>
          <w:p w14:paraId="47F3B34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一次性外科口罩</w:t>
            </w:r>
          </w:p>
        </w:tc>
        <w:tc>
          <w:tcPr>
            <w:tcW w:w="5425" w:type="dxa"/>
            <w:vAlign w:val="center"/>
          </w:tcPr>
          <w:p w14:paraId="54E503E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具有防毒、防臭、滤菌、阻尘能力。                                            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容易保存，方便携带，</w:t>
            </w:r>
            <w:r>
              <w:rPr>
                <w:rFonts w:hint="eastAsia" w:ascii="宋体" w:hAnsi="宋体" w:eastAsia="宋体" w:cs="宋体"/>
                <w:color w:val="auto"/>
                <w:kern w:val="0"/>
                <w:sz w:val="21"/>
                <w:szCs w:val="21"/>
                <w:highlight w:val="none"/>
                <w:lang w:val="en-US" w:eastAsia="zh-CN" w:bidi="ar"/>
              </w:rPr>
              <w:t>1500个</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箱</w:t>
            </w:r>
            <w:r>
              <w:rPr>
                <w:rFonts w:hint="eastAsia" w:ascii="宋体" w:hAnsi="宋体" w:eastAsia="宋体" w:cs="宋体"/>
                <w:color w:val="auto"/>
                <w:kern w:val="0"/>
                <w:sz w:val="21"/>
                <w:szCs w:val="21"/>
                <w:highlight w:val="none"/>
                <w:lang w:bidi="ar"/>
              </w:rPr>
              <w:t>。</w:t>
            </w:r>
          </w:p>
        </w:tc>
        <w:tc>
          <w:tcPr>
            <w:tcW w:w="828" w:type="dxa"/>
            <w:vAlign w:val="center"/>
          </w:tcPr>
          <w:p w14:paraId="78B4513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c>
          <w:tcPr>
            <w:tcW w:w="836" w:type="dxa"/>
            <w:vAlign w:val="center"/>
          </w:tcPr>
          <w:p w14:paraId="3DCDB25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608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56FA10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707" w:type="dxa"/>
            <w:vAlign w:val="center"/>
          </w:tcPr>
          <w:p w14:paraId="74320ED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一次性鞋套</w:t>
            </w:r>
          </w:p>
        </w:tc>
        <w:tc>
          <w:tcPr>
            <w:tcW w:w="5425" w:type="dxa"/>
            <w:vAlign w:val="center"/>
          </w:tcPr>
          <w:p w14:paraId="39E05C5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100只/袋，一次性鞋套。</w:t>
            </w:r>
          </w:p>
        </w:tc>
        <w:tc>
          <w:tcPr>
            <w:tcW w:w="828" w:type="dxa"/>
            <w:vAlign w:val="center"/>
          </w:tcPr>
          <w:p w14:paraId="16D2215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836" w:type="dxa"/>
            <w:vAlign w:val="center"/>
          </w:tcPr>
          <w:p w14:paraId="6BB02BE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0B63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AD4D96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707" w:type="dxa"/>
            <w:vAlign w:val="center"/>
          </w:tcPr>
          <w:p w14:paraId="647C1FB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一次性使用医用帽子</w:t>
            </w:r>
          </w:p>
        </w:tc>
        <w:tc>
          <w:tcPr>
            <w:tcW w:w="5425" w:type="dxa"/>
            <w:vAlign w:val="center"/>
          </w:tcPr>
          <w:p w14:paraId="4696F6C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10个/包，一次性使用医用帽子。</w:t>
            </w:r>
          </w:p>
        </w:tc>
        <w:tc>
          <w:tcPr>
            <w:tcW w:w="828" w:type="dxa"/>
            <w:vAlign w:val="center"/>
          </w:tcPr>
          <w:p w14:paraId="0267D4F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583A8A4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0BF4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B5DD37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1707" w:type="dxa"/>
            <w:vAlign w:val="center"/>
          </w:tcPr>
          <w:p w14:paraId="12B7167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一次性使用手术单</w:t>
            </w:r>
          </w:p>
        </w:tc>
        <w:tc>
          <w:tcPr>
            <w:tcW w:w="5425" w:type="dxa"/>
            <w:vAlign w:val="center"/>
          </w:tcPr>
          <w:p w14:paraId="2C4C635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10张/包；50×60cm，乙烷灭菌。</w:t>
            </w:r>
          </w:p>
        </w:tc>
        <w:tc>
          <w:tcPr>
            <w:tcW w:w="828" w:type="dxa"/>
            <w:vAlign w:val="center"/>
          </w:tcPr>
          <w:p w14:paraId="60A04A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77B1D87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392B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47812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07" w:type="dxa"/>
            <w:vAlign w:val="center"/>
          </w:tcPr>
          <w:p w14:paraId="410CB5B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一次性使用手术单</w:t>
            </w:r>
          </w:p>
        </w:tc>
        <w:tc>
          <w:tcPr>
            <w:tcW w:w="5425" w:type="dxa"/>
            <w:vAlign w:val="center"/>
          </w:tcPr>
          <w:p w14:paraId="7194CEC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1张/包；1m×2m，乙烷灭菌。</w:t>
            </w:r>
          </w:p>
        </w:tc>
        <w:tc>
          <w:tcPr>
            <w:tcW w:w="828" w:type="dxa"/>
            <w:vAlign w:val="center"/>
          </w:tcPr>
          <w:p w14:paraId="7E46DDA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691BA61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6E77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2BC7483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1707" w:type="dxa"/>
            <w:vAlign w:val="center"/>
          </w:tcPr>
          <w:p w14:paraId="2BB8221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垃圾袋（黄色平口）</w:t>
            </w:r>
          </w:p>
        </w:tc>
        <w:tc>
          <w:tcPr>
            <w:tcW w:w="5425" w:type="dxa"/>
            <w:vAlign w:val="center"/>
          </w:tcPr>
          <w:p w14:paraId="34912CD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10个/扎；80×90cm。</w:t>
            </w:r>
          </w:p>
        </w:tc>
        <w:tc>
          <w:tcPr>
            <w:tcW w:w="828" w:type="dxa"/>
            <w:vAlign w:val="center"/>
          </w:tcPr>
          <w:p w14:paraId="551AE1F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扎</w:t>
            </w:r>
          </w:p>
        </w:tc>
        <w:tc>
          <w:tcPr>
            <w:tcW w:w="836" w:type="dxa"/>
            <w:vAlign w:val="center"/>
          </w:tcPr>
          <w:p w14:paraId="2439A2B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r>
      <w:tr w14:paraId="1E0E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E565DE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1707" w:type="dxa"/>
            <w:vAlign w:val="center"/>
          </w:tcPr>
          <w:p w14:paraId="13A6B25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手提医疗垃圾袋</w:t>
            </w:r>
          </w:p>
        </w:tc>
        <w:tc>
          <w:tcPr>
            <w:tcW w:w="5425" w:type="dxa"/>
            <w:vAlign w:val="center"/>
          </w:tcPr>
          <w:p w14:paraId="3EE4D0F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100个/扎；容量20L/个。</w:t>
            </w:r>
          </w:p>
        </w:tc>
        <w:tc>
          <w:tcPr>
            <w:tcW w:w="828" w:type="dxa"/>
            <w:vAlign w:val="center"/>
          </w:tcPr>
          <w:p w14:paraId="2A5DCBD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扎</w:t>
            </w:r>
          </w:p>
        </w:tc>
        <w:tc>
          <w:tcPr>
            <w:tcW w:w="836" w:type="dxa"/>
            <w:vAlign w:val="center"/>
          </w:tcPr>
          <w:p w14:paraId="40CC585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6611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640AF88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1707" w:type="dxa"/>
            <w:vAlign w:val="center"/>
          </w:tcPr>
          <w:p w14:paraId="51630DA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无水酒精</w:t>
            </w:r>
          </w:p>
        </w:tc>
        <w:tc>
          <w:tcPr>
            <w:tcW w:w="5425" w:type="dxa"/>
            <w:vAlign w:val="center"/>
          </w:tcPr>
          <w:p w14:paraId="56991BA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用于DNA实验室中配套提取实验；规格型号：500ml/瓶。</w:t>
            </w:r>
          </w:p>
        </w:tc>
        <w:tc>
          <w:tcPr>
            <w:tcW w:w="828" w:type="dxa"/>
            <w:vAlign w:val="center"/>
          </w:tcPr>
          <w:p w14:paraId="4E4A51C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36" w:type="dxa"/>
            <w:vAlign w:val="center"/>
          </w:tcPr>
          <w:p w14:paraId="0546A99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6AC5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23CD0D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1707" w:type="dxa"/>
            <w:vAlign w:val="center"/>
          </w:tcPr>
          <w:p w14:paraId="2B3CEA1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离心管架96孔板</w:t>
            </w:r>
          </w:p>
        </w:tc>
        <w:tc>
          <w:tcPr>
            <w:tcW w:w="5425" w:type="dxa"/>
            <w:vAlign w:val="center"/>
          </w:tcPr>
          <w:p w14:paraId="0887833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用于DNA实验室储放EP管；规格：0.2ml。</w:t>
            </w:r>
          </w:p>
        </w:tc>
        <w:tc>
          <w:tcPr>
            <w:tcW w:w="828" w:type="dxa"/>
            <w:vAlign w:val="center"/>
          </w:tcPr>
          <w:p w14:paraId="31766B7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36" w:type="dxa"/>
            <w:vAlign w:val="center"/>
          </w:tcPr>
          <w:p w14:paraId="2E4DF20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230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BD7B0C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707" w:type="dxa"/>
            <w:vAlign w:val="center"/>
          </w:tcPr>
          <w:p w14:paraId="396934E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试管刷</w:t>
            </w:r>
          </w:p>
        </w:tc>
        <w:tc>
          <w:tcPr>
            <w:tcW w:w="5425" w:type="dxa"/>
            <w:vAlign w:val="center"/>
          </w:tcPr>
          <w:p w14:paraId="7765897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毛刷长200mm,毛直径70mm，</w:t>
            </w:r>
            <w:r>
              <w:rPr>
                <w:rFonts w:hint="eastAsia" w:ascii="宋体" w:hAnsi="宋体" w:eastAsia="宋体" w:cs="宋体"/>
                <w:color w:val="auto"/>
                <w:kern w:val="0"/>
                <w:sz w:val="21"/>
                <w:szCs w:val="21"/>
                <w:highlight w:val="none"/>
                <w:lang w:val="en-US" w:eastAsia="zh-CN" w:bidi="ar"/>
              </w:rPr>
              <w:t>用于DNA实验室清洗试管。</w:t>
            </w:r>
          </w:p>
        </w:tc>
        <w:tc>
          <w:tcPr>
            <w:tcW w:w="828" w:type="dxa"/>
            <w:vAlign w:val="center"/>
          </w:tcPr>
          <w:p w14:paraId="3ADEDD5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36" w:type="dxa"/>
            <w:vAlign w:val="center"/>
          </w:tcPr>
          <w:p w14:paraId="7E6D6A7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3310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A19279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707" w:type="dxa"/>
            <w:vAlign w:val="center"/>
          </w:tcPr>
          <w:p w14:paraId="1584F59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透明密封袋</w:t>
            </w:r>
          </w:p>
        </w:tc>
        <w:tc>
          <w:tcPr>
            <w:tcW w:w="5425" w:type="dxa"/>
            <w:vAlign w:val="center"/>
          </w:tcPr>
          <w:p w14:paraId="4AA6B50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30cm×40cm；加厚；100个/包</w:t>
            </w:r>
            <w:r>
              <w:rPr>
                <w:rFonts w:hint="eastAsia" w:ascii="宋体" w:hAnsi="宋体" w:eastAsia="宋体" w:cs="宋体"/>
                <w:color w:val="auto"/>
                <w:kern w:val="0"/>
                <w:sz w:val="21"/>
                <w:szCs w:val="21"/>
                <w:highlight w:val="none"/>
                <w:lang w:val="en-US" w:eastAsia="zh-CN" w:bidi="ar"/>
              </w:rPr>
              <w:t>。</w:t>
            </w:r>
          </w:p>
        </w:tc>
        <w:tc>
          <w:tcPr>
            <w:tcW w:w="828" w:type="dxa"/>
            <w:vAlign w:val="center"/>
          </w:tcPr>
          <w:p w14:paraId="586C604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0EEA60A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5C32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4A371F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707" w:type="dxa"/>
            <w:vAlign w:val="center"/>
          </w:tcPr>
          <w:p w14:paraId="45EF115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透明密封袋</w:t>
            </w:r>
          </w:p>
        </w:tc>
        <w:tc>
          <w:tcPr>
            <w:tcW w:w="5425" w:type="dxa"/>
            <w:vAlign w:val="center"/>
          </w:tcPr>
          <w:p w14:paraId="525258E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6cm×8cm；加厚；100个/包</w:t>
            </w:r>
            <w:r>
              <w:rPr>
                <w:rFonts w:hint="eastAsia" w:ascii="宋体" w:hAnsi="宋体" w:eastAsia="宋体" w:cs="宋体"/>
                <w:color w:val="auto"/>
                <w:kern w:val="0"/>
                <w:sz w:val="21"/>
                <w:szCs w:val="21"/>
                <w:highlight w:val="none"/>
                <w:lang w:val="en-US" w:eastAsia="zh-CN" w:bidi="ar"/>
              </w:rPr>
              <w:t>。</w:t>
            </w:r>
          </w:p>
        </w:tc>
        <w:tc>
          <w:tcPr>
            <w:tcW w:w="828" w:type="dxa"/>
            <w:vAlign w:val="center"/>
          </w:tcPr>
          <w:p w14:paraId="5FBBBF5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47F5326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77E1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03144E6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707" w:type="dxa"/>
            <w:vAlign w:val="center"/>
          </w:tcPr>
          <w:p w14:paraId="28A2220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透明密封袋</w:t>
            </w:r>
          </w:p>
        </w:tc>
        <w:tc>
          <w:tcPr>
            <w:tcW w:w="5425" w:type="dxa"/>
            <w:vAlign w:val="center"/>
          </w:tcPr>
          <w:p w14:paraId="1AA597A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7cm×10cm；加厚；100个/包</w:t>
            </w:r>
            <w:r>
              <w:rPr>
                <w:rFonts w:hint="eastAsia" w:ascii="宋体" w:hAnsi="宋体" w:eastAsia="宋体" w:cs="宋体"/>
                <w:color w:val="auto"/>
                <w:kern w:val="0"/>
                <w:sz w:val="21"/>
                <w:szCs w:val="21"/>
                <w:highlight w:val="none"/>
                <w:lang w:val="en-US" w:eastAsia="zh-CN" w:bidi="ar"/>
              </w:rPr>
              <w:t>。</w:t>
            </w:r>
          </w:p>
        </w:tc>
        <w:tc>
          <w:tcPr>
            <w:tcW w:w="828" w:type="dxa"/>
            <w:vAlign w:val="center"/>
          </w:tcPr>
          <w:p w14:paraId="23918DB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136D3AB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3C9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046D06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707" w:type="dxa"/>
            <w:vAlign w:val="center"/>
          </w:tcPr>
          <w:p w14:paraId="14C5ADC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透明密封袋</w:t>
            </w:r>
          </w:p>
        </w:tc>
        <w:tc>
          <w:tcPr>
            <w:tcW w:w="5425" w:type="dxa"/>
            <w:vAlign w:val="center"/>
          </w:tcPr>
          <w:p w14:paraId="5CBD72E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8cm×12cm；加厚；100个/包</w:t>
            </w:r>
            <w:r>
              <w:rPr>
                <w:rFonts w:hint="eastAsia" w:ascii="宋体" w:hAnsi="宋体" w:eastAsia="宋体" w:cs="宋体"/>
                <w:color w:val="auto"/>
                <w:kern w:val="0"/>
                <w:sz w:val="21"/>
                <w:szCs w:val="21"/>
                <w:highlight w:val="none"/>
                <w:lang w:val="en-US" w:eastAsia="zh-CN" w:bidi="ar"/>
              </w:rPr>
              <w:t>。</w:t>
            </w:r>
          </w:p>
        </w:tc>
        <w:tc>
          <w:tcPr>
            <w:tcW w:w="828" w:type="dxa"/>
            <w:vAlign w:val="center"/>
          </w:tcPr>
          <w:p w14:paraId="13BA965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563386B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3667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218852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1707" w:type="dxa"/>
            <w:vAlign w:val="center"/>
          </w:tcPr>
          <w:p w14:paraId="0980986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透明密封袋</w:t>
            </w:r>
          </w:p>
        </w:tc>
        <w:tc>
          <w:tcPr>
            <w:tcW w:w="5425" w:type="dxa"/>
            <w:vAlign w:val="center"/>
          </w:tcPr>
          <w:p w14:paraId="2C60833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13cm×19cm；加厚；100个/包</w:t>
            </w:r>
            <w:r>
              <w:rPr>
                <w:rFonts w:hint="eastAsia" w:ascii="宋体" w:hAnsi="宋体" w:eastAsia="宋体" w:cs="宋体"/>
                <w:color w:val="auto"/>
                <w:kern w:val="0"/>
                <w:sz w:val="21"/>
                <w:szCs w:val="21"/>
                <w:highlight w:val="none"/>
                <w:lang w:val="en-US" w:eastAsia="zh-CN" w:bidi="ar"/>
              </w:rPr>
              <w:t>。</w:t>
            </w:r>
          </w:p>
        </w:tc>
        <w:tc>
          <w:tcPr>
            <w:tcW w:w="828" w:type="dxa"/>
            <w:vAlign w:val="center"/>
          </w:tcPr>
          <w:p w14:paraId="7335F39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007317A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E4E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22F12A6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1707" w:type="dxa"/>
            <w:vAlign w:val="center"/>
          </w:tcPr>
          <w:p w14:paraId="01B604B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75％酒精</w:t>
            </w:r>
          </w:p>
        </w:tc>
        <w:tc>
          <w:tcPr>
            <w:tcW w:w="5425" w:type="dxa"/>
            <w:vAlign w:val="center"/>
          </w:tcPr>
          <w:p w14:paraId="167AFA6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用于DNA实验室消毒；规格：500ml/瓶。</w:t>
            </w:r>
          </w:p>
        </w:tc>
        <w:tc>
          <w:tcPr>
            <w:tcW w:w="828" w:type="dxa"/>
            <w:vAlign w:val="center"/>
          </w:tcPr>
          <w:p w14:paraId="019AEAE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36" w:type="dxa"/>
            <w:vAlign w:val="center"/>
          </w:tcPr>
          <w:p w14:paraId="317DA46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70A3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D1C1C2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1707" w:type="dxa"/>
            <w:vAlign w:val="center"/>
          </w:tcPr>
          <w:p w14:paraId="70B13A9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砸牙器</w:t>
            </w:r>
          </w:p>
        </w:tc>
        <w:tc>
          <w:tcPr>
            <w:tcW w:w="5425" w:type="dxa"/>
            <w:vAlign w:val="center"/>
          </w:tcPr>
          <w:p w14:paraId="0BFF01C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规格：Φ65×49mm，用于实验室骨骼牙齿的破碎。</w:t>
            </w:r>
          </w:p>
        </w:tc>
        <w:tc>
          <w:tcPr>
            <w:tcW w:w="828" w:type="dxa"/>
            <w:vAlign w:val="center"/>
          </w:tcPr>
          <w:p w14:paraId="73968AB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36" w:type="dxa"/>
            <w:vAlign w:val="center"/>
          </w:tcPr>
          <w:p w14:paraId="2C24537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3C0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F79FCD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1707" w:type="dxa"/>
            <w:vAlign w:val="center"/>
          </w:tcPr>
          <w:p w14:paraId="277F85F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一次性袖套</w:t>
            </w:r>
          </w:p>
        </w:tc>
        <w:tc>
          <w:tcPr>
            <w:tcW w:w="5425" w:type="dxa"/>
            <w:vAlign w:val="center"/>
          </w:tcPr>
          <w:p w14:paraId="1266DD2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规格:50只/包，无纺布，一次性袖套。</w:t>
            </w:r>
          </w:p>
        </w:tc>
        <w:tc>
          <w:tcPr>
            <w:tcW w:w="828" w:type="dxa"/>
            <w:vAlign w:val="center"/>
          </w:tcPr>
          <w:p w14:paraId="4B80034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1DB2433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14F5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5B6C15C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707" w:type="dxa"/>
            <w:vAlign w:val="center"/>
          </w:tcPr>
          <w:p w14:paraId="64E0037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油性记号笔（黑色）</w:t>
            </w:r>
          </w:p>
        </w:tc>
        <w:tc>
          <w:tcPr>
            <w:tcW w:w="5425" w:type="dxa"/>
            <w:vAlign w:val="center"/>
          </w:tcPr>
          <w:p w14:paraId="0FE0EB9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规格:0.4mm,油性记号笔。</w:t>
            </w:r>
          </w:p>
        </w:tc>
        <w:tc>
          <w:tcPr>
            <w:tcW w:w="828" w:type="dxa"/>
            <w:vAlign w:val="center"/>
          </w:tcPr>
          <w:p w14:paraId="264F5A4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36" w:type="dxa"/>
            <w:vAlign w:val="center"/>
          </w:tcPr>
          <w:p w14:paraId="2468F8D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42D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0DA675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1707" w:type="dxa"/>
            <w:vAlign w:val="center"/>
          </w:tcPr>
          <w:p w14:paraId="36C3487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油性记号笔（黑色）</w:t>
            </w:r>
          </w:p>
        </w:tc>
        <w:tc>
          <w:tcPr>
            <w:tcW w:w="5425" w:type="dxa"/>
            <w:vAlign w:val="center"/>
          </w:tcPr>
          <w:p w14:paraId="091BB5D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规格:1mm,油性记号笔。</w:t>
            </w:r>
          </w:p>
        </w:tc>
        <w:tc>
          <w:tcPr>
            <w:tcW w:w="828" w:type="dxa"/>
            <w:vAlign w:val="center"/>
          </w:tcPr>
          <w:p w14:paraId="5E79934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836" w:type="dxa"/>
            <w:vAlign w:val="center"/>
          </w:tcPr>
          <w:p w14:paraId="49790A4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2A13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BACCF4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1707" w:type="dxa"/>
            <w:vAlign w:val="center"/>
          </w:tcPr>
          <w:p w14:paraId="47ECDE5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手动连续分液器</w:t>
            </w:r>
          </w:p>
        </w:tc>
        <w:tc>
          <w:tcPr>
            <w:tcW w:w="5425" w:type="dxa"/>
            <w:vAlign w:val="center"/>
          </w:tcPr>
          <w:p w14:paraId="6E5B688D">
            <w:pPr>
              <w:keepNext w:val="0"/>
              <w:keepLines w:val="0"/>
              <w:widowControl/>
              <w:numPr>
                <w:ilvl w:val="0"/>
                <w:numId w:val="9"/>
              </w:numPr>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体积选项盘：每个分液管可设定20种不同体积档，一次最大分液100次。</w:t>
            </w:r>
          </w:p>
          <w:p w14:paraId="4037B888">
            <w:pPr>
              <w:keepNext w:val="0"/>
              <w:keepLines w:val="0"/>
              <w:widowControl/>
              <w:numPr>
                <w:ilvl w:val="0"/>
                <w:numId w:val="0"/>
              </w:numPr>
              <w:suppressLineNumbers w:val="0"/>
              <w:snapToGrid w:val="0"/>
              <w:spacing w:line="360" w:lineRule="auto"/>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2.九种不同规格的分液管（0.1mL～50mL）提供112种不同的分液体积（规格：1μL～10mL）。</w:t>
            </w:r>
          </w:p>
          <w:p w14:paraId="187CD4B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3.分液器实时自动记录分液步数，保证分液操作步骤不出错。</w:t>
            </w:r>
          </w:p>
          <w:p w14:paraId="1297ECF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4.手指挂钩舒适地支撑手部，方便使用。</w:t>
            </w:r>
          </w:p>
          <w:p w14:paraId="77F2D5C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5.单手脱卸分液管、单手安装分液管（当使用分液管盒时），避免污染。</w:t>
            </w:r>
          </w:p>
          <w:p w14:paraId="1C78C51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6.人体工程学的填充杆：可单手填装或清空分液管。</w:t>
            </w:r>
          </w:p>
          <w:p w14:paraId="660BD61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7.具有传感器，可自动识别分液管，屏幕自动显示分液体积及次数，无需换算。</w:t>
            </w:r>
          </w:p>
          <w:p w14:paraId="1C31A72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8.内置芯片，分液器里储存的相关数据可被读取。 </w:t>
            </w:r>
          </w:p>
        </w:tc>
        <w:tc>
          <w:tcPr>
            <w:tcW w:w="828" w:type="dxa"/>
            <w:vAlign w:val="center"/>
          </w:tcPr>
          <w:p w14:paraId="23B8D7F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836" w:type="dxa"/>
            <w:vAlign w:val="center"/>
          </w:tcPr>
          <w:p w14:paraId="5D411FB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43BF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6FD8A50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1707" w:type="dxa"/>
            <w:vAlign w:val="center"/>
          </w:tcPr>
          <w:p w14:paraId="0C3604D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洗手液</w:t>
            </w:r>
          </w:p>
        </w:tc>
        <w:tc>
          <w:tcPr>
            <w:tcW w:w="5425" w:type="dxa"/>
            <w:vAlign w:val="center"/>
          </w:tcPr>
          <w:p w14:paraId="2C80E80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规格：420g/瓶，用于实验室防护清洗。</w:t>
            </w:r>
          </w:p>
        </w:tc>
        <w:tc>
          <w:tcPr>
            <w:tcW w:w="828" w:type="dxa"/>
            <w:vAlign w:val="center"/>
          </w:tcPr>
          <w:p w14:paraId="3FC1D95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836" w:type="dxa"/>
            <w:vAlign w:val="center"/>
          </w:tcPr>
          <w:p w14:paraId="55736B6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0D7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C73808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07" w:type="dxa"/>
            <w:vAlign w:val="center"/>
          </w:tcPr>
          <w:p w14:paraId="1C8F295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血样采集卡套装</w:t>
            </w:r>
          </w:p>
        </w:tc>
        <w:tc>
          <w:tcPr>
            <w:tcW w:w="5425" w:type="dxa"/>
            <w:vAlign w:val="center"/>
          </w:tcPr>
          <w:p w14:paraId="36FFB2F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1.常温、干燥条件下，血样保存15年以上仍可有效用于复合STR检验；</w:t>
            </w:r>
          </w:p>
          <w:p w14:paraId="3DED6F8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2.采集的血样可直接用于免提取扩增试剂，无需水洗或其他前处理；</w:t>
            </w:r>
          </w:p>
          <w:p w14:paraId="692B2B6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3.采血纸有效面积不小于4.5×3.5平方厘米；</w:t>
            </w:r>
          </w:p>
          <w:p w14:paraId="7697D58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4.采血纸上设有单采样环，采样环直径约2.5cm；</w:t>
            </w:r>
          </w:p>
          <w:p w14:paraId="4F65C91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5.包装卡封皮上可填写待录自然信息，待录信息包括：姓名、性别、身份证号码、编号、采样日期、采样人、采样地点；</w:t>
            </w:r>
          </w:p>
          <w:p w14:paraId="033D772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6.包装规格为100人份/盒，500人份/箱；包括：血样采集卡、血样保存袋、条码；</w:t>
            </w:r>
          </w:p>
          <w:p w14:paraId="0D930D4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7.条码：采用防水材质，使用区域内条码无重复。</w:t>
            </w:r>
          </w:p>
        </w:tc>
        <w:tc>
          <w:tcPr>
            <w:tcW w:w="828" w:type="dxa"/>
            <w:vAlign w:val="center"/>
          </w:tcPr>
          <w:p w14:paraId="49325A4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份</w:t>
            </w:r>
          </w:p>
        </w:tc>
        <w:tc>
          <w:tcPr>
            <w:tcW w:w="836" w:type="dxa"/>
            <w:vAlign w:val="center"/>
          </w:tcPr>
          <w:p w14:paraId="12EB16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w:t>
            </w:r>
          </w:p>
        </w:tc>
      </w:tr>
      <w:tr w14:paraId="36C2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B909AB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1707" w:type="dxa"/>
            <w:vAlign w:val="center"/>
          </w:tcPr>
          <w:p w14:paraId="1CB17B4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32位点常染色体荧光检测试剂盒</w:t>
            </w:r>
          </w:p>
        </w:tc>
        <w:tc>
          <w:tcPr>
            <w:tcW w:w="5425" w:type="dxa"/>
            <w:vAlign w:val="center"/>
          </w:tcPr>
          <w:p w14:paraId="3B2C24AC">
            <w:pPr>
              <w:widowControl/>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1、试剂盒采用六色荧光技术，</w:t>
            </w:r>
            <w:r>
              <w:rPr>
                <w:rFonts w:hint="eastAsia" w:ascii="宋体" w:hAnsi="宋体" w:eastAsia="宋体" w:cs="宋体"/>
                <w:color w:val="auto"/>
                <w:sz w:val="21"/>
                <w:szCs w:val="21"/>
                <w:highlight w:val="none"/>
                <w:lang w:val="en-US" w:eastAsia="zh-CN"/>
              </w:rPr>
              <w:t>符合公安部常规数据库和DNA打拐数据库要求，可同时检测以下30个常染色体基因座</w:t>
            </w:r>
            <w:r>
              <w:rPr>
                <w:rFonts w:hint="eastAsia" w:ascii="宋体" w:hAnsi="宋体" w:eastAsia="宋体" w:cs="宋体"/>
                <w:color w:val="auto"/>
                <w:sz w:val="21"/>
                <w:szCs w:val="21"/>
                <w:highlight w:val="none"/>
              </w:rPr>
              <w:t>：D3S1358，TH01，D21S11，D18S51，Penta E，D19S253，D12S391，D6S1043，D2S1338，D15S659，D6S477，D5S818，D13S317，D7S820，D19S433，CSF1PO，Penta D，D2S441，vWA，D8S1179，TPOX，FGA，</w:t>
            </w:r>
            <w:r>
              <w:rPr>
                <w:rFonts w:hint="eastAsia" w:ascii="宋体" w:hAnsi="宋体" w:eastAsia="宋体" w:cs="宋体"/>
                <w:color w:val="auto"/>
                <w:sz w:val="21"/>
                <w:szCs w:val="21"/>
                <w:highlight w:val="none"/>
                <w:lang w:val="en-US" w:eastAsia="zh-CN"/>
              </w:rPr>
              <w:t>D4S2366,</w:t>
            </w:r>
            <w:r>
              <w:rPr>
                <w:rFonts w:hint="eastAsia" w:ascii="宋体" w:hAnsi="宋体" w:eastAsia="宋体" w:cs="宋体"/>
                <w:color w:val="auto"/>
                <w:sz w:val="21"/>
                <w:szCs w:val="21"/>
                <w:highlight w:val="none"/>
              </w:rPr>
              <w:t>D3S3045，D16S539，D22S1045，D8S1132，D1S1656，D10S1248，</w:t>
            </w:r>
            <w:r>
              <w:rPr>
                <w:rFonts w:hint="eastAsia" w:ascii="宋体" w:hAnsi="宋体" w:eastAsia="宋体" w:cs="宋体"/>
                <w:color w:val="auto"/>
                <w:sz w:val="21"/>
                <w:szCs w:val="21"/>
                <w:highlight w:val="none"/>
                <w:lang w:val="en-US" w:eastAsia="zh-CN"/>
              </w:rPr>
              <w:t>D10S1435</w:t>
            </w:r>
            <w:r>
              <w:rPr>
                <w:rFonts w:hint="eastAsia" w:ascii="宋体" w:hAnsi="宋体" w:eastAsia="宋体" w:cs="宋体"/>
                <w:color w:val="auto"/>
                <w:sz w:val="21"/>
                <w:szCs w:val="21"/>
                <w:highlight w:val="none"/>
                <w:lang w:eastAsia="zh-CN"/>
              </w:rPr>
              <w:t>。</w:t>
            </w:r>
          </w:p>
          <w:p w14:paraId="632EEDE2">
            <w:pPr>
              <w:widowControl/>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2、试剂盒包含1个性别标记基因座以及1个Y染色体插入缺失片段。</w:t>
            </w:r>
          </w:p>
          <w:p w14:paraId="5F61D251">
            <w:pPr>
              <w:widowControl/>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3、试剂盒最大扩增片段不超过500bp。</w:t>
            </w:r>
          </w:p>
          <w:p w14:paraId="67A502FA">
            <w:pPr>
              <w:widowControl/>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试剂盒中包含检测所需的扩增前试剂、扩增后试剂、内标、ladder等全部组份。</w:t>
            </w:r>
            <w:r>
              <w:rPr>
                <w:rFonts w:hint="eastAsia" w:ascii="宋体" w:hAnsi="宋体" w:eastAsia="宋体" w:cs="宋体"/>
                <w:color w:val="auto"/>
                <w:sz w:val="21"/>
                <w:szCs w:val="21"/>
                <w:highlight w:val="none"/>
                <w:lang w:val="en-US" w:eastAsia="zh-CN"/>
              </w:rPr>
              <w:t>内标必须包括：75,87,100,125,150,175,200,225,250,275,300,325,350,375,400,425,450,475,500。</w:t>
            </w:r>
          </w:p>
          <w:p w14:paraId="764E13FB">
            <w:pPr>
              <w:widowControl/>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5、保证数据的准确性，试剂盒实体bin数量不低于440个，实体bin和虚拟bin总数不低于550个。</w:t>
            </w:r>
          </w:p>
          <w:p w14:paraId="16BEF878">
            <w:pPr>
              <w:widowControl/>
              <w:snapToGrid w:val="0"/>
              <w:spacing w:line="360" w:lineRule="auto"/>
              <w:ind w:left="0" w:leftChars="0" w:right="0" w:righ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6、本次项目所采用试剂盒名称和基因座位点信息已经收录国家数据库，扩增产物的电泳结果，可通过IDX软件进行分型，导出的CODIS数据基因座分型可直接批量导入国家数据库。</w:t>
            </w:r>
          </w:p>
          <w:p w14:paraId="1C265FC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7.规格：2</w:t>
            </w:r>
            <w:r>
              <w:rPr>
                <w:rFonts w:hint="eastAsia" w:ascii="宋体" w:hAnsi="宋体" w:eastAsia="宋体" w:cs="宋体"/>
                <w:color w:val="auto"/>
                <w:sz w:val="21"/>
                <w:szCs w:val="21"/>
                <w:highlight w:val="none"/>
              </w:rPr>
              <w:t>00人份/盒</w:t>
            </w:r>
            <w:r>
              <w:rPr>
                <w:rFonts w:hint="eastAsia" w:ascii="宋体" w:hAnsi="宋体" w:eastAsia="宋体" w:cs="宋体"/>
                <w:color w:val="auto"/>
                <w:sz w:val="21"/>
                <w:szCs w:val="21"/>
                <w:highlight w:val="none"/>
                <w:lang w:eastAsia="zh-CN"/>
              </w:rPr>
              <w:t>。</w:t>
            </w:r>
          </w:p>
        </w:tc>
        <w:tc>
          <w:tcPr>
            <w:tcW w:w="828" w:type="dxa"/>
            <w:vAlign w:val="center"/>
          </w:tcPr>
          <w:p w14:paraId="6B1907C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6C0C48C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348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271B6D1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1707" w:type="dxa"/>
            <w:vAlign w:val="center"/>
          </w:tcPr>
          <w:p w14:paraId="25843B2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40位点Y染色体荧光检测试剂盒</w:t>
            </w:r>
          </w:p>
        </w:tc>
        <w:tc>
          <w:tcPr>
            <w:tcW w:w="5425" w:type="dxa"/>
            <w:vAlign w:val="center"/>
          </w:tcPr>
          <w:p w14:paraId="1332B4C9">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1.试剂盒为六色荧光技术，包含40个Y-STR基因座，必须包含公安部要求的 20个核心基因座和15个优选基因座，多出的基因座必须涵盖在公安部备选基因座中。核心基因座20个：DYS19、DYS385、DYS389I、DYS389II、DYS390、DYS391、DYS392、DYS393、DYS437、DYS438、DYS439、DYS456、DYS458、DYS448、DYS635、GATA-H4、DYS481、DYS533、DYS576。优选基因座 15 个：DYS643、DYS460、DYS549、DYS449、DYS518、DYF387S1、DYS627、DYS570、DYS527、DYS447、DYS444、DYS557、 DYS596。备案基因座5个:DYS522、DYS593、DYS645、DYS404S1a/b；</w:t>
            </w:r>
          </w:p>
          <w:p w14:paraId="7D02320C">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2.本次项目所采用试剂盒包含3个Y-indel:rs771783753、rs759551978、rs199815934； </w:t>
            </w:r>
          </w:p>
          <w:p w14:paraId="4E86D1B6">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3.试剂盒最大片段长度不超过550bp； </w:t>
            </w:r>
          </w:p>
          <w:p w14:paraId="06B36CF2">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4.试剂盒符合《法庭科学人类荧光标记 Y-STR 复合扩增检测试剂检测作业指导书》的要求，且相邻常见等位基因间隔大于8bp；</w:t>
            </w:r>
          </w:p>
          <w:p w14:paraId="4694B3A9">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5.为了减少OL峰的产生，本次项目所采用试剂盒的每个基因座应含有充足的等位基因数量，真实 Bin 和虚拟 Bin合计总数大于540个，其中真实的 bin不少于480个；</w:t>
            </w:r>
          </w:p>
          <w:p w14:paraId="2F949193">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6.试剂盒名称和基因座参数信息已经收录国家数据库，能成功导入；</w:t>
            </w:r>
          </w:p>
          <w:p w14:paraId="3DC0B0C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7.规格：1</w:t>
            </w:r>
            <w:r>
              <w:rPr>
                <w:rFonts w:hint="eastAsia" w:ascii="宋体" w:hAnsi="宋体" w:eastAsia="宋体" w:cs="宋体"/>
                <w:color w:val="auto"/>
                <w:kern w:val="0"/>
                <w:sz w:val="21"/>
                <w:szCs w:val="21"/>
                <w:highlight w:val="none"/>
                <w:lang w:bidi="ar"/>
              </w:rPr>
              <w:t>00人份/盒</w:t>
            </w:r>
            <w:r>
              <w:rPr>
                <w:rFonts w:hint="eastAsia" w:ascii="宋体" w:hAnsi="宋体" w:eastAsia="宋体" w:cs="宋体"/>
                <w:color w:val="auto"/>
                <w:kern w:val="0"/>
                <w:sz w:val="21"/>
                <w:szCs w:val="21"/>
                <w:highlight w:val="none"/>
                <w:lang w:eastAsia="zh-CN" w:bidi="ar"/>
              </w:rPr>
              <w:t>。</w:t>
            </w:r>
          </w:p>
        </w:tc>
        <w:tc>
          <w:tcPr>
            <w:tcW w:w="828" w:type="dxa"/>
            <w:vAlign w:val="center"/>
          </w:tcPr>
          <w:p w14:paraId="618F119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5DB9BC7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15D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1BD861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1707" w:type="dxa"/>
            <w:vAlign w:val="center"/>
          </w:tcPr>
          <w:p w14:paraId="60EF8E5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POP4液体胶</w:t>
            </w:r>
          </w:p>
        </w:tc>
        <w:tc>
          <w:tcPr>
            <w:tcW w:w="5425" w:type="dxa"/>
            <w:vAlign w:val="center"/>
          </w:tcPr>
          <w:p w14:paraId="1876DC5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384人份</w:t>
            </w:r>
            <w:r>
              <w:rPr>
                <w:rFonts w:hint="eastAsia" w:ascii="宋体" w:hAnsi="宋体" w:eastAsia="宋体" w:cs="宋体"/>
                <w:color w:val="auto"/>
                <w:kern w:val="0"/>
                <w:sz w:val="21"/>
                <w:szCs w:val="21"/>
                <w:highlight w:val="none"/>
                <w:lang w:val="en-US" w:eastAsia="zh-CN" w:bidi="ar"/>
              </w:rPr>
              <w:t>/盒</w:t>
            </w:r>
            <w:r>
              <w:rPr>
                <w:rFonts w:hint="eastAsia" w:ascii="宋体" w:hAnsi="宋体" w:eastAsia="宋体" w:cs="宋体"/>
                <w:color w:val="auto"/>
                <w:kern w:val="0"/>
                <w:sz w:val="21"/>
                <w:szCs w:val="21"/>
                <w:highlight w:val="none"/>
                <w:lang w:bidi="ar"/>
              </w:rPr>
              <w:t>，在4℃以上的温度下胶为液体状态，适用于3500系列测序仪对STR PCR扩增的片段分析。</w:t>
            </w:r>
          </w:p>
        </w:tc>
        <w:tc>
          <w:tcPr>
            <w:tcW w:w="828" w:type="dxa"/>
            <w:vAlign w:val="center"/>
          </w:tcPr>
          <w:p w14:paraId="533EB78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7E54C03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D6B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65859B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1707" w:type="dxa"/>
            <w:vAlign w:val="center"/>
          </w:tcPr>
          <w:p w14:paraId="7F1978A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阳极缓冲液</w:t>
            </w:r>
          </w:p>
        </w:tc>
        <w:tc>
          <w:tcPr>
            <w:tcW w:w="5425" w:type="dxa"/>
            <w:vAlign w:val="center"/>
          </w:tcPr>
          <w:p w14:paraId="7D5CCA9C">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4瓶/盒，用作电泳阳极缓冲液，适用于3500系列测序仪。</w:t>
            </w:r>
          </w:p>
        </w:tc>
        <w:tc>
          <w:tcPr>
            <w:tcW w:w="828" w:type="dxa"/>
            <w:vAlign w:val="center"/>
          </w:tcPr>
          <w:p w14:paraId="75571B6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3D5D093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05F9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D1AFFB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1707" w:type="dxa"/>
            <w:vAlign w:val="center"/>
          </w:tcPr>
          <w:p w14:paraId="14FCBE2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阴极缓冲液</w:t>
            </w:r>
          </w:p>
        </w:tc>
        <w:tc>
          <w:tcPr>
            <w:tcW w:w="5425" w:type="dxa"/>
            <w:vAlign w:val="center"/>
          </w:tcPr>
          <w:p w14:paraId="344220C3">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bidi="ar"/>
              </w:rPr>
              <w:t>4瓶/盒，用作电泳阴极缓冲液，适用于3500系列测序仪。</w:t>
            </w:r>
          </w:p>
        </w:tc>
        <w:tc>
          <w:tcPr>
            <w:tcW w:w="828" w:type="dxa"/>
            <w:vAlign w:val="center"/>
          </w:tcPr>
          <w:p w14:paraId="64E1754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7AA9FD6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3771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38D2E92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1707" w:type="dxa"/>
            <w:vAlign w:val="center"/>
          </w:tcPr>
          <w:p w14:paraId="5BF6245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超纯甲酰胺</w:t>
            </w:r>
          </w:p>
        </w:tc>
        <w:tc>
          <w:tcPr>
            <w:tcW w:w="5425" w:type="dxa"/>
            <w:vAlign w:val="center"/>
          </w:tcPr>
          <w:p w14:paraId="4C34FAA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25ml/瓶</w:t>
            </w:r>
            <w:r>
              <w:rPr>
                <w:rFonts w:hint="eastAsia" w:ascii="宋体" w:hAnsi="宋体" w:eastAsia="宋体" w:cs="宋体"/>
                <w:color w:val="auto"/>
                <w:kern w:val="0"/>
                <w:sz w:val="21"/>
                <w:szCs w:val="21"/>
                <w:highlight w:val="none"/>
                <w:lang w:bidi="ar"/>
              </w:rPr>
              <w:t>，传导率低于 50μS，pH为中性，无需用树脂去离子纯化可直接用于STR片段毛细管电泳，适用于3130系列基因分析仪。</w:t>
            </w:r>
          </w:p>
        </w:tc>
        <w:tc>
          <w:tcPr>
            <w:tcW w:w="828" w:type="dxa"/>
            <w:vAlign w:val="center"/>
          </w:tcPr>
          <w:p w14:paraId="6208773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836" w:type="dxa"/>
            <w:vAlign w:val="center"/>
          </w:tcPr>
          <w:p w14:paraId="5095B15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2CCB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3A8D92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1707" w:type="dxa"/>
            <w:vAlign w:val="center"/>
          </w:tcPr>
          <w:p w14:paraId="6B4CEDA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10ul袋装透明白吸头</w:t>
            </w:r>
          </w:p>
        </w:tc>
        <w:tc>
          <w:tcPr>
            <w:tcW w:w="5425" w:type="dxa"/>
            <w:vAlign w:val="center"/>
          </w:tcPr>
          <w:p w14:paraId="15B52F25">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 xml:space="preserve">1.设计为斜角尖嘴TIP头，有效地减少了TIP头嘴部与接受容器间的接触面积，以减少挂壁。                         </w:t>
            </w:r>
            <w:r>
              <w:rPr>
                <w:rFonts w:hint="eastAsia" w:ascii="宋体" w:hAnsi="宋体" w:eastAsia="宋体" w:cs="宋体"/>
                <w:color w:val="auto"/>
                <w:kern w:val="0"/>
                <w:sz w:val="21"/>
                <w:szCs w:val="21"/>
                <w:highlight w:val="none"/>
                <w:lang w:val="en-US" w:eastAsia="zh-CN" w:bidi="ar"/>
              </w:rPr>
              <w:br w:type="page"/>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10ul袋装透明白吸头，</w:t>
            </w:r>
            <w:r>
              <w:rPr>
                <w:rFonts w:hint="eastAsia" w:ascii="宋体" w:hAnsi="宋体" w:eastAsia="宋体" w:cs="宋体"/>
                <w:color w:val="auto"/>
                <w:kern w:val="0"/>
                <w:sz w:val="21"/>
                <w:szCs w:val="21"/>
                <w:highlight w:val="none"/>
                <w:lang w:val="en-US" w:eastAsia="zh-CN" w:bidi="ar"/>
              </w:rPr>
              <w:t>规格：1000个/包。</w:t>
            </w:r>
            <w:r>
              <w:rPr>
                <w:rFonts w:hint="eastAsia" w:ascii="宋体" w:hAnsi="宋体" w:eastAsia="宋体" w:cs="宋体"/>
                <w:color w:val="auto"/>
                <w:kern w:val="0"/>
                <w:sz w:val="21"/>
                <w:szCs w:val="21"/>
                <w:highlight w:val="none"/>
                <w:lang w:val="en-US" w:eastAsia="zh-CN" w:bidi="ar"/>
              </w:rPr>
              <w:br w:type="page"/>
            </w:r>
          </w:p>
        </w:tc>
        <w:tc>
          <w:tcPr>
            <w:tcW w:w="828" w:type="dxa"/>
            <w:vAlign w:val="center"/>
          </w:tcPr>
          <w:p w14:paraId="619720C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5ADCBB0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405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4A962E7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1707" w:type="dxa"/>
            <w:vAlign w:val="center"/>
          </w:tcPr>
          <w:p w14:paraId="3801351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200ul袋装透明黄吸头</w:t>
            </w:r>
          </w:p>
        </w:tc>
        <w:tc>
          <w:tcPr>
            <w:tcW w:w="5425" w:type="dxa"/>
            <w:vAlign w:val="center"/>
          </w:tcPr>
          <w:p w14:paraId="4C46FF2E">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1.设计为斜角尖嘴TIP头，有效地减少了TIP头嘴部与接受容器间的接触面积，以减少挂壁。</w:t>
            </w:r>
          </w:p>
          <w:p w14:paraId="02F7DC76">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200ul袋装透明黄吸头，</w:t>
            </w:r>
            <w:r>
              <w:rPr>
                <w:rFonts w:hint="eastAsia" w:ascii="宋体" w:hAnsi="宋体" w:eastAsia="宋体" w:cs="宋体"/>
                <w:color w:val="auto"/>
                <w:kern w:val="0"/>
                <w:sz w:val="21"/>
                <w:szCs w:val="21"/>
                <w:highlight w:val="none"/>
                <w:lang w:val="en-US" w:eastAsia="zh-CN" w:bidi="ar"/>
              </w:rPr>
              <w:t>规格：1000个/包。</w:t>
            </w:r>
          </w:p>
        </w:tc>
        <w:tc>
          <w:tcPr>
            <w:tcW w:w="828" w:type="dxa"/>
            <w:vAlign w:val="center"/>
          </w:tcPr>
          <w:p w14:paraId="1DAD075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2A5CFFA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BFB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1BCC9A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1707" w:type="dxa"/>
            <w:vAlign w:val="center"/>
          </w:tcPr>
          <w:p w14:paraId="65C4E36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1000ul袋装透明蓝吸头</w:t>
            </w:r>
          </w:p>
        </w:tc>
        <w:tc>
          <w:tcPr>
            <w:tcW w:w="5425" w:type="dxa"/>
            <w:vAlign w:val="center"/>
          </w:tcPr>
          <w:p w14:paraId="2D724F38">
            <w:pPr>
              <w:widowControl/>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1.设计为斜角尖嘴TIP头，有效地减少了TIP头嘴部与接受容器间的接触面积，以减少挂壁。</w:t>
            </w:r>
          </w:p>
          <w:p w14:paraId="03EAC9F1">
            <w:pPr>
              <w:widowControl/>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1000ul袋装透明短吸头，</w:t>
            </w:r>
            <w:r>
              <w:rPr>
                <w:rFonts w:hint="eastAsia" w:ascii="宋体" w:hAnsi="宋体" w:eastAsia="宋体" w:cs="宋体"/>
                <w:color w:val="auto"/>
                <w:kern w:val="0"/>
                <w:sz w:val="21"/>
                <w:szCs w:val="21"/>
                <w:highlight w:val="none"/>
                <w:lang w:val="en-US" w:eastAsia="zh-CN" w:bidi="ar"/>
              </w:rPr>
              <w:t>规格：1000个/包。</w:t>
            </w:r>
          </w:p>
        </w:tc>
        <w:tc>
          <w:tcPr>
            <w:tcW w:w="828" w:type="dxa"/>
            <w:vAlign w:val="center"/>
          </w:tcPr>
          <w:p w14:paraId="1C720B3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836" w:type="dxa"/>
            <w:vAlign w:val="center"/>
          </w:tcPr>
          <w:p w14:paraId="5603CCF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443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2" w:type="dxa"/>
            <w:vAlign w:val="center"/>
          </w:tcPr>
          <w:p w14:paraId="7B584CB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1707" w:type="dxa"/>
            <w:vAlign w:val="center"/>
          </w:tcPr>
          <w:p w14:paraId="6B2DCFF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半裙边96孔反应板</w:t>
            </w:r>
          </w:p>
        </w:tc>
        <w:tc>
          <w:tcPr>
            <w:tcW w:w="5425" w:type="dxa"/>
            <w:vAlign w:val="center"/>
          </w:tcPr>
          <w:p w14:paraId="24C8295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1.PCR板适用于各种PCR仪器。                                                          2.采用严格的工艺流程，适合多种工作场合使用。                                                3.半裙边96孔板、规格：50块/箱。</w:t>
            </w:r>
          </w:p>
        </w:tc>
        <w:tc>
          <w:tcPr>
            <w:tcW w:w="828" w:type="dxa"/>
            <w:vAlign w:val="center"/>
          </w:tcPr>
          <w:p w14:paraId="413E2DB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c>
          <w:tcPr>
            <w:tcW w:w="836" w:type="dxa"/>
            <w:vAlign w:val="center"/>
          </w:tcPr>
          <w:p w14:paraId="71650FA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bl>
    <w:p w14:paraId="243DC819">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508CD88">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6739D57D">
      <w:pPr>
        <w:pageBreakBefore w:val="0"/>
        <w:kinsoku/>
        <w:wordWrap/>
        <w:overflowPunct/>
        <w:topLinePunct w:val="0"/>
        <w:bidi w:val="0"/>
        <w:spacing w:line="360" w:lineRule="auto"/>
        <w:jc w:val="left"/>
        <w:rPr>
          <w:rFonts w:hint="default" w:ascii="宋体" w:hAnsi="宋体" w:eastAsia="宋体" w:cs="宋体"/>
          <w:b/>
          <w:bCs/>
          <w:color w:val="auto"/>
          <w:sz w:val="28"/>
          <w:szCs w:val="28"/>
          <w:highlight w:val="none"/>
          <w:lang w:val="en-US" w:eastAsia="zh-CN"/>
        </w:rPr>
      </w:pPr>
    </w:p>
    <w:p w14:paraId="0D3237E2">
      <w:pPr>
        <w:pageBreakBefore w:val="0"/>
        <w:kinsoku/>
        <w:wordWrap/>
        <w:overflowPunct/>
        <w:topLinePunct w:val="0"/>
        <w:bidi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商务要求表</w:t>
      </w:r>
      <w:r>
        <w:rPr>
          <w:rFonts w:hint="eastAsia" w:ascii="宋体" w:hAnsi="宋体" w:cs="宋体"/>
          <w:b/>
          <w:bCs/>
          <w:color w:val="auto"/>
          <w:sz w:val="28"/>
          <w:szCs w:val="28"/>
          <w:highlight w:val="none"/>
          <w:lang w:val="en-US" w:eastAsia="zh-CN"/>
        </w:rPr>
        <w:t>（标项一、标项二、标项三均适用）</w:t>
      </w:r>
    </w:p>
    <w:p w14:paraId="76738A05">
      <w:pPr>
        <w:pageBreakBefore w:val="0"/>
        <w:kinsoku/>
        <w:wordWrap/>
        <w:overflowPunct/>
        <w:topLinePunct w:val="0"/>
        <w:bidi w:val="0"/>
        <w:spacing w:line="360" w:lineRule="auto"/>
        <w:jc w:val="center"/>
        <w:rPr>
          <w:rFonts w:hint="eastAsia" w:ascii="宋体" w:hAnsi="宋体" w:eastAsia="宋体" w:cs="宋体"/>
          <w:b/>
          <w:bCs/>
          <w:color w:val="auto"/>
          <w:sz w:val="28"/>
          <w:szCs w:val="28"/>
          <w:highlight w:val="none"/>
          <w:lang w:val="en-US" w:eastAsia="zh-CN"/>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6965"/>
      </w:tblGrid>
      <w:tr w14:paraId="3C50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21" w:type="dxa"/>
            <w:vAlign w:val="center"/>
          </w:tcPr>
          <w:p w14:paraId="3672D42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交货时间</w:t>
            </w:r>
          </w:p>
        </w:tc>
        <w:tc>
          <w:tcPr>
            <w:tcW w:w="6965" w:type="dxa"/>
            <w:vAlign w:val="center"/>
          </w:tcPr>
          <w:p w14:paraId="0CCAC30A">
            <w:pPr>
              <w:bidi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标项一：</w:t>
            </w:r>
            <w:r>
              <w:rPr>
                <w:rFonts w:hint="eastAsia" w:ascii="宋体" w:hAnsi="宋体" w:eastAsia="宋体" w:cs="宋体"/>
                <w:color w:val="auto"/>
                <w:highlight w:val="none"/>
                <w:lang w:eastAsia="zh-CN"/>
              </w:rPr>
              <w:t>自签订合同之日起</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个工作日内，按采购人指定地点进行供货并通过验收。</w:t>
            </w:r>
          </w:p>
          <w:p w14:paraId="6ED5AA33">
            <w:pPr>
              <w:pStyle w:val="3"/>
              <w:numPr>
                <w:ilvl w:val="0"/>
                <w:numId w:val="0"/>
              </w:numPr>
              <w:spacing w:line="360" w:lineRule="auto"/>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标项二：自签订合同之日起15个工作日内，按采购人指定地点进行供货并通过验收。</w:t>
            </w:r>
          </w:p>
          <w:p w14:paraId="2F661949">
            <w:pPr>
              <w:pStyle w:val="3"/>
              <w:numPr>
                <w:ilvl w:val="0"/>
                <w:numId w:val="0"/>
              </w:numPr>
              <w:spacing w:line="360" w:lineRule="auto"/>
              <w:ind w:leftChars="0"/>
              <w:rPr>
                <w:rFonts w:hint="default"/>
                <w:color w:val="auto"/>
                <w:highlight w:val="none"/>
                <w:lang w:val="en-US"/>
              </w:rPr>
            </w:pPr>
            <w:r>
              <w:rPr>
                <w:rFonts w:hint="eastAsia" w:ascii="宋体" w:hAnsi="宋体" w:eastAsia="宋体" w:cs="宋体"/>
                <w:b w:val="0"/>
                <w:bCs w:val="0"/>
                <w:color w:val="auto"/>
                <w:sz w:val="21"/>
                <w:szCs w:val="21"/>
                <w:highlight w:val="none"/>
                <w:lang w:val="en-US" w:eastAsia="zh-CN"/>
              </w:rPr>
              <w:t>标项三：自签订合同之日起15个工作日内，按采购人指定地点进行供货并通过验收。</w:t>
            </w:r>
          </w:p>
        </w:tc>
      </w:tr>
      <w:tr w14:paraId="75A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1" w:type="dxa"/>
            <w:vAlign w:val="center"/>
          </w:tcPr>
          <w:p w14:paraId="6365AC5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交货地点</w:t>
            </w:r>
          </w:p>
        </w:tc>
        <w:tc>
          <w:tcPr>
            <w:tcW w:w="6965" w:type="dxa"/>
            <w:vAlign w:val="center"/>
          </w:tcPr>
          <w:p w14:paraId="3B7868A8">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采购人指定地点。</w:t>
            </w:r>
          </w:p>
        </w:tc>
      </w:tr>
      <w:tr w14:paraId="5615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21" w:type="dxa"/>
            <w:vAlign w:val="center"/>
          </w:tcPr>
          <w:p w14:paraId="55559A7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质保期</w:t>
            </w:r>
          </w:p>
        </w:tc>
        <w:tc>
          <w:tcPr>
            <w:tcW w:w="6965" w:type="dxa"/>
            <w:vAlign w:val="center"/>
          </w:tcPr>
          <w:p w14:paraId="18106DB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auto"/>
                <w:sz w:val="21"/>
                <w:szCs w:val="21"/>
                <w:highlight w:val="none"/>
              </w:rPr>
              <w:t>质保期除特别注明外</w:t>
            </w:r>
            <w:r>
              <w:rPr>
                <w:rFonts w:hint="eastAsia" w:ascii="宋体" w:hAnsi="宋体" w:eastAsia="宋体" w:cs="宋体"/>
                <w:color w:val="auto"/>
                <w:sz w:val="21"/>
                <w:szCs w:val="21"/>
                <w:highlight w:val="none"/>
              </w:rPr>
              <w:t>，质保期至少为</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年(自交货并验收合格之日起计），</w:t>
            </w:r>
            <w:r>
              <w:rPr>
                <w:rFonts w:hint="eastAsia" w:ascii="宋体" w:hAnsi="宋体" w:eastAsia="宋体" w:cs="宋体"/>
                <w:color w:val="auto"/>
                <w:sz w:val="21"/>
                <w:szCs w:val="21"/>
                <w:highlight w:val="none"/>
                <w:lang w:val="en-US" w:eastAsia="zh-CN"/>
              </w:rPr>
              <w:t>出现</w:t>
            </w:r>
            <w:r>
              <w:rPr>
                <w:rFonts w:hint="eastAsia" w:ascii="宋体" w:hAnsi="宋体" w:eastAsia="宋体" w:cs="宋体"/>
                <w:color w:val="auto"/>
                <w:sz w:val="21"/>
                <w:szCs w:val="21"/>
                <w:highlight w:val="none"/>
              </w:rPr>
              <w:t>质量问题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三个月内包换。</w:t>
            </w:r>
            <w:r>
              <w:rPr>
                <w:rFonts w:hint="eastAsia" w:ascii="宋体" w:hAnsi="宋体" w:eastAsia="宋体" w:cs="宋体"/>
                <w:color w:val="auto"/>
                <w:kern w:val="0"/>
                <w:sz w:val="21"/>
                <w:szCs w:val="21"/>
                <w:highlight w:val="none"/>
              </w:rPr>
              <w:t>保修期内出现故障，需派技术工程师到达现场处理故障，并承担一切费用，保修期外发生维修只收材料成本费</w:t>
            </w:r>
            <w:r>
              <w:rPr>
                <w:rFonts w:hint="eastAsia" w:ascii="宋体" w:hAnsi="宋体" w:eastAsia="宋体" w:cs="宋体"/>
                <w:color w:val="auto"/>
                <w:kern w:val="0"/>
                <w:sz w:val="21"/>
                <w:szCs w:val="21"/>
                <w:highlight w:val="none"/>
                <w:lang w:eastAsia="zh-CN"/>
              </w:rPr>
              <w:t>。</w:t>
            </w:r>
          </w:p>
        </w:tc>
      </w:tr>
      <w:tr w14:paraId="774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44B62E81">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u w:val="none"/>
                <w:lang w:val="en-US" w:eastAsia="zh-CN"/>
              </w:rPr>
              <w:t>质量要求</w:t>
            </w:r>
          </w:p>
        </w:tc>
        <w:tc>
          <w:tcPr>
            <w:tcW w:w="6965" w:type="dxa"/>
            <w:vAlign w:val="center"/>
          </w:tcPr>
          <w:p w14:paraId="45C463D6">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1、供应商</w:t>
            </w:r>
            <w:r>
              <w:rPr>
                <w:rFonts w:hint="eastAsia" w:ascii="宋体" w:hAnsi="宋体" w:eastAsia="宋体" w:cs="宋体"/>
                <w:color w:val="auto"/>
                <w:sz w:val="21"/>
                <w:szCs w:val="21"/>
                <w:highlight w:val="none"/>
                <w:u w:val="none"/>
                <w:lang w:eastAsia="zh-CN"/>
              </w:rPr>
              <w:t xml:space="preserve">应承诺所提供的设备（产品）为具备合法渠道未使用过的全新产品。 所有产品、辅件、材料要求无瑕疵和缺陷，质量为合格产品，同时有明确的生产厂商或制造厂商信息。 </w:t>
            </w:r>
          </w:p>
          <w:p w14:paraId="08F131DA">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w:t>
            </w:r>
            <w:r>
              <w:rPr>
                <w:rFonts w:hint="eastAsia" w:ascii="宋体" w:hAnsi="宋体" w:eastAsia="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eastAsia="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必须自行为其投标产品侵犯他人的知识产权或者专利成果的行为承担相应法律责任。</w:t>
            </w:r>
          </w:p>
        </w:tc>
      </w:tr>
      <w:tr w14:paraId="26BF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759902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售后服务要求</w:t>
            </w:r>
          </w:p>
        </w:tc>
        <w:tc>
          <w:tcPr>
            <w:tcW w:w="6965" w:type="dxa"/>
            <w:vAlign w:val="center"/>
          </w:tcPr>
          <w:p w14:paraId="5A900A9D">
            <w:pPr>
              <w:pageBreakBefore w:val="0"/>
              <w:numPr>
                <w:ilvl w:val="0"/>
                <w:numId w:val="10"/>
              </w:numPr>
              <w:kinsoku/>
              <w:wordWrap/>
              <w:overflowPunct/>
              <w:topLinePunct w:val="0"/>
              <w:bidi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按国家有关产品“三包”规定执行“三包”；</w:t>
            </w:r>
          </w:p>
          <w:p w14:paraId="735A22EE">
            <w:pPr>
              <w:pageBreakBefore w:val="0"/>
              <w:numPr>
                <w:ilvl w:val="0"/>
                <w:numId w:val="10"/>
              </w:numPr>
              <w:kinsoku/>
              <w:wordWrap/>
              <w:overflowPunct/>
              <w:topLinePunct w:val="0"/>
              <w:bidi w:val="0"/>
              <w:spacing w:line="360" w:lineRule="auto"/>
              <w:jc w:val="left"/>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rPr>
              <w:t>免费送货上门，免费安装调试合格，派出</w:t>
            </w:r>
            <w:r>
              <w:rPr>
                <w:rFonts w:hint="eastAsia" w:ascii="宋体" w:hAnsi="宋体" w:eastAsia="宋体" w:cs="宋体"/>
                <w:color w:val="auto"/>
                <w:sz w:val="21"/>
                <w:szCs w:val="21"/>
                <w:highlight w:val="none"/>
                <w:u w:val="none"/>
                <w:lang w:eastAsia="zh-CN"/>
              </w:rPr>
              <w:t>技术人员</w:t>
            </w:r>
            <w:r>
              <w:rPr>
                <w:rFonts w:hint="eastAsia" w:ascii="宋体" w:hAnsi="宋体" w:eastAsia="宋体" w:cs="宋体"/>
                <w:color w:val="auto"/>
                <w:sz w:val="21"/>
                <w:szCs w:val="21"/>
                <w:highlight w:val="none"/>
                <w:u w:val="none"/>
              </w:rPr>
              <w:t>到达现场负责设备安装调试，直至正常使用；</w:t>
            </w:r>
          </w:p>
          <w:p w14:paraId="6D79490F">
            <w:pPr>
              <w:pageBreakBefore w:val="0"/>
              <w:numPr>
                <w:ilvl w:val="0"/>
                <w:numId w:val="10"/>
              </w:numPr>
              <w:kinsoku/>
              <w:wordWrap/>
              <w:overflowPunct/>
              <w:topLinePunct w:val="0"/>
              <w:bidi w:val="0"/>
              <w:spacing w:line="360" w:lineRule="auto"/>
              <w:jc w:val="left"/>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lang w:eastAsia="zh-CN"/>
              </w:rPr>
              <w:t>接到</w:t>
            </w:r>
            <w:r>
              <w:rPr>
                <w:rFonts w:hint="eastAsia" w:ascii="宋体" w:hAnsi="宋体" w:eastAsia="宋体" w:cs="宋体"/>
                <w:color w:val="auto"/>
                <w:sz w:val="21"/>
                <w:szCs w:val="21"/>
                <w:highlight w:val="none"/>
                <w:u w:val="none"/>
              </w:rPr>
              <w:t>故障通知后</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小时内作出有效</w:t>
            </w:r>
            <w:r>
              <w:rPr>
                <w:rFonts w:hint="eastAsia" w:ascii="宋体" w:hAnsi="宋体" w:eastAsia="宋体" w:cs="宋体"/>
                <w:color w:val="auto"/>
                <w:sz w:val="21"/>
                <w:szCs w:val="21"/>
                <w:highlight w:val="none"/>
                <w:u w:val="none"/>
                <w:lang w:val="en-US" w:eastAsia="zh-CN"/>
              </w:rPr>
              <w:t>响</w:t>
            </w:r>
            <w:r>
              <w:rPr>
                <w:rFonts w:hint="eastAsia" w:ascii="宋体" w:hAnsi="宋体" w:eastAsia="宋体" w:cs="宋体"/>
                <w:color w:val="auto"/>
                <w:sz w:val="21"/>
                <w:szCs w:val="21"/>
                <w:highlight w:val="none"/>
                <w:u w:val="none"/>
              </w:rPr>
              <w:t>应，24小时内到达现场提供服务（保修期内免费服务），提供终身维护和保养服务</w:t>
            </w:r>
            <w:r>
              <w:rPr>
                <w:rFonts w:hint="eastAsia" w:ascii="宋体" w:hAnsi="宋体" w:eastAsia="宋体" w:cs="宋体"/>
                <w:color w:val="auto"/>
                <w:sz w:val="21"/>
                <w:szCs w:val="21"/>
                <w:highlight w:val="none"/>
                <w:u w:val="none"/>
                <w:lang w:eastAsia="zh-CN"/>
              </w:rPr>
              <w:t>。</w:t>
            </w:r>
          </w:p>
          <w:p w14:paraId="7005932C">
            <w:pPr>
              <w:pageBreakBefore w:val="0"/>
              <w:numPr>
                <w:ilvl w:val="0"/>
                <w:numId w:val="10"/>
              </w:numPr>
              <w:kinsoku/>
              <w:wordWrap/>
              <w:overflowPunct/>
              <w:topLinePunct w:val="0"/>
              <w:bidi w:val="0"/>
              <w:spacing w:line="360" w:lineRule="auto"/>
              <w:jc w:val="left"/>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rPr>
              <w:t>免费在采购人指定地点培训技术员，保证熟练掌握用户设备的使用方法、维护方法、保养注意事项等内容。</w:t>
            </w:r>
          </w:p>
        </w:tc>
      </w:tr>
      <w:tr w14:paraId="2439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4C77CAB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付款方式</w:t>
            </w:r>
          </w:p>
        </w:tc>
        <w:tc>
          <w:tcPr>
            <w:tcW w:w="6965" w:type="dxa"/>
            <w:vAlign w:val="center"/>
          </w:tcPr>
          <w:p w14:paraId="7627B703">
            <w:pPr>
              <w:pageBreakBefore w:val="0"/>
              <w:kinsoku/>
              <w:wordWrap/>
              <w:overflowPunct/>
              <w:topLinePunct w:val="0"/>
              <w:bidi w:val="0"/>
              <w:spacing w:line="360" w:lineRule="auto"/>
              <w:ind w:firstLine="0" w:firstLineChars="0"/>
              <w:jc w:val="left"/>
              <w:rPr>
                <w:rFonts w:hint="eastAsia" w:ascii="宋体" w:hAnsi="宋体" w:eastAsia="宋体" w:cs="宋体"/>
                <w:color w:val="auto"/>
                <w:sz w:val="21"/>
                <w:szCs w:val="21"/>
                <w:highlight w:val="none"/>
                <w:u w:val="none"/>
                <w:vertAlign w:val="baseline"/>
                <w:lang w:val="en-US"/>
              </w:rPr>
            </w:pPr>
            <w:r>
              <w:rPr>
                <w:rFonts w:hint="eastAsia" w:ascii="宋体" w:hAnsi="宋体" w:eastAsia="宋体" w:cs="宋体"/>
                <w:color w:val="auto"/>
                <w:sz w:val="21"/>
                <w:szCs w:val="21"/>
                <w:highlight w:val="none"/>
                <w:u w:val="none"/>
                <w:vertAlign w:val="baseline"/>
                <w:lang w:val="en-US"/>
              </w:rPr>
              <w:t>本项目无预付款。供应商应在货物验收合格后，向采购人提交等额增值税发票。采购人审核无误后，向财政部门申请支付，待相应财政资金拨付到位，一次性付清合同款项。</w:t>
            </w:r>
          </w:p>
        </w:tc>
      </w:tr>
      <w:tr w14:paraId="6393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3D7C6142">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▲报价要求</w:t>
            </w:r>
          </w:p>
        </w:tc>
        <w:tc>
          <w:tcPr>
            <w:tcW w:w="6965" w:type="dxa"/>
            <w:vAlign w:val="center"/>
          </w:tcPr>
          <w:p w14:paraId="26E603B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报价必须含以下部分，包括：</w:t>
            </w:r>
          </w:p>
          <w:p w14:paraId="3AC680A0">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（1）货物及标准附件、备品备件、专用工具的价格；</w:t>
            </w:r>
          </w:p>
          <w:p w14:paraId="62C7886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（2）运输、安装、调试、培训、技术支持、售后服务等费用；</w:t>
            </w:r>
          </w:p>
          <w:p w14:paraId="6F271E23">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（3）必要的保险费用和各项税费。</w:t>
            </w:r>
          </w:p>
        </w:tc>
      </w:tr>
      <w:tr w14:paraId="545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641894B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验收要求</w:t>
            </w:r>
          </w:p>
        </w:tc>
        <w:tc>
          <w:tcPr>
            <w:tcW w:w="6965" w:type="dxa"/>
            <w:vAlign w:val="center"/>
          </w:tcPr>
          <w:p w14:paraId="17FFEC85">
            <w:pPr>
              <w:keepNext w:val="0"/>
              <w:keepLines w:val="0"/>
              <w:pageBreakBefore w:val="0"/>
              <w:widowControl/>
              <w:numPr>
                <w:ilvl w:val="0"/>
                <w:numId w:val="11"/>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标准：按合同要求进行验收。验收时，采购人将严格按照合同要求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w:t>
            </w:r>
            <w:r>
              <w:rPr>
                <w:rFonts w:hint="eastAsia" w:ascii="宋体" w:hAnsi="宋体" w:eastAsia="宋体" w:cs="宋体"/>
                <w:color w:val="auto"/>
                <w:kern w:val="0"/>
                <w:sz w:val="21"/>
                <w:szCs w:val="21"/>
                <w:highlight w:val="none"/>
                <w:lang w:val="en-US" w:eastAsia="zh-CN"/>
              </w:rPr>
              <w:t>有权</w:t>
            </w:r>
            <w:r>
              <w:rPr>
                <w:rFonts w:hint="eastAsia" w:ascii="宋体" w:hAnsi="宋体" w:eastAsia="宋体" w:cs="宋体"/>
                <w:color w:val="auto"/>
                <w:kern w:val="0"/>
                <w:sz w:val="21"/>
                <w:szCs w:val="21"/>
                <w:highlight w:val="none"/>
              </w:rPr>
              <w:t xml:space="preserve">保留进一步追究责任的权利。 </w:t>
            </w:r>
          </w:p>
          <w:p w14:paraId="36764A90">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完成设备安装与调试后，需对拟交付的合同成果及其组件进行自检并提出书面验收申请，经采购人同意后共同组织验收，签写相应验收意见并签名确认。如对验收存在异议的，可聘请第三方</w:t>
            </w:r>
            <w:r>
              <w:rPr>
                <w:rFonts w:hint="eastAsia" w:ascii="宋体" w:hAnsi="宋体" w:eastAsia="宋体" w:cs="宋体"/>
                <w:color w:val="auto"/>
                <w:kern w:val="0"/>
                <w:sz w:val="21"/>
                <w:szCs w:val="21"/>
                <w:highlight w:val="none"/>
                <w:lang w:val="en-US" w:eastAsia="zh-CN"/>
              </w:rPr>
              <w:t>机构</w:t>
            </w:r>
            <w:r>
              <w:rPr>
                <w:rFonts w:hint="eastAsia" w:ascii="宋体" w:hAnsi="宋体" w:eastAsia="宋体" w:cs="宋体"/>
                <w:color w:val="auto"/>
                <w:kern w:val="0"/>
                <w:sz w:val="21"/>
                <w:szCs w:val="21"/>
                <w:highlight w:val="none"/>
              </w:rPr>
              <w:t>按合同约定组织验收，</w:t>
            </w:r>
            <w:r>
              <w:rPr>
                <w:rFonts w:hint="eastAsia" w:ascii="宋体" w:hAnsi="宋体" w:eastAsia="宋体" w:cs="宋体"/>
                <w:color w:val="auto"/>
                <w:kern w:val="0"/>
                <w:sz w:val="21"/>
                <w:szCs w:val="21"/>
                <w:highlight w:val="none"/>
                <w:lang w:val="en-US" w:eastAsia="zh-CN"/>
              </w:rPr>
              <w:t>所有验收</w:t>
            </w:r>
            <w:r>
              <w:rPr>
                <w:rFonts w:hint="eastAsia" w:ascii="宋体" w:hAnsi="宋体" w:eastAsia="宋体" w:cs="宋体"/>
                <w:color w:val="auto"/>
                <w:kern w:val="0"/>
                <w:sz w:val="21"/>
                <w:szCs w:val="21"/>
                <w:highlight w:val="none"/>
              </w:rPr>
              <w:t>费用由成交供应商负责。</w:t>
            </w:r>
          </w:p>
          <w:p w14:paraId="014628F5">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3、货物（设备）验收合格，项目约定产品或服务方可正式交接，双方对相关货物清单、随机附件及验收结论意见书等书面材料进行清点签字后，作为项目的最终验收。</w:t>
            </w:r>
          </w:p>
          <w:p w14:paraId="1E300F12">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4、验收费用：验收所产生的劳务费、检验费及相关发生的全部费用均由成交</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承担。</w:t>
            </w:r>
          </w:p>
        </w:tc>
      </w:tr>
      <w:tr w14:paraId="5F7D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5223A60F">
            <w:pPr>
              <w:pageBreakBefore w:val="0"/>
              <w:kinsoku/>
              <w:wordWrap/>
              <w:overflowPunct/>
              <w:topLinePunct w:val="0"/>
              <w:bidi w:val="0"/>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其他要求</w:t>
            </w:r>
          </w:p>
        </w:tc>
        <w:tc>
          <w:tcPr>
            <w:tcW w:w="6965" w:type="dxa"/>
            <w:vAlign w:val="center"/>
          </w:tcPr>
          <w:p w14:paraId="7C631C32">
            <w:pPr>
              <w:keepNext w:val="0"/>
              <w:keepLines w:val="0"/>
              <w:pageBreakBefore w:val="0"/>
              <w:widowControl/>
              <w:numPr>
                <w:ilvl w:val="0"/>
                <w:numId w:val="12"/>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分为三个标项，供应商可同时对一个或多个分标进行竞标，但每家供应商仅允许中标一个分标。若同一供应商在多个分标均排名第一，按标项一、标项二、标项三的优先级规则，推荐其为成交候选供应商，其余分标由排名第二及之后的供应商依次递补。</w:t>
            </w:r>
          </w:p>
          <w:p w14:paraId="16F850C6">
            <w:pPr>
              <w:keepNext w:val="0"/>
              <w:keepLines w:val="0"/>
              <w:pageBreakBefore w:val="0"/>
              <w:widowControl/>
              <w:numPr>
                <w:ilvl w:val="0"/>
                <w:numId w:val="12"/>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供应商应按标项报价，每轮报价均需提供报价明细。</w:t>
            </w:r>
          </w:p>
        </w:tc>
      </w:tr>
    </w:tbl>
    <w:p w14:paraId="2A994B15">
      <w:pPr>
        <w:pageBreakBefore w:val="0"/>
        <w:kinsoku/>
        <w:wordWrap/>
        <w:overflowPunct/>
        <w:topLinePunct w:val="0"/>
        <w:bidi w:val="0"/>
        <w:spacing w:line="360" w:lineRule="auto"/>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777B841">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2" w:name="_Toc10872"/>
      <w:bookmarkStart w:id="63" w:name="_Toc8739"/>
      <w:bookmarkStart w:id="64" w:name="_Toc8455"/>
      <w:r>
        <w:rPr>
          <w:rFonts w:hint="eastAsia" w:ascii="宋体" w:hAnsi="宋体" w:eastAsia="宋体" w:cs="宋体"/>
          <w:color w:val="auto"/>
          <w:sz w:val="32"/>
          <w:szCs w:val="32"/>
          <w:highlight w:val="none"/>
        </w:rPr>
        <w:t xml:space="preserve">第五部分  </w:t>
      </w:r>
      <w:bookmarkEnd w:id="57"/>
      <w:bookmarkEnd w:id="58"/>
      <w:bookmarkStart w:id="65" w:name="第四部分"/>
      <w:r>
        <w:rPr>
          <w:rFonts w:hint="eastAsia" w:ascii="宋体" w:hAnsi="宋体" w:eastAsia="宋体" w:cs="宋体"/>
          <w:color w:val="auto"/>
          <w:sz w:val="32"/>
          <w:szCs w:val="32"/>
          <w:highlight w:val="none"/>
        </w:rPr>
        <w:t>评定标准</w:t>
      </w:r>
      <w:bookmarkEnd w:id="62"/>
      <w:bookmarkEnd w:id="63"/>
      <w:bookmarkEnd w:id="64"/>
    </w:p>
    <w:p w14:paraId="0B727981">
      <w:pPr>
        <w:bidi w:val="0"/>
        <w:jc w:val="center"/>
        <w:rPr>
          <w:rFonts w:hint="eastAsia"/>
          <w:b/>
          <w:bCs/>
          <w:color w:val="auto"/>
          <w:sz w:val="30"/>
          <w:szCs w:val="30"/>
          <w:highlight w:val="none"/>
        </w:rPr>
      </w:pPr>
      <w:r>
        <w:rPr>
          <w:rFonts w:hint="eastAsia"/>
          <w:b/>
          <w:bCs/>
          <w:color w:val="auto"/>
          <w:sz w:val="30"/>
          <w:szCs w:val="30"/>
          <w:highlight w:val="none"/>
        </w:rPr>
        <w:t>一、评审方法</w:t>
      </w:r>
    </w:p>
    <w:p w14:paraId="7090C40C">
      <w:pPr>
        <w:bidi w:val="0"/>
        <w:jc w:val="center"/>
        <w:rPr>
          <w:rFonts w:hint="eastAsia"/>
          <w:b/>
          <w:bCs/>
          <w:color w:val="auto"/>
          <w:sz w:val="30"/>
          <w:szCs w:val="30"/>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338D1796">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本项目为政府采购货物项目，根据《</w:t>
      </w:r>
      <w:r>
        <w:rPr>
          <w:rFonts w:hint="eastAsia" w:ascii="宋体" w:hAnsi="宋体" w:eastAsia="宋体" w:cs="宋体"/>
          <w:color w:val="auto"/>
          <w:sz w:val="21"/>
          <w:szCs w:val="21"/>
          <w:highlight w:val="none"/>
        </w:rPr>
        <w:t>国务院办公厅关于在政府采购中实施本国产品标准及相关政策的通知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国办发[2025]34号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的规定，依法对符合规定的本国产品的报价给予20%的价格扣除，用扣除后的价格参与评审。</w:t>
      </w:r>
      <w:r>
        <w:rPr>
          <w:rFonts w:hint="eastAsia" w:ascii="宋体" w:hAnsi="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393"/>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4CB6E92E">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根据中华人民共和国财政部《关于推动解决政府采购异常低价问题的通知》（财库</w:t>
      </w:r>
      <w:r>
        <w:rPr>
          <w:rFonts w:hint="eastAsia" w:ascii="宋体" w:hAnsi="宋体" w:eastAsia="宋体" w:cs="宋体"/>
          <w:color w:val="auto"/>
          <w:sz w:val="21"/>
          <w:szCs w:val="21"/>
          <w:highlight w:val="none"/>
          <w:lang w:val="en-US" w:eastAsia="zh-CN"/>
        </w:rPr>
        <w:t>〔2026〕2号）规定，政府采购项目评审中出现下列情形之一的，谈判小组应当启动异常低价响应审查程序:</w:t>
      </w:r>
    </w:p>
    <w:p w14:paraId="2C05E279">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1、响应报价低于全部通过符合性审查供应商响应报价平均值</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%的，即响应报价〈全部通过符合性审查供应商响应报价平均值</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48C92BB0">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2、响应报价低于通过符合性审查的次低报价供应商响应报价</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%的，即响应报价〈通过符合性审查的次低报价供应商响应报价</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72AB0F7F">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3、响应报价低于采购项目最高限价</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%的，即响应报价〈采购项目最高限价</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41FB18EA">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4、谈判小组基于专业判断，认为供应商报价过低，有可能影响产品质量或者不能诚信履约的其他情形。</w:t>
      </w:r>
    </w:p>
    <w:p w14:paraId="741630DE">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0BA747">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C5D6991">
      <w:pPr>
        <w:pStyle w:val="632"/>
        <w:pageBreakBefore w:val="0"/>
        <w:kinsoku/>
        <w:wordWrap/>
        <w:overflowPunct/>
        <w:topLinePunct w:val="0"/>
        <w:bidi w:val="0"/>
        <w:spacing w:line="360" w:lineRule="auto"/>
        <w:ind w:firstLine="0"/>
        <w:rPr>
          <w:rFonts w:hint="eastAsia" w:ascii="宋体" w:hAnsi="宋体" w:eastAsia="宋体" w:cs="宋体"/>
          <w:color w:val="auto"/>
          <w:sz w:val="30"/>
          <w:szCs w:val="30"/>
          <w:highlight w:val="none"/>
        </w:rPr>
      </w:pPr>
    </w:p>
    <w:p w14:paraId="58061A8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二、谈判小组的组成</w:t>
      </w:r>
    </w:p>
    <w:p w14:paraId="50B2DFFF">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1.谈判小组的组成。</w:t>
      </w:r>
    </w:p>
    <w:p w14:paraId="419C8BB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达到公开招标数额标准的货物采购项目，竞争性谈判小组应当由5人以上单数组成。</w:t>
      </w:r>
    </w:p>
    <w:p w14:paraId="1B8875A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2.谈判小组的组成人员的回避。</w:t>
      </w:r>
    </w:p>
    <w:p w14:paraId="241310F4">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在政府采购活动中，谈判小组的组成人员与供应商有下列利害关系之一的，应当回避：</w:t>
      </w:r>
    </w:p>
    <w:p w14:paraId="5BF015CC">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14:paraId="2F9AE569">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14:paraId="0E61B57A">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14:paraId="6BC652FF">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14:paraId="24AE851C">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14:paraId="736C0833">
      <w:pPr>
        <w:pageBreakBefore w:val="0"/>
        <w:kinsoku/>
        <w:wordWrap/>
        <w:overflowPunct/>
        <w:topLinePunct w:val="0"/>
        <w:bidi w:val="0"/>
        <w:snapToGrid w:val="0"/>
        <w:spacing w:line="360" w:lineRule="auto"/>
        <w:ind w:left="120" w:leftChars="57" w:firstLine="316" w:firstLineChars="150"/>
        <w:jc w:val="center"/>
        <w:rPr>
          <w:rFonts w:hint="eastAsia" w:ascii="宋体" w:hAnsi="宋体" w:eastAsia="宋体" w:cs="宋体"/>
          <w:b/>
          <w:color w:val="auto"/>
          <w:sz w:val="21"/>
          <w:szCs w:val="21"/>
          <w:highlight w:val="none"/>
        </w:rPr>
      </w:pPr>
    </w:p>
    <w:p w14:paraId="0D52145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三、谈判小组的职责</w:t>
      </w:r>
    </w:p>
    <w:p w14:paraId="64F90EB3">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1.谈判小组负责具体评审事务，并独立履行下列职责：</w:t>
      </w:r>
    </w:p>
    <w:p w14:paraId="5C82A10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14:paraId="7912B26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1.2审查、评价响应文件是否符合谈判文件的商务、技术等实质性要求；</w:t>
      </w:r>
    </w:p>
    <w:p w14:paraId="25E943E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14:paraId="5EF9A3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1.4谈判小组集中与单一供应商分别进行谈判；</w:t>
      </w:r>
    </w:p>
    <w:p w14:paraId="7DD72E0F">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1.5谈判小组根据谈判文件和谈判情况实质性变动采购需求中的技术、服务要求以及合同草案条款，并确定提交最后报价的供应商；</w:t>
      </w:r>
    </w:p>
    <w:p w14:paraId="0743278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1.6根据谈判文件确定的评定标准对提交最后报价的供应商的响应文件和最后报价进行评定；</w:t>
      </w:r>
    </w:p>
    <w:p w14:paraId="38CFB59E">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1.7编制评审报告，确定成交候选人名单，以及根据采购人委托直接确定成交人；</w:t>
      </w:r>
    </w:p>
    <w:p w14:paraId="128B4019">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14:paraId="0C793A6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1.9法律、法规、规章、谈判文件等规定的其它事项。</w:t>
      </w:r>
    </w:p>
    <w:p w14:paraId="1C1A1A8C">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2.谈判小组及其成员不得有下列行为：</w:t>
      </w:r>
    </w:p>
    <w:p w14:paraId="79FCE86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14:paraId="1126152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14:paraId="4C5398D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14:paraId="6F9E717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2.4在评审过程中擅离职守，影响评审程序正常进行的；</w:t>
      </w:r>
    </w:p>
    <w:p w14:paraId="219A176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2.5记录、复制或者带走任何评审资料；</w:t>
      </w:r>
    </w:p>
    <w:p w14:paraId="3158408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2.6其他不遵守评审纪律的行为。</w:t>
      </w:r>
    </w:p>
    <w:p w14:paraId="1F48B7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谈判小组成员有2.1-2.4行为之一的，其评审意见无效，并不得获取评审劳务报酬和报销异地评审差旅费。</w:t>
      </w:r>
    </w:p>
    <w:p w14:paraId="138D3B3B">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30"/>
          <w:szCs w:val="30"/>
          <w:highlight w:val="none"/>
        </w:rPr>
      </w:pPr>
    </w:p>
    <w:p w14:paraId="46C143E0">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四、评审程序</w:t>
      </w:r>
    </w:p>
    <w:p w14:paraId="6FC0560D">
      <w:pPr>
        <w:pStyle w:val="393"/>
        <w:pageBreakBefore w:val="0"/>
        <w:kinsoku/>
        <w:wordWrap/>
        <w:overflowPunct/>
        <w:topLinePunct w:val="0"/>
        <w:bidi w:val="0"/>
        <w:spacing w:before="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详见谈判文件“第二部分 竞争性谈判流程”。</w:t>
      </w:r>
    </w:p>
    <w:p w14:paraId="25EF2E9E">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6E94D91E">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五、评审须知</w:t>
      </w:r>
    </w:p>
    <w:p w14:paraId="0DE991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14:paraId="50E22E3D">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2.最后报价的修正原则</w:t>
      </w:r>
    </w:p>
    <w:p w14:paraId="63E61181">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谈判小组对响应文件的最后报价进行审核，对发现计算、书写等错误的，按以下原则进行修正：</w:t>
      </w:r>
    </w:p>
    <w:p w14:paraId="3B6524D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2.1《最后报价一览表》内容与响应文件中响应内容不一致的，以《最后报价一览表》为准;</w:t>
      </w:r>
    </w:p>
    <w:p w14:paraId="17E46C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14:paraId="48A5FEC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2.3单价金额小数点或者百分比有明显错位的，以《最后报价一览表》的总价为准，并修改单价;</w:t>
      </w:r>
    </w:p>
    <w:p w14:paraId="75A687D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14:paraId="73089F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14:paraId="4B845D1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2.6以修正后的总价作为最后报价。</w:t>
      </w:r>
    </w:p>
    <w:p w14:paraId="494E2799">
      <w:pPr>
        <w:pageBreakBefore w:val="0"/>
        <w:kinsoku/>
        <w:wordWrap/>
        <w:overflowPunct/>
        <w:topLinePunct w:val="0"/>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14:paraId="6E08524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pacing w:val="20"/>
          <w:sz w:val="21"/>
          <w:szCs w:val="21"/>
          <w:highlight w:val="none"/>
        </w:rPr>
        <w:t>响应无效</w:t>
      </w:r>
    </w:p>
    <w:p w14:paraId="71EEFCC9">
      <w:pPr>
        <w:pStyle w:val="23"/>
        <w:pageBreakBefore w:val="0"/>
        <w:kinsoku/>
        <w:wordWrap/>
        <w:overflowPunct/>
        <w:topLinePunct w:val="0"/>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14:paraId="71B27E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3.1单位负责人为同一人或者存在直接控股、管理关系的不同供应商参加同一合同项下的政府采购活动的（均无效）；</w:t>
      </w:r>
    </w:p>
    <w:p w14:paraId="39BF5E3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3.2为采购项目提供整体设计、规范编制或者项目管理、监理、检测等服务的供应商再参加该采购项目的其他采购活动的； </w:t>
      </w:r>
    </w:p>
    <w:p w14:paraId="695CE16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3.3供应商不具备谈判文件中规定的资格要求的（供应商未提供有效的资格证明文件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，视为供应商不具备谈判文件中规定的资格要求）；</w:t>
      </w:r>
    </w:p>
    <w:p w14:paraId="2406444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3.4如以联合体形式参加政府采购活动的，联合协议不符合谈判文件规定的联合协议要求的；</w:t>
      </w:r>
    </w:p>
    <w:p w14:paraId="616DF8F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3.5响应文件未按谈判文件的澄清、修改的内容编制，又不符合实质性要求的；</w:t>
      </w:r>
    </w:p>
    <w:p w14:paraId="5EB047F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3.6响应文件组成漏项，内容不全或内容字迹模糊辨认不清的；</w:t>
      </w:r>
    </w:p>
    <w:p w14:paraId="7BAE4F5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3.7响应文件中法人授权书所载内容与本项目内容有异的；</w:t>
      </w:r>
    </w:p>
    <w:p w14:paraId="0210C1A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3.8响应文件未按照谈判文件要求签署、盖章的；</w:t>
      </w:r>
    </w:p>
    <w:p w14:paraId="58CA0C1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436353E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3.10响应文件含有采购人不能接受的附加条件的；</w:t>
      </w:r>
    </w:p>
    <w:p w14:paraId="602F8732">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3.11响应文件中承诺的响应有效期少于谈判文件中载明的响应有效期的；</w:t>
      </w:r>
    </w:p>
    <w:p w14:paraId="00E2F6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3.12供应商所投内容不符合谈判文件中实质性要求的；</w:t>
      </w:r>
    </w:p>
    <w:p w14:paraId="1BA6FDA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3.13所提交的《最后报价一览表》中出现不是唯一的、有选择性的报价的;</w:t>
      </w:r>
    </w:p>
    <w:p w14:paraId="76E90F8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3.14最后报价高于本项目采购预算或者最高限价的;</w:t>
      </w:r>
    </w:p>
    <w:p w14:paraId="47C851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3.15《最后报价一览表》填写不完整或字迹不能辨认或有漏项的；</w:t>
      </w:r>
    </w:p>
    <w:p w14:paraId="318CCEA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3.16供应商对根据修正原则修正后的最后报价不确认的；</w:t>
      </w:r>
    </w:p>
    <w:p w14:paraId="789A98D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3.17供应商提供虚假材料响应的（包括但不限于以下情节）；</w:t>
      </w:r>
    </w:p>
    <w:p w14:paraId="12B0C5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3.17.1使用伪造、变造的许可证件；</w:t>
      </w:r>
    </w:p>
    <w:p w14:paraId="29BA1F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3.17.2提供虚假的财务状况或者业绩；</w:t>
      </w:r>
    </w:p>
    <w:p w14:paraId="0C4CC8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3.17.3提供虚假的项目负责人或者主要技术人员简历、劳动关系证明；</w:t>
      </w:r>
    </w:p>
    <w:p w14:paraId="387446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3.17.4提供虚假的信用状况；</w:t>
      </w:r>
    </w:p>
    <w:p w14:paraId="62F5634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3.17.5其他弄虚作假的行为。</w:t>
      </w:r>
    </w:p>
    <w:p w14:paraId="262C5974">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3.18供应商有恶意串通、妨碍其他供应商的竞争行为、损害采购人或者其他供应商的合法权益情形的。</w:t>
      </w:r>
    </w:p>
    <w:p w14:paraId="1D4B8100">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有下列情形之一的，属于或视为恶意串通，其响应无效：</w:t>
      </w:r>
    </w:p>
    <w:p w14:paraId="19B3E12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3.18.1供应商直接或者间接从采购人或者采购代理机构处获得其他供应商的相关情况并修改其响应文件；</w:t>
      </w:r>
    </w:p>
    <w:p w14:paraId="552D4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3.18.2供应商按照采购人或者采购代理机构的授意撤换、修改</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w:t>
      </w:r>
    </w:p>
    <w:p w14:paraId="15854D5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3.18.3供应商之间协商报价、技术方案等</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文件或者响应文件的实质性内容；</w:t>
      </w:r>
    </w:p>
    <w:p w14:paraId="307B61C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3.18.4属于同一集团、协会、商会等组织成员的供应商按照该组织要求协同参加政府采购活动；</w:t>
      </w:r>
    </w:p>
    <w:p w14:paraId="077273A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3.18.5供应商之间事先约定由某一特定供应商中标、成交；</w:t>
      </w:r>
    </w:p>
    <w:p w14:paraId="5746FD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3.18.6供应商之间商定部分供应商放弃参加政府采购活动或者放弃中标、成交；</w:t>
      </w:r>
    </w:p>
    <w:p w14:paraId="72F9DB7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3.18.7供应商与采购人或者采购代理机构之间、供应商相互之间，为谋求特定供应商中标、成交或者排斥其他供应商的其他串通行为。</w:t>
      </w:r>
    </w:p>
    <w:p w14:paraId="5A5EB7B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3.18.8不同供应商的响应文件由同一单位或者个人编制；</w:t>
      </w:r>
    </w:p>
    <w:p w14:paraId="577817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3.18.9不同供应商委托同一单位或者个人办理响应事宜；</w:t>
      </w:r>
    </w:p>
    <w:p w14:paraId="6FB77E5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3.18.10不同供应商的响应文件载明的项目管理成员或者联系人员为同一人；</w:t>
      </w:r>
    </w:p>
    <w:p w14:paraId="5784045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3.18.11不同供应商的响应文件异常一致或者最后报价呈规律性差异。</w:t>
      </w:r>
    </w:p>
    <w:p w14:paraId="7097A53E">
      <w:pPr>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3.19供应商仅提交备份响应文件，没有在电子交易平台传输提交响应文件的，响应无效；</w:t>
      </w:r>
    </w:p>
    <w:p w14:paraId="65B90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3.20法律、法规、规章（适用本市的）及省级以上规范性文件（适用本市的）规定的其他无效情形。</w:t>
      </w:r>
    </w:p>
    <w:p w14:paraId="60B0EA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重新开展采购活动</w:t>
      </w:r>
    </w:p>
    <w:p w14:paraId="585C69DA">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出现下列情形之一的，采购代理机构应当终止竞争性谈判采购活动，通过电子交易平台发布项目终止公告并说明原因，重新开展采购活动：</w:t>
      </w:r>
    </w:p>
    <w:p w14:paraId="5215C87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（1）因情况变化，不再符合规定的竞争性谈判采购方式适用情形的；</w:t>
      </w:r>
    </w:p>
    <w:p w14:paraId="575985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16CB05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（3）在采购过程中符合竞争要求的供应商或者报价未超过采购预算的供应商不足3家的，但《政府采购非招标采购方式管理办法》第二十七条规定的情形除外。</w:t>
      </w:r>
    </w:p>
    <w:p w14:paraId="7340E1A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终止采购活动</w:t>
      </w:r>
    </w:p>
    <w:p w14:paraId="235B204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6. </w:t>
      </w:r>
      <w:r>
        <w:rPr>
          <w:rFonts w:hint="eastAsia" w:ascii="宋体" w:hAnsi="宋体" w:eastAsia="宋体" w:cs="宋体"/>
          <w:b w:val="0"/>
          <w:bCs/>
          <w:color w:val="auto"/>
          <w:sz w:val="21"/>
          <w:szCs w:val="21"/>
          <w:highlight w:val="none"/>
        </w:rPr>
        <w:t>采购代理机构有权对谈判小组各成员的评审情况和评审意见进行合理性和合规性审查，</w:t>
      </w:r>
      <w:r>
        <w:rPr>
          <w:rFonts w:hint="eastAsia" w:ascii="宋体" w:hAnsi="宋体" w:eastAsia="宋体" w:cs="宋体"/>
          <w:color w:val="auto"/>
          <w:sz w:val="21"/>
          <w:szCs w:val="21"/>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3DD7882A">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六、评审过程的保密与录像</w:t>
      </w:r>
    </w:p>
    <w:p w14:paraId="71805C2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10A8A9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p w14:paraId="6B669840">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503A1F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6" w:name="_Toc28332"/>
      <w:bookmarkStart w:id="67" w:name="_Toc12496"/>
      <w:bookmarkStart w:id="68" w:name="_Toc13173"/>
      <w:r>
        <w:rPr>
          <w:rFonts w:hint="eastAsia" w:ascii="宋体" w:hAnsi="宋体" w:eastAsia="宋体" w:cs="宋体"/>
          <w:color w:val="auto"/>
          <w:sz w:val="32"/>
          <w:szCs w:val="32"/>
          <w:highlight w:val="none"/>
        </w:rPr>
        <w:t>第六部分</w:t>
      </w:r>
      <w:bookmarkEnd w:id="65"/>
      <w:r>
        <w:rPr>
          <w:rFonts w:hint="eastAsia" w:ascii="宋体" w:hAnsi="宋体" w:eastAsia="宋体" w:cs="宋体"/>
          <w:color w:val="auto"/>
          <w:sz w:val="32"/>
          <w:szCs w:val="32"/>
          <w:highlight w:val="none"/>
        </w:rPr>
        <w:t xml:space="preserve">  拟签订的合同文本</w:t>
      </w:r>
      <w:bookmarkEnd w:id="66"/>
      <w:bookmarkEnd w:id="67"/>
      <w:bookmarkEnd w:id="68"/>
    </w:p>
    <w:p w14:paraId="47904376">
      <w:pPr>
        <w:pageBreakBefore w:val="0"/>
        <w:kinsoku/>
        <w:wordWrap/>
        <w:overflowPunct/>
        <w:topLinePunct w:val="0"/>
        <w:bidi w:val="0"/>
        <w:adjustRightInd/>
        <w:spacing w:line="360" w:lineRule="auto"/>
        <w:jc w:val="center"/>
        <w:rPr>
          <w:rFonts w:hint="eastAsia" w:ascii="宋体" w:hAnsi="宋体" w:eastAsia="宋体" w:cs="宋体"/>
          <w:b/>
          <w:bCs/>
          <w:color w:val="auto"/>
          <w:spacing w:val="-20"/>
          <w:kern w:val="44"/>
          <w:sz w:val="48"/>
          <w:szCs w:val="48"/>
          <w:highlight w:val="none"/>
        </w:rPr>
      </w:pPr>
      <w:bookmarkStart w:id="69" w:name="第五部分"/>
      <w:bookmarkStart w:id="70" w:name="_Toc86217003"/>
    </w:p>
    <w:p w14:paraId="6B967280">
      <w:pPr>
        <w:pStyle w:val="31"/>
        <w:pageBreakBefore w:val="0"/>
        <w:kinsoku/>
        <w:wordWrap/>
        <w:overflowPunct/>
        <w:topLinePunct w:val="0"/>
        <w:bidi w:val="0"/>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北海市政府采购合同</w:t>
      </w:r>
    </w:p>
    <w:p w14:paraId="342BEEA2">
      <w:pPr>
        <w:pStyle w:val="31"/>
        <w:pageBreakBefore w:val="0"/>
        <w:kinsoku/>
        <w:wordWrap/>
        <w:overflowPunct/>
        <w:topLinePunct w:val="0"/>
        <w:bidi w:val="0"/>
        <w:spacing w:line="360" w:lineRule="auto"/>
        <w:rPr>
          <w:rFonts w:hint="eastAsia" w:ascii="宋体" w:hAnsi="宋体" w:eastAsia="宋体" w:cs="宋体"/>
          <w:color w:val="auto"/>
          <w:sz w:val="52"/>
          <w:szCs w:val="52"/>
          <w:highlight w:val="none"/>
        </w:rPr>
      </w:pPr>
    </w:p>
    <w:p w14:paraId="51757CD9">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1648E6D5">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435ABE1B">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33B2B6D4">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2D4F99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 xml:space="preserve">                          </w:t>
      </w:r>
    </w:p>
    <w:p w14:paraId="699BA746">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ascii="宋体" w:hAnsi="宋体" w:eastAsia="宋体" w:cs="宋体"/>
          <w:b/>
          <w:color w:val="auto"/>
          <w:sz w:val="28"/>
          <w:szCs w:val="28"/>
          <w:highlight w:val="none"/>
          <w:u w:val="single"/>
        </w:rPr>
        <w:t xml:space="preserve">                          </w:t>
      </w:r>
    </w:p>
    <w:p w14:paraId="27D55435">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20E7CC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采购单位（甲方）</w:t>
      </w:r>
      <w:r>
        <w:rPr>
          <w:rFonts w:hint="eastAsia" w:ascii="宋体" w:hAnsi="宋体" w:eastAsia="宋体" w:cs="宋体"/>
          <w:b/>
          <w:color w:val="auto"/>
          <w:sz w:val="28"/>
          <w:szCs w:val="28"/>
          <w:highlight w:val="none"/>
          <w:u w:val="single"/>
        </w:rPr>
        <w:t xml:space="preserve">                   </w:t>
      </w:r>
    </w:p>
    <w:p w14:paraId="05378F99">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ascii="宋体" w:hAnsi="宋体" w:eastAsia="宋体" w:cs="宋体"/>
          <w:b/>
          <w:color w:val="auto"/>
          <w:sz w:val="28"/>
          <w:szCs w:val="28"/>
          <w:highlight w:val="none"/>
          <w:u w:val="single"/>
        </w:rPr>
        <w:t xml:space="preserve">                    </w:t>
      </w:r>
    </w:p>
    <w:p w14:paraId="38542A93">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70C73FA0">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ascii="宋体" w:hAnsi="宋体" w:eastAsia="宋体" w:cs="宋体"/>
          <w:b/>
          <w:color w:val="auto"/>
          <w:sz w:val="28"/>
          <w:szCs w:val="28"/>
          <w:highlight w:val="none"/>
          <w:u w:val="single"/>
        </w:rPr>
        <w:t xml:space="preserve">                    </w:t>
      </w:r>
    </w:p>
    <w:p w14:paraId="065A879E">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ascii="宋体" w:hAnsi="宋体" w:eastAsia="宋体" w:cs="宋体"/>
          <w:b/>
          <w:color w:val="auto"/>
          <w:sz w:val="28"/>
          <w:szCs w:val="28"/>
          <w:highlight w:val="none"/>
          <w:u w:val="single"/>
        </w:rPr>
        <w:t xml:space="preserve">                    </w:t>
      </w:r>
    </w:p>
    <w:p w14:paraId="4CA531D6">
      <w:pPr>
        <w:pageBreakBefore w:val="0"/>
        <w:kinsoku/>
        <w:wordWrap/>
        <w:overflowPunct/>
        <w:topLinePunct w:val="0"/>
        <w:bidi w:val="0"/>
        <w:spacing w:line="360" w:lineRule="auto"/>
        <w:rPr>
          <w:rFonts w:hint="eastAsia" w:ascii="宋体" w:hAnsi="宋体" w:eastAsia="宋体" w:cs="宋体"/>
          <w:bCs/>
          <w:color w:val="auto"/>
          <w:sz w:val="36"/>
          <w:szCs w:val="36"/>
          <w:highlight w:val="none"/>
        </w:rPr>
      </w:pPr>
    </w:p>
    <w:p w14:paraId="51A0752E">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AE2C351">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43A63A3">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9995055">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5FC152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9677969">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1F5B49A">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324B57E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2BD1B1B8">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774F0847">
      <w:pPr>
        <w:pageBreakBefore w:val="0"/>
        <w:kinsoku/>
        <w:wordWrap/>
        <w:overflowPunct/>
        <w:topLinePunct w:val="0"/>
        <w:bidi w:val="0"/>
        <w:snapToGrid w:val="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北海市政府采购合同</w:t>
      </w:r>
    </w:p>
    <w:p w14:paraId="2C33892B">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rPr>
      </w:pPr>
    </w:p>
    <w:p w14:paraId="23EDA564">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p>
    <w:p w14:paraId="6C2C7D1C">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7F09BE9B">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lang w:eastAsia="zh-CN"/>
        </w:rPr>
        <w:t>北海市公安局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采购计划号：</w:t>
      </w:r>
    </w:p>
    <w:p w14:paraId="32A5B14D">
      <w:pPr>
        <w:keepNext w:val="0"/>
        <w:keepLines w:val="0"/>
        <w:pageBreakBefore w:val="0"/>
        <w:kinsoku/>
        <w:overflowPunct/>
        <w:topLinePunct w:val="0"/>
        <w:bidi w:val="0"/>
        <w:adjustRightInd w:val="0"/>
        <w:snapToGrid w:val="0"/>
        <w:spacing w:line="360" w:lineRule="auto"/>
        <w:ind w:firstLine="6720" w:firstLineChars="3200"/>
        <w:textAlignment w:val="auto"/>
        <w:rPr>
          <w:rFonts w:hint="eastAsia" w:ascii="宋体" w:hAnsi="宋体" w:eastAsia="宋体" w:cs="宋体"/>
          <w:color w:val="auto"/>
          <w:sz w:val="21"/>
          <w:szCs w:val="21"/>
          <w:highlight w:val="none"/>
          <w:u w:val="single"/>
        </w:rPr>
      </w:pPr>
    </w:p>
    <w:p w14:paraId="4D7BAF95">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w:t>
      </w:r>
    </w:p>
    <w:p w14:paraId="0F3E8796">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2F2F101F">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w:t>
      </w:r>
      <w:r>
        <w:rPr>
          <w:rFonts w:hint="eastAsia" w:ascii="宋体" w:hAnsi="宋体" w:eastAsia="宋体" w:cs="宋体"/>
          <w:color w:val="auto"/>
          <w:sz w:val="21"/>
          <w:szCs w:val="21"/>
          <w:highlight w:val="none"/>
          <w:lang w:val="en-US" w:eastAsia="zh-CN"/>
        </w:rPr>
        <w:t>竞争性谈判文件、响应文件</w:t>
      </w:r>
      <w:r>
        <w:rPr>
          <w:rFonts w:hint="eastAsia" w:ascii="宋体" w:hAnsi="宋体" w:eastAsia="宋体" w:cs="宋体"/>
          <w:color w:val="auto"/>
          <w:sz w:val="21"/>
          <w:szCs w:val="21"/>
          <w:highlight w:val="none"/>
        </w:rPr>
        <w:t>规定条款和成交供应商承诺，甲乙双方签订本合同。</w:t>
      </w:r>
    </w:p>
    <w:p w14:paraId="51525266">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182354B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056"/>
        <w:gridCol w:w="1056"/>
        <w:gridCol w:w="2427"/>
        <w:gridCol w:w="615"/>
        <w:gridCol w:w="636"/>
        <w:gridCol w:w="846"/>
        <w:gridCol w:w="846"/>
      </w:tblGrid>
      <w:tr w14:paraId="341E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vAlign w:val="center"/>
          </w:tcPr>
          <w:p w14:paraId="69C8806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0" w:type="auto"/>
            <w:vAlign w:val="center"/>
          </w:tcPr>
          <w:p w14:paraId="0FA60D78">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0" w:type="auto"/>
            <w:vAlign w:val="center"/>
          </w:tcPr>
          <w:p w14:paraId="0E9BAFA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0" w:type="auto"/>
            <w:vAlign w:val="center"/>
          </w:tcPr>
          <w:p w14:paraId="0CC06BFE">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2427" w:type="dxa"/>
            <w:vAlign w:val="center"/>
          </w:tcPr>
          <w:p w14:paraId="3E6F95CE">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615" w:type="dxa"/>
            <w:vAlign w:val="center"/>
          </w:tcPr>
          <w:p w14:paraId="30993B21">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0" w:type="auto"/>
            <w:vAlign w:val="center"/>
          </w:tcPr>
          <w:p w14:paraId="199E2EC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0" w:type="auto"/>
            <w:vAlign w:val="center"/>
          </w:tcPr>
          <w:p w14:paraId="4B45EA16">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3E4704B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0" w:type="auto"/>
            <w:vAlign w:val="center"/>
          </w:tcPr>
          <w:p w14:paraId="5D8F15AD">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p w14:paraId="1C93E6E1">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A1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Align w:val="center"/>
          </w:tcPr>
          <w:p w14:paraId="339217FA">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06BD54CF">
            <w:pPr>
              <w:keepNext w:val="0"/>
              <w:keepLines w:val="0"/>
              <w:pageBreakBefore w:val="0"/>
              <w:widowControl w:val="0"/>
              <w:kinsoku/>
              <w:overflowPunct/>
              <w:topLinePunct w:val="0"/>
              <w:autoSpaceDE/>
              <w:autoSpaceDN/>
              <w:bidi w:val="0"/>
              <w:adjustRightIn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074A022D">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722AEDF6">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2427" w:type="dxa"/>
          </w:tcPr>
          <w:p w14:paraId="599B9C3C">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615" w:type="dxa"/>
            <w:vAlign w:val="center"/>
          </w:tcPr>
          <w:p w14:paraId="4D67C5E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7ACDB23A">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6D9E1F1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1BCCACFD">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4CD5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Align w:val="center"/>
          </w:tcPr>
          <w:p w14:paraId="5628B8D7">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77B8ACE2">
            <w:pPr>
              <w:keepNext w:val="0"/>
              <w:keepLines w:val="0"/>
              <w:pageBreakBefore w:val="0"/>
              <w:widowControl w:val="0"/>
              <w:kinsoku/>
              <w:overflowPunct/>
              <w:topLinePunct w:val="0"/>
              <w:autoSpaceDE/>
              <w:autoSpaceDN/>
              <w:bidi w:val="0"/>
              <w:adjustRightIn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526623B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3FCFE608">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2427" w:type="dxa"/>
          </w:tcPr>
          <w:p w14:paraId="2703B2F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615" w:type="dxa"/>
            <w:vAlign w:val="center"/>
          </w:tcPr>
          <w:p w14:paraId="715D5AE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68022EE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0BAD47C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21BDD878">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7BF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9"/>
            <w:vAlign w:val="center"/>
          </w:tcPr>
          <w:p w14:paraId="2B9813D2">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bl>
    <w:p w14:paraId="180F4F00">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2、合同合计金额包含</w:t>
      </w:r>
    </w:p>
    <w:p w14:paraId="5ACBF703">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（1）货物的价格</w:t>
      </w:r>
      <w:r>
        <w:rPr>
          <w:rFonts w:hint="eastAsia" w:ascii="宋体" w:hAnsi="宋体" w:eastAsia="宋体" w:cs="宋体"/>
          <w:color w:val="auto"/>
          <w:sz w:val="21"/>
          <w:szCs w:val="21"/>
          <w:highlight w:val="none"/>
        </w:rPr>
        <w:tab/>
      </w:r>
    </w:p>
    <w:p w14:paraId="32F902E1">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（2）货物的标准附件、备品备件、专用工具的价格；</w:t>
      </w:r>
    </w:p>
    <w:p w14:paraId="27E095C2">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（3）竞标报价含设备的运输、安装、调试、培训等费用；</w:t>
      </w:r>
    </w:p>
    <w:p w14:paraId="2A7D6A85">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（4）必要的保险费用和各项税费；</w:t>
      </w:r>
    </w:p>
    <w:p w14:paraId="26D37FED">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（5）安装费用。</w:t>
      </w:r>
    </w:p>
    <w:p w14:paraId="03665261">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质量保证</w:t>
      </w:r>
    </w:p>
    <w:p w14:paraId="664AFB3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1、乙方所提供的货物型号、技术规格、技术参数等质量必须与招投标文件（采购文件、响应文件）和承诺相一致。乙方提供的节能和环保产品必须是列入政府采购清单的产品。</w:t>
      </w:r>
    </w:p>
    <w:p w14:paraId="256ACA4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2、乙方所提供的货物必须是全新、未使用的原装产品，且在正常安装、使用和保养条件下，其使用寿命期内各项指标均达到质量要求。</w:t>
      </w:r>
    </w:p>
    <w:p w14:paraId="7D8AAC40">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权利保证</w:t>
      </w:r>
    </w:p>
    <w:p w14:paraId="6EF68BB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乙方应保证所提供货物在使用时不会侵犯任何第三方的专利权、商标权、工业设计权或其他权利。</w:t>
      </w:r>
    </w:p>
    <w:p w14:paraId="0B0DA0A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乙方应按采购文件规定的时间向甲方提供使用货物的有关技术资料。</w:t>
      </w:r>
    </w:p>
    <w:p w14:paraId="3237361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D8CB5DC">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乙方保证所交付的货物的所有权完全属于乙方且无任何抵押、质押、查封等产权瑕疵。</w:t>
      </w:r>
    </w:p>
    <w:p w14:paraId="1CAEEAAD">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包装和运输</w:t>
      </w:r>
    </w:p>
    <w:p w14:paraId="5E4262F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1、乙方提供的货物均应按谈判文件、响应文件要求的包装材料、包装标准、包装方式进行包装，每一包装单元内应附详细的装箱单和质量合格证。</w:t>
      </w:r>
    </w:p>
    <w:p w14:paraId="1F5EA58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xml:space="preserve">             。</w:t>
      </w:r>
    </w:p>
    <w:p w14:paraId="149B500D">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3、乙方负责货物运输，货物运输合理损耗及计算方法：</w:t>
      </w:r>
      <w:r>
        <w:rPr>
          <w:rFonts w:hint="eastAsia" w:ascii="宋体" w:hAnsi="宋体" w:eastAsia="宋体" w:cs="宋体"/>
          <w:color w:val="auto"/>
          <w:sz w:val="21"/>
          <w:szCs w:val="21"/>
          <w:highlight w:val="none"/>
          <w:u w:val="single"/>
        </w:rPr>
        <w:t xml:space="preserve">                 。</w:t>
      </w:r>
    </w:p>
    <w:p w14:paraId="3FD1A9E4">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交付和验收</w:t>
      </w:r>
    </w:p>
    <w:p w14:paraId="426BF17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1、交付使用时间：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51CC03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2、乙方提供不符合谈判文件、响应文件和本合同规定的货物，甲方有权拒绝接受。</w:t>
      </w:r>
    </w:p>
    <w:p w14:paraId="3852765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3、乙方应将所提供货物的装箱清单、用户手册、原厂保修卡、随机资料、工具和备品、备件等交付给甲方，如有缺失应及时补齐，否则视为逾期交货。</w:t>
      </w:r>
    </w:p>
    <w:p w14:paraId="1A768A6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4、甲方应当在到货（安装、调试完）后七个工作日内进行验收，逾期不验收的，乙方可视同验收合格。验收合格后由甲乙双方签署货物验收单并加盖采购人公章，甲乙双方各执一份。</w:t>
      </w:r>
    </w:p>
    <w:p w14:paraId="43C06EA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51B94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6、甲方对验收有异议的，在验收后五个工作日内以书面形式向乙方提出，乙方应自收到甲方书面异议后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日内及时予以解决。</w:t>
      </w:r>
    </w:p>
    <w:p w14:paraId="41839C17">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安装和培训</w:t>
      </w:r>
    </w:p>
    <w:p w14:paraId="1F40711B">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1、甲方应提供必要安装条件（如场地、电源、水源等）。</w:t>
      </w:r>
    </w:p>
    <w:p w14:paraId="2219A63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2、乙方负责甲方有关人员的培训。培训时间、地点：</w:t>
      </w:r>
      <w:r>
        <w:rPr>
          <w:rFonts w:hint="eastAsia" w:ascii="宋体" w:hAnsi="宋体" w:eastAsia="宋体" w:cs="宋体"/>
          <w:color w:val="auto"/>
          <w:sz w:val="21"/>
          <w:szCs w:val="21"/>
          <w:highlight w:val="none"/>
          <w:u w:val="single"/>
        </w:rPr>
        <w:t>甲方指定。</w:t>
      </w:r>
    </w:p>
    <w:p w14:paraId="44C1424F">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第七条售后服务、质保期</w:t>
      </w:r>
    </w:p>
    <w:p w14:paraId="2639869B">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1、乙方应按照国家有关法律法规和“三包”规定以及响应文件和本合同所附的《服务承诺》，为甲方提供售后服务。</w:t>
      </w:r>
    </w:p>
    <w:p w14:paraId="4D5CACE2">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2、货物质保期：质保期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年，自货物验收合格之日起计算。</w:t>
      </w:r>
    </w:p>
    <w:p w14:paraId="651DD600">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3、响应时间要求：</w:t>
      </w:r>
    </w:p>
    <w:p w14:paraId="73C5204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4、提供终身维修、保养服务，提供详细的保养计划。</w:t>
      </w:r>
    </w:p>
    <w:p w14:paraId="30729F25">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5、如不按照售后服务要求提供服务的，乙方应每次向甲方支付违约金壹万元。</w:t>
      </w:r>
    </w:p>
    <w:p w14:paraId="040469D0">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6、乙方提供的服务承诺和售后服务及保修期责任等其它具体约定事项。</w:t>
      </w:r>
    </w:p>
    <w:p w14:paraId="39D35BCA">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7、免费开放接口供其他系统同步数据，如涉及与采购人其他系统连接产生的相关费用，由乙方负责。</w:t>
      </w:r>
    </w:p>
    <w:p w14:paraId="41C43543">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第八条　付款方式</w:t>
      </w:r>
    </w:p>
    <w:p w14:paraId="2FE2EDAE">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1、当采购数量与实际使用数量不一致时，经甲方同意后，乙方应根据实际使用量供货，合同的最终结算金额按实际使用量乘以成交单价进行计算。</w:t>
      </w:r>
    </w:p>
    <w:p w14:paraId="0F32AD4F">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2、资金性质：</w:t>
      </w:r>
      <w:r>
        <w:rPr>
          <w:rFonts w:hint="eastAsia" w:ascii="宋体" w:hAnsi="宋体" w:eastAsia="宋体" w:cs="宋体"/>
          <w:color w:val="auto"/>
          <w:sz w:val="21"/>
          <w:szCs w:val="21"/>
          <w:highlight w:val="none"/>
          <w:u w:val="single"/>
        </w:rPr>
        <w:t xml:space="preserve">  财政性资金    </w:t>
      </w:r>
      <w:r>
        <w:rPr>
          <w:rFonts w:hint="eastAsia" w:ascii="宋体" w:hAnsi="宋体" w:eastAsia="宋体" w:cs="宋体"/>
          <w:color w:val="auto"/>
          <w:sz w:val="21"/>
          <w:szCs w:val="21"/>
          <w:highlight w:val="none"/>
        </w:rPr>
        <w:t>。</w:t>
      </w:r>
    </w:p>
    <w:p w14:paraId="14E27D37">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3、付款方式：</w:t>
      </w:r>
      <w:r>
        <w:rPr>
          <w:rFonts w:hint="eastAsia" w:ascii="宋体" w:hAnsi="宋体" w:eastAsia="宋体" w:cs="宋体"/>
          <w:color w:val="auto"/>
          <w:sz w:val="21"/>
          <w:szCs w:val="21"/>
          <w:highlight w:val="none"/>
          <w:u w:val="none"/>
          <w:vertAlign w:val="baseline"/>
          <w:lang w:val="en-US"/>
        </w:rPr>
        <w:t>本项目无预付款。</w:t>
      </w:r>
      <w:r>
        <w:rPr>
          <w:rFonts w:hint="eastAsia" w:ascii="宋体" w:hAnsi="宋体" w:cs="宋体"/>
          <w:color w:val="auto"/>
          <w:sz w:val="21"/>
          <w:szCs w:val="21"/>
          <w:highlight w:val="none"/>
          <w:u w:val="none"/>
          <w:vertAlign w:val="baseline"/>
          <w:lang w:val="en-US" w:eastAsia="zh-CN"/>
        </w:rPr>
        <w:t>乙方</w:t>
      </w:r>
      <w:r>
        <w:rPr>
          <w:rFonts w:hint="eastAsia" w:ascii="宋体" w:hAnsi="宋体" w:eastAsia="宋体" w:cs="宋体"/>
          <w:color w:val="auto"/>
          <w:sz w:val="21"/>
          <w:szCs w:val="21"/>
          <w:highlight w:val="none"/>
          <w:u w:val="none"/>
          <w:vertAlign w:val="baseline"/>
          <w:lang w:val="en-US"/>
        </w:rPr>
        <w:t>应在货物验收合格后，向</w:t>
      </w:r>
      <w:r>
        <w:rPr>
          <w:rFonts w:hint="eastAsia" w:ascii="宋体" w:hAnsi="宋体" w:cs="宋体"/>
          <w:color w:val="auto"/>
          <w:sz w:val="21"/>
          <w:szCs w:val="21"/>
          <w:highlight w:val="none"/>
          <w:u w:val="none"/>
          <w:vertAlign w:val="baseline"/>
          <w:lang w:val="en-US" w:eastAsia="zh-CN"/>
        </w:rPr>
        <w:t>甲方</w:t>
      </w:r>
      <w:r>
        <w:rPr>
          <w:rFonts w:hint="eastAsia" w:ascii="宋体" w:hAnsi="宋体" w:eastAsia="宋体" w:cs="宋体"/>
          <w:color w:val="auto"/>
          <w:sz w:val="21"/>
          <w:szCs w:val="21"/>
          <w:highlight w:val="none"/>
          <w:u w:val="none"/>
          <w:vertAlign w:val="baseline"/>
          <w:lang w:val="en-US"/>
        </w:rPr>
        <w:t>提交等额增值税发票。</w:t>
      </w:r>
      <w:r>
        <w:rPr>
          <w:rFonts w:hint="eastAsia" w:ascii="宋体" w:hAnsi="宋体" w:cs="宋体"/>
          <w:color w:val="auto"/>
          <w:sz w:val="21"/>
          <w:szCs w:val="21"/>
          <w:highlight w:val="none"/>
          <w:u w:val="none"/>
          <w:vertAlign w:val="baseline"/>
          <w:lang w:val="en-US" w:eastAsia="zh-CN"/>
        </w:rPr>
        <w:t>甲方</w:t>
      </w:r>
      <w:r>
        <w:rPr>
          <w:rFonts w:hint="eastAsia" w:ascii="宋体" w:hAnsi="宋体" w:eastAsia="宋体" w:cs="宋体"/>
          <w:color w:val="auto"/>
          <w:sz w:val="21"/>
          <w:szCs w:val="21"/>
          <w:highlight w:val="none"/>
          <w:u w:val="none"/>
          <w:vertAlign w:val="baseline"/>
          <w:lang w:val="en-US"/>
        </w:rPr>
        <w:t>审核无误后，向财政部门申请支付，待相应财政资金拨付到位，一次性付清合同款项。</w:t>
      </w:r>
    </w:p>
    <w:p w14:paraId="4194C225">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履约保证金</w:t>
      </w:r>
    </w:p>
    <w:p w14:paraId="50D96DA9">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w:t>
      </w:r>
    </w:p>
    <w:p w14:paraId="122F774A">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税费</w:t>
      </w:r>
    </w:p>
    <w:p w14:paraId="39E43753">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本合同执行中相关的一切税费均由乙方承担（印花税除外）。</w:t>
      </w:r>
    </w:p>
    <w:p w14:paraId="0AA1A086">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质量保证</w:t>
      </w:r>
    </w:p>
    <w:p w14:paraId="11BAB8DD">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应按谈判文件规定及响应文件承诺的货物性能、技术要求、质量标准向甲方提供未经使用的全新产品。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p>
    <w:p w14:paraId="19BA5A66">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⑴更换：由乙方承担所发生的全部费用。</w:t>
      </w:r>
    </w:p>
    <w:p w14:paraId="1184DDF2">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⑵贬值处理：由甲乙双方合议定价。</w:t>
      </w:r>
    </w:p>
    <w:p w14:paraId="558687E1">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⑶退货处理：乙方应退还甲方支付的合同款，同时应承担该货物的直接费用（运输、保险、检验、货款利息及银行手续费等）。</w:t>
      </w:r>
    </w:p>
    <w:p w14:paraId="109527A8">
      <w:pPr>
        <w:keepNext w:val="0"/>
        <w:keepLines w:val="0"/>
        <w:pageBreakBefore w:val="0"/>
        <w:widowControl w:val="0"/>
        <w:numPr>
          <w:ilvl w:val="0"/>
          <w:numId w:val="13"/>
        </w:numPr>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在质保期内，乙方应对货物出现的质量及安全问题负责处理解决并承担一切费用。</w:t>
      </w:r>
    </w:p>
    <w:p w14:paraId="2ACB252E">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3、上述的货物免费保修期为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年，因人为因素出现的故障不在免费保修范围内。超过保修期的机器设备，终生维修，维修时只收部件成本费。</w:t>
      </w:r>
    </w:p>
    <w:p w14:paraId="66FE886D">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调试和验收</w:t>
      </w:r>
    </w:p>
    <w:p w14:paraId="477740AC">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eastAsia="宋体" w:cs="宋体"/>
          <w:bCs/>
          <w:color w:val="auto"/>
          <w:sz w:val="21"/>
          <w:szCs w:val="21"/>
          <w:highlight w:val="none"/>
        </w:rPr>
        <w:t>甲方应当在到货（安装、调试完）后七个工作日内进行验收</w:t>
      </w:r>
      <w:r>
        <w:rPr>
          <w:rFonts w:hint="eastAsia" w:ascii="宋体" w:hAnsi="宋体" w:eastAsia="宋体" w:cs="宋体"/>
          <w:color w:val="auto"/>
          <w:sz w:val="21"/>
          <w:szCs w:val="21"/>
          <w:highlight w:val="none"/>
        </w:rPr>
        <w:t>。</w:t>
      </w:r>
    </w:p>
    <w:p w14:paraId="57B4B983">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乙方交货前应对产品作出全面检查和对验收文件进行整理，并列出清单，作为甲方收货验收和使用的技术条件依据，检验的结果应随货物交甲方。</w:t>
      </w:r>
    </w:p>
    <w:p w14:paraId="0FEE079C">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甲方对乙方提供的货物在使用前进行调试时，乙方需负责安装并培训甲方的使用操作人员，并协助甲方一起调试，直到符合技术要求，甲方才做最终验收。</w:t>
      </w:r>
    </w:p>
    <w:p w14:paraId="2D486F42">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对技术复杂的货物，甲方应请国家认可的专业检测机构参与初步验收及最终验收，并由其出具质量检测报告。</w:t>
      </w:r>
    </w:p>
    <w:p w14:paraId="26B28077">
      <w:pPr>
        <w:keepNext w:val="0"/>
        <w:keepLines w:val="0"/>
        <w:pageBreakBefore w:val="0"/>
        <w:widowControl w:val="0"/>
        <w:kinsoku/>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验收时乙方必须在现场，验收完毕后作出验收结果报告；验收费用由乙方负责。</w:t>
      </w:r>
    </w:p>
    <w:p w14:paraId="57664617">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货物包装、发运及运输</w:t>
      </w:r>
    </w:p>
    <w:p w14:paraId="384C9D6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1、乙方应在货物发运前对其进行满足运输距离、防潮、防震、防锈和防破损装卸等要求包装，以保证货物安全运达甲方指定地点。</w:t>
      </w:r>
    </w:p>
    <w:p w14:paraId="5C8D2211">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2、使用说明书（货物属于进口产品的，供货时应同时附上中文使用说明书）、质量检验证明书、随配附件和工具以及清单一并附于货物内。</w:t>
      </w:r>
    </w:p>
    <w:p w14:paraId="540DC656">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3、乙方在货物发运手续办理完毕后二十四小时内或货到甲方四十八小时前通知甲方，以准备接货。</w:t>
      </w:r>
    </w:p>
    <w:p w14:paraId="11249CAE">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4、货物在交付甲方前发生的风险均由乙方负责。</w:t>
      </w:r>
    </w:p>
    <w:p w14:paraId="79A31357">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5、货物在规定的交付期限内由乙方送达甲方指定的地点视为交付，乙方同时需通知甲方货物已送达。</w:t>
      </w:r>
    </w:p>
    <w:p w14:paraId="75AAEE11">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违约责任</w:t>
      </w:r>
    </w:p>
    <w:p w14:paraId="3B9DF3B4">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42A87756">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2、乙方提供的货物如侵犯了第三方合法权益而引发的任何纠纷或诉讼，均由乙方负责交涉并承担全部责任。</w:t>
      </w:r>
    </w:p>
    <w:p w14:paraId="29FCAAA9">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3、因包装、运输引起的货物损坏，甲方有权拒收。</w:t>
      </w:r>
    </w:p>
    <w:p w14:paraId="7CCE1DE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4、乙方逾期交货的，每天向甲方偿付违约货款额3‰违约金，违约金累计不得超过违约货款额 5% ，超过10天甲方有权解除合同，乙方承担因此给甲方造成的经济损失。</w:t>
      </w:r>
    </w:p>
    <w:p w14:paraId="221261DD">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5、乙方未按本合同和投标文件中规定的服务承诺提供售后服务的，乙方应按本合同合计金额 5% 向甲方支付违约金。</w:t>
      </w:r>
    </w:p>
    <w:p w14:paraId="57F3FE5E">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6、乙方提供的货物在质量保证期内，因设计、工艺或材料的缺陷和其它质量原因造成的问题，由乙方负责。</w:t>
      </w:r>
    </w:p>
    <w:p w14:paraId="19BDD208">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7、乙方其它违约行为按违约货款额5%收取违约金并赔偿经济损失。</w:t>
      </w:r>
    </w:p>
    <w:p w14:paraId="3BA7EC82">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不可抗力事件处理</w:t>
      </w:r>
    </w:p>
    <w:p w14:paraId="54A24547">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7E27DAB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5BCE8782">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060878A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1E6BA1AB">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合同争议解决</w:t>
      </w:r>
    </w:p>
    <w:p w14:paraId="1F120F60">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2FB8091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2、因履行本合同引起的或与本合同有关的争议，甲乙双方应首先通过友好协商解决，如果协商不能解决，双方均可向</w:t>
      </w:r>
      <w:r>
        <w:rPr>
          <w:rFonts w:hint="eastAsia" w:ascii="宋体" w:hAnsi="宋体" w:eastAsia="宋体" w:cs="宋体"/>
          <w:color w:val="auto"/>
          <w:sz w:val="21"/>
          <w:szCs w:val="21"/>
          <w:highlight w:val="none"/>
          <w:lang w:val="en-US" w:eastAsia="zh-CN"/>
        </w:rPr>
        <w:t>当地</w:t>
      </w:r>
      <w:r>
        <w:rPr>
          <w:rFonts w:hint="eastAsia" w:ascii="宋体" w:hAnsi="宋体" w:eastAsia="宋体" w:cs="宋体"/>
          <w:color w:val="auto"/>
          <w:sz w:val="21"/>
          <w:szCs w:val="21"/>
          <w:highlight w:val="none"/>
        </w:rPr>
        <w:t>人民法院提起诉讼。</w:t>
      </w:r>
    </w:p>
    <w:p w14:paraId="107D135C">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2E39B899">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合同生效及其它</w:t>
      </w:r>
    </w:p>
    <w:p w14:paraId="08664669">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1、合同经双方法定代表人或委托代理人签字或盖章并加盖单位合法印章后生效。</w:t>
      </w:r>
    </w:p>
    <w:p w14:paraId="3EE72DDC">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2、双方的权力和义务以本合同打印内容为准，除签名和日期以外，任何以手写、口头或者其他形式对本合同进行的修改或者补充均视为无效，双方经友好协商共同签订的补充协议除外。</w:t>
      </w:r>
    </w:p>
    <w:p w14:paraId="04095FC5">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3、合同执行中涉及采购资金和采购内容修改或补充的，在法规范围内，须签书面补充协议方可作为主合同不可分割的一部分。</w:t>
      </w:r>
    </w:p>
    <w:p w14:paraId="7BD54A2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4、本合同未尽事宜，遵照《民法典》有关条文执行。</w:t>
      </w:r>
    </w:p>
    <w:p w14:paraId="37A849A5">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合同的变更、终止与转让</w:t>
      </w:r>
    </w:p>
    <w:p w14:paraId="310177E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1、本合同一经签订，甲乙双方不得擅自变更、中止或终止。</w:t>
      </w:r>
    </w:p>
    <w:p w14:paraId="6168AF2D">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2、乙方不得擅自转让（无进口资格的供应商委托进口货物除外）其应履行的合同义务。</w:t>
      </w:r>
    </w:p>
    <w:p w14:paraId="024820E9">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3、合同经双方法定代表人或委托代理人签字或盖章并加盖单位合法印章后生效。</w:t>
      </w:r>
    </w:p>
    <w:p w14:paraId="51723558">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第十九条  以下文件作为本合同重要组成部分</w:t>
      </w:r>
    </w:p>
    <w:p w14:paraId="24E6966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w:t>
      </w:r>
    </w:p>
    <w:p w14:paraId="30235F2E">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7ED138C7">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3、竞标承诺；</w:t>
      </w:r>
    </w:p>
    <w:p w14:paraId="5FFF815F">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4、成交通知书。</w:t>
      </w:r>
    </w:p>
    <w:p w14:paraId="22D0D61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5、药械购销廉洁协议书</w:t>
      </w:r>
      <w:r>
        <w:rPr>
          <w:rFonts w:hint="eastAsia" w:ascii="宋体" w:hAnsi="宋体" w:eastAsia="宋体" w:cs="宋体"/>
          <w:b/>
          <w:color w:val="auto"/>
          <w:sz w:val="21"/>
          <w:szCs w:val="21"/>
          <w:highlight w:val="none"/>
        </w:rPr>
        <w:t>。</w:t>
      </w:r>
    </w:p>
    <w:p w14:paraId="3F12009B">
      <w:pPr>
        <w:keepNext w:val="0"/>
        <w:keepLines w:val="0"/>
        <w:pageBreakBefore w:val="0"/>
        <w:widowControl w:val="0"/>
        <w:kinsoku/>
        <w:overflowPunct/>
        <w:topLinePunct w:val="0"/>
        <w:autoSpaceDE/>
        <w:autoSpaceDN/>
        <w:bidi w:val="0"/>
        <w:adjustRightInd w:val="0"/>
        <w:snapToGrid w:val="0"/>
        <w:spacing w:line="360" w:lineRule="auto"/>
        <w:ind w:right="420"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第二十条  </w:t>
      </w:r>
    </w:p>
    <w:p w14:paraId="2CF0D15F">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本合同一式肆份，具有同等法律效力，采购代理机构壹份，甲方贰份，乙方壹份。</w:t>
      </w:r>
    </w:p>
    <w:p w14:paraId="5C5CD680">
      <w:pPr>
        <w:keepNext w:val="0"/>
        <w:keepLines w:val="0"/>
        <w:pageBreakBefore w:val="0"/>
        <w:widowControl w:val="0"/>
        <w:kinsoku/>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本合同自签订之日起2个工作日内，甲方或采购代理机构应当将采购合同在广西壮族自治区财政厅指定的媒体上公告。</w:t>
      </w:r>
    </w:p>
    <w:p w14:paraId="6C3681FE">
      <w:pPr>
        <w:keepNext w:val="0"/>
        <w:keepLines w:val="0"/>
        <w:pageBreakBefore w:val="0"/>
        <w:kinsoku/>
        <w:wordWrap w:val="0"/>
        <w:overflowPunct/>
        <w:topLinePunct w:val="0"/>
        <w:bidi w:val="0"/>
        <w:adjustRightInd w:val="0"/>
        <w:spacing w:after="96" w:afterLines="40" w:line="360" w:lineRule="auto"/>
        <w:textAlignment w:val="auto"/>
        <w:rPr>
          <w:rFonts w:hint="eastAsia" w:ascii="宋体" w:hAnsi="宋体" w:eastAsia="宋体" w:cs="宋体"/>
          <w:color w:val="auto"/>
          <w:sz w:val="21"/>
          <w:szCs w:val="21"/>
          <w:highlight w:val="none"/>
        </w:rPr>
      </w:pPr>
    </w:p>
    <w:tbl>
      <w:tblPr>
        <w:tblStyle w:val="60"/>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982"/>
      </w:tblGrid>
      <w:tr w14:paraId="0B5C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442" w:type="dxa"/>
            <w:vAlign w:val="center"/>
          </w:tcPr>
          <w:p w14:paraId="46882DBC">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6725EDB7">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358AFC0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206C4846">
            <w:pPr>
              <w:keepNext w:val="0"/>
              <w:keepLines w:val="0"/>
              <w:pageBreakBefore w:val="0"/>
              <w:kinsoku/>
              <w:wordWrap w:val="0"/>
              <w:overflowPunct/>
              <w:topLinePunct w:val="0"/>
              <w:bidi w:val="0"/>
              <w:adjustRightInd w:val="0"/>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982" w:type="dxa"/>
            <w:vAlign w:val="center"/>
          </w:tcPr>
          <w:p w14:paraId="5E3DC694">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1AAE309F">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098ABC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1B2C6933">
            <w:pPr>
              <w:keepNext w:val="0"/>
              <w:keepLines w:val="0"/>
              <w:pageBreakBefore w:val="0"/>
              <w:kinsoku/>
              <w:wordWrap w:val="0"/>
              <w:overflowPunct/>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512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42" w:type="dxa"/>
            <w:vAlign w:val="center"/>
          </w:tcPr>
          <w:p w14:paraId="213E2D86">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982" w:type="dxa"/>
            <w:vAlign w:val="center"/>
          </w:tcPr>
          <w:p w14:paraId="3ABAA28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3BC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2" w:type="dxa"/>
            <w:vAlign w:val="center"/>
          </w:tcPr>
          <w:p w14:paraId="683AE8D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val="en-US" w:eastAsia="zh-CN"/>
              </w:rPr>
              <w:t>或委托代理人</w:t>
            </w:r>
            <w:r>
              <w:rPr>
                <w:rFonts w:hint="eastAsia" w:ascii="宋体" w:hAnsi="宋体" w:eastAsia="宋体" w:cs="宋体"/>
                <w:color w:val="auto"/>
                <w:sz w:val="21"/>
                <w:szCs w:val="21"/>
                <w:highlight w:val="none"/>
              </w:rPr>
              <w:t>：</w:t>
            </w:r>
          </w:p>
        </w:tc>
        <w:tc>
          <w:tcPr>
            <w:tcW w:w="4982" w:type="dxa"/>
            <w:vAlign w:val="center"/>
          </w:tcPr>
          <w:p w14:paraId="7F26A73C">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val="en-US" w:eastAsia="zh-CN"/>
              </w:rPr>
              <w:t>或委托代理人</w:t>
            </w:r>
            <w:r>
              <w:rPr>
                <w:rFonts w:hint="eastAsia" w:ascii="宋体" w:hAnsi="宋体" w:eastAsia="宋体" w:cs="宋体"/>
                <w:color w:val="auto"/>
                <w:sz w:val="21"/>
                <w:szCs w:val="21"/>
                <w:highlight w:val="none"/>
              </w:rPr>
              <w:t>：</w:t>
            </w:r>
          </w:p>
        </w:tc>
      </w:tr>
      <w:tr w14:paraId="16A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317BB4C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982" w:type="dxa"/>
            <w:vAlign w:val="center"/>
          </w:tcPr>
          <w:p w14:paraId="51D8EACA">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3E2A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442" w:type="dxa"/>
            <w:vAlign w:val="center"/>
          </w:tcPr>
          <w:p w14:paraId="5F072A30">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982" w:type="dxa"/>
            <w:vAlign w:val="center"/>
          </w:tcPr>
          <w:p w14:paraId="5195D8E4">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511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50200C80">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982" w:type="dxa"/>
            <w:vAlign w:val="center"/>
          </w:tcPr>
          <w:p w14:paraId="6FDAE66B">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620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442" w:type="dxa"/>
            <w:vAlign w:val="center"/>
          </w:tcPr>
          <w:p w14:paraId="3496B95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982" w:type="dxa"/>
            <w:vAlign w:val="center"/>
          </w:tcPr>
          <w:p w14:paraId="7AE12953">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792A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442" w:type="dxa"/>
            <w:vAlign w:val="center"/>
          </w:tcPr>
          <w:p w14:paraId="3B7736E1">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982" w:type="dxa"/>
            <w:vAlign w:val="center"/>
          </w:tcPr>
          <w:p w14:paraId="15F6B33D">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2BDD6AAA">
      <w:pPr>
        <w:pStyle w:val="22"/>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0D4DADFA">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22D8462">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3E14F53">
      <w:pPr>
        <w:rPr>
          <w:color w:val="auto"/>
          <w:highlight w:val="none"/>
        </w:rPr>
      </w:pPr>
    </w:p>
    <w:p w14:paraId="55717538">
      <w:pPr>
        <w:rPr>
          <w:color w:val="auto"/>
          <w:highlight w:val="none"/>
        </w:rPr>
      </w:pPr>
    </w:p>
    <w:p w14:paraId="2AAAAD8B">
      <w:pPr>
        <w:jc w:val="center"/>
        <w:rPr>
          <w:rFonts w:ascii="宋体" w:hAnsi="宋体"/>
          <w:b/>
          <w:color w:val="auto"/>
          <w:sz w:val="44"/>
          <w:szCs w:val="44"/>
          <w:highlight w:val="none"/>
        </w:rPr>
      </w:pPr>
      <w:r>
        <w:rPr>
          <w:rFonts w:hint="eastAsia" w:ascii="宋体" w:hAnsi="宋体"/>
          <w:b/>
          <w:color w:val="auto"/>
          <w:sz w:val="32"/>
          <w:szCs w:val="32"/>
          <w:highlight w:val="none"/>
        </w:rPr>
        <w:t>药械购销廉洁协议书</w:t>
      </w:r>
    </w:p>
    <w:p w14:paraId="73D07099">
      <w:pPr>
        <w:rPr>
          <w:rFonts w:ascii="宋体" w:hAnsi="宋体"/>
          <w:color w:val="auto"/>
          <w:sz w:val="28"/>
          <w:szCs w:val="28"/>
          <w:highlight w:val="none"/>
        </w:rPr>
      </w:pPr>
    </w:p>
    <w:p w14:paraId="666CA2F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olor w:val="auto"/>
          <w:sz w:val="21"/>
          <w:szCs w:val="21"/>
          <w:highlight w:val="none"/>
          <w:lang w:eastAsia="zh-CN"/>
        </w:rPr>
      </w:pPr>
      <w:r>
        <w:rPr>
          <w:rFonts w:hint="eastAsia" w:ascii="宋体" w:hAnsi="宋体"/>
          <w:b/>
          <w:color w:val="auto"/>
          <w:sz w:val="21"/>
          <w:szCs w:val="21"/>
          <w:highlight w:val="none"/>
        </w:rPr>
        <w:t>甲方：</w:t>
      </w:r>
      <w:r>
        <w:rPr>
          <w:rFonts w:hint="eastAsia" w:ascii="宋体" w:hAnsi="宋体"/>
          <w:color w:val="auto"/>
          <w:sz w:val="21"/>
          <w:szCs w:val="21"/>
          <w:highlight w:val="none"/>
          <w:lang w:eastAsia="zh-CN"/>
        </w:rPr>
        <w:t>北海市公安局</w:t>
      </w:r>
    </w:p>
    <w:p w14:paraId="7A10E9D6">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乙方：</w:t>
      </w:r>
    </w:p>
    <w:p w14:paraId="6B54DCB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根据《关于规范医疗卫生机构医药购销行为的预警规定》（桂卫办[2013]39号）、《规范医药代表在医疗机构推广药品行为的规定（试行）》（桂卫办[2013] 8号）、《关于建立医药购销领域商业贿赂不良记录实施办法》（桂卫办[2013]38号）等文件精神，为进一步规范医药器械购销行为，维护正常的医疗秩序和医药器械产品经营秩序，建立健全防治商业贿赂长效机制，</w:t>
      </w:r>
      <w:r>
        <w:rPr>
          <w:rFonts w:hint="eastAsia" w:ascii="宋体" w:hAnsi="宋体" w:cs="Arial"/>
          <w:color w:val="auto"/>
          <w:sz w:val="21"/>
          <w:szCs w:val="21"/>
          <w:highlight w:val="none"/>
        </w:rPr>
        <w:t>维护患者、医院和</w:t>
      </w:r>
      <w:r>
        <w:rPr>
          <w:rFonts w:hint="eastAsia" w:ascii="宋体" w:hAnsi="宋体"/>
          <w:color w:val="auto"/>
          <w:sz w:val="21"/>
          <w:szCs w:val="21"/>
          <w:highlight w:val="none"/>
        </w:rPr>
        <w:t>医疗器械生产、经营企业的</w:t>
      </w:r>
      <w:r>
        <w:rPr>
          <w:rFonts w:hint="eastAsia" w:ascii="宋体" w:hAnsi="宋体" w:cs="Arial"/>
          <w:color w:val="auto"/>
          <w:sz w:val="21"/>
          <w:szCs w:val="21"/>
          <w:highlight w:val="none"/>
        </w:rPr>
        <w:t>利益，</w:t>
      </w:r>
      <w:r>
        <w:rPr>
          <w:rFonts w:hint="eastAsia" w:ascii="宋体" w:hAnsi="宋体"/>
          <w:color w:val="auto"/>
          <w:sz w:val="21"/>
          <w:szCs w:val="21"/>
          <w:highlight w:val="none"/>
        </w:rPr>
        <w:t>经甲、乙双方协商，签订本廉洁协议书并共同遵守：</w:t>
      </w:r>
    </w:p>
    <w:p w14:paraId="0F8D849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一、甲方购进医药器械、医用卫生材料（含药品、医用耗材、医疗设备、试剂等，下同）等产品，不得以任何方式向乙方索取回扣，或者索要、收受乙方产品发票价外的赞助，不得要求乙方代支付任何费用开支。</w:t>
      </w:r>
    </w:p>
    <w:p w14:paraId="0964DD8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二、甲方工作人员不得以暗示或其他任何形式索要回扣、提成、有价证券、现金等。如甲方工作人员暗示或索要，乙方应予拒绝，并有责任如实向甲方纪检监察部门反映情况。</w:t>
      </w:r>
    </w:p>
    <w:p w14:paraId="77064C0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三、甲方工作人员不得替乙方非法统计医药器械销售价格、数量等有关信息。</w:t>
      </w:r>
    </w:p>
    <w:p w14:paraId="257EFE0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四、乙方不得暗中给予甲方回扣，不得以任何理由为甲方工作人员报销应由其个人支付的费用，不得以提成和赠送有价证券、现金、信用卡、宴请、娱乐以及提供学术活动等手段影响甲方使用医药器械产品的选择权。</w:t>
      </w:r>
    </w:p>
    <w:p w14:paraId="0BEA8DD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五、乙方不得进入甲方的医药器械库房、临床科室、微机室等工作场所了解产品销售信息和库存情况。</w:t>
      </w:r>
    </w:p>
    <w:p w14:paraId="4892AA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六、乙方洽谈业务，必须在工作时间到甲方指定的科室联系商谈；不得私自到临床、医技等科室推销产品。乙方必须经甲方的相关部门登记和许可才能进入甲方指定的场所进行医药器械宣传、专题知识讲座、召开座谈会等甲方同意的业务活动。</w:t>
      </w:r>
    </w:p>
    <w:p w14:paraId="1087C75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七、乙方在销售活动中，要自觉遵守国家和地方的有关法律、法规，严格执行合同条款，不得以次充好，不能降低产品质量，做到诚信经营。</w:t>
      </w:r>
    </w:p>
    <w:p w14:paraId="6C6452A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八、甲、乙双方应共同遵守职业道德，友好合作，杜绝弄虚作假、商业欺诈，不利用非法手段谋取不正当利益，公平公正处理业务。</w:t>
      </w:r>
    </w:p>
    <w:p w14:paraId="298EEA5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九、甲方人员违反本协议，按国家有关法律法规及医院有关规定制度处理，情节严重涉嫌犯罪的，移交司法机关处理。</w:t>
      </w:r>
    </w:p>
    <w:p w14:paraId="12C3C7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十、乙方违反上述条款，经核实后，甲方给予警告，情节严重的，甲方有权终止购销合同，并</w:t>
      </w:r>
      <w:r>
        <w:rPr>
          <w:rFonts w:hint="eastAsia"/>
          <w:color w:val="auto"/>
          <w:sz w:val="21"/>
          <w:szCs w:val="21"/>
          <w:highlight w:val="none"/>
        </w:rPr>
        <w:t>将乙方违法违规行为报送上级有关部门</w:t>
      </w:r>
      <w:r>
        <w:rPr>
          <w:rFonts w:hint="eastAsia" w:ascii="宋体" w:hAnsi="宋体"/>
          <w:color w:val="auto"/>
          <w:sz w:val="21"/>
          <w:szCs w:val="21"/>
          <w:highlight w:val="none"/>
        </w:rPr>
        <w:t>，列入不良记录，两年内不得在甲方进行医药器械销售，造成经济损失的，乙方需承担赔偿责任，涉嫌违法的，交由司法机关处理。</w:t>
      </w:r>
    </w:p>
    <w:p w14:paraId="29D1B4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十一、本协议作为合同的附件，一式二份，甲、乙双方各执一份，随购销合同签字之日起生效。</w:t>
      </w:r>
    </w:p>
    <w:p w14:paraId="624264BE">
      <w:pPr>
        <w:keepNext w:val="0"/>
        <w:keepLines w:val="0"/>
        <w:pageBreakBefore w:val="0"/>
        <w:widowControl w:val="0"/>
        <w:kinsoku/>
        <w:wordWrap/>
        <w:overflowPunct/>
        <w:topLinePunct w:val="0"/>
        <w:autoSpaceDE/>
        <w:autoSpaceDN/>
        <w:bidi w:val="0"/>
        <w:adjustRightInd w:val="0"/>
        <w:snapToGrid/>
        <w:spacing w:line="360" w:lineRule="auto"/>
        <w:ind w:firstLine="570"/>
        <w:textAlignment w:val="auto"/>
        <w:rPr>
          <w:rFonts w:ascii="宋体" w:hAnsi="宋体"/>
          <w:color w:val="auto"/>
          <w:sz w:val="21"/>
          <w:szCs w:val="21"/>
          <w:highlight w:val="none"/>
        </w:rPr>
      </w:pPr>
    </w:p>
    <w:p w14:paraId="4438AB63">
      <w:pPr>
        <w:keepNext w:val="0"/>
        <w:keepLines w:val="0"/>
        <w:pageBreakBefore w:val="0"/>
        <w:widowControl w:val="0"/>
        <w:kinsoku/>
        <w:wordWrap/>
        <w:overflowPunct/>
        <w:topLinePunct w:val="0"/>
        <w:autoSpaceDE/>
        <w:autoSpaceDN/>
        <w:bidi w:val="0"/>
        <w:adjustRightInd w:val="0"/>
        <w:snapToGrid/>
        <w:spacing w:line="360" w:lineRule="auto"/>
        <w:ind w:firstLine="570"/>
        <w:textAlignment w:val="auto"/>
        <w:rPr>
          <w:rFonts w:ascii="宋体" w:hAnsi="宋体"/>
          <w:color w:val="auto"/>
          <w:sz w:val="21"/>
          <w:szCs w:val="21"/>
          <w:highlight w:val="none"/>
        </w:rPr>
      </w:pPr>
    </w:p>
    <w:p w14:paraId="5E370F79">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rPr>
      </w:pPr>
      <w:r>
        <w:rPr>
          <w:rFonts w:hint="eastAsia" w:ascii="宋体" w:hAnsi="宋体"/>
          <w:b/>
          <w:color w:val="auto"/>
          <w:sz w:val="21"/>
          <w:szCs w:val="21"/>
          <w:highlight w:val="none"/>
        </w:rPr>
        <w:t>甲方</w:t>
      </w:r>
      <w:r>
        <w:rPr>
          <w:rFonts w:hint="eastAsia" w:ascii="宋体" w:hAnsi="宋体"/>
          <w:color w:val="auto"/>
          <w:sz w:val="21"/>
          <w:szCs w:val="21"/>
          <w:highlight w:val="none"/>
        </w:rPr>
        <w:t xml:space="preserve">（单位盖章）：                         </w:t>
      </w:r>
      <w:r>
        <w:rPr>
          <w:rFonts w:hint="eastAsia" w:ascii="宋体" w:hAnsi="宋体"/>
          <w:b/>
          <w:color w:val="auto"/>
          <w:sz w:val="21"/>
          <w:szCs w:val="21"/>
          <w:highlight w:val="none"/>
        </w:rPr>
        <w:t>乙方</w:t>
      </w:r>
      <w:r>
        <w:rPr>
          <w:rFonts w:hint="eastAsia" w:ascii="宋体" w:hAnsi="宋体"/>
          <w:color w:val="auto"/>
          <w:sz w:val="21"/>
          <w:szCs w:val="21"/>
          <w:highlight w:val="none"/>
        </w:rPr>
        <w:t>（单位盖章）：</w:t>
      </w:r>
    </w:p>
    <w:p w14:paraId="11F4DEDC">
      <w:pPr>
        <w:keepNext w:val="0"/>
        <w:keepLines w:val="0"/>
        <w:pageBreakBefore w:val="0"/>
        <w:widowControl w:val="0"/>
        <w:kinsoku/>
        <w:wordWrap/>
        <w:overflowPunct/>
        <w:topLinePunct w:val="0"/>
        <w:autoSpaceDE/>
        <w:autoSpaceDN/>
        <w:bidi w:val="0"/>
        <w:adjustRightInd w:val="0"/>
        <w:snapToGrid/>
        <w:spacing w:line="360" w:lineRule="auto"/>
        <w:ind w:firstLine="570"/>
        <w:textAlignment w:val="auto"/>
        <w:rPr>
          <w:rFonts w:ascii="宋体" w:hAnsi="宋体"/>
          <w:b/>
          <w:color w:val="auto"/>
          <w:sz w:val="21"/>
          <w:szCs w:val="21"/>
          <w:highlight w:val="none"/>
        </w:rPr>
      </w:pPr>
      <w:r>
        <w:rPr>
          <w:rFonts w:hint="eastAsia" w:ascii="宋体" w:hAnsi="宋体"/>
          <w:b/>
          <w:color w:val="auto"/>
          <w:sz w:val="21"/>
          <w:szCs w:val="21"/>
          <w:highlight w:val="none"/>
        </w:rPr>
        <w:t xml:space="preserve"> </w:t>
      </w:r>
    </w:p>
    <w:p w14:paraId="3413FBFC">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rPr>
      </w:pPr>
      <w:r>
        <w:rPr>
          <w:rFonts w:hint="eastAsia" w:ascii="宋体" w:hAnsi="宋体"/>
          <w:b/>
          <w:color w:val="auto"/>
          <w:sz w:val="21"/>
          <w:szCs w:val="21"/>
          <w:highlight w:val="none"/>
        </w:rPr>
        <w:t>法定代表人或委托代理人</w:t>
      </w:r>
      <w:r>
        <w:rPr>
          <w:rFonts w:hint="eastAsia" w:ascii="宋体" w:hAnsi="宋体"/>
          <w:color w:val="auto"/>
          <w:sz w:val="21"/>
          <w:szCs w:val="21"/>
          <w:highlight w:val="none"/>
        </w:rPr>
        <w:t xml:space="preserve">（签字）：           </w:t>
      </w:r>
      <w:r>
        <w:rPr>
          <w:rFonts w:hint="eastAsia" w:ascii="宋体" w:hAnsi="宋体"/>
          <w:b/>
          <w:color w:val="auto"/>
          <w:sz w:val="21"/>
          <w:szCs w:val="21"/>
          <w:highlight w:val="none"/>
        </w:rPr>
        <w:t>法人或委托代理人</w:t>
      </w:r>
      <w:r>
        <w:rPr>
          <w:rFonts w:hint="eastAsia" w:ascii="宋体" w:hAnsi="宋体"/>
          <w:color w:val="auto"/>
          <w:sz w:val="21"/>
          <w:szCs w:val="21"/>
          <w:highlight w:val="none"/>
        </w:rPr>
        <w:t>（签字）：</w:t>
      </w:r>
    </w:p>
    <w:p w14:paraId="64319F3B">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u w:val="single"/>
        </w:rPr>
      </w:pPr>
    </w:p>
    <w:p w14:paraId="7B216E94">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509191B">
      <w:pPr>
        <w:rPr>
          <w:color w:val="auto"/>
          <w:highlight w:val="none"/>
        </w:rPr>
      </w:pPr>
    </w:p>
    <w:p w14:paraId="371A6469">
      <w:pPr>
        <w:pageBreakBefore w:val="0"/>
        <w:kinsoku/>
        <w:wordWrap/>
        <w:overflowPunct/>
        <w:topLinePunct w:val="0"/>
        <w:bidi w:val="0"/>
        <w:adjustRightInd/>
        <w:spacing w:line="360" w:lineRule="auto"/>
        <w:rPr>
          <w:rFonts w:hint="eastAsia" w:ascii="宋体" w:hAnsi="宋体" w:eastAsia="宋体" w:cs="宋体"/>
          <w:color w:val="auto"/>
          <w:highlight w:val="none"/>
        </w:rPr>
      </w:pPr>
    </w:p>
    <w:p w14:paraId="2CD84737">
      <w:pPr>
        <w:pageBreakBefore w:val="0"/>
        <w:kinsoku/>
        <w:wordWrap/>
        <w:overflowPunct/>
        <w:topLinePunct w:val="0"/>
        <w:bidi w:val="0"/>
        <w:adjustRightInd/>
        <w:spacing w:line="360" w:lineRule="auto"/>
        <w:rPr>
          <w:rFonts w:hint="eastAsia" w:ascii="宋体" w:hAnsi="宋体" w:eastAsia="宋体" w:cs="宋体"/>
          <w:color w:val="auto"/>
          <w:highlight w:val="none"/>
        </w:rPr>
      </w:pPr>
    </w:p>
    <w:p w14:paraId="2004E481">
      <w:pPr>
        <w:pStyle w:val="632"/>
        <w:pageBreakBefore w:val="0"/>
        <w:kinsoku/>
        <w:wordWrap/>
        <w:overflowPunct/>
        <w:topLinePunct w:val="0"/>
        <w:bidi w:val="0"/>
        <w:spacing w:line="360" w:lineRule="auto"/>
        <w:rPr>
          <w:rFonts w:hint="eastAsia" w:ascii="宋体" w:hAnsi="宋体" w:eastAsia="宋体" w:cs="宋体"/>
          <w:color w:val="auto"/>
          <w:highlight w:val="none"/>
        </w:rPr>
      </w:pPr>
    </w:p>
    <w:p w14:paraId="38A3BE2B">
      <w:pPr>
        <w:pageBreakBefore w:val="0"/>
        <w:kinsoku/>
        <w:wordWrap/>
        <w:overflowPunct/>
        <w:topLinePunct w:val="0"/>
        <w:bidi w:val="0"/>
        <w:snapToGrid w:val="0"/>
        <w:spacing w:line="360" w:lineRule="auto"/>
        <w:jc w:val="center"/>
        <w:rPr>
          <w:rFonts w:hint="eastAsia" w:ascii="宋体" w:hAnsi="宋体" w:eastAsia="宋体" w:cs="宋体"/>
          <w:b/>
          <w:color w:val="auto"/>
          <w:szCs w:val="21"/>
          <w:highlight w:val="none"/>
        </w:rPr>
      </w:pPr>
    </w:p>
    <w:p w14:paraId="397F2DD3">
      <w:pPr>
        <w:pageBreakBefore w:val="0"/>
        <w:kinsoku/>
        <w:wordWrap/>
        <w:overflowPunct/>
        <w:topLinePunct w:val="0"/>
        <w:bidi w:val="0"/>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bookmarkEnd w:id="69"/>
    <w:p w14:paraId="5AC90D60">
      <w:pPr>
        <w:pStyle w:val="2"/>
        <w:pageBreakBefore w:val="0"/>
        <w:numPr>
          <w:ilvl w:val="0"/>
          <w:numId w:val="14"/>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71" w:name="_Toc22082"/>
      <w:r>
        <w:rPr>
          <w:rFonts w:hint="eastAsia" w:ascii="宋体" w:hAnsi="宋体" w:eastAsia="宋体" w:cs="宋体"/>
          <w:color w:val="auto"/>
          <w:sz w:val="32"/>
          <w:szCs w:val="32"/>
          <w:highlight w:val="none"/>
        </w:rPr>
        <w:t xml:space="preserve"> </w:t>
      </w:r>
      <w:bookmarkEnd w:id="70"/>
      <w:bookmarkStart w:id="72" w:name="_Toc16750"/>
      <w:bookmarkStart w:id="73" w:name="_Toc28484"/>
      <w:r>
        <w:rPr>
          <w:rFonts w:hint="eastAsia" w:ascii="宋体" w:hAnsi="宋体" w:eastAsia="宋体" w:cs="宋体"/>
          <w:color w:val="auto"/>
          <w:sz w:val="32"/>
          <w:szCs w:val="32"/>
          <w:highlight w:val="none"/>
        </w:rPr>
        <w:t>应提交的有关格式范例</w:t>
      </w:r>
      <w:bookmarkEnd w:id="71"/>
      <w:bookmarkEnd w:id="72"/>
      <w:bookmarkEnd w:id="73"/>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41AF449F">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p>
    <w:p w14:paraId="6D3149D5">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58DC078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1D6BBE">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供应商直接控股、管理关系信息表（格式）</w:t>
      </w:r>
    </w:p>
    <w:p w14:paraId="52B4F86A">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p>
    <w:p w14:paraId="29A10A1F">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60"/>
        <w:tblW w:w="9476" w:type="dxa"/>
        <w:tblInd w:w="0" w:type="dxa"/>
        <w:shd w:val="clear" w:color="auto" w:fill="FFFFFF" w:themeFill="background1"/>
        <w:tblLayout w:type="fixed"/>
        <w:tblCellMar>
          <w:top w:w="0" w:type="dxa"/>
          <w:left w:w="0" w:type="dxa"/>
          <w:bottom w:w="0" w:type="dxa"/>
          <w:right w:w="0" w:type="dxa"/>
        </w:tblCellMar>
      </w:tblPr>
      <w:tblGrid>
        <w:gridCol w:w="828"/>
        <w:gridCol w:w="2269"/>
        <w:gridCol w:w="1657"/>
        <w:gridCol w:w="3643"/>
        <w:gridCol w:w="1079"/>
      </w:tblGrid>
      <w:tr w14:paraId="680C5533">
        <w:tblPrEx>
          <w:shd w:val="clear" w:color="auto" w:fill="FFFFFF" w:themeFill="background1"/>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83AA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3A2C1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1405A8">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69B8A8D">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7260CCA">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BEBCAE5">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679E0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8A271E5">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2B021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E531ED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65C23E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334B73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D9E6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040594B">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637F4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6690A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1D1AA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E102AF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E36EE8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242DC39">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9AA88A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44741D">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D9F28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168BF3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098FC">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54CAE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DA6C7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66F1B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377DB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20DEE9C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5D94BE">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BDBF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571B454">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18D7D1F">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099D8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5EA90202">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1BEE08A">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4C60BCBA">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1D3C48F9">
      <w:pPr>
        <w:pageBreakBefore w:val="0"/>
        <w:kinsoku/>
        <w:wordWrap/>
        <w:overflowPunct/>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日期：    年   月   日</w:t>
      </w:r>
    </w:p>
    <w:p w14:paraId="02972BC4">
      <w:pPr>
        <w:pageBreakBefore w:val="0"/>
        <w:kinsoku/>
        <w:wordWrap/>
        <w:overflowPunct/>
        <w:topLinePunct w:val="0"/>
        <w:bidi w:val="0"/>
        <w:snapToGrid w:val="0"/>
        <w:spacing w:line="360" w:lineRule="auto"/>
        <w:jc w:val="center"/>
        <w:rPr>
          <w:rFonts w:hint="eastAsia" w:ascii="宋体" w:hAnsi="宋体" w:eastAsia="宋体" w:cs="宋体"/>
          <w:b/>
          <w:color w:val="auto"/>
          <w:sz w:val="28"/>
          <w:szCs w:val="28"/>
          <w:highlight w:val="none"/>
        </w:rPr>
      </w:pPr>
    </w:p>
    <w:p w14:paraId="5C21E9BB">
      <w:pPr>
        <w:pageBreakBefore w:val="0"/>
        <w:kinsoku/>
        <w:wordWrap/>
        <w:overflowPunct/>
        <w:topLinePunct w:val="0"/>
        <w:bidi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666F22">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1BD84860">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供应商直接管理关系信息表</w:t>
      </w:r>
    </w:p>
    <w:tbl>
      <w:tblPr>
        <w:tblStyle w:val="6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9B996E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A706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651445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35157C">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0CF08E">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E9F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24BA">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F345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B22C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77FF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08E629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CFB0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9606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AE04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B7F6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7287C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B353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4CC20">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74B7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DD8E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4B1F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8EDA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5CCF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0DA1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1E0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061870DC">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09CF25">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77F7247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46797F6">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048B583D">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0FDA1840">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46A03A5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36C55E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307F572">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6E25D8E3">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371E0030">
      <w:pPr>
        <w:pageBreakBefore w:val="0"/>
        <w:numPr>
          <w:ins w:id="1" w:author="WPS_1627350053" w:date=""/>
        </w:numPr>
        <w:kinsoku/>
        <w:wordWrap/>
        <w:overflowPunct/>
        <w:topLinePunct w:val="0"/>
        <w:bidi w:val="0"/>
        <w:snapToGrid w:val="0"/>
        <w:spacing w:line="360" w:lineRule="auto"/>
        <w:ind w:right="480" w:firstLine="210" w:firstLineChars="100"/>
        <w:rPr>
          <w:rFonts w:hint="eastAsia" w:ascii="宋体" w:hAnsi="宋体" w:eastAsia="宋体" w:cs="宋体"/>
          <w:color w:val="auto"/>
          <w:szCs w:val="32"/>
          <w:highlight w:val="none"/>
        </w:rPr>
      </w:pPr>
      <w:r>
        <w:rPr>
          <w:rFonts w:hint="eastAsia" w:ascii="宋体" w:hAnsi="宋体" w:eastAsia="宋体" w:cs="宋体"/>
          <w:color w:val="auto"/>
          <w:sz w:val="21"/>
          <w:szCs w:val="21"/>
          <w:highlight w:val="none"/>
        </w:rPr>
        <w:t xml:space="preserve">                                日期：    年   月   日</w:t>
      </w:r>
    </w:p>
    <w:p w14:paraId="027567E2">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7D967">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632"/>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竞标报价</w:t>
      </w:r>
      <w:r>
        <w:rPr>
          <w:rFonts w:hint="eastAsia" w:ascii="宋体" w:hAnsi="宋体" w:eastAsia="宋体" w:cs="宋体"/>
          <w:b/>
          <w:color w:val="auto"/>
          <w:sz w:val="32"/>
          <w:szCs w:val="32"/>
          <w:highlight w:val="none"/>
          <w:lang w:val="zh-CN"/>
        </w:rPr>
        <w:t>表</w:t>
      </w:r>
    </w:p>
    <w:p w14:paraId="15456DAD">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p w14:paraId="7B112D90">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项目编号：</w:t>
      </w:r>
    </w:p>
    <w:p w14:paraId="74E873C2">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分标号：</w:t>
      </w:r>
    </w:p>
    <w:p w14:paraId="0711B102">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单位：元</w:t>
      </w:r>
    </w:p>
    <w:tbl>
      <w:tblPr>
        <w:tblStyle w:val="60"/>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1090"/>
        <w:gridCol w:w="1288"/>
        <w:gridCol w:w="1178"/>
        <w:gridCol w:w="1371"/>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F10EDE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3939CB2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90" w:type="dxa"/>
            <w:vAlign w:val="center"/>
          </w:tcPr>
          <w:p w14:paraId="4528CA9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88" w:type="dxa"/>
            <w:vAlign w:val="center"/>
          </w:tcPr>
          <w:p w14:paraId="13ADDBB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178" w:type="dxa"/>
            <w:vAlign w:val="center"/>
          </w:tcPr>
          <w:p w14:paraId="63F8954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1371" w:type="dxa"/>
            <w:vAlign w:val="center"/>
          </w:tcPr>
          <w:p w14:paraId="035F123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7C80A79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2CFA173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28847680">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745A7F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193C6D2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72A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640C5E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3D22035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60E4B1A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2F869F0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5FFDE7C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532DB73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1F376DE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451DC39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18DE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4C2B3A9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3DD621B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3D1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35CC7B5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530B193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F288E9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42A4E31F">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39C5C57">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7D5C7E51">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473048EC">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58A0BF5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229D87B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399DC60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EEE6C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74D529C">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4C7AA2">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38BD96">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282F463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09086B7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18D5EF4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(职务、职称)为全权代表，参加贵方组织的（项目名称）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分标号：）</w:t>
      </w:r>
      <w:r>
        <w:rPr>
          <w:rFonts w:hint="eastAsia" w:ascii="宋体" w:hAnsi="宋体" w:eastAsia="宋体" w:cs="宋体"/>
          <w:color w:val="auto"/>
          <w:sz w:val="21"/>
          <w:szCs w:val="21"/>
          <w:highlight w:val="none"/>
        </w:rPr>
        <w:t>【项目编号（采购编号）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】的有关活动，并对此项目进行响应。为此：</w:t>
      </w:r>
    </w:p>
    <w:p w14:paraId="3CF61EF5">
      <w:pPr>
        <w:pStyle w:val="105"/>
        <w:pageBreakBefore w:val="0"/>
        <w:numPr>
          <w:ilvl w:val="0"/>
          <w:numId w:val="15"/>
        </w:numPr>
        <w:kinsoku/>
        <w:wordWrap/>
        <w:overflowPunct/>
        <w:topLinePunct w:val="0"/>
        <w:bidi w:val="0"/>
        <w:snapToGrid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天，本响应文件在响应有效期满之前均具有约束力。</w:t>
      </w:r>
    </w:p>
    <w:p w14:paraId="62E31DA7">
      <w:pPr>
        <w:pageBreakBefore w:val="0"/>
        <w:numPr>
          <w:ilvl w:val="0"/>
          <w:numId w:val="15"/>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谈判文件中</w:t>
      </w:r>
      <w:r>
        <w:rPr>
          <w:rFonts w:hint="eastAsia" w:ascii="宋体" w:hAnsi="宋体" w:eastAsia="宋体" w:cs="宋体"/>
          <w:color w:val="auto"/>
          <w:sz w:val="21"/>
          <w:szCs w:val="21"/>
          <w:highlight w:val="none"/>
        </w:rPr>
        <w:t>规定的全部响应文件。</w:t>
      </w:r>
    </w:p>
    <w:p w14:paraId="0EAE1113">
      <w:pPr>
        <w:pageBreakBefore w:val="0"/>
        <w:numPr>
          <w:ilvl w:val="0"/>
          <w:numId w:val="15"/>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我方承诺除响应文件列出的偏离外，我方响应谈判文件的全部要求。</w:t>
      </w:r>
    </w:p>
    <w:p w14:paraId="028B463E">
      <w:pPr>
        <w:pageBreakBefore w:val="0"/>
        <w:numPr>
          <w:ilvl w:val="0"/>
          <w:numId w:val="15"/>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保证遵守谈判文件中的其他有关规定。</w:t>
      </w:r>
    </w:p>
    <w:p w14:paraId="24ACE2BD">
      <w:pPr>
        <w:pageBreakBefore w:val="0"/>
        <w:numPr>
          <w:ilvl w:val="0"/>
          <w:numId w:val="15"/>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08161C63">
      <w:pPr>
        <w:pageBreakBefore w:val="0"/>
        <w:numPr>
          <w:ilvl w:val="0"/>
          <w:numId w:val="15"/>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我方已详细阅读全部谈判文件，包括谈判文件“更正（延期）公告”（如果有）、参考资料及有关附件，确认无误。</w:t>
      </w:r>
    </w:p>
    <w:p w14:paraId="49CD6ED1">
      <w:pPr>
        <w:pageBreakBefore w:val="0"/>
        <w:numPr>
          <w:ilvl w:val="0"/>
          <w:numId w:val="15"/>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68F73D25">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7.4在合同约定的期限内完成合同规定的全部义务。 </w:t>
      </w:r>
    </w:p>
    <w:p w14:paraId="7FC33252">
      <w:pPr>
        <w:pageBreakBefore w:val="0"/>
        <w:numPr>
          <w:ilvl w:val="0"/>
          <w:numId w:val="15"/>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其他补充说明:                                        。</w:t>
      </w:r>
    </w:p>
    <w:p w14:paraId="3B391C87">
      <w:pPr>
        <w:pageBreakBefore w:val="0"/>
        <w:kinsoku/>
        <w:wordWrap/>
        <w:overflowPunct/>
        <w:topLinePunct w:val="0"/>
        <w:autoSpaceDE w:val="0"/>
        <w:autoSpaceDN w:val="0"/>
        <w:bidi w:val="0"/>
        <w:spacing w:line="360" w:lineRule="auto"/>
        <w:ind w:firstLine="3465" w:firstLineChars="1650"/>
        <w:rPr>
          <w:rFonts w:hint="eastAsia" w:ascii="宋体" w:hAnsi="宋体" w:eastAsia="宋体" w:cs="宋体"/>
          <w:color w:val="auto"/>
          <w:kern w:val="0"/>
          <w:sz w:val="21"/>
          <w:szCs w:val="21"/>
          <w:highlight w:val="none"/>
          <w:lang w:val="zh-CN"/>
        </w:rPr>
      </w:pPr>
    </w:p>
    <w:p w14:paraId="6F7CEBDD">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250D9B3A">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348ECDF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115"/>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highlight w:val="none"/>
          <w:u w:val="single"/>
        </w:rPr>
      </w:pPr>
    </w:p>
    <w:p w14:paraId="5403FAC1">
      <w:pPr>
        <w:pageBreakBefore w:val="0"/>
        <w:kinsoku/>
        <w:wordWrap/>
        <w:overflowPunct/>
        <w:topLinePunct w:val="0"/>
        <w:bidi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在我公司（单位）任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职务，是我公司（单位）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sz w:val="21"/>
          <w:szCs w:val="21"/>
          <w:highlight w:val="none"/>
        </w:rPr>
        <w:t>。</w:t>
      </w:r>
    </w:p>
    <w:p w14:paraId="7740907F">
      <w:pPr>
        <w:pageBreakBefore w:val="0"/>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谈判供应商名称</w:t>
      </w:r>
      <w:r>
        <w:rPr>
          <w:rFonts w:hint="eastAsia" w:ascii="宋体" w:hAnsi="宋体" w:eastAsia="宋体" w:cs="宋体"/>
          <w:color w:val="auto"/>
          <w:kern w:val="0"/>
          <w:sz w:val="21"/>
          <w:szCs w:val="21"/>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bidi="ar-SA"/>
        </w:rPr>
        <w:t>八、</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5F648C13">
      <w:pPr>
        <w:pageBreakBefore w:val="0"/>
        <w:kinsoku/>
        <w:wordWrap/>
        <w:overflowPunct/>
        <w:topLinePunct w:val="0"/>
        <w:bidi w:val="0"/>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委托代理人和法定代表人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D7BDA">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九、</w:t>
      </w:r>
      <w:r>
        <w:rPr>
          <w:rFonts w:hint="eastAsia" w:ascii="宋体" w:hAnsi="宋体" w:eastAsia="宋体" w:cs="宋体"/>
          <w:b/>
          <w:bCs w:val="0"/>
          <w:color w:val="auto"/>
          <w:sz w:val="21"/>
          <w:szCs w:val="21"/>
          <w:highlight w:val="none"/>
        </w:rPr>
        <w:t>商务要求偏离表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w:t>
      </w:r>
    </w:p>
    <w:p w14:paraId="4B7C68AC">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6D0ADCE9">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商务要求偏离表</w:t>
      </w:r>
    </w:p>
    <w:p w14:paraId="1830B40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51C36144">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6E03EA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项目编号：BHZC2026-J1-990044-BBWH</w:t>
      </w:r>
      <w:r>
        <w:rPr>
          <w:rFonts w:hint="eastAsia" w:ascii="宋体" w:hAnsi="宋体" w:eastAsia="宋体" w:cs="宋体"/>
          <w:color w:val="auto"/>
          <w:sz w:val="21"/>
          <w:szCs w:val="21"/>
          <w:highlight w:val="none"/>
        </w:rPr>
        <w:t xml:space="preserve">   </w:t>
      </w:r>
    </w:p>
    <w:p w14:paraId="218DCB5D">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分标号：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24D5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000EA6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DE3499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4693A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FF24D0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A26B0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AF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F3BD8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B858F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89BD4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098B63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48EE9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70736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76C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2C085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6075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31C19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9C4F4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38A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419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9B969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BD70C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F3665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50A53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50E9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B66F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4D5938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946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E818B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81A8A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0DCD874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说明：1.应写明谈判文件对商务要求的响应和偏离情况</w:t>
      </w:r>
      <w:r>
        <w:rPr>
          <w:rFonts w:hint="eastAsia" w:ascii="宋体" w:hAnsi="宋体" w:eastAsia="宋体" w:cs="宋体"/>
          <w:bCs/>
          <w:color w:val="auto"/>
          <w:sz w:val="21"/>
          <w:szCs w:val="21"/>
          <w:highlight w:val="none"/>
        </w:rPr>
        <w:t>；</w:t>
      </w:r>
    </w:p>
    <w:p w14:paraId="67C73795">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商务要求做出了实质性的响应，并申明与采购项目要求的偏离情况。特别对有具体商务要求的，供应商必须提供对应的详细应答。如果仅注明“符合”、“满足”或简单复制谈判文件要求，将导致谈判被拒绝。</w:t>
      </w:r>
    </w:p>
    <w:p w14:paraId="2DCC440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584733B1">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47D188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4F02BE8">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5F5C0D5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项目编号：BHZC2026-J1-990044-BBWH</w:t>
      </w:r>
      <w:r>
        <w:rPr>
          <w:rFonts w:hint="eastAsia" w:ascii="宋体" w:hAnsi="宋体" w:eastAsia="宋体" w:cs="宋体"/>
          <w:color w:val="auto"/>
          <w:sz w:val="21"/>
          <w:szCs w:val="21"/>
          <w:highlight w:val="none"/>
        </w:rPr>
        <w:t xml:space="preserve">   </w:t>
      </w:r>
    </w:p>
    <w:p w14:paraId="5727DCAF">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分标号：</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品牌及型号</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29116BF">
      <w:pPr>
        <w:pageBreakBefore w:val="0"/>
        <w:kinsoku/>
        <w:wordWrap/>
        <w:overflowPunct/>
        <w:topLinePunct w:val="0"/>
        <w:bidi w:val="0"/>
        <w:spacing w:line="360" w:lineRule="auto"/>
        <w:ind w:firstLine="1333" w:firstLineChars="400"/>
        <w:jc w:val="left"/>
        <w:rPr>
          <w:rFonts w:hint="eastAsia" w:ascii="宋体" w:hAnsi="宋体" w:eastAsia="宋体" w:cs="宋体"/>
          <w:b/>
          <w:color w:val="auto"/>
          <w:spacing w:val="6"/>
          <w:sz w:val="32"/>
          <w:szCs w:val="32"/>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8"/>
          <w:szCs w:val="28"/>
          <w:highlight w:val="none"/>
        </w:rPr>
      </w:pPr>
    </w:p>
    <w:p w14:paraId="1E72771A">
      <w:pPr>
        <w:pageBreakBefore w:val="0"/>
        <w:kinsoku/>
        <w:wordWrap/>
        <w:overflowPunct/>
        <w:topLinePunct w:val="0"/>
        <w:autoSpaceDE w:val="0"/>
        <w:autoSpaceDN w:val="0"/>
        <w:bidi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2B8C787">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w:t>
      </w:r>
      <w:r>
        <w:rPr>
          <w:rFonts w:hint="eastAsia" w:ascii="宋体" w:hAnsi="宋体" w:eastAsia="宋体" w:cs="宋体"/>
          <w:b/>
          <w:color w:val="auto"/>
          <w:kern w:val="0"/>
          <w:sz w:val="21"/>
          <w:szCs w:val="21"/>
          <w:highlight w:val="none"/>
          <w:lang w:val="zh-CN"/>
        </w:rPr>
        <w:t>技术要求偏离表（</w:t>
      </w:r>
      <w:r>
        <w:rPr>
          <w:rFonts w:hint="eastAsia" w:ascii="宋体" w:hAnsi="宋体" w:eastAsia="宋体" w:cs="宋体"/>
          <w:b/>
          <w:color w:val="auto"/>
          <w:kern w:val="0"/>
          <w:sz w:val="21"/>
          <w:szCs w:val="21"/>
          <w:highlight w:val="none"/>
          <w:lang w:val="en-US" w:eastAsia="zh-CN"/>
        </w:rPr>
        <w:t>格式）</w:t>
      </w:r>
    </w:p>
    <w:p w14:paraId="6A51C3F5">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1D8EA7C6">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技术要求偏离表</w:t>
      </w:r>
    </w:p>
    <w:p w14:paraId="5C3AC61E">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1A4DB3C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67FB405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项目编号：BHZC2026-J1-990044-BBWH</w:t>
      </w:r>
      <w:r>
        <w:rPr>
          <w:rFonts w:hint="eastAsia" w:ascii="宋体" w:hAnsi="宋体" w:eastAsia="宋体" w:cs="宋体"/>
          <w:color w:val="auto"/>
          <w:sz w:val="21"/>
          <w:szCs w:val="21"/>
          <w:highlight w:val="none"/>
        </w:rPr>
        <w:t xml:space="preserve">   </w:t>
      </w:r>
    </w:p>
    <w:p w14:paraId="36EE3798">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F851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C1F3C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91300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1BCA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0E44A0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05DAB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76D9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4EC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0AE7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9C42F5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28BDE4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84B79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FD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839433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28BB61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349C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2C079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CD9F79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2F8A1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B0B6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BF8F6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461F4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8788B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A17C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6DB78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C8E8D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C85ACB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DB15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BF6E1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6ABA20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261C4D5A">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要求的响应和偏离情况</w:t>
      </w:r>
      <w:r>
        <w:rPr>
          <w:rFonts w:hint="eastAsia" w:ascii="宋体" w:hAnsi="宋体" w:eastAsia="宋体" w:cs="宋体"/>
          <w:bCs/>
          <w:color w:val="auto"/>
          <w:sz w:val="21"/>
          <w:szCs w:val="21"/>
          <w:highlight w:val="none"/>
        </w:rPr>
        <w:t>；</w:t>
      </w:r>
    </w:p>
    <w:p w14:paraId="091521C1">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要求做出了实质性的响应，并申明与采购项目要求的偏离情况。特别对有具体</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要求的，供应商必须提供对应的详细应答。如果仅注明“符合”、“满足”或简单复制谈判文件要求，将导致谈判被拒绝。</w:t>
      </w:r>
    </w:p>
    <w:p w14:paraId="0A4E6B0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337601F5">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190ACB6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E6B4721">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十二、</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60A55C7A">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color w:val="auto"/>
          <w:kern w:val="0"/>
          <w:sz w:val="32"/>
          <w:szCs w:val="32"/>
          <w:highlight w:val="none"/>
          <w:lang w:val="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好处；</w:t>
      </w:r>
    </w:p>
    <w:p w14:paraId="56798238">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有权立即取消我单位响应、成交或在建项目的建设资格，有权拒绝我单位在一定时期内进入你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1E6A9B94">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C6808B6">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十三、</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承诺函</w:t>
      </w:r>
    </w:p>
    <w:p w14:paraId="4BD6BD63">
      <w:pPr>
        <w:pageBreakBefore w:val="0"/>
        <w:widowControl/>
        <w:kinsoku/>
        <w:wordWrap/>
        <w:overflowPunct/>
        <w:topLinePunct w:val="0"/>
        <w:bidi w:val="0"/>
        <w:adjustRightInd/>
        <w:spacing w:line="360" w:lineRule="auto"/>
        <w:ind w:firstLine="640" w:firstLineChars="200"/>
        <w:jc w:val="left"/>
        <w:rPr>
          <w:rFonts w:hint="eastAsia" w:ascii="宋体" w:hAnsi="宋体" w:eastAsia="宋体" w:cs="宋体"/>
          <w:color w:val="auto"/>
          <w:kern w:val="0"/>
          <w:sz w:val="32"/>
          <w:szCs w:val="21"/>
          <w:highlight w:val="none"/>
        </w:rPr>
      </w:pP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B8FACE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p>
    <w:p w14:paraId="5EB4DAD7">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D8A050C">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0F73A9FB">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D11A757">
      <w:pPr>
        <w:pageBreakBefore w:val="0"/>
        <w:widowControl/>
        <w:numPr>
          <w:ilvl w:val="0"/>
          <w:numId w:val="0"/>
        </w:numPr>
        <w:kinsoku/>
        <w:wordWrap/>
        <w:overflowPunct/>
        <w:topLinePunct w:val="0"/>
        <w:bidi w:val="0"/>
        <w:adjustRightInd/>
        <w:spacing w:line="360" w:lineRule="auto"/>
        <w:ind w:firstLine="0" w:firstLineChars="0"/>
        <w:jc w:val="left"/>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十四、中国境内生产的组件成本核算基本规则</w:t>
      </w:r>
    </w:p>
    <w:p w14:paraId="438593C6">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p>
    <w:p w14:paraId="57410B1B">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中国境内生产的组件成本核算基本规则</w:t>
      </w:r>
    </w:p>
    <w:p w14:paraId="723D689B">
      <w:pPr>
        <w:pageBreakBefore w:val="0"/>
        <w:kinsoku/>
        <w:wordWrap/>
        <w:overflowPunct/>
        <w:topLinePunct w:val="0"/>
        <w:bidi w:val="0"/>
        <w:spacing w:line="360" w:lineRule="auto"/>
        <w:ind w:firstLine="0" w:firstLineChars="0"/>
        <w:jc w:val="left"/>
        <w:rPr>
          <w:rFonts w:hint="eastAsia" w:ascii="宋体" w:hAnsi="宋体" w:eastAsia="宋体" w:cs="宋体"/>
          <w:b w:val="0"/>
          <w:bCs w:val="0"/>
          <w:color w:val="auto"/>
          <w:sz w:val="21"/>
          <w:szCs w:val="21"/>
          <w:highlight w:val="none"/>
        </w:rPr>
      </w:pPr>
    </w:p>
    <w:p w14:paraId="1B602F31">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C2B8A0">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一、产品的一级组件是指直接组成产品的组件。产品的二级组件是指直接组成产品一级组件的组件。一级组件不可分解的，视同二级组件。</w:t>
      </w:r>
    </w:p>
    <w:p w14:paraId="43E7E48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二、二级组件在中国境内生产的，其全部成本计入中国境内生产的组件成本;二级组件不在中国境内生产的，其成本不计入中国境内生产的组件成本。</w:t>
      </w:r>
    </w:p>
    <w:p w14:paraId="1E8CFA97">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三、产品总成本和组件成本以相关会计核算数据、采购合同、进货记录等为基础进行计算。</w:t>
      </w:r>
    </w:p>
    <w:p w14:paraId="7C407F2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四、需要对成本核算规则予以进一步明确的其他有关事项，由财政部会同有关部门另行规定。</w:t>
      </w:r>
    </w:p>
    <w:p w14:paraId="193F96D3">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3EC6D5AD">
      <w:pPr>
        <w:pageBreakBefore w:val="0"/>
        <w:widowControl/>
        <w:numPr>
          <w:ilvl w:val="0"/>
          <w:numId w:val="16"/>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关于符合本国产品标准的声明函</w:t>
      </w:r>
    </w:p>
    <w:p w14:paraId="562AB0F6">
      <w:pPr>
        <w:pageBreakBefore w:val="0"/>
        <w:widowControl/>
        <w:numPr>
          <w:ilvl w:val="0"/>
          <w:numId w:val="0"/>
        </w:numPr>
        <w:kinsoku/>
        <w:wordWrap/>
        <w:overflowPunct/>
        <w:topLinePunct w:val="0"/>
        <w:bidi w:val="0"/>
        <w:adjustRightInd/>
        <w:spacing w:line="360" w:lineRule="auto"/>
        <w:jc w:val="left"/>
        <w:rPr>
          <w:rFonts w:hint="eastAsia" w:ascii="宋体" w:hAnsi="宋体" w:eastAsia="宋体" w:cs="宋体"/>
          <w:b/>
          <w:bCs/>
          <w:color w:val="auto"/>
          <w:sz w:val="32"/>
          <w:szCs w:val="32"/>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39F4F5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p>
    <w:p w14:paraId="7B51553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2D3969E">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5B72F74">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601C7623">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3F6EC1D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566CABBC">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CA282AE">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59C66A">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11A59DB3">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1EBA030">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2728757">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71525BF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66E5CF2D">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59881587">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680590F3">
      <w:pP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br w:type="page"/>
      </w:r>
    </w:p>
    <w:p w14:paraId="5C8406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关于本国产品比例的承诺函（如适用）</w:t>
      </w:r>
    </w:p>
    <w:p w14:paraId="6AD6A4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p>
    <w:p w14:paraId="5FD9C08E">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154F39">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91E5283">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24C8B39B">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210" w:firstLineChars="1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4F9ED1B3">
      <w:pPr>
        <w:keepNext w:val="0"/>
        <w:keepLines w:val="0"/>
        <w:pageBreakBefore w:val="0"/>
        <w:numPr>
          <w:ilvl w:val="0"/>
          <w:numId w:val="0"/>
        </w:numPr>
        <w:kinsoku/>
        <w:wordWrap/>
        <w:overflowPunct/>
        <w:topLinePunct w:val="0"/>
        <w:autoSpaceDE/>
        <w:autoSpaceDN/>
        <w:bidi w:val="0"/>
        <w:snapToGrid/>
        <w:spacing w:line="360" w:lineRule="auto"/>
        <w:ind w:firstLine="21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4DBAF95D">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r>
        <w:rPr>
          <w:color w:val="auto"/>
          <w:highlight w:val="none"/>
        </w:rPr>
        <w:br w:type="page"/>
      </w:r>
    </w:p>
    <w:p w14:paraId="75C8ACC0">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74" w:name="_Toc12395"/>
      <w:bookmarkStart w:id="75" w:name="_Toc32106"/>
      <w:bookmarkStart w:id="76" w:name="_Toc14104"/>
      <w:r>
        <w:rPr>
          <w:rFonts w:hint="eastAsia" w:ascii="宋体" w:hAnsi="宋体" w:eastAsia="宋体" w:cs="宋体"/>
          <w:color w:val="auto"/>
          <w:sz w:val="32"/>
          <w:szCs w:val="32"/>
          <w:highlight w:val="none"/>
        </w:rPr>
        <w:t>第八部分  最后报价格式</w:t>
      </w:r>
      <w:bookmarkEnd w:id="74"/>
      <w:bookmarkEnd w:id="75"/>
      <w:bookmarkEnd w:id="76"/>
    </w:p>
    <w:p w14:paraId="0824F603">
      <w:pPr>
        <w:pageBreakBefore w:val="0"/>
        <w:kinsoku/>
        <w:wordWrap/>
        <w:overflowPunct/>
        <w:topLinePunct w:val="0"/>
        <w:bidi w:val="0"/>
        <w:spacing w:line="360" w:lineRule="auto"/>
        <w:rPr>
          <w:rFonts w:hint="eastAsia" w:ascii="宋体" w:hAnsi="宋体" w:eastAsia="宋体" w:cs="宋体"/>
          <w:color w:val="auto"/>
          <w:highlight w:val="none"/>
          <w:lang w:val="zh-CN"/>
        </w:rPr>
      </w:pPr>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B595001">
      <w:pPr>
        <w:pageBreakBefore w:val="0"/>
        <w:kinsoku/>
        <w:wordWrap/>
        <w:overflowPunct/>
        <w:topLinePunct w:val="0"/>
        <w:bidi w:val="0"/>
        <w:spacing w:line="360" w:lineRule="auto"/>
        <w:ind w:firstLine="420" w:firstLineChars="200"/>
        <w:jc w:val="both"/>
        <w:rPr>
          <w:rFonts w:hint="eastAsia" w:ascii="宋体" w:hAnsi="宋体" w:eastAsia="宋体" w:cs="宋体"/>
          <w:b/>
          <w:color w:val="auto"/>
          <w:szCs w:val="21"/>
          <w:highlight w:val="none"/>
          <w:lang w:val="zh-CN"/>
        </w:rPr>
      </w:pPr>
      <w:r>
        <w:rPr>
          <w:rFonts w:hint="eastAsia" w:ascii="宋体" w:hAnsi="宋体" w:eastAsia="宋体" w:cs="宋体"/>
          <w:color w:val="auto"/>
          <w:kern w:val="0"/>
          <w:sz w:val="21"/>
          <w:szCs w:val="21"/>
          <w:highlight w:val="none"/>
          <w:lang w:val="zh-CN"/>
        </w:rPr>
        <w:t>按你方谈判文件要求，我们，本响应文件签字方，谨此向你方发出要约如下：如你方接受本投标，我方承诺按照如下开标一览表（报价表）的价格完成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676ED47B">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val="zh-CN"/>
        </w:rPr>
      </w:pPr>
    </w:p>
    <w:p w14:paraId="21F80847">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最后报价一览表(单位均为人民币元)</w:t>
      </w:r>
    </w:p>
    <w:tbl>
      <w:tblPr>
        <w:tblStyle w:val="60"/>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638"/>
        <w:gridCol w:w="1003"/>
        <w:gridCol w:w="1277"/>
        <w:gridCol w:w="2009"/>
      </w:tblGrid>
      <w:tr w14:paraId="468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13BFFAE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19744BD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261E193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37CE7E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0797C977">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638" w:type="dxa"/>
            <w:vAlign w:val="center"/>
          </w:tcPr>
          <w:p w14:paraId="31B46D7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03" w:type="dxa"/>
            <w:vAlign w:val="center"/>
          </w:tcPr>
          <w:p w14:paraId="23D3488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77" w:type="dxa"/>
            <w:vAlign w:val="center"/>
          </w:tcPr>
          <w:p w14:paraId="7F4FC04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2009" w:type="dxa"/>
            <w:vAlign w:val="center"/>
          </w:tcPr>
          <w:p w14:paraId="1636572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0F446AB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1F04734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331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7BD0A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7338FDC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3E5CAAD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618B55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436EEA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53B09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215FE8F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72D1E56A">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1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05EC30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7A99BB8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258D51A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7105CC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759AC1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24AF592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6378F6D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69642CF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59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7EB3DD0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62B46EE2">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0E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2659AB4C">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006198F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75F504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0FA61D0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7C716A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45E02C4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3CAE67DA">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69FD999">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59F587F">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1E9CF0AA">
      <w:pPr>
        <w:pageBreakBefore w:val="0"/>
        <w:kinsoku/>
        <w:wordWrap/>
        <w:overflowPunct/>
        <w:topLinePunct w:val="0"/>
        <w:bidi w:val="0"/>
        <w:spacing w:line="360" w:lineRule="auto"/>
        <w:ind w:left="0" w:leftChars="0" w:firstLine="0" w:firstLineChars="0"/>
        <w:rPr>
          <w:rFonts w:hint="eastAsia" w:ascii="宋体" w:hAnsi="宋体" w:eastAsia="宋体" w:cs="宋体"/>
          <w:color w:val="auto"/>
          <w:kern w:val="0"/>
          <w:sz w:val="21"/>
          <w:szCs w:val="21"/>
          <w:highlight w:val="none"/>
          <w:lang w:val="zh-CN"/>
        </w:rPr>
      </w:pPr>
    </w:p>
    <w:p w14:paraId="23E52F62">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6DBEBD69">
      <w:pPr>
        <w:pageBreakBefore w:val="0"/>
        <w:widowControl/>
        <w:kinsoku/>
        <w:wordWrap/>
        <w:overflowPunct/>
        <w:topLinePunct w:val="0"/>
        <w:bidi w:val="0"/>
        <w:adjustRightInd/>
        <w:spacing w:line="360" w:lineRule="auto"/>
        <w:jc w:val="left"/>
        <w:rPr>
          <w:rFonts w:hint="eastAsia" w:ascii="宋体" w:hAnsi="宋体" w:eastAsia="宋体" w:cs="宋体"/>
          <w:b/>
          <w:color w:val="auto"/>
          <w:sz w:val="24"/>
          <w:highlight w:val="none"/>
        </w:rPr>
      </w:pPr>
    </w:p>
    <w:sectPr>
      <w:headerReference r:id="rId6" w:type="default"/>
      <w:footerReference r:id="rId7" w:type="default"/>
      <w:pgSz w:w="11906" w:h="16838"/>
      <w:pgMar w:top="1417"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01C5956-CB60-4BB4-A3C7-6779180D7F79}"/>
  </w:font>
  <w:font w:name="Arial">
    <w:panose1 w:val="020B0604020202020204"/>
    <w:charset w:val="01"/>
    <w:family w:val="swiss"/>
    <w:pitch w:val="default"/>
    <w:sig w:usb0="E0002EFF" w:usb1="C000785B" w:usb2="00000009" w:usb3="00000000" w:csb0="400001FF" w:csb1="FFFF0000"/>
    <w:embedRegular r:id="rId2" w:fontKey="{8FAC1C27-1C25-4C23-991F-EF866D3A9FF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FEB0F72-9689-414B-8363-03E7BBAB381B}"/>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8A7E">
    <w:pPr>
      <w:pStyle w:val="37"/>
      <w:framePr w:wrap="around" w:vAnchor="text" w:hAnchor="margin" w:xAlign="right" w:y="1"/>
      <w:rPr>
        <w:rStyle w:val="64"/>
      </w:rPr>
    </w:pPr>
    <w:r>
      <w:fldChar w:fldCharType="begin"/>
    </w:r>
    <w:r>
      <w:rPr>
        <w:rStyle w:val="64"/>
      </w:rPr>
      <w:instrText xml:space="preserve">PAGE  </w:instrText>
    </w:r>
    <w:r>
      <w:fldChar w:fldCharType="end"/>
    </w:r>
  </w:p>
  <w:p w14:paraId="665BAE3F">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F2A5">
    <w:pPr>
      <w:pStyle w:val="37"/>
      <w:jc w:val="left"/>
      <w:rPr>
        <w:rFonts w:ascii="仿宋_GB2312" w:eastAsia="仿宋_GB2312"/>
        <w:szCs w:val="24"/>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386E">
                          <w:pPr>
                            <w:pStyle w:val="3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D386E">
                    <w:pPr>
                      <w:pStyle w:val="37"/>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C49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35C497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E6FF">
    <w:pPr>
      <w:pStyle w:val="56"/>
      <w:ind w:firstLine="180" w:firstLineChars="100"/>
      <w:jc w:val="both"/>
      <w:rPr>
        <w:rFonts w:ascii="仿宋_GB2312" w:eastAsia="仿宋_GB2312"/>
        <w:b w:val="0"/>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1DE8">
    <w:pPr>
      <w:pStyle w:val="38"/>
      <w:pBdr>
        <w:bottom w:val="none" w:color="auto" w:sz="0" w:space="1"/>
      </w:pBdr>
      <w:jc w:val="right"/>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CDE4">
    <w:pPr>
      <w:pStyle w:val="3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562F"/>
    <w:multiLevelType w:val="singleLevel"/>
    <w:tmpl w:val="8C0B562F"/>
    <w:lvl w:ilvl="0" w:tentative="0">
      <w:start w:val="10"/>
      <w:numFmt w:val="decimal"/>
      <w:suff w:val="nothing"/>
      <w:lvlText w:val="（%1）"/>
      <w:lvlJc w:val="left"/>
    </w:lvl>
  </w:abstractNum>
  <w:abstractNum w:abstractNumId="1">
    <w:nsid w:val="98A21780"/>
    <w:multiLevelType w:val="singleLevel"/>
    <w:tmpl w:val="98A21780"/>
    <w:lvl w:ilvl="0" w:tentative="0">
      <w:start w:val="1"/>
      <w:numFmt w:val="decimal"/>
      <w:suff w:val="nothing"/>
      <w:lvlText w:val="%1、"/>
      <w:lvlJc w:val="left"/>
    </w:lvl>
  </w:abstractNum>
  <w:abstractNum w:abstractNumId="2">
    <w:nsid w:val="99CA3984"/>
    <w:multiLevelType w:val="singleLevel"/>
    <w:tmpl w:val="99CA3984"/>
    <w:lvl w:ilvl="0" w:tentative="0">
      <w:start w:val="1"/>
      <w:numFmt w:val="decimal"/>
      <w:suff w:val="nothing"/>
      <w:lvlText w:val="%1、"/>
      <w:lvlJc w:val="left"/>
    </w:lvl>
  </w:abstractNum>
  <w:abstractNum w:abstractNumId="3">
    <w:nsid w:val="AEA52EEE"/>
    <w:multiLevelType w:val="singleLevel"/>
    <w:tmpl w:val="AEA52EEE"/>
    <w:lvl w:ilvl="0" w:tentative="0">
      <w:start w:val="15"/>
      <w:numFmt w:val="chineseCounting"/>
      <w:suff w:val="nothing"/>
      <w:lvlText w:val="%1、"/>
      <w:lvlJc w:val="left"/>
      <w:rPr>
        <w:rFonts w:hint="eastAsia"/>
      </w:rPr>
    </w:lvl>
  </w:abstractNum>
  <w:abstractNum w:abstractNumId="4">
    <w:nsid w:val="FED47BF7"/>
    <w:multiLevelType w:val="singleLevel"/>
    <w:tmpl w:val="FED47BF7"/>
    <w:lvl w:ilvl="0" w:tentative="0">
      <w:start w:val="7"/>
      <w:numFmt w:val="chineseCounting"/>
      <w:suff w:val="space"/>
      <w:lvlText w:val="第%1部分"/>
      <w:lvlJc w:val="left"/>
      <w:rPr>
        <w:rFonts w:hint="eastAsia"/>
      </w:rPr>
    </w:lvl>
  </w:abstractNum>
  <w:abstractNum w:abstractNumId="5">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6">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7">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27118254"/>
    <w:multiLevelType w:val="singleLevel"/>
    <w:tmpl w:val="27118254"/>
    <w:lvl w:ilvl="0" w:tentative="0">
      <w:start w:val="2"/>
      <w:numFmt w:val="decimal"/>
      <w:suff w:val="nothing"/>
      <w:lvlText w:val="%1、"/>
      <w:lvlJc w:val="left"/>
    </w:lvl>
  </w:abstractNum>
  <w:abstractNum w:abstractNumId="10">
    <w:nsid w:val="466696C6"/>
    <w:multiLevelType w:val="singleLevel"/>
    <w:tmpl w:val="466696C6"/>
    <w:lvl w:ilvl="0" w:tentative="0">
      <w:start w:val="1"/>
      <w:numFmt w:val="decimal"/>
      <w:lvlText w:val="%1."/>
      <w:lvlJc w:val="left"/>
      <w:pPr>
        <w:tabs>
          <w:tab w:val="left" w:pos="312"/>
        </w:tabs>
      </w:pPr>
    </w:lvl>
  </w:abstractNum>
  <w:abstractNum w:abstractNumId="11">
    <w:nsid w:val="49CBD42C"/>
    <w:multiLevelType w:val="singleLevel"/>
    <w:tmpl w:val="49CBD42C"/>
    <w:lvl w:ilvl="0" w:tentative="0">
      <w:start w:val="1"/>
      <w:numFmt w:val="decimal"/>
      <w:suff w:val="nothing"/>
      <w:lvlText w:val="%1、"/>
      <w:lvlJc w:val="left"/>
    </w:lvl>
  </w:abstractNum>
  <w:abstractNum w:abstractNumId="12">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3">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4">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7DC8F774"/>
    <w:multiLevelType w:val="singleLevel"/>
    <w:tmpl w:val="7DC8F774"/>
    <w:lvl w:ilvl="0" w:tentative="0">
      <w:start w:val="1"/>
      <w:numFmt w:val="decimal"/>
      <w:lvlText w:val="%1."/>
      <w:lvlJc w:val="left"/>
      <w:pPr>
        <w:tabs>
          <w:tab w:val="left" w:pos="312"/>
        </w:tabs>
      </w:pPr>
    </w:lvl>
  </w:abstractNum>
  <w:num w:numId="1">
    <w:abstractNumId w:val="8"/>
  </w:num>
  <w:num w:numId="2">
    <w:abstractNumId w:val="7"/>
  </w:num>
  <w:num w:numId="3">
    <w:abstractNumId w:val="5"/>
  </w:num>
  <w:num w:numId="4">
    <w:abstractNumId w:val="6"/>
  </w:num>
  <w:num w:numId="5">
    <w:abstractNumId w:val="13"/>
  </w:num>
  <w:num w:numId="6">
    <w:abstractNumId w:val="14"/>
  </w:num>
  <w:num w:numId="7">
    <w:abstractNumId w:val="0"/>
  </w:num>
  <w:num w:numId="8">
    <w:abstractNumId w:val="10"/>
  </w:num>
  <w:num w:numId="9">
    <w:abstractNumId w:val="15"/>
  </w:num>
  <w:num w:numId="10">
    <w:abstractNumId w:val="1"/>
  </w:num>
  <w:num w:numId="11">
    <w:abstractNumId w:val="11"/>
  </w:num>
  <w:num w:numId="12">
    <w:abstractNumId w:val="2"/>
  </w:num>
  <w:num w:numId="13">
    <w:abstractNumId w:val="9"/>
  </w:num>
  <w:num w:numId="14">
    <w:abstractNumId w:val="4"/>
  </w:num>
  <w:num w:numId="15">
    <w:abstractNumId w:val="12"/>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sPjM+yB2OHiqMXfiZ/zUxB77maA=" w:salt="lLn63zStqevI+6iZyqvSNg=="/>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0D1"/>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D37C6A"/>
    <w:rsid w:val="021359EC"/>
    <w:rsid w:val="02451546"/>
    <w:rsid w:val="02816CCE"/>
    <w:rsid w:val="02DA0C0E"/>
    <w:rsid w:val="03DD35E4"/>
    <w:rsid w:val="04505425"/>
    <w:rsid w:val="046D7562"/>
    <w:rsid w:val="04AC7D43"/>
    <w:rsid w:val="04C66C1A"/>
    <w:rsid w:val="04E4300C"/>
    <w:rsid w:val="05750484"/>
    <w:rsid w:val="065A6178"/>
    <w:rsid w:val="075562B7"/>
    <w:rsid w:val="0799371D"/>
    <w:rsid w:val="07F6164B"/>
    <w:rsid w:val="087A1B7A"/>
    <w:rsid w:val="096B2097"/>
    <w:rsid w:val="09716386"/>
    <w:rsid w:val="09CD5028"/>
    <w:rsid w:val="09DC68E6"/>
    <w:rsid w:val="09E75075"/>
    <w:rsid w:val="09EF09C1"/>
    <w:rsid w:val="0A5B7E63"/>
    <w:rsid w:val="0ACD05EF"/>
    <w:rsid w:val="0AF76FEA"/>
    <w:rsid w:val="0B5631EA"/>
    <w:rsid w:val="0B93537C"/>
    <w:rsid w:val="0C87121B"/>
    <w:rsid w:val="0C8B687A"/>
    <w:rsid w:val="0D664AC6"/>
    <w:rsid w:val="0DF702FE"/>
    <w:rsid w:val="0E3F698B"/>
    <w:rsid w:val="0E494D4E"/>
    <w:rsid w:val="0E6A14B4"/>
    <w:rsid w:val="0F21508F"/>
    <w:rsid w:val="0F4920A4"/>
    <w:rsid w:val="0F816ACD"/>
    <w:rsid w:val="0F8D2B33"/>
    <w:rsid w:val="0FB94501"/>
    <w:rsid w:val="1092332E"/>
    <w:rsid w:val="10B047CF"/>
    <w:rsid w:val="10FC16EA"/>
    <w:rsid w:val="1136402C"/>
    <w:rsid w:val="118963A1"/>
    <w:rsid w:val="127723A9"/>
    <w:rsid w:val="12B50112"/>
    <w:rsid w:val="12C368FA"/>
    <w:rsid w:val="12CB157E"/>
    <w:rsid w:val="13021F8E"/>
    <w:rsid w:val="13072A44"/>
    <w:rsid w:val="137C26E7"/>
    <w:rsid w:val="140668AE"/>
    <w:rsid w:val="145044FA"/>
    <w:rsid w:val="14EA3467"/>
    <w:rsid w:val="151631FC"/>
    <w:rsid w:val="15726237"/>
    <w:rsid w:val="15A50338"/>
    <w:rsid w:val="16576FD1"/>
    <w:rsid w:val="16C013BD"/>
    <w:rsid w:val="174F11A4"/>
    <w:rsid w:val="186742B0"/>
    <w:rsid w:val="1B2A271F"/>
    <w:rsid w:val="1B890139"/>
    <w:rsid w:val="1B8D4F26"/>
    <w:rsid w:val="1BA90A6F"/>
    <w:rsid w:val="1D147CC1"/>
    <w:rsid w:val="1D266CE1"/>
    <w:rsid w:val="1D3963AF"/>
    <w:rsid w:val="1E2E38EF"/>
    <w:rsid w:val="1E714A66"/>
    <w:rsid w:val="1EF77E0E"/>
    <w:rsid w:val="1F0011F9"/>
    <w:rsid w:val="1F7F413E"/>
    <w:rsid w:val="1FBA6F88"/>
    <w:rsid w:val="1FE868A9"/>
    <w:rsid w:val="1FFA4506"/>
    <w:rsid w:val="200C5858"/>
    <w:rsid w:val="206F6194"/>
    <w:rsid w:val="207522AF"/>
    <w:rsid w:val="211E26D6"/>
    <w:rsid w:val="21283D08"/>
    <w:rsid w:val="212E5E1B"/>
    <w:rsid w:val="21EB5BA8"/>
    <w:rsid w:val="21EF7C35"/>
    <w:rsid w:val="22AD10D3"/>
    <w:rsid w:val="2325711A"/>
    <w:rsid w:val="25AA2EF3"/>
    <w:rsid w:val="25B440B3"/>
    <w:rsid w:val="276F2C03"/>
    <w:rsid w:val="27812D76"/>
    <w:rsid w:val="27FD1F46"/>
    <w:rsid w:val="28423E15"/>
    <w:rsid w:val="285B5517"/>
    <w:rsid w:val="28A26B67"/>
    <w:rsid w:val="2AA1365A"/>
    <w:rsid w:val="2AEA4B61"/>
    <w:rsid w:val="2AEF3F25"/>
    <w:rsid w:val="2B0B1695"/>
    <w:rsid w:val="2C0E6101"/>
    <w:rsid w:val="2CF364A9"/>
    <w:rsid w:val="2DD15014"/>
    <w:rsid w:val="2E1C1933"/>
    <w:rsid w:val="2E7170D8"/>
    <w:rsid w:val="2F3A539A"/>
    <w:rsid w:val="2F756EA4"/>
    <w:rsid w:val="2FD25781"/>
    <w:rsid w:val="30054E44"/>
    <w:rsid w:val="30766328"/>
    <w:rsid w:val="30840E28"/>
    <w:rsid w:val="3152424A"/>
    <w:rsid w:val="319C6071"/>
    <w:rsid w:val="323A4C76"/>
    <w:rsid w:val="32C36EAD"/>
    <w:rsid w:val="32DB72BE"/>
    <w:rsid w:val="33D45A1F"/>
    <w:rsid w:val="33E40FE7"/>
    <w:rsid w:val="342E63AB"/>
    <w:rsid w:val="345D260B"/>
    <w:rsid w:val="365302AE"/>
    <w:rsid w:val="372C4753"/>
    <w:rsid w:val="37F142D2"/>
    <w:rsid w:val="39A13F14"/>
    <w:rsid w:val="39CC3997"/>
    <w:rsid w:val="3A724F06"/>
    <w:rsid w:val="3B033A10"/>
    <w:rsid w:val="3B58113D"/>
    <w:rsid w:val="3C14402F"/>
    <w:rsid w:val="3C5F759A"/>
    <w:rsid w:val="3D4D7868"/>
    <w:rsid w:val="3D5C78D4"/>
    <w:rsid w:val="3E095A36"/>
    <w:rsid w:val="3F2200A2"/>
    <w:rsid w:val="3FFF72A6"/>
    <w:rsid w:val="40F243BC"/>
    <w:rsid w:val="410B7187"/>
    <w:rsid w:val="41957C94"/>
    <w:rsid w:val="422F63AE"/>
    <w:rsid w:val="427A1ACA"/>
    <w:rsid w:val="42E1381E"/>
    <w:rsid w:val="43FB717C"/>
    <w:rsid w:val="440602B6"/>
    <w:rsid w:val="451E447A"/>
    <w:rsid w:val="45345B76"/>
    <w:rsid w:val="458262E9"/>
    <w:rsid w:val="458E35EA"/>
    <w:rsid w:val="45B47C03"/>
    <w:rsid w:val="45E64136"/>
    <w:rsid w:val="47307808"/>
    <w:rsid w:val="486F747C"/>
    <w:rsid w:val="497F4216"/>
    <w:rsid w:val="4993294D"/>
    <w:rsid w:val="49FE1F7F"/>
    <w:rsid w:val="4A746B40"/>
    <w:rsid w:val="4ADA6548"/>
    <w:rsid w:val="4B0F6C7A"/>
    <w:rsid w:val="4B78366B"/>
    <w:rsid w:val="4BD56877"/>
    <w:rsid w:val="4C7013BA"/>
    <w:rsid w:val="4D2F09A3"/>
    <w:rsid w:val="4D773A25"/>
    <w:rsid w:val="4D861CF6"/>
    <w:rsid w:val="4DFF6E45"/>
    <w:rsid w:val="4FE45773"/>
    <w:rsid w:val="50AA4231"/>
    <w:rsid w:val="50D53ADA"/>
    <w:rsid w:val="51A0432A"/>
    <w:rsid w:val="51B62563"/>
    <w:rsid w:val="525D33DF"/>
    <w:rsid w:val="527140E5"/>
    <w:rsid w:val="5292508F"/>
    <w:rsid w:val="52A96B6F"/>
    <w:rsid w:val="5435659E"/>
    <w:rsid w:val="54C02717"/>
    <w:rsid w:val="54DC65D5"/>
    <w:rsid w:val="55015B21"/>
    <w:rsid w:val="550764A4"/>
    <w:rsid w:val="551926E0"/>
    <w:rsid w:val="55897BE2"/>
    <w:rsid w:val="561279B9"/>
    <w:rsid w:val="561B17C3"/>
    <w:rsid w:val="563D0B29"/>
    <w:rsid w:val="56515F3B"/>
    <w:rsid w:val="56B1400E"/>
    <w:rsid w:val="56E44063"/>
    <w:rsid w:val="57221F02"/>
    <w:rsid w:val="572B71CA"/>
    <w:rsid w:val="575D0502"/>
    <w:rsid w:val="577B5E13"/>
    <w:rsid w:val="57E958DA"/>
    <w:rsid w:val="58AE4F0C"/>
    <w:rsid w:val="59315158"/>
    <w:rsid w:val="59486EA9"/>
    <w:rsid w:val="5A2A7C7B"/>
    <w:rsid w:val="5A6A5D4E"/>
    <w:rsid w:val="5A9C5A52"/>
    <w:rsid w:val="5AA0575F"/>
    <w:rsid w:val="5AE925FF"/>
    <w:rsid w:val="5C2F70CC"/>
    <w:rsid w:val="5C780E51"/>
    <w:rsid w:val="5C80234E"/>
    <w:rsid w:val="5C86389F"/>
    <w:rsid w:val="5DA43C64"/>
    <w:rsid w:val="5E261785"/>
    <w:rsid w:val="5E395493"/>
    <w:rsid w:val="5E7C71B8"/>
    <w:rsid w:val="5E995BFF"/>
    <w:rsid w:val="5FCC5339"/>
    <w:rsid w:val="5FDC38AC"/>
    <w:rsid w:val="5FE70807"/>
    <w:rsid w:val="60C6278F"/>
    <w:rsid w:val="60E53485"/>
    <w:rsid w:val="61054A27"/>
    <w:rsid w:val="611D2366"/>
    <w:rsid w:val="613645B9"/>
    <w:rsid w:val="613E3F16"/>
    <w:rsid w:val="614E2FAD"/>
    <w:rsid w:val="61883E8D"/>
    <w:rsid w:val="6191720D"/>
    <w:rsid w:val="61AD0A34"/>
    <w:rsid w:val="624D7E35"/>
    <w:rsid w:val="626C2946"/>
    <w:rsid w:val="62885958"/>
    <w:rsid w:val="62FA7330"/>
    <w:rsid w:val="638379D3"/>
    <w:rsid w:val="645B6A79"/>
    <w:rsid w:val="64822440"/>
    <w:rsid w:val="64CE2EAA"/>
    <w:rsid w:val="651D3FE9"/>
    <w:rsid w:val="656C05AA"/>
    <w:rsid w:val="65C53F5B"/>
    <w:rsid w:val="662E75B1"/>
    <w:rsid w:val="66342C2E"/>
    <w:rsid w:val="663E784C"/>
    <w:rsid w:val="6761587F"/>
    <w:rsid w:val="67E370B3"/>
    <w:rsid w:val="68334803"/>
    <w:rsid w:val="685867EC"/>
    <w:rsid w:val="69564B94"/>
    <w:rsid w:val="6A094A45"/>
    <w:rsid w:val="6B033090"/>
    <w:rsid w:val="6B0777A4"/>
    <w:rsid w:val="6C9824B9"/>
    <w:rsid w:val="6DD543EC"/>
    <w:rsid w:val="6DDA1097"/>
    <w:rsid w:val="6E4C5B9F"/>
    <w:rsid w:val="6E8E12EF"/>
    <w:rsid w:val="6FC3306D"/>
    <w:rsid w:val="711633D4"/>
    <w:rsid w:val="71D43752"/>
    <w:rsid w:val="72F52BA7"/>
    <w:rsid w:val="73816C75"/>
    <w:rsid w:val="73DD6243"/>
    <w:rsid w:val="74424C40"/>
    <w:rsid w:val="749C4185"/>
    <w:rsid w:val="74FE287D"/>
    <w:rsid w:val="75DA2C18"/>
    <w:rsid w:val="76197E60"/>
    <w:rsid w:val="763F0990"/>
    <w:rsid w:val="775319EF"/>
    <w:rsid w:val="77A43A56"/>
    <w:rsid w:val="77ED700C"/>
    <w:rsid w:val="784513E1"/>
    <w:rsid w:val="78C5192F"/>
    <w:rsid w:val="790F1C77"/>
    <w:rsid w:val="79880AAB"/>
    <w:rsid w:val="7A281B72"/>
    <w:rsid w:val="7A67303B"/>
    <w:rsid w:val="7AAB1D04"/>
    <w:rsid w:val="7ABA4368"/>
    <w:rsid w:val="7AEC0C8C"/>
    <w:rsid w:val="7B257FFD"/>
    <w:rsid w:val="7BCA4941"/>
    <w:rsid w:val="7BFB0572"/>
    <w:rsid w:val="7C2B1DA5"/>
    <w:rsid w:val="7D2A75E5"/>
    <w:rsid w:val="7DE74DB6"/>
    <w:rsid w:val="7DF4317E"/>
    <w:rsid w:val="7E64308B"/>
    <w:rsid w:val="7F62492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basedOn w:val="62"/>
    <w:qFormat/>
    <w:uiPriority w:val="99"/>
    <w:rPr>
      <w:sz w:val="21"/>
      <w:szCs w:val="21"/>
    </w:rPr>
  </w:style>
  <w:style w:type="character" w:styleId="71">
    <w:name w:val="HTML Sample"/>
    <w:basedOn w:val="62"/>
    <w:qFormat/>
    <w:uiPriority w:val="0"/>
    <w:rPr>
      <w:rFonts w:ascii="Courier New" w:hAnsi="Courier New"/>
    </w:rPr>
  </w:style>
  <w:style w:type="paragraph" w:customStyle="1" w:styleId="72">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72"/>
    <w:next w:val="72"/>
    <w:qFormat/>
    <w:uiPriority w:val="0"/>
    <w:pPr>
      <w:spacing w:after="68"/>
    </w:pPr>
    <w:rPr>
      <w:rFonts w:ascii="FHLHE E+ Futura Bk" w:eastAsia="FHLHE E+ Futura Bk" w:cs="Times New Roman"/>
      <w:color w:val="auto"/>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5"/>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72"/>
    <w:next w:val="72"/>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1"/>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72"/>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18294</Words>
  <Characters>19869</Characters>
  <Lines>466</Lines>
  <Paragraphs>131</Paragraphs>
  <TotalTime>23</TotalTime>
  <ScaleCrop>false</ScaleCrop>
  <LinksUpToDate>false</LinksUpToDate>
  <CharactersWithSpaces>20039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雪儿</cp:lastModifiedBy>
  <cp:lastPrinted>2025-05-30T02:40:00Z</cp:lastPrinted>
  <dcterms:modified xsi:type="dcterms:W3CDTF">2026-03-31T10:19:36Z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1CC6649C703D4B769106993903C1F08E_13</vt:lpwstr>
  </property>
  <property fmtid="{D5CDD505-2E9C-101B-9397-08002B2CF9AE}" pid="4" name="KSOTemplateDocerSaveRecord">
    <vt:lpwstr>eyJoZGlkIjoiMTljMTY3MWI0NGEzZDZkZTJkNTM2M2Y3MjgwNGQ1N2QiLCJ1c2VySWQiOiI0MTc4NDQzNjAifQ==</vt:lpwstr>
  </property>
</Properties>
</file>