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C77A3">
      <w:pPr>
        <w:pStyle w:val="8"/>
        <w:jc w:val="distribute"/>
        <w:rPr>
          <w:rFonts w:hint="eastAsia" w:ascii="华康简魏碑" w:eastAsia="华康简魏碑"/>
          <w:b/>
          <w:bCs/>
          <w:spacing w:val="80"/>
          <w:sz w:val="30"/>
          <w:szCs w:val="30"/>
          <w:lang w:val="en-US" w:eastAsia="zh-CN"/>
        </w:rPr>
      </w:pPr>
    </w:p>
    <w:p w14:paraId="52954D1D">
      <w:pPr>
        <w:pStyle w:val="8"/>
        <w:jc w:val="distribute"/>
        <w:rPr>
          <w:rFonts w:ascii="华康简魏碑" w:eastAsia="华康简魏碑"/>
          <w:b/>
          <w:bCs/>
          <w:spacing w:val="80"/>
          <w:sz w:val="72"/>
          <w:szCs w:val="72"/>
        </w:rPr>
      </w:pPr>
      <w:r>
        <w:rPr>
          <w:rFonts w:hint="eastAsia" w:ascii="华康简魏碑" w:eastAsia="华康简魏碑"/>
          <w:b/>
          <w:bCs/>
          <w:spacing w:val="80"/>
          <w:sz w:val="72"/>
          <w:szCs w:val="72"/>
          <w:lang w:val="en-US" w:eastAsia="zh-CN"/>
        </w:rPr>
        <w:t>防城港</w:t>
      </w:r>
      <w:r>
        <w:rPr>
          <w:rFonts w:hint="eastAsia" w:ascii="华康简魏碑" w:eastAsia="华康简魏碑"/>
          <w:b/>
          <w:bCs/>
          <w:spacing w:val="80"/>
          <w:sz w:val="72"/>
          <w:szCs w:val="72"/>
        </w:rPr>
        <w:t>市政府采购</w:t>
      </w:r>
    </w:p>
    <w:p w14:paraId="3E585D54">
      <w:pPr>
        <w:pStyle w:val="8"/>
        <w:jc w:val="center"/>
        <w:rPr>
          <w:rFonts w:ascii="楷体_GB2312" w:eastAsia="楷体_GB2312"/>
          <w:b/>
          <w:bCs/>
          <w:sz w:val="44"/>
          <w:szCs w:val="44"/>
        </w:rPr>
      </w:pPr>
    </w:p>
    <w:p w14:paraId="2E299DC0">
      <w:pPr>
        <w:pStyle w:val="8"/>
        <w:jc w:val="center"/>
        <w:rPr>
          <w:rFonts w:ascii="楷体_GB2312" w:eastAsia="楷体_GB2312"/>
          <w:b/>
          <w:bCs/>
          <w:sz w:val="44"/>
          <w:szCs w:val="44"/>
        </w:rPr>
      </w:pPr>
    </w:p>
    <w:p w14:paraId="647B5A68">
      <w:pPr>
        <w:pStyle w:val="8"/>
        <w:jc w:val="center"/>
        <w:rPr>
          <w:rFonts w:ascii="楷体_GB2312" w:eastAsia="楷体_GB2312"/>
          <w:b/>
          <w:bCs/>
          <w:sz w:val="44"/>
          <w:szCs w:val="44"/>
        </w:rPr>
      </w:pPr>
    </w:p>
    <w:p w14:paraId="0F38D67D">
      <w:pPr>
        <w:pStyle w:val="8"/>
        <w:jc w:val="center"/>
        <w:rPr>
          <w:rFonts w:ascii="楷体_GB2312" w:eastAsia="楷体_GB2312"/>
          <w:b/>
          <w:bCs/>
          <w:sz w:val="72"/>
          <w:szCs w:val="72"/>
        </w:rPr>
      </w:pPr>
      <w:r>
        <w:rPr>
          <w:rFonts w:hint="eastAsia"/>
          <w:b/>
          <w:sz w:val="72"/>
          <w:szCs w:val="72"/>
        </w:rPr>
        <w:t>单一来源采购文件</w:t>
      </w:r>
    </w:p>
    <w:p w14:paraId="6E00BC37">
      <w:pPr>
        <w:jc w:val="center"/>
        <w:rPr>
          <w:rFonts w:ascii="宋体" w:hAnsi="宋体"/>
          <w:b/>
          <w:sz w:val="36"/>
          <w:szCs w:val="36"/>
        </w:rPr>
      </w:pPr>
    </w:p>
    <w:p w14:paraId="7BFA1FA1">
      <w:pPr>
        <w:jc w:val="center"/>
        <w:rPr>
          <w:rFonts w:ascii="宋体" w:hAnsi="宋体"/>
          <w:b/>
          <w:sz w:val="36"/>
          <w:szCs w:val="36"/>
        </w:rPr>
      </w:pPr>
    </w:p>
    <w:p w14:paraId="6E12392F">
      <w:pPr>
        <w:pStyle w:val="8"/>
        <w:jc w:val="center"/>
        <w:rPr>
          <w:b/>
        </w:rPr>
      </w:pPr>
    </w:p>
    <w:p w14:paraId="4DD15647">
      <w:pPr>
        <w:pStyle w:val="8"/>
        <w:rPr>
          <w:b/>
        </w:rPr>
      </w:pPr>
    </w:p>
    <w:p w14:paraId="6104CCC4">
      <w:pPr>
        <w:spacing w:line="360" w:lineRule="auto"/>
        <w:jc w:val="center"/>
        <w:rPr>
          <w:rFonts w:ascii="宋体" w:hAnsi="宋体"/>
          <w:b/>
          <w:sz w:val="36"/>
          <w:szCs w:val="36"/>
        </w:rPr>
      </w:pPr>
    </w:p>
    <w:p w14:paraId="332C9417">
      <w:pPr>
        <w:pStyle w:val="2"/>
      </w:pPr>
    </w:p>
    <w:p w14:paraId="47448A01">
      <w:pPr>
        <w:pStyle w:val="2"/>
        <w:jc w:val="both"/>
      </w:pPr>
    </w:p>
    <w:p w14:paraId="363ED55E">
      <w:pPr>
        <w:pStyle w:val="2"/>
      </w:pPr>
    </w:p>
    <w:p w14:paraId="7887796C">
      <w:pPr>
        <w:pStyle w:val="2"/>
      </w:pPr>
    </w:p>
    <w:p w14:paraId="74BD1CF9">
      <w:pPr>
        <w:pStyle w:val="2"/>
      </w:pPr>
    </w:p>
    <w:p w14:paraId="73C2B4F4">
      <w:pPr>
        <w:pStyle w:val="2"/>
      </w:pPr>
    </w:p>
    <w:p w14:paraId="1779BE62">
      <w:pPr>
        <w:pStyle w:val="2"/>
      </w:pPr>
    </w:p>
    <w:p w14:paraId="046E54AC">
      <w:pPr>
        <w:pStyle w:val="2"/>
      </w:pPr>
    </w:p>
    <w:p w14:paraId="6AC4960A">
      <w:pPr>
        <w:pStyle w:val="2"/>
      </w:pPr>
    </w:p>
    <w:p w14:paraId="39CAE441">
      <w:pPr>
        <w:spacing w:line="360" w:lineRule="auto"/>
        <w:ind w:firstLine="964" w:firstLineChars="300"/>
        <w:rPr>
          <w:rFonts w:hint="eastAsia" w:ascii="宋体" w:hAnsi="宋体"/>
          <w:b/>
          <w:sz w:val="32"/>
          <w:szCs w:val="32"/>
        </w:rPr>
      </w:pPr>
      <w:r>
        <w:rPr>
          <w:rFonts w:hint="eastAsia" w:ascii="宋体" w:hAnsi="宋体"/>
          <w:b/>
          <w:sz w:val="32"/>
          <w:szCs w:val="32"/>
        </w:rPr>
        <w:t>项目名称：防城港市民中心2026年1月物业管理服务</w:t>
      </w:r>
    </w:p>
    <w:p w14:paraId="5ED97BB2">
      <w:pPr>
        <w:spacing w:line="360" w:lineRule="auto"/>
        <w:ind w:firstLine="964" w:firstLineChars="300"/>
        <w:rPr>
          <w:rFonts w:hint="default" w:ascii="宋体" w:hAnsi="宋体" w:eastAsia="宋体"/>
          <w:b/>
          <w:sz w:val="32"/>
          <w:szCs w:val="32"/>
          <w:lang w:val="en-US" w:eastAsia="zh-CN"/>
        </w:rPr>
      </w:pPr>
      <w:r>
        <w:rPr>
          <w:rFonts w:hint="eastAsia" w:ascii="宋体" w:hAnsi="宋体"/>
          <w:b/>
          <w:sz w:val="32"/>
          <w:szCs w:val="32"/>
        </w:rPr>
        <w:t>项目编号：FCZC2025-D3-990199-FCGS</w:t>
      </w:r>
    </w:p>
    <w:p w14:paraId="72352DB6">
      <w:pPr>
        <w:spacing w:line="360" w:lineRule="auto"/>
        <w:ind w:firstLine="964" w:firstLineChars="300"/>
        <w:rPr>
          <w:rFonts w:ascii="宋体" w:hAnsi="宋体"/>
          <w:b/>
          <w:sz w:val="32"/>
          <w:szCs w:val="32"/>
          <w:u w:val="single"/>
        </w:rPr>
      </w:pPr>
      <w:r>
        <w:rPr>
          <w:rFonts w:hint="eastAsia" w:ascii="宋体" w:hAnsi="宋体" w:cs="Courier New"/>
          <w:b/>
          <w:sz w:val="32"/>
          <w:szCs w:val="32"/>
        </w:rPr>
        <w:t>采购单位：</w:t>
      </w:r>
      <w:r>
        <w:rPr>
          <w:rFonts w:hint="eastAsia" w:ascii="宋体" w:hAnsi="宋体"/>
          <w:b/>
          <w:sz w:val="32"/>
          <w:szCs w:val="32"/>
          <w:lang w:val="en-US" w:eastAsia="zh-CN"/>
        </w:rPr>
        <w:t>防城港市行政审批服务中心</w:t>
      </w:r>
    </w:p>
    <w:p w14:paraId="1725EFAF">
      <w:pPr>
        <w:spacing w:line="360" w:lineRule="auto"/>
        <w:ind w:right="-283" w:rightChars="-135"/>
        <w:jc w:val="left"/>
        <w:rPr>
          <w:b/>
          <w:sz w:val="32"/>
          <w:szCs w:val="32"/>
        </w:rPr>
      </w:pPr>
      <w:r>
        <w:rPr>
          <w:rFonts w:hint="eastAsia"/>
          <w:b/>
          <w:sz w:val="32"/>
          <w:szCs w:val="32"/>
        </w:rPr>
        <w:t xml:space="preserve">      集中采购机构：防城港市政府采购中心</w:t>
      </w:r>
    </w:p>
    <w:p w14:paraId="112F01DE">
      <w:pPr>
        <w:pStyle w:val="8"/>
        <w:jc w:val="center"/>
        <w:rPr>
          <w:rFonts w:hint="eastAsia" w:hAnsi="宋体"/>
          <w:b/>
          <w:sz w:val="32"/>
          <w:szCs w:val="32"/>
        </w:rPr>
      </w:pPr>
    </w:p>
    <w:p w14:paraId="61AA11B4">
      <w:pPr>
        <w:pStyle w:val="8"/>
        <w:jc w:val="center"/>
        <w:rPr>
          <w:rFonts w:hint="eastAsia" w:hAnsi="宋体"/>
          <w:b/>
          <w:sz w:val="32"/>
          <w:szCs w:val="32"/>
        </w:rPr>
      </w:pPr>
      <w:r>
        <w:rPr>
          <w:rFonts w:hint="eastAsia" w:hAnsi="宋体"/>
          <w:b/>
          <w:sz w:val="32"/>
          <w:szCs w:val="32"/>
          <w:lang w:val="en-US" w:eastAsia="zh-CN"/>
        </w:rPr>
        <w:t>2025</w:t>
      </w:r>
      <w:r>
        <w:rPr>
          <w:rFonts w:hint="eastAsia" w:hAnsi="宋体"/>
          <w:b/>
          <w:sz w:val="32"/>
          <w:szCs w:val="32"/>
        </w:rPr>
        <w:t>年</w:t>
      </w:r>
      <w:r>
        <w:rPr>
          <w:rFonts w:hint="eastAsia" w:hAnsi="宋体"/>
          <w:b/>
          <w:sz w:val="32"/>
          <w:szCs w:val="32"/>
          <w:lang w:val="en-US" w:eastAsia="zh-CN"/>
        </w:rPr>
        <w:t>12</w:t>
      </w:r>
      <w:r>
        <w:rPr>
          <w:rFonts w:hint="eastAsia" w:hAnsi="宋体"/>
          <w:b/>
          <w:sz w:val="32"/>
          <w:szCs w:val="32"/>
        </w:rPr>
        <w:t>月</w:t>
      </w:r>
    </w:p>
    <w:p w14:paraId="635D4256">
      <w:pPr>
        <w:pStyle w:val="5"/>
        <w:rPr>
          <w:rFonts w:hint="eastAsia"/>
          <w:lang w:val="en-US" w:eastAsia="zh-CN"/>
        </w:rPr>
        <w:sectPr>
          <w:pgSz w:w="11906" w:h="16838"/>
          <w:pgMar w:top="1440" w:right="1080" w:bottom="1440" w:left="1080" w:header="851" w:footer="992" w:gutter="0"/>
          <w:cols w:space="425" w:num="1"/>
          <w:docGrid w:type="lines" w:linePitch="312" w:charSpace="0"/>
        </w:sectPr>
      </w:pPr>
    </w:p>
    <w:sdt>
      <w:sdtPr>
        <w:rPr>
          <w:rFonts w:ascii="宋体" w:hAnsi="宋体" w:eastAsia="宋体" w:cs="Times New Roman"/>
          <w:b/>
          <w:bCs/>
          <w:kern w:val="2"/>
          <w:sz w:val="28"/>
          <w:szCs w:val="28"/>
          <w:lang w:val="en-US" w:eastAsia="zh-CN" w:bidi="ar-SA"/>
        </w:rPr>
        <w:id w:val="147482221"/>
        <w15:color w:val="DBDBDB"/>
        <w:docPartObj>
          <w:docPartGallery w:val="Table of Contents"/>
          <w:docPartUnique/>
        </w:docPartObj>
      </w:sdtPr>
      <w:sdtEndPr>
        <w:rPr>
          <w:rFonts w:hint="eastAsia" w:ascii="Times New Roman" w:hAnsi="Times New Roman" w:eastAsia="宋体" w:cs="Times New Roman"/>
          <w:b/>
          <w:bCs/>
          <w:kern w:val="2"/>
          <w:sz w:val="21"/>
          <w:szCs w:val="20"/>
          <w:lang w:val="en-US" w:eastAsia="zh-CN" w:bidi="ar-SA"/>
        </w:rPr>
      </w:sdtEndPr>
      <w:sdtContent>
        <w:p w14:paraId="61473A79">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目录</w:t>
          </w:r>
        </w:p>
        <w:p w14:paraId="53BC7D81">
          <w:pPr>
            <w:pStyle w:val="12"/>
            <w:keepNext w:val="0"/>
            <w:keepLines w:val="0"/>
            <w:pageBreakBefore w:val="0"/>
            <w:widowControl w:val="0"/>
            <w:tabs>
              <w:tab w:val="right" w:leader="dot" w:pos="9746"/>
            </w:tabs>
            <w:kinsoku/>
            <w:wordWrap/>
            <w:overflowPunct/>
            <w:topLinePunct w:val="0"/>
            <w:autoSpaceDE/>
            <w:autoSpaceDN/>
            <w:bidi w:val="0"/>
            <w:adjustRightInd/>
            <w:snapToGrid/>
            <w:spacing w:line="560" w:lineRule="exact"/>
            <w:textAlignment w:val="auto"/>
            <w:rPr>
              <w:sz w:val="24"/>
              <w:szCs w:val="24"/>
            </w:rPr>
          </w:pPr>
          <w:r>
            <w:rPr>
              <w:rFonts w:hint="eastAsia" w:ascii="Times New Roman" w:hAnsi="Times New Roman" w:eastAsia="宋体" w:cs="Times New Roman"/>
              <w:kern w:val="2"/>
              <w:sz w:val="21"/>
              <w:szCs w:val="20"/>
              <w:lang w:val="en-US" w:eastAsia="zh-CN" w:bidi="ar-SA"/>
            </w:rPr>
            <w:fldChar w:fldCharType="begin"/>
          </w:r>
          <w:r>
            <w:rPr>
              <w:rFonts w:hint="eastAsia" w:ascii="Times New Roman" w:hAnsi="Times New Roman" w:eastAsia="宋体" w:cs="Times New Roman"/>
              <w:kern w:val="2"/>
              <w:sz w:val="21"/>
              <w:szCs w:val="20"/>
              <w:lang w:val="en-US" w:eastAsia="zh-CN" w:bidi="ar-SA"/>
            </w:rPr>
            <w:instrText xml:space="preserve">TOC \o "1-1" \h \u </w:instrText>
          </w:r>
          <w:r>
            <w:rPr>
              <w:rFonts w:hint="eastAsia" w:ascii="Times New Roman" w:hAnsi="Times New Roman" w:eastAsia="宋体" w:cs="Times New Roman"/>
              <w:kern w:val="2"/>
              <w:sz w:val="21"/>
              <w:szCs w:val="20"/>
              <w:lang w:val="en-US" w:eastAsia="zh-CN" w:bidi="ar-SA"/>
            </w:rPr>
            <w:fldChar w:fldCharType="separate"/>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_Toc13652 </w:instrText>
          </w:r>
          <w:r>
            <w:rPr>
              <w:rFonts w:hint="eastAsia"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第一章</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单一来源采购邀请函</w:t>
          </w:r>
          <w:r>
            <w:rPr>
              <w:sz w:val="24"/>
              <w:szCs w:val="24"/>
            </w:rPr>
            <w:tab/>
          </w:r>
          <w:r>
            <w:rPr>
              <w:sz w:val="24"/>
              <w:szCs w:val="24"/>
            </w:rPr>
            <w:fldChar w:fldCharType="begin"/>
          </w:r>
          <w:r>
            <w:rPr>
              <w:sz w:val="24"/>
              <w:szCs w:val="24"/>
            </w:rPr>
            <w:instrText xml:space="preserve"> PAGEREF _Toc13652 \h </w:instrText>
          </w:r>
          <w:r>
            <w:rPr>
              <w:sz w:val="24"/>
              <w:szCs w:val="24"/>
            </w:rPr>
            <w:fldChar w:fldCharType="separate"/>
          </w:r>
          <w:r>
            <w:rPr>
              <w:sz w:val="24"/>
              <w:szCs w:val="24"/>
            </w:rPr>
            <w:t>2</w:t>
          </w:r>
          <w:r>
            <w:rPr>
              <w:sz w:val="24"/>
              <w:szCs w:val="24"/>
            </w:rPr>
            <w:fldChar w:fldCharType="end"/>
          </w:r>
          <w:r>
            <w:rPr>
              <w:rFonts w:hint="eastAsia" w:ascii="Times New Roman" w:hAnsi="Times New Roman" w:eastAsia="宋体" w:cs="Times New Roman"/>
              <w:kern w:val="2"/>
              <w:sz w:val="24"/>
              <w:szCs w:val="24"/>
              <w:lang w:val="en-US" w:eastAsia="zh-CN" w:bidi="ar-SA"/>
            </w:rPr>
            <w:fldChar w:fldCharType="end"/>
          </w:r>
        </w:p>
        <w:p w14:paraId="0086B4A6">
          <w:pPr>
            <w:pStyle w:val="12"/>
            <w:keepNext w:val="0"/>
            <w:keepLines w:val="0"/>
            <w:pageBreakBefore w:val="0"/>
            <w:widowControl w:val="0"/>
            <w:tabs>
              <w:tab w:val="right" w:leader="dot" w:pos="9746"/>
            </w:tabs>
            <w:kinsoku/>
            <w:wordWrap/>
            <w:overflowPunct/>
            <w:topLinePunct w:val="0"/>
            <w:autoSpaceDE/>
            <w:autoSpaceDN/>
            <w:bidi w:val="0"/>
            <w:adjustRightInd/>
            <w:snapToGrid/>
            <w:spacing w:line="560" w:lineRule="exact"/>
            <w:textAlignment w:val="auto"/>
            <w:rPr>
              <w:sz w:val="24"/>
              <w:szCs w:val="24"/>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_Toc21638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sz w:val="24"/>
              <w:szCs w:val="24"/>
              <w:lang w:val="en-US" w:eastAsia="zh-CN"/>
            </w:rPr>
            <w:t>第二章 采购需求</w:t>
          </w:r>
          <w:r>
            <w:rPr>
              <w:sz w:val="24"/>
              <w:szCs w:val="24"/>
            </w:rPr>
            <w:tab/>
          </w:r>
          <w:r>
            <w:rPr>
              <w:sz w:val="24"/>
              <w:szCs w:val="24"/>
            </w:rPr>
            <w:fldChar w:fldCharType="begin"/>
          </w:r>
          <w:r>
            <w:rPr>
              <w:sz w:val="24"/>
              <w:szCs w:val="24"/>
            </w:rPr>
            <w:instrText xml:space="preserve"> PAGEREF _Toc21638 \h </w:instrText>
          </w:r>
          <w:r>
            <w:rPr>
              <w:sz w:val="24"/>
              <w:szCs w:val="24"/>
            </w:rPr>
            <w:fldChar w:fldCharType="separate"/>
          </w:r>
          <w:r>
            <w:rPr>
              <w:sz w:val="24"/>
              <w:szCs w:val="24"/>
            </w:rPr>
            <w:t>3</w:t>
          </w:r>
          <w:r>
            <w:rPr>
              <w:sz w:val="24"/>
              <w:szCs w:val="24"/>
            </w:rPr>
            <w:fldChar w:fldCharType="end"/>
          </w:r>
          <w:r>
            <w:rPr>
              <w:rFonts w:hint="eastAsia" w:ascii="Times New Roman" w:hAnsi="Times New Roman" w:eastAsia="宋体" w:cs="Times New Roman"/>
              <w:kern w:val="2"/>
              <w:sz w:val="24"/>
              <w:szCs w:val="24"/>
              <w:lang w:val="en-US" w:eastAsia="zh-CN" w:bidi="ar-SA"/>
            </w:rPr>
            <w:fldChar w:fldCharType="end"/>
          </w:r>
        </w:p>
        <w:p w14:paraId="74E758DD">
          <w:pPr>
            <w:pStyle w:val="12"/>
            <w:keepNext w:val="0"/>
            <w:keepLines w:val="0"/>
            <w:pageBreakBefore w:val="0"/>
            <w:widowControl w:val="0"/>
            <w:tabs>
              <w:tab w:val="right" w:leader="dot" w:pos="9746"/>
            </w:tabs>
            <w:kinsoku/>
            <w:wordWrap/>
            <w:overflowPunct/>
            <w:topLinePunct w:val="0"/>
            <w:autoSpaceDE/>
            <w:autoSpaceDN/>
            <w:bidi w:val="0"/>
            <w:adjustRightInd/>
            <w:snapToGrid/>
            <w:spacing w:line="560" w:lineRule="exact"/>
            <w:textAlignment w:val="auto"/>
            <w:rPr>
              <w:sz w:val="24"/>
              <w:szCs w:val="24"/>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_Toc609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sz w:val="24"/>
              <w:szCs w:val="24"/>
              <w:lang w:val="en-US" w:eastAsia="zh-CN"/>
            </w:rPr>
            <w:t>第三章 供应商须知及前附表</w:t>
          </w:r>
          <w:r>
            <w:rPr>
              <w:sz w:val="24"/>
              <w:szCs w:val="24"/>
            </w:rPr>
            <w:tab/>
          </w:r>
          <w:r>
            <w:rPr>
              <w:sz w:val="24"/>
              <w:szCs w:val="24"/>
            </w:rPr>
            <w:fldChar w:fldCharType="begin"/>
          </w:r>
          <w:r>
            <w:rPr>
              <w:sz w:val="24"/>
              <w:szCs w:val="24"/>
            </w:rPr>
            <w:instrText xml:space="preserve"> PAGEREF _Toc609 \h </w:instrText>
          </w:r>
          <w:r>
            <w:rPr>
              <w:sz w:val="24"/>
              <w:szCs w:val="24"/>
            </w:rPr>
            <w:fldChar w:fldCharType="separate"/>
          </w:r>
          <w:r>
            <w:rPr>
              <w:sz w:val="24"/>
              <w:szCs w:val="24"/>
            </w:rPr>
            <w:t>6</w:t>
          </w:r>
          <w:r>
            <w:rPr>
              <w:sz w:val="24"/>
              <w:szCs w:val="24"/>
            </w:rPr>
            <w:fldChar w:fldCharType="end"/>
          </w:r>
          <w:r>
            <w:rPr>
              <w:rFonts w:hint="eastAsia" w:ascii="Times New Roman" w:hAnsi="Times New Roman" w:eastAsia="宋体" w:cs="Times New Roman"/>
              <w:kern w:val="2"/>
              <w:sz w:val="24"/>
              <w:szCs w:val="24"/>
              <w:lang w:val="en-US" w:eastAsia="zh-CN" w:bidi="ar-SA"/>
            </w:rPr>
            <w:fldChar w:fldCharType="end"/>
          </w:r>
        </w:p>
        <w:p w14:paraId="7F8018DF">
          <w:pPr>
            <w:pStyle w:val="12"/>
            <w:keepNext w:val="0"/>
            <w:keepLines w:val="0"/>
            <w:pageBreakBefore w:val="0"/>
            <w:widowControl w:val="0"/>
            <w:tabs>
              <w:tab w:val="right" w:leader="dot" w:pos="9746"/>
            </w:tabs>
            <w:kinsoku/>
            <w:wordWrap/>
            <w:overflowPunct/>
            <w:topLinePunct w:val="0"/>
            <w:autoSpaceDE/>
            <w:autoSpaceDN/>
            <w:bidi w:val="0"/>
            <w:adjustRightInd/>
            <w:snapToGrid/>
            <w:spacing w:line="560" w:lineRule="exact"/>
            <w:textAlignment w:val="auto"/>
            <w:rPr>
              <w:sz w:val="24"/>
              <w:szCs w:val="24"/>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_Toc1772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sz w:val="24"/>
              <w:szCs w:val="24"/>
              <w:lang w:val="en-US" w:eastAsia="zh-CN"/>
            </w:rPr>
            <w:t>第四章 合同格式</w:t>
          </w:r>
          <w:r>
            <w:rPr>
              <w:sz w:val="24"/>
              <w:szCs w:val="24"/>
            </w:rPr>
            <w:tab/>
          </w:r>
          <w:r>
            <w:rPr>
              <w:sz w:val="24"/>
              <w:szCs w:val="24"/>
            </w:rPr>
            <w:fldChar w:fldCharType="begin"/>
          </w:r>
          <w:r>
            <w:rPr>
              <w:sz w:val="24"/>
              <w:szCs w:val="24"/>
            </w:rPr>
            <w:instrText xml:space="preserve"> PAGEREF _Toc1772 \h </w:instrText>
          </w:r>
          <w:r>
            <w:rPr>
              <w:sz w:val="24"/>
              <w:szCs w:val="24"/>
            </w:rPr>
            <w:fldChar w:fldCharType="separate"/>
          </w:r>
          <w:r>
            <w:rPr>
              <w:sz w:val="24"/>
              <w:szCs w:val="24"/>
            </w:rPr>
            <w:t>15</w:t>
          </w:r>
          <w:r>
            <w:rPr>
              <w:sz w:val="24"/>
              <w:szCs w:val="24"/>
            </w:rPr>
            <w:fldChar w:fldCharType="end"/>
          </w:r>
          <w:r>
            <w:rPr>
              <w:rFonts w:hint="eastAsia" w:ascii="Times New Roman" w:hAnsi="Times New Roman" w:eastAsia="宋体" w:cs="Times New Roman"/>
              <w:kern w:val="2"/>
              <w:sz w:val="24"/>
              <w:szCs w:val="24"/>
              <w:lang w:val="en-US" w:eastAsia="zh-CN" w:bidi="ar-SA"/>
            </w:rPr>
            <w:fldChar w:fldCharType="end"/>
          </w:r>
        </w:p>
        <w:p w14:paraId="3CEBB1B2">
          <w:pPr>
            <w:pStyle w:val="12"/>
            <w:keepNext w:val="0"/>
            <w:keepLines w:val="0"/>
            <w:pageBreakBefore w:val="0"/>
            <w:widowControl w:val="0"/>
            <w:tabs>
              <w:tab w:val="right" w:leader="dot" w:pos="9746"/>
            </w:tabs>
            <w:kinsoku/>
            <w:wordWrap/>
            <w:overflowPunct/>
            <w:topLinePunct w:val="0"/>
            <w:autoSpaceDE/>
            <w:autoSpaceDN/>
            <w:bidi w:val="0"/>
            <w:adjustRightInd/>
            <w:snapToGrid/>
            <w:spacing w:line="560" w:lineRule="exact"/>
            <w:textAlignment w:val="auto"/>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_Toc32168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sz w:val="24"/>
              <w:szCs w:val="24"/>
              <w:lang w:val="en-US" w:eastAsia="zh-CN"/>
            </w:rPr>
            <w:t>第五章 响应文件格式</w:t>
          </w:r>
          <w:r>
            <w:rPr>
              <w:sz w:val="24"/>
              <w:szCs w:val="24"/>
            </w:rPr>
            <w:tab/>
          </w:r>
          <w:r>
            <w:rPr>
              <w:sz w:val="24"/>
              <w:szCs w:val="24"/>
            </w:rPr>
            <w:fldChar w:fldCharType="begin"/>
          </w:r>
          <w:r>
            <w:rPr>
              <w:sz w:val="24"/>
              <w:szCs w:val="24"/>
            </w:rPr>
            <w:instrText xml:space="preserve"> PAGEREF _Toc32168 \h </w:instrText>
          </w:r>
          <w:r>
            <w:rPr>
              <w:sz w:val="24"/>
              <w:szCs w:val="24"/>
            </w:rPr>
            <w:fldChar w:fldCharType="separate"/>
          </w:r>
          <w:r>
            <w:rPr>
              <w:sz w:val="24"/>
              <w:szCs w:val="24"/>
            </w:rPr>
            <w:t>22</w:t>
          </w:r>
          <w:r>
            <w:rPr>
              <w:sz w:val="24"/>
              <w:szCs w:val="24"/>
            </w:rPr>
            <w:fldChar w:fldCharType="end"/>
          </w:r>
          <w:r>
            <w:rPr>
              <w:rFonts w:hint="eastAsia" w:ascii="Times New Roman" w:hAnsi="Times New Roman" w:eastAsia="宋体" w:cs="Times New Roman"/>
              <w:kern w:val="2"/>
              <w:sz w:val="24"/>
              <w:szCs w:val="24"/>
              <w:lang w:val="en-US" w:eastAsia="zh-CN" w:bidi="ar-SA"/>
            </w:rPr>
            <w:fldChar w:fldCharType="end"/>
          </w:r>
        </w:p>
        <w:p w14:paraId="7A39694E">
          <w:pPr>
            <w:pStyle w:val="17"/>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Cs w:val="20"/>
              <w:lang w:val="en-US" w:eastAsia="zh-CN" w:bidi="ar-SA"/>
            </w:rPr>
            <w:fldChar w:fldCharType="end"/>
          </w:r>
        </w:p>
      </w:sdtContent>
    </w:sdt>
    <w:p w14:paraId="1813AD28">
      <w:pPr>
        <w:pStyle w:val="17"/>
        <w:rPr>
          <w:rFonts w:hint="eastAsia" w:ascii="Times New Roman" w:hAnsi="Times New Roman" w:eastAsia="宋体" w:cs="Times New Roman"/>
          <w:kern w:val="2"/>
          <w:sz w:val="21"/>
          <w:szCs w:val="20"/>
          <w:lang w:val="en-US" w:eastAsia="zh-CN" w:bidi="ar-SA"/>
        </w:rPr>
      </w:pPr>
    </w:p>
    <w:p w14:paraId="6757BF74">
      <w:pPr>
        <w:rPr>
          <w:rFonts w:hint="eastAsia"/>
          <w:lang w:val="en-US" w:eastAsia="zh-CN"/>
        </w:rPr>
      </w:pPr>
      <w:r>
        <w:rPr>
          <w:rFonts w:hint="eastAsia"/>
          <w:lang w:val="en-US" w:eastAsia="zh-CN"/>
        </w:rPr>
        <w:br w:type="page"/>
      </w:r>
    </w:p>
    <w:p w14:paraId="2B8A7ADB">
      <w:pPr>
        <w:pStyle w:val="4"/>
        <w:numPr>
          <w:ilvl w:val="0"/>
          <w:numId w:val="0"/>
        </w:numPr>
        <w:jc w:val="center"/>
        <w:rPr>
          <w:rFonts w:hint="default" w:ascii="Times New Roman" w:hAnsi="Times New Roman" w:eastAsia="宋体" w:cs="Times New Roman"/>
          <w:lang w:val="en-US" w:eastAsia="zh-CN"/>
        </w:rPr>
      </w:pPr>
      <w:bookmarkStart w:id="0" w:name="_Toc13652"/>
      <w:r>
        <w:rPr>
          <w:rFonts w:hint="default" w:ascii="Times New Roman" w:hAnsi="Times New Roman" w:eastAsia="宋体" w:cs="Times New Roman"/>
          <w:lang w:val="en-US" w:eastAsia="zh-CN"/>
        </w:rPr>
        <w:t>第一章</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单一来源采购邀请函</w:t>
      </w:r>
      <w:bookmarkEnd w:id="0"/>
    </w:p>
    <w:p w14:paraId="698F4A33">
      <w:pPr>
        <w:keepNext w:val="0"/>
        <w:keepLines w:val="0"/>
        <w:pageBreakBefore w:val="0"/>
        <w:widowControl w:val="0"/>
        <w:kinsoku/>
        <w:overflowPunct/>
        <w:topLinePunct w:val="0"/>
        <w:autoSpaceDE/>
        <w:autoSpaceDN/>
        <w:bidi w:val="0"/>
        <w:adjustRightInd/>
        <w:snapToGrid/>
        <w:spacing w:line="560" w:lineRule="exact"/>
        <w:textAlignment w:val="auto"/>
        <w:rPr>
          <w:rFonts w:hint="default"/>
          <w:b/>
          <w:bCs/>
          <w:sz w:val="28"/>
          <w:szCs w:val="28"/>
          <w:lang w:val="en-US" w:eastAsia="zh-CN"/>
        </w:rPr>
      </w:pPr>
      <w:r>
        <w:rPr>
          <w:rFonts w:hint="default"/>
          <w:b/>
          <w:bCs/>
          <w:sz w:val="28"/>
          <w:szCs w:val="28"/>
          <w:lang w:val="en-US" w:eastAsia="zh-CN"/>
        </w:rPr>
        <w:t>广西裕登物业有限公司：</w:t>
      </w:r>
    </w:p>
    <w:p w14:paraId="598EC21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default"/>
          <w:sz w:val="28"/>
          <w:szCs w:val="28"/>
          <w:lang w:val="en-US" w:eastAsia="zh-CN"/>
        </w:rPr>
        <w:t>防城港市政府采购中心受防城港市行政审批服务中心的委托，拟就防城港市民中心2026年1月物业管理服务项目进行单一来源采购，现邀请你单位进行洽谈</w:t>
      </w:r>
      <w:r>
        <w:rPr>
          <w:rFonts w:hint="eastAsia"/>
          <w:sz w:val="28"/>
          <w:szCs w:val="28"/>
          <w:lang w:val="en-US" w:eastAsia="zh-CN"/>
        </w:rPr>
        <w:t>，</w:t>
      </w:r>
      <w:r>
        <w:rPr>
          <w:rFonts w:hint="default"/>
          <w:sz w:val="28"/>
          <w:szCs w:val="28"/>
          <w:lang w:val="en-US" w:eastAsia="zh-CN"/>
        </w:rPr>
        <w:t>有关事项通知如下：</w:t>
      </w:r>
    </w:p>
    <w:p w14:paraId="28EE228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default"/>
          <w:sz w:val="28"/>
          <w:szCs w:val="28"/>
          <w:lang w:val="en-US" w:eastAsia="zh-CN"/>
        </w:rPr>
        <w:t>一、项目编号：FCZC2025-D3-990199-FCGS</w:t>
      </w:r>
    </w:p>
    <w:p w14:paraId="3023357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default"/>
          <w:sz w:val="28"/>
          <w:szCs w:val="28"/>
          <w:lang w:val="en-US" w:eastAsia="zh-CN"/>
        </w:rPr>
        <w:t>二、项目名称：防城港市民中心2026年1月物业管理服务</w:t>
      </w:r>
    </w:p>
    <w:p w14:paraId="54B492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default"/>
          <w:sz w:val="28"/>
          <w:szCs w:val="28"/>
          <w:lang w:val="en-US" w:eastAsia="zh-CN"/>
        </w:rPr>
        <w:t>三、服务内容：在物业服务面积范围开展安全及秩序管理、保洁服务、绿化养护服务、会议室服务等工作。</w:t>
      </w:r>
    </w:p>
    <w:p w14:paraId="6CACEA83">
      <w:pPr>
        <w:pStyle w:val="17"/>
        <w:keepNext w:val="0"/>
        <w:keepLines w:val="0"/>
        <w:pageBreakBefore w:val="0"/>
        <w:widowControl w:val="0"/>
        <w:kinsoku/>
        <w:overflowPunct/>
        <w:topLinePunct w:val="0"/>
        <w:autoSpaceDE/>
        <w:autoSpaceDN/>
        <w:bidi w:val="0"/>
        <w:adjustRightInd/>
        <w:snapToGrid/>
        <w:spacing w:line="560" w:lineRule="exact"/>
        <w:textAlignment w:val="auto"/>
        <w:rPr>
          <w:rFonts w:hint="default"/>
          <w:lang w:val="en-US" w:eastAsia="zh-CN"/>
        </w:rPr>
      </w:pPr>
      <w:r>
        <w:rPr>
          <w:rFonts w:hint="eastAsia"/>
          <w:sz w:val="28"/>
          <w:szCs w:val="28"/>
          <w:lang w:val="en-US" w:eastAsia="zh-CN"/>
        </w:rPr>
        <w:t>四、项目预算：49830.00元</w:t>
      </w:r>
    </w:p>
    <w:p w14:paraId="29A92E1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eastAsia"/>
          <w:sz w:val="28"/>
          <w:szCs w:val="28"/>
          <w:lang w:val="en-US" w:eastAsia="zh-CN"/>
        </w:rPr>
        <w:t>五</w:t>
      </w:r>
      <w:r>
        <w:rPr>
          <w:rFonts w:hint="default"/>
          <w:sz w:val="28"/>
          <w:szCs w:val="28"/>
          <w:lang w:val="en-US" w:eastAsia="zh-CN"/>
        </w:rPr>
        <w:t>、洽谈时间：请你单位接到本邀请函后于</w:t>
      </w:r>
      <w:r>
        <w:rPr>
          <w:rFonts w:hint="eastAsia"/>
          <w:sz w:val="28"/>
          <w:szCs w:val="28"/>
          <w:u w:val="single"/>
          <w:lang w:val="en-US" w:eastAsia="zh-CN"/>
        </w:rPr>
        <w:t>2025</w:t>
      </w:r>
      <w:r>
        <w:rPr>
          <w:rFonts w:hint="default"/>
          <w:sz w:val="28"/>
          <w:szCs w:val="28"/>
          <w:u w:val="single"/>
          <w:lang w:val="en-US" w:eastAsia="zh-CN"/>
        </w:rPr>
        <w:t>年</w:t>
      </w:r>
      <w:r>
        <w:rPr>
          <w:rFonts w:hint="eastAsia"/>
          <w:sz w:val="28"/>
          <w:szCs w:val="28"/>
          <w:u w:val="single"/>
          <w:lang w:val="en-US" w:eastAsia="zh-CN"/>
        </w:rPr>
        <w:t>12</w:t>
      </w:r>
      <w:r>
        <w:rPr>
          <w:rFonts w:hint="default"/>
          <w:sz w:val="28"/>
          <w:szCs w:val="28"/>
          <w:u w:val="single"/>
          <w:lang w:val="en-US" w:eastAsia="zh-CN"/>
        </w:rPr>
        <w:t>月</w:t>
      </w:r>
      <w:r>
        <w:rPr>
          <w:rFonts w:hint="eastAsia"/>
          <w:sz w:val="28"/>
          <w:szCs w:val="28"/>
          <w:u w:val="single"/>
          <w:lang w:val="en-US" w:eastAsia="zh-CN"/>
        </w:rPr>
        <w:t>31</w:t>
      </w:r>
      <w:r>
        <w:rPr>
          <w:rFonts w:hint="default"/>
          <w:sz w:val="28"/>
          <w:szCs w:val="28"/>
          <w:u w:val="single"/>
          <w:lang w:val="en-US" w:eastAsia="zh-CN"/>
        </w:rPr>
        <w:t>日</w:t>
      </w:r>
      <w:r>
        <w:rPr>
          <w:rFonts w:hint="eastAsia"/>
          <w:sz w:val="28"/>
          <w:szCs w:val="28"/>
          <w:u w:val="single"/>
          <w:lang w:val="en-US" w:eastAsia="zh-CN"/>
        </w:rPr>
        <w:t>上</w:t>
      </w:r>
      <w:r>
        <w:rPr>
          <w:rFonts w:hint="default"/>
          <w:sz w:val="28"/>
          <w:szCs w:val="28"/>
          <w:u w:val="single"/>
          <w:lang w:val="en-US" w:eastAsia="zh-CN"/>
        </w:rPr>
        <w:t>午</w:t>
      </w:r>
      <w:r>
        <w:rPr>
          <w:rFonts w:hint="eastAsia"/>
          <w:sz w:val="28"/>
          <w:szCs w:val="28"/>
          <w:u w:val="single"/>
          <w:lang w:val="en-US" w:eastAsia="zh-CN"/>
        </w:rPr>
        <w:t>9:30</w:t>
      </w:r>
      <w:r>
        <w:rPr>
          <w:rFonts w:hint="default"/>
          <w:sz w:val="28"/>
          <w:szCs w:val="28"/>
          <w:u w:val="single"/>
          <w:lang w:val="en-US" w:eastAsia="zh-CN"/>
        </w:rPr>
        <w:t>分</w:t>
      </w:r>
      <w:r>
        <w:rPr>
          <w:rFonts w:hint="default"/>
          <w:sz w:val="28"/>
          <w:szCs w:val="28"/>
          <w:lang w:val="en-US" w:eastAsia="zh-CN"/>
        </w:rPr>
        <w:t>在供应商登录广西政府采购云平台（https://www.gcy.zfcg.gxzf.gov.cn/）参加开标及评标。</w:t>
      </w:r>
    </w:p>
    <w:p w14:paraId="76F02349">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eastAsia"/>
          <w:sz w:val="28"/>
          <w:szCs w:val="28"/>
          <w:lang w:val="en-US" w:eastAsia="zh-CN"/>
        </w:rPr>
        <w:t>六</w:t>
      </w:r>
      <w:r>
        <w:rPr>
          <w:rFonts w:hint="default"/>
          <w:sz w:val="28"/>
          <w:szCs w:val="28"/>
          <w:lang w:val="en-US" w:eastAsia="zh-CN"/>
        </w:rPr>
        <w:t>、洽谈地点</w:t>
      </w:r>
    </w:p>
    <w:p w14:paraId="5638860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default"/>
          <w:sz w:val="28"/>
          <w:szCs w:val="28"/>
          <w:lang w:val="en-US" w:eastAsia="zh-CN"/>
        </w:rPr>
        <w:t>1、地点：广西政府采购云平台（https://www.gcy.zfcg.gxzf.gov.cn/）在线投标，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14:paraId="20D1ED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default"/>
          <w:sz w:val="28"/>
          <w:szCs w:val="28"/>
          <w:lang w:val="en-US" w:eastAsia="zh-CN"/>
        </w:rPr>
        <w:t>2、电话/传真：0770-6126192</w:t>
      </w:r>
    </w:p>
    <w:p w14:paraId="3005AC4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default"/>
          <w:sz w:val="28"/>
          <w:szCs w:val="28"/>
          <w:lang w:val="en-US" w:eastAsia="zh-CN"/>
        </w:rPr>
        <w:t>3、联系人：</w:t>
      </w:r>
      <w:r>
        <w:rPr>
          <w:rFonts w:hint="eastAsia"/>
          <w:sz w:val="28"/>
          <w:szCs w:val="28"/>
          <w:lang w:val="en-US" w:eastAsia="zh-CN"/>
        </w:rPr>
        <w:t>肖秀艺、黄世蒋</w:t>
      </w:r>
    </w:p>
    <w:p w14:paraId="1FE58E58">
      <w:pPr>
        <w:keepNext w:val="0"/>
        <w:keepLines w:val="0"/>
        <w:pageBreakBefore w:val="0"/>
        <w:widowControl w:val="0"/>
        <w:kinsoku/>
        <w:overflowPunct/>
        <w:topLinePunct w:val="0"/>
        <w:autoSpaceDE/>
        <w:autoSpaceDN/>
        <w:bidi w:val="0"/>
        <w:adjustRightInd/>
        <w:snapToGrid/>
        <w:spacing w:line="560" w:lineRule="exact"/>
        <w:textAlignment w:val="auto"/>
        <w:rPr>
          <w:rFonts w:hint="default"/>
          <w:sz w:val="28"/>
          <w:szCs w:val="28"/>
          <w:lang w:val="en-US" w:eastAsia="zh-CN"/>
        </w:rPr>
      </w:pPr>
    </w:p>
    <w:p w14:paraId="68B22D68">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sz w:val="28"/>
          <w:szCs w:val="28"/>
          <w:lang w:val="en-US" w:eastAsia="zh-CN"/>
        </w:rPr>
      </w:pPr>
      <w:r>
        <w:rPr>
          <w:rFonts w:hint="default"/>
          <w:sz w:val="28"/>
          <w:szCs w:val="28"/>
          <w:lang w:val="en-US" w:eastAsia="zh-CN"/>
        </w:rPr>
        <w:t>防城港市政府采购中心</w:t>
      </w:r>
    </w:p>
    <w:p w14:paraId="119969E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sz w:val="28"/>
          <w:szCs w:val="28"/>
          <w:lang w:val="en-US" w:eastAsia="zh-CN"/>
        </w:rPr>
      </w:pPr>
      <w:r>
        <w:rPr>
          <w:rFonts w:hint="eastAsia"/>
          <w:sz w:val="28"/>
          <w:szCs w:val="28"/>
          <w:lang w:val="en-US" w:eastAsia="zh-CN"/>
        </w:rPr>
        <w:t>2025</w:t>
      </w:r>
      <w:r>
        <w:rPr>
          <w:rFonts w:hint="default"/>
          <w:sz w:val="28"/>
          <w:szCs w:val="28"/>
          <w:lang w:val="en-US" w:eastAsia="zh-CN"/>
        </w:rPr>
        <w:t>年</w:t>
      </w:r>
      <w:r>
        <w:rPr>
          <w:rFonts w:hint="eastAsia"/>
          <w:sz w:val="28"/>
          <w:szCs w:val="28"/>
          <w:lang w:val="en-US" w:eastAsia="zh-CN"/>
        </w:rPr>
        <w:t>12</w:t>
      </w:r>
      <w:r>
        <w:rPr>
          <w:rFonts w:hint="default"/>
          <w:sz w:val="28"/>
          <w:szCs w:val="28"/>
          <w:lang w:val="en-US" w:eastAsia="zh-CN"/>
        </w:rPr>
        <w:t>月</w:t>
      </w:r>
      <w:r>
        <w:rPr>
          <w:rFonts w:hint="eastAsia"/>
          <w:sz w:val="28"/>
          <w:szCs w:val="28"/>
          <w:lang w:val="en-US" w:eastAsia="zh-CN"/>
        </w:rPr>
        <w:t>25</w:t>
      </w:r>
      <w:r>
        <w:rPr>
          <w:rFonts w:hint="default"/>
          <w:sz w:val="28"/>
          <w:szCs w:val="28"/>
          <w:lang w:val="en-US" w:eastAsia="zh-CN"/>
        </w:rPr>
        <w:t xml:space="preserve">日 </w:t>
      </w:r>
      <w:r>
        <w:rPr>
          <w:rFonts w:hint="eastAsia"/>
          <w:sz w:val="28"/>
          <w:szCs w:val="28"/>
          <w:lang w:val="en-US" w:eastAsia="zh-CN"/>
        </w:rPr>
        <w:t xml:space="preserve"> </w:t>
      </w:r>
    </w:p>
    <w:p w14:paraId="5DDB36F5">
      <w:pPr>
        <w:rPr>
          <w:rFonts w:hint="eastAsia"/>
          <w:sz w:val="28"/>
          <w:szCs w:val="28"/>
          <w:lang w:val="en-US" w:eastAsia="zh-CN"/>
        </w:rPr>
      </w:pPr>
      <w:r>
        <w:rPr>
          <w:rFonts w:hint="eastAsia"/>
          <w:sz w:val="28"/>
          <w:szCs w:val="28"/>
          <w:lang w:val="en-US" w:eastAsia="zh-CN"/>
        </w:rPr>
        <w:br w:type="page"/>
      </w:r>
    </w:p>
    <w:p w14:paraId="24004FE6">
      <w:pPr>
        <w:pStyle w:val="4"/>
        <w:numPr>
          <w:ilvl w:val="0"/>
          <w:numId w:val="0"/>
        </w:numPr>
        <w:jc w:val="center"/>
        <w:rPr>
          <w:rFonts w:hint="eastAsia" w:ascii="Times New Roman" w:hAnsi="Times New Roman" w:eastAsia="宋体" w:cs="Times New Roman"/>
          <w:lang w:val="en-US" w:eastAsia="zh-CN"/>
        </w:rPr>
      </w:pPr>
      <w:bookmarkStart w:id="1" w:name="_Toc21638"/>
      <w:r>
        <w:rPr>
          <w:rFonts w:hint="eastAsia" w:ascii="Times New Roman" w:hAnsi="Times New Roman" w:eastAsia="宋体" w:cs="Times New Roman"/>
          <w:lang w:val="en-US" w:eastAsia="zh-CN"/>
        </w:rPr>
        <w:t>第二章 采购需求</w:t>
      </w:r>
      <w:bookmarkEnd w:id="1"/>
    </w:p>
    <w:p w14:paraId="6832E341">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color w:val="auto"/>
          <w:kern w:val="44"/>
          <w:sz w:val="21"/>
          <w:szCs w:val="21"/>
          <w:highlight w:val="none"/>
          <w:lang w:val="en-US" w:eastAsia="zh-CN" w:bidi="ar-SA"/>
        </w:rPr>
      </w:pPr>
    </w:p>
    <w:p w14:paraId="05B285F3">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color w:val="auto"/>
          <w:kern w:val="44"/>
          <w:sz w:val="21"/>
          <w:szCs w:val="21"/>
          <w:highlight w:val="none"/>
          <w:lang w:val="en-US" w:eastAsia="zh-CN" w:bidi="ar-SA"/>
        </w:rPr>
      </w:pPr>
      <w:r>
        <w:rPr>
          <w:rFonts w:hint="default" w:ascii="宋体" w:hAnsi="宋体" w:eastAsia="宋体" w:cs="宋体"/>
          <w:b w:val="0"/>
          <w:bCs w:val="0"/>
          <w:color w:val="auto"/>
          <w:kern w:val="44"/>
          <w:sz w:val="21"/>
          <w:szCs w:val="21"/>
          <w:highlight w:val="none"/>
          <w:lang w:val="en-US" w:eastAsia="zh-CN" w:bidi="ar-SA"/>
        </w:rPr>
        <w:t>说明：</w:t>
      </w:r>
    </w:p>
    <w:p w14:paraId="77B9F247">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default" w:ascii="宋体" w:hAnsi="宋体" w:eastAsia="宋体" w:cs="宋体"/>
          <w:b w:val="0"/>
          <w:bCs w:val="0"/>
          <w:color w:val="auto"/>
          <w:kern w:val="44"/>
          <w:sz w:val="21"/>
          <w:szCs w:val="21"/>
          <w:highlight w:val="none"/>
          <w:lang w:val="en-US" w:eastAsia="zh-CN" w:bidi="ar-SA"/>
        </w:rPr>
      </w:pPr>
      <w:r>
        <w:rPr>
          <w:rFonts w:hint="default" w:ascii="宋体" w:hAnsi="宋体" w:eastAsia="宋体" w:cs="宋体"/>
          <w:b w:val="0"/>
          <w:bCs w:val="0"/>
          <w:color w:val="auto"/>
          <w:kern w:val="44"/>
          <w:sz w:val="21"/>
          <w:szCs w:val="21"/>
          <w:highlight w:val="none"/>
          <w:lang w:val="en-US" w:eastAsia="zh-CN" w:bidi="ar-SA"/>
        </w:rPr>
        <w:t>1.为落实政府采购政策需满足的要求。</w:t>
      </w:r>
    </w:p>
    <w:p w14:paraId="50E9152F">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default" w:ascii="宋体" w:hAnsi="宋体" w:eastAsia="宋体" w:cs="宋体"/>
          <w:b w:val="0"/>
          <w:bCs w:val="0"/>
          <w:color w:val="auto"/>
          <w:kern w:val="44"/>
          <w:sz w:val="21"/>
          <w:szCs w:val="21"/>
          <w:highlight w:val="none"/>
          <w:lang w:val="en-US" w:eastAsia="zh-CN" w:bidi="ar-SA"/>
        </w:rPr>
      </w:pPr>
      <w:r>
        <w:rPr>
          <w:rFonts w:hint="default" w:ascii="宋体" w:hAnsi="宋体" w:eastAsia="宋体" w:cs="宋体"/>
          <w:b w:val="0"/>
          <w:bCs w:val="0"/>
          <w:color w:val="auto"/>
          <w:kern w:val="44"/>
          <w:sz w:val="21"/>
          <w:szCs w:val="21"/>
          <w:highlight w:val="none"/>
          <w:lang w:val="en-US" w:eastAsia="zh-CN" w:bidi="ar-SA"/>
        </w:rPr>
        <w:t>2.“实质性要求”是指招标文件中已经指明不满足则投标无效的条款，或者不能负偏离的条款，或者采购需求中带“▲”的条款。</w:t>
      </w:r>
    </w:p>
    <w:p w14:paraId="2403716A">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default" w:ascii="宋体" w:hAnsi="宋体" w:eastAsia="宋体" w:cs="宋体"/>
          <w:b w:val="0"/>
          <w:bCs w:val="0"/>
          <w:color w:val="auto"/>
          <w:kern w:val="44"/>
          <w:sz w:val="21"/>
          <w:szCs w:val="21"/>
          <w:highlight w:val="none"/>
          <w:lang w:val="en-US" w:eastAsia="zh-CN" w:bidi="ar-SA"/>
        </w:rPr>
      </w:pPr>
      <w:r>
        <w:rPr>
          <w:rFonts w:hint="default" w:ascii="宋体" w:hAnsi="宋体" w:eastAsia="宋体" w:cs="宋体"/>
          <w:b w:val="0"/>
          <w:bCs w:val="0"/>
          <w:color w:val="auto"/>
          <w:kern w:val="44"/>
          <w:sz w:val="21"/>
          <w:szCs w:val="21"/>
          <w:highlight w:val="none"/>
          <w:lang w:val="en-US" w:eastAsia="zh-CN" w:bidi="ar-SA"/>
        </w:rPr>
        <w:t>3.投标人应根据自身实际情况如实响应招标文件，不得将招标文件内容简单复制粘贴作为投标响应，还应当提供相关证明材料。对于重要技术条款或技术参数应当在投标文件中提供技术支持资料，技术支持资料以招标文件中规定的形式为准。</w:t>
      </w:r>
    </w:p>
    <w:p w14:paraId="440A45C9">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default" w:ascii="宋体" w:hAnsi="宋体" w:eastAsia="宋体" w:cs="宋体"/>
          <w:b w:val="0"/>
          <w:bCs w:val="0"/>
          <w:color w:val="auto"/>
          <w:kern w:val="44"/>
          <w:sz w:val="21"/>
          <w:szCs w:val="21"/>
          <w:highlight w:val="none"/>
          <w:lang w:val="en-US" w:eastAsia="zh-CN" w:bidi="ar-SA"/>
        </w:rPr>
      </w:pPr>
      <w:r>
        <w:rPr>
          <w:rFonts w:hint="default" w:ascii="宋体" w:hAnsi="宋体" w:eastAsia="宋体" w:cs="宋体"/>
          <w:b w:val="0"/>
          <w:bCs w:val="0"/>
          <w:color w:val="auto"/>
          <w:kern w:val="44"/>
          <w:sz w:val="21"/>
          <w:szCs w:val="21"/>
          <w:highlight w:val="none"/>
          <w:lang w:val="en-US" w:eastAsia="zh-CN" w:bidi="ar-SA"/>
        </w:rPr>
        <w:t>4.所属行业依照《中小企业划型标准规定》（工信部联企业〔2011〕300号）及《国民经济行业分类》（GB/T4754-2017）的有关规定执行。</w:t>
      </w:r>
      <w:r>
        <w:rPr>
          <w:rFonts w:hint="default" w:ascii="宋体" w:hAnsi="宋体" w:eastAsia="宋体" w:cs="宋体"/>
          <w:b/>
          <w:bCs/>
          <w:color w:val="auto"/>
          <w:kern w:val="44"/>
          <w:sz w:val="21"/>
          <w:szCs w:val="21"/>
          <w:highlight w:val="none"/>
          <w:u w:val="single"/>
          <w:lang w:val="en-US" w:eastAsia="zh-CN" w:bidi="ar-SA"/>
        </w:rPr>
        <w:t>本采购项目所属行业为“物业管理”</w:t>
      </w:r>
      <w:r>
        <w:rPr>
          <w:rFonts w:hint="default" w:ascii="宋体" w:hAnsi="宋体" w:eastAsia="宋体" w:cs="宋体"/>
          <w:b w:val="0"/>
          <w:bCs w:val="0"/>
          <w:color w:val="auto"/>
          <w:kern w:val="44"/>
          <w:sz w:val="21"/>
          <w:szCs w:val="21"/>
          <w:highlight w:val="none"/>
          <w:lang w:val="en-US" w:eastAsia="zh-CN" w:bidi="ar-SA"/>
        </w:rPr>
        <w:t>。</w:t>
      </w:r>
    </w:p>
    <w:p w14:paraId="11508176">
      <w:pPr>
        <w:rPr>
          <w:rFonts w:hint="eastAsia"/>
          <w:color w:val="auto"/>
        </w:rPr>
      </w:pPr>
    </w:p>
    <w:p w14:paraId="3E63DE56">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right="378" w:rightChars="180" w:firstLine="422" w:firstLineChars="200"/>
        <w:textAlignment w:val="auto"/>
        <w:rPr>
          <w:rFonts w:hint="eastAsia" w:ascii="宋体" w:hAnsi="宋体" w:cs="宋体"/>
          <w:b/>
          <w:bCs/>
          <w:color w:val="auto"/>
          <w:lang w:eastAsia="zh-CN"/>
        </w:rPr>
      </w:pPr>
      <w:r>
        <w:rPr>
          <w:rFonts w:hint="eastAsia" w:ascii="宋体" w:hAnsi="宋体" w:eastAsia="宋体" w:cs="宋体"/>
          <w:b/>
          <w:bCs/>
          <w:color w:val="auto"/>
          <w:sz w:val="21"/>
          <w:szCs w:val="21"/>
          <w:lang w:val="en-US" w:eastAsia="zh-CN"/>
        </w:rPr>
        <w:t>项目名称：</w:t>
      </w:r>
      <w:r>
        <w:rPr>
          <w:rFonts w:hint="eastAsia" w:ascii="宋体" w:hAnsi="宋体" w:cs="宋体"/>
          <w:b/>
          <w:bCs/>
          <w:color w:val="auto"/>
          <w:lang w:eastAsia="zh-CN"/>
        </w:rPr>
        <w:t>防城港市民中心</w:t>
      </w:r>
      <w:r>
        <w:rPr>
          <w:rFonts w:hint="eastAsia" w:ascii="宋体" w:hAnsi="宋体" w:cs="宋体"/>
          <w:b/>
          <w:bCs/>
          <w:color w:val="auto"/>
          <w:lang w:val="en-US" w:eastAsia="zh-CN"/>
        </w:rPr>
        <w:t>2026年1月</w:t>
      </w:r>
      <w:r>
        <w:rPr>
          <w:rFonts w:hint="eastAsia" w:ascii="宋体" w:hAnsi="宋体" w:cs="宋体"/>
          <w:b/>
          <w:bCs/>
          <w:color w:val="auto"/>
          <w:lang w:eastAsia="zh-CN"/>
        </w:rPr>
        <w:t>物业管理服务。</w:t>
      </w:r>
    </w:p>
    <w:p w14:paraId="38147D0A">
      <w:pPr>
        <w:pStyle w:val="2"/>
        <w:keepNext w:val="0"/>
        <w:keepLines w:val="0"/>
        <w:pageBreakBefore w:val="0"/>
        <w:widowControl w:val="0"/>
        <w:numPr>
          <w:ilvl w:val="0"/>
          <w:numId w:val="0"/>
        </w:numPr>
        <w:kinsoku/>
        <w:wordWrap/>
        <w:overflowPunct/>
        <w:topLinePunct w:val="0"/>
        <w:bidi w:val="0"/>
        <w:snapToGrid/>
        <w:spacing w:line="360" w:lineRule="exact"/>
        <w:ind w:firstLine="422" w:firstLineChars="200"/>
        <w:jc w:val="both"/>
        <w:textAlignment w:val="auto"/>
        <w:rPr>
          <w:rFonts w:hint="default"/>
          <w:b/>
          <w:bCs/>
          <w:color w:val="auto"/>
          <w:lang w:val="en-US" w:eastAsia="zh-CN"/>
        </w:rPr>
      </w:pPr>
      <w:r>
        <w:rPr>
          <w:rFonts w:hint="eastAsia"/>
          <w:b/>
          <w:bCs/>
          <w:color w:val="auto"/>
          <w:lang w:val="en-US" w:eastAsia="zh-CN"/>
        </w:rPr>
        <w:t>二、采购预算：</w:t>
      </w:r>
      <w:r>
        <w:rPr>
          <w:rFonts w:hint="default" w:ascii="Nimbus Roman No9 L" w:hAnsi="Nimbus Roman No9 L" w:cs="Nimbus Roman No9 L"/>
          <w:b/>
          <w:bCs/>
          <w:color w:val="auto"/>
          <w:lang w:val="en-US" w:eastAsia="zh-CN"/>
        </w:rPr>
        <w:t>49830.00</w:t>
      </w:r>
      <w:r>
        <w:rPr>
          <w:rFonts w:hint="eastAsia"/>
          <w:b/>
          <w:bCs/>
          <w:color w:val="auto"/>
          <w:lang w:val="en-US" w:eastAsia="zh-CN"/>
        </w:rPr>
        <w:t>元</w:t>
      </w:r>
    </w:p>
    <w:p w14:paraId="46BFDF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Style w:val="26"/>
          <w:rFonts w:hint="eastAsia" w:ascii="宋体" w:hAnsi="宋体" w:eastAsia="宋体" w:cs="宋体"/>
          <w:color w:val="auto"/>
          <w:sz w:val="21"/>
          <w:szCs w:val="21"/>
          <w:lang w:val="en-US" w:eastAsia="zh-CN" w:bidi="ar-SA"/>
        </w:rPr>
      </w:pPr>
      <w:r>
        <w:rPr>
          <w:rStyle w:val="26"/>
          <w:rFonts w:hint="eastAsia" w:ascii="宋体" w:hAnsi="宋体" w:cs="宋体"/>
          <w:color w:val="auto"/>
          <w:sz w:val="21"/>
          <w:szCs w:val="21"/>
          <w:lang w:val="en-US" w:eastAsia="zh-CN" w:bidi="ar-SA"/>
        </w:rPr>
        <w:t>三</w:t>
      </w:r>
      <w:r>
        <w:rPr>
          <w:rStyle w:val="26"/>
          <w:rFonts w:hint="eastAsia" w:ascii="宋体" w:hAnsi="宋体" w:eastAsia="宋体" w:cs="宋体"/>
          <w:color w:val="auto"/>
          <w:sz w:val="21"/>
          <w:szCs w:val="21"/>
          <w:lang w:val="en-US" w:eastAsia="zh-CN" w:bidi="ar-SA"/>
        </w:rPr>
        <w:t>、服务期限和地点</w:t>
      </w:r>
    </w:p>
    <w:p w14:paraId="185AB539">
      <w:pPr>
        <w:keepNext w:val="0"/>
        <w:keepLines w:val="0"/>
        <w:pageBreakBefore w:val="0"/>
        <w:widowControl w:val="0"/>
        <w:kinsoku/>
        <w:wordWrap/>
        <w:overflowPunct/>
        <w:topLinePunct w:val="0"/>
        <w:autoSpaceDE/>
        <w:autoSpaceDN/>
        <w:bidi w:val="0"/>
        <w:adjustRightInd/>
        <w:snapToGrid/>
        <w:spacing w:line="360" w:lineRule="exact"/>
        <w:ind w:right="378" w:rightChars="18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1.本项目</w:t>
      </w:r>
      <w:r>
        <w:rPr>
          <w:rFonts w:hint="eastAsia" w:ascii="宋体" w:hAnsi="宋体" w:eastAsia="宋体" w:cs="宋体"/>
          <w:b/>
          <w:bCs/>
          <w:color w:val="auto"/>
          <w:sz w:val="21"/>
          <w:szCs w:val="21"/>
          <w:lang w:eastAsia="zh-CN"/>
        </w:rPr>
        <w:t>服务期限</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highlight w:val="none"/>
          <w:lang w:val="en-US" w:eastAsia="zh-CN"/>
        </w:rPr>
        <w:t>自</w:t>
      </w:r>
      <w:r>
        <w:rPr>
          <w:rFonts w:hint="eastAsia" w:ascii="宋体" w:hAnsi="宋体" w:eastAsia="宋体" w:cs="宋体"/>
          <w:b/>
          <w:bCs/>
          <w:color w:val="auto"/>
          <w:kern w:val="0"/>
          <w:sz w:val="21"/>
          <w:szCs w:val="21"/>
          <w:lang w:val="en-US" w:eastAsia="zh-CN"/>
        </w:rPr>
        <w:t>202</w:t>
      </w:r>
      <w:r>
        <w:rPr>
          <w:rFonts w:hint="eastAsia" w:ascii="宋体" w:hAnsi="宋体" w:cs="宋体"/>
          <w:b/>
          <w:bCs/>
          <w:color w:val="auto"/>
          <w:kern w:val="0"/>
          <w:sz w:val="21"/>
          <w:szCs w:val="21"/>
          <w:lang w:val="en-US" w:eastAsia="zh-CN"/>
        </w:rPr>
        <w:t>6</w:t>
      </w:r>
      <w:r>
        <w:rPr>
          <w:rFonts w:hint="eastAsia" w:ascii="宋体" w:hAnsi="宋体" w:eastAsia="宋体" w:cs="宋体"/>
          <w:b/>
          <w:bCs/>
          <w:color w:val="auto"/>
          <w:kern w:val="0"/>
          <w:sz w:val="21"/>
          <w:szCs w:val="21"/>
          <w:lang w:val="en-US" w:eastAsia="zh-CN"/>
        </w:rPr>
        <w:t>年</w:t>
      </w:r>
      <w:r>
        <w:rPr>
          <w:rFonts w:hint="eastAsia" w:ascii="宋体" w:hAnsi="宋体" w:cs="宋体"/>
          <w:b/>
          <w:bCs/>
          <w:color w:val="auto"/>
          <w:kern w:val="0"/>
          <w:sz w:val="21"/>
          <w:szCs w:val="21"/>
          <w:lang w:val="en-US" w:eastAsia="zh-CN"/>
        </w:rPr>
        <w:t>1</w:t>
      </w:r>
      <w:r>
        <w:rPr>
          <w:rFonts w:hint="eastAsia" w:ascii="宋体" w:hAnsi="宋体" w:eastAsia="宋体" w:cs="宋体"/>
          <w:b/>
          <w:bCs/>
          <w:color w:val="auto"/>
          <w:kern w:val="0"/>
          <w:sz w:val="21"/>
          <w:szCs w:val="21"/>
          <w:lang w:val="en-US" w:eastAsia="zh-CN"/>
        </w:rPr>
        <w:t>月1日</w:t>
      </w:r>
      <w:r>
        <w:rPr>
          <w:rFonts w:hint="eastAsia" w:ascii="宋体" w:hAnsi="宋体" w:eastAsia="宋体" w:cs="宋体"/>
          <w:b/>
          <w:bCs/>
          <w:color w:val="auto"/>
          <w:sz w:val="21"/>
          <w:szCs w:val="21"/>
          <w:highlight w:val="none"/>
          <w:lang w:val="en-US" w:eastAsia="zh-CN"/>
        </w:rPr>
        <w:t>起</w:t>
      </w:r>
      <w:r>
        <w:rPr>
          <w:rFonts w:hint="eastAsia" w:ascii="宋体" w:hAnsi="宋体" w:eastAsia="宋体" w:cs="宋体"/>
          <w:b/>
          <w:bCs/>
          <w:color w:val="auto"/>
          <w:kern w:val="0"/>
          <w:sz w:val="21"/>
          <w:szCs w:val="21"/>
          <w:lang w:val="en-US" w:eastAsia="zh-CN"/>
        </w:rPr>
        <w:t>至202</w:t>
      </w:r>
      <w:r>
        <w:rPr>
          <w:rFonts w:hint="eastAsia" w:ascii="宋体" w:hAnsi="宋体" w:cs="宋体"/>
          <w:b/>
          <w:bCs/>
          <w:color w:val="auto"/>
          <w:kern w:val="0"/>
          <w:sz w:val="21"/>
          <w:szCs w:val="21"/>
          <w:lang w:val="en-US" w:eastAsia="zh-CN"/>
        </w:rPr>
        <w:t>6</w:t>
      </w:r>
      <w:r>
        <w:rPr>
          <w:rFonts w:hint="eastAsia" w:ascii="宋体" w:hAnsi="宋体" w:eastAsia="宋体" w:cs="宋体"/>
          <w:b/>
          <w:bCs/>
          <w:color w:val="auto"/>
          <w:kern w:val="0"/>
          <w:sz w:val="21"/>
          <w:szCs w:val="21"/>
          <w:lang w:val="en-US" w:eastAsia="zh-CN"/>
        </w:rPr>
        <w:t>年</w:t>
      </w:r>
      <w:r>
        <w:rPr>
          <w:rFonts w:hint="eastAsia" w:ascii="宋体" w:hAnsi="宋体" w:cs="宋体"/>
          <w:b/>
          <w:bCs/>
          <w:color w:val="auto"/>
          <w:kern w:val="0"/>
          <w:sz w:val="21"/>
          <w:szCs w:val="21"/>
          <w:lang w:val="en-US" w:eastAsia="zh-CN"/>
        </w:rPr>
        <w:t>1</w:t>
      </w:r>
      <w:r>
        <w:rPr>
          <w:rFonts w:hint="eastAsia" w:ascii="宋体" w:hAnsi="宋体" w:eastAsia="宋体" w:cs="宋体"/>
          <w:b/>
          <w:bCs/>
          <w:color w:val="auto"/>
          <w:kern w:val="0"/>
          <w:sz w:val="21"/>
          <w:szCs w:val="21"/>
          <w:lang w:val="en-US" w:eastAsia="zh-CN"/>
        </w:rPr>
        <w:t>月31日</w:t>
      </w:r>
    </w:p>
    <w:p w14:paraId="63B0D710">
      <w:pPr>
        <w:keepNext w:val="0"/>
        <w:keepLines w:val="0"/>
        <w:pageBreakBefore w:val="0"/>
        <w:widowControl w:val="0"/>
        <w:kinsoku/>
        <w:wordWrap/>
        <w:overflowPunct/>
        <w:topLinePunct w:val="0"/>
        <w:autoSpaceDE/>
        <w:autoSpaceDN/>
        <w:bidi w:val="0"/>
        <w:adjustRightInd/>
        <w:snapToGrid/>
        <w:spacing w:line="360" w:lineRule="exact"/>
        <w:ind w:right="378" w:rightChars="180" w:firstLine="422" w:firstLineChars="200"/>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2.服务地点：</w:t>
      </w:r>
      <w:r>
        <w:rPr>
          <w:rFonts w:hint="eastAsia" w:ascii="宋体" w:hAnsi="宋体" w:eastAsia="宋体" w:cs="宋体"/>
          <w:color w:val="auto"/>
          <w:sz w:val="21"/>
          <w:szCs w:val="21"/>
          <w:lang w:val="en-US" w:eastAsia="zh-CN"/>
        </w:rPr>
        <w:t>防城港市港口区江山大道</w:t>
      </w:r>
      <w:r>
        <w:rPr>
          <w:rFonts w:hint="eastAsia" w:ascii="宋体" w:hAnsi="宋体" w:cs="宋体"/>
          <w:color w:val="auto"/>
          <w:sz w:val="21"/>
          <w:szCs w:val="21"/>
          <w:lang w:val="en-US" w:eastAsia="zh-CN"/>
        </w:rPr>
        <w:t>88号</w:t>
      </w:r>
      <w:r>
        <w:rPr>
          <w:rFonts w:hint="eastAsia" w:ascii="宋体" w:hAnsi="宋体" w:eastAsia="宋体" w:cs="宋体"/>
          <w:color w:val="auto"/>
          <w:sz w:val="21"/>
          <w:szCs w:val="21"/>
          <w:lang w:val="en-US" w:eastAsia="zh-CN"/>
        </w:rPr>
        <w:t>防城港</w:t>
      </w:r>
      <w:r>
        <w:rPr>
          <w:rFonts w:hint="eastAsia" w:ascii="宋体" w:hAnsi="宋体" w:cs="宋体"/>
          <w:color w:val="auto"/>
          <w:sz w:val="21"/>
          <w:szCs w:val="21"/>
          <w:lang w:val="en-US" w:eastAsia="zh-CN"/>
        </w:rPr>
        <w:t>市民</w:t>
      </w:r>
      <w:r>
        <w:rPr>
          <w:rFonts w:hint="eastAsia" w:ascii="宋体" w:hAnsi="宋体" w:eastAsia="宋体" w:cs="宋体"/>
          <w:color w:val="auto"/>
          <w:sz w:val="21"/>
          <w:szCs w:val="21"/>
          <w:lang w:val="en-US" w:eastAsia="zh-CN"/>
        </w:rPr>
        <w:t>中心</w:t>
      </w:r>
      <w:r>
        <w:rPr>
          <w:rFonts w:hint="eastAsia" w:ascii="宋体" w:hAnsi="宋体" w:cs="宋体"/>
          <w:b/>
          <w:bCs/>
          <w:color w:val="auto"/>
          <w:sz w:val="21"/>
          <w:szCs w:val="21"/>
          <w:lang w:val="en-US" w:eastAsia="zh-CN"/>
        </w:rPr>
        <w:t xml:space="preserve"> </w:t>
      </w:r>
    </w:p>
    <w:p w14:paraId="1DAE0484">
      <w:pPr>
        <w:keepNext w:val="0"/>
        <w:keepLines w:val="0"/>
        <w:pageBreakBefore w:val="0"/>
        <w:widowControl w:val="0"/>
        <w:kinsoku/>
        <w:wordWrap/>
        <w:overflowPunct/>
        <w:topLinePunct w:val="0"/>
        <w:bidi w:val="0"/>
        <w:snapToGrid/>
        <w:spacing w:line="360" w:lineRule="exact"/>
        <w:ind w:firstLine="405" w:firstLineChars="192"/>
        <w:textAlignment w:val="auto"/>
        <w:rPr>
          <w:rFonts w:ascii="宋体" w:hAnsi="宋体" w:cs="宋体"/>
          <w:b/>
          <w:color w:val="auto"/>
        </w:rPr>
      </w:pPr>
      <w:r>
        <w:rPr>
          <w:rFonts w:hint="eastAsia" w:ascii="宋体" w:hAnsi="宋体" w:cs="宋体"/>
          <w:b/>
          <w:color w:val="auto"/>
          <w:lang w:eastAsia="zh-CN"/>
        </w:rPr>
        <w:t>四、</w:t>
      </w:r>
      <w:r>
        <w:rPr>
          <w:rFonts w:hint="eastAsia" w:ascii="宋体" w:hAnsi="宋体" w:cs="宋体"/>
          <w:b/>
          <w:color w:val="auto"/>
        </w:rPr>
        <w:t>服务范围</w:t>
      </w:r>
      <w:r>
        <w:rPr>
          <w:rFonts w:hint="default" w:ascii="宋体" w:hAnsi="宋体" w:cs="宋体"/>
          <w:color w:val="auto"/>
          <w:lang w:val="en-US" w:eastAsia="zh-CN"/>
        </w:rPr>
        <w:t>(投标人应自行踏勘现场，按服务要求制定服务方案，费用自理</w:t>
      </w:r>
      <w:r>
        <w:rPr>
          <w:rFonts w:hint="eastAsia" w:ascii="宋体" w:hAnsi="宋体" w:cs="宋体"/>
          <w:color w:val="auto"/>
          <w:lang w:val="en-US" w:eastAsia="zh-CN"/>
        </w:rPr>
        <w:t>）</w:t>
      </w:r>
    </w:p>
    <w:p w14:paraId="09CF6508">
      <w:pPr>
        <w:keepNext w:val="0"/>
        <w:keepLines w:val="0"/>
        <w:pageBreakBefore w:val="0"/>
        <w:widowControl w:val="0"/>
        <w:kinsoku/>
        <w:wordWrap/>
        <w:overflowPunct/>
        <w:topLinePunct w:val="0"/>
        <w:bidi w:val="0"/>
        <w:snapToGrid/>
        <w:spacing w:line="360" w:lineRule="exact"/>
        <w:ind w:firstLine="403" w:firstLineChars="192"/>
        <w:textAlignment w:val="auto"/>
        <w:rPr>
          <w:rFonts w:hint="eastAsia" w:ascii="宋体" w:hAnsi="宋体" w:cs="宋体"/>
          <w:color w:val="auto"/>
        </w:rPr>
      </w:pPr>
      <w:r>
        <w:rPr>
          <w:rFonts w:hint="eastAsia" w:ascii="宋体" w:hAnsi="宋体" w:cs="宋体"/>
          <w:color w:val="auto"/>
          <w:lang w:eastAsia="zh-CN"/>
        </w:rPr>
        <w:t>（一）</w:t>
      </w:r>
      <w:r>
        <w:rPr>
          <w:rFonts w:hint="eastAsia" w:ascii="宋体" w:hAnsi="宋体" w:cs="宋体"/>
          <w:color w:val="auto"/>
        </w:rPr>
        <w:t>项目总建筑面积约</w:t>
      </w:r>
      <w:r>
        <w:rPr>
          <w:rFonts w:hint="eastAsia" w:ascii="宋体" w:hAnsi="宋体" w:cs="宋体"/>
          <w:color w:val="auto"/>
          <w:u w:val="single"/>
          <w:lang w:val="en-US" w:eastAsia="zh-CN"/>
        </w:rPr>
        <w:t>31028.28</w:t>
      </w:r>
      <w:r>
        <w:rPr>
          <w:rFonts w:hint="eastAsia" w:ascii="宋体" w:hAnsi="宋体" w:cs="宋体"/>
          <w:color w:val="auto"/>
        </w:rPr>
        <w:t>平方米。</w:t>
      </w:r>
    </w:p>
    <w:p w14:paraId="17D8CEBE">
      <w:pPr>
        <w:keepNext w:val="0"/>
        <w:keepLines w:val="0"/>
        <w:pageBreakBefore w:val="0"/>
        <w:widowControl w:val="0"/>
        <w:kinsoku/>
        <w:wordWrap/>
        <w:overflowPunct/>
        <w:topLinePunct w:val="0"/>
        <w:bidi w:val="0"/>
        <w:snapToGrid/>
        <w:spacing w:line="360" w:lineRule="exact"/>
        <w:ind w:firstLine="403" w:firstLineChars="192"/>
        <w:textAlignment w:val="auto"/>
        <w:rPr>
          <w:rFonts w:hint="default"/>
          <w:color w:val="auto"/>
          <w:lang w:val="en-US" w:eastAsia="zh-CN"/>
        </w:rPr>
      </w:pPr>
      <w:r>
        <w:rPr>
          <w:rFonts w:hint="eastAsia"/>
          <w:color w:val="auto"/>
          <w:lang w:val="en-US" w:eastAsia="zh-CN"/>
        </w:rPr>
        <w:t>（二）</w:t>
      </w:r>
      <w:r>
        <w:rPr>
          <w:rFonts w:hint="default"/>
          <w:color w:val="auto"/>
          <w:lang w:val="en-US" w:eastAsia="zh-CN"/>
        </w:rPr>
        <w:t>项目配置有的主要设施设备：高、低压配电系统及其配套设备；消防系统及其配套设备；内部安防监控系统及其配套设备；中央空调系统及其配套设备；弱电系统及其配电设备；给、排水系统及其配套设备；电梯系统及其配套设备。</w:t>
      </w:r>
    </w:p>
    <w:p w14:paraId="46877F62">
      <w:pPr>
        <w:keepNext w:val="0"/>
        <w:keepLines w:val="0"/>
        <w:pageBreakBefore w:val="0"/>
        <w:widowControl w:val="0"/>
        <w:kinsoku/>
        <w:wordWrap/>
        <w:overflowPunct/>
        <w:topLinePunct w:val="0"/>
        <w:bidi w:val="0"/>
        <w:snapToGrid/>
        <w:spacing w:line="360" w:lineRule="exact"/>
        <w:ind w:firstLine="422" w:firstLineChars="200"/>
        <w:textAlignment w:val="auto"/>
        <w:rPr>
          <w:rFonts w:hint="default"/>
          <w:color w:val="auto"/>
          <w:lang w:val="en-US"/>
        </w:rPr>
      </w:pPr>
      <w:r>
        <w:rPr>
          <w:rFonts w:hint="eastAsia" w:ascii="宋体" w:hAnsi="宋体" w:cs="宋体"/>
          <w:b/>
          <w:bCs/>
          <w:color w:val="auto"/>
          <w:sz w:val="21"/>
          <w:szCs w:val="21"/>
          <w:lang w:val="en-US" w:eastAsia="zh-CN"/>
        </w:rPr>
        <w:t>五</w:t>
      </w:r>
      <w:r>
        <w:rPr>
          <w:rFonts w:hint="eastAsia" w:ascii="宋体" w:hAnsi="宋体" w:eastAsia="宋体" w:cs="宋体"/>
          <w:b/>
          <w:bCs/>
          <w:color w:val="auto"/>
          <w:sz w:val="21"/>
          <w:szCs w:val="21"/>
          <w:lang w:val="en-US" w:eastAsia="zh-CN"/>
        </w:rPr>
        <w:t xml:space="preserve">、服务内容及要求 </w:t>
      </w:r>
    </w:p>
    <w:p w14:paraId="16728F97">
      <w:pPr>
        <w:keepNext w:val="0"/>
        <w:keepLines w:val="0"/>
        <w:pageBreakBefore w:val="0"/>
        <w:widowControl w:val="0"/>
        <w:kinsoku/>
        <w:wordWrap/>
        <w:overflowPunct/>
        <w:topLinePunct w:val="0"/>
        <w:bidi w:val="0"/>
        <w:snapToGrid/>
        <w:spacing w:line="360" w:lineRule="exact"/>
        <w:ind w:firstLine="420" w:firstLineChars="200"/>
        <w:textAlignment w:val="auto"/>
        <w:rPr>
          <w:color w:val="auto"/>
        </w:rPr>
      </w:pPr>
      <w:r>
        <w:rPr>
          <w:rFonts w:hint="eastAsia"/>
          <w:color w:val="auto"/>
        </w:rPr>
        <w:t>(一)秩序维护</w:t>
      </w:r>
    </w:p>
    <w:p w14:paraId="373DC17B">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Calibri" w:hAnsi="Calibri" w:eastAsia="宋体" w:cs="Times New Roman"/>
          <w:color w:val="auto"/>
          <w:lang w:eastAsia="zh-CN"/>
        </w:rPr>
      </w:pPr>
      <w:r>
        <w:rPr>
          <w:rFonts w:hint="eastAsia" w:cs="Times New Roman"/>
          <w:color w:val="auto"/>
          <w:lang w:val="en-US" w:eastAsia="zh-CN"/>
        </w:rPr>
        <w:t>1.</w:t>
      </w:r>
      <w:r>
        <w:rPr>
          <w:rFonts w:hint="eastAsia" w:ascii="Calibri" w:hAnsi="Calibri" w:eastAsia="宋体" w:cs="Times New Roman"/>
          <w:color w:val="auto"/>
          <w:lang w:eastAsia="zh-CN"/>
        </w:rPr>
        <w:t>在采购单位等有关部门的具体指导下，做好</w:t>
      </w:r>
      <w:r>
        <w:rPr>
          <w:rFonts w:hint="eastAsia" w:cs="Times New Roman"/>
          <w:color w:val="auto"/>
          <w:lang w:eastAsia="zh-CN"/>
        </w:rPr>
        <w:t>本项目服务</w:t>
      </w:r>
      <w:r>
        <w:rPr>
          <w:rFonts w:hint="eastAsia" w:ascii="Calibri" w:hAnsi="Calibri" w:eastAsia="宋体" w:cs="Times New Roman"/>
          <w:color w:val="auto"/>
          <w:lang w:eastAsia="zh-CN"/>
        </w:rPr>
        <w:t>范围内的安全巡</w:t>
      </w:r>
      <w:r>
        <w:rPr>
          <w:rFonts w:hint="eastAsia" w:cs="Times New Roman"/>
          <w:color w:val="auto"/>
          <w:lang w:eastAsia="zh-CN"/>
        </w:rPr>
        <w:t>逻</w:t>
      </w:r>
      <w:r>
        <w:rPr>
          <w:rFonts w:hint="eastAsia" w:ascii="Calibri" w:hAnsi="Calibri" w:eastAsia="宋体" w:cs="Times New Roman"/>
          <w:color w:val="auto"/>
          <w:lang w:eastAsia="zh-CN"/>
        </w:rPr>
        <w:t>、安全保卫、处置治安、突发事件和消防保障、消防安全检查工作；</w:t>
      </w:r>
    </w:p>
    <w:p w14:paraId="0AFE3F7B">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Calibri" w:hAnsi="Calibri" w:eastAsia="宋体" w:cs="Times New Roman"/>
          <w:color w:val="auto"/>
          <w:lang w:eastAsia="zh-CN"/>
        </w:rPr>
      </w:pPr>
      <w:r>
        <w:rPr>
          <w:rFonts w:hint="eastAsia" w:cs="Times New Roman"/>
          <w:color w:val="auto"/>
          <w:lang w:val="en-US" w:eastAsia="zh-CN"/>
        </w:rPr>
        <w:t>2.</w:t>
      </w:r>
      <w:r>
        <w:rPr>
          <w:rFonts w:hint="eastAsia" w:ascii="Calibri" w:hAnsi="Calibri" w:eastAsia="宋体" w:cs="Times New Roman"/>
          <w:color w:val="auto"/>
          <w:lang w:eastAsia="zh-CN"/>
        </w:rPr>
        <w:t>各种安全应急预案齐备，安防监控执勤和资料的安全存放及保密</w:t>
      </w:r>
      <w:r>
        <w:rPr>
          <w:rFonts w:hint="eastAsia" w:cs="Times New Roman"/>
          <w:color w:val="auto"/>
          <w:lang w:eastAsia="zh-CN"/>
        </w:rPr>
        <w:t>，在紧急情况下组织人员疏散，及时做好安全标识更新以及消防器材的巡查。</w:t>
      </w:r>
    </w:p>
    <w:p w14:paraId="79BDFEA2">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Calibri" w:hAnsi="Calibri" w:eastAsia="宋体" w:cs="Times New Roman"/>
          <w:color w:val="auto"/>
          <w:lang w:eastAsia="zh-CN"/>
        </w:rPr>
      </w:pPr>
      <w:r>
        <w:rPr>
          <w:rFonts w:hint="eastAsia" w:cs="Times New Roman"/>
          <w:color w:val="auto"/>
          <w:lang w:val="en-US" w:eastAsia="zh-CN"/>
        </w:rPr>
        <w:t>3.</w:t>
      </w:r>
      <w:r>
        <w:rPr>
          <w:rFonts w:hint="eastAsia" w:ascii="Calibri" w:hAnsi="Calibri" w:eastAsia="宋体" w:cs="Times New Roman"/>
          <w:color w:val="auto"/>
          <w:lang w:eastAsia="zh-CN"/>
        </w:rPr>
        <w:t>实行24小时保卫制度，对来访者应热情礼貌，严禁闲杂无关人员进出办公区。对进出的人员有疑问时，应及时询问入驻单位相关部门人员加以确认无误方可放行。</w:t>
      </w:r>
    </w:p>
    <w:p w14:paraId="6342C1F0">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Calibri" w:hAnsi="Calibri" w:eastAsia="宋体" w:cs="Times New Roman"/>
          <w:color w:val="auto"/>
          <w:lang w:eastAsia="zh-CN"/>
        </w:rPr>
      </w:pPr>
      <w:r>
        <w:rPr>
          <w:rFonts w:hint="eastAsia" w:cs="Times New Roman"/>
          <w:color w:val="auto"/>
          <w:lang w:val="en-US" w:eastAsia="zh-CN"/>
        </w:rPr>
        <w:t>4.</w:t>
      </w:r>
      <w:r>
        <w:rPr>
          <w:rFonts w:hint="eastAsia" w:ascii="Calibri" w:hAnsi="Calibri" w:eastAsia="宋体" w:cs="Times New Roman"/>
          <w:color w:val="auto"/>
          <w:lang w:eastAsia="zh-CN"/>
        </w:rPr>
        <w:t>巡逻人员除做好24小时不定时巡视外，在行政时间把巡视重点放在大楼公共区域，在非行政时间把巡视重点放在周边区域，提供全天候的公共秩序维护服务和安全服务，维护人员、财产和建筑物的安全。</w:t>
      </w:r>
    </w:p>
    <w:p w14:paraId="660D35C0">
      <w:pPr>
        <w:pStyle w:val="2"/>
        <w:keepNext w:val="0"/>
        <w:keepLines w:val="0"/>
        <w:pageBreakBefore w:val="0"/>
        <w:widowControl w:val="0"/>
        <w:kinsoku/>
        <w:wordWrap/>
        <w:overflowPunct/>
        <w:topLinePunct w:val="0"/>
        <w:bidi w:val="0"/>
        <w:snapToGrid/>
        <w:spacing w:line="360" w:lineRule="exact"/>
        <w:ind w:firstLine="420" w:firstLineChars="200"/>
        <w:jc w:val="both"/>
        <w:textAlignment w:val="auto"/>
        <w:rPr>
          <w:rFonts w:hint="eastAsia"/>
          <w:color w:val="auto"/>
          <w:lang w:eastAsia="zh-CN"/>
        </w:rPr>
      </w:pPr>
      <w:r>
        <w:rPr>
          <w:rFonts w:hint="eastAsia" w:cs="Times New Roman"/>
          <w:color w:val="auto"/>
          <w:lang w:val="en-US" w:eastAsia="zh-CN"/>
        </w:rPr>
        <w:t>5.做好车辆安全管理工作，科学调控车辆进出、停放有序：交通疏导，保持道路通畅；</w:t>
      </w:r>
    </w:p>
    <w:p w14:paraId="5C30B019">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Calibri" w:hAnsi="Calibri" w:eastAsia="宋体" w:cs="Times New Roman"/>
          <w:color w:val="auto"/>
          <w:lang w:eastAsia="zh-CN"/>
        </w:rPr>
      </w:pPr>
      <w:r>
        <w:rPr>
          <w:rFonts w:hint="eastAsia" w:cs="Times New Roman"/>
          <w:color w:val="auto"/>
          <w:lang w:val="en-US" w:eastAsia="zh-CN"/>
        </w:rPr>
        <w:t>6.</w:t>
      </w:r>
      <w:r>
        <w:rPr>
          <w:rFonts w:hint="eastAsia" w:ascii="Calibri" w:hAnsi="Calibri" w:eastAsia="宋体" w:cs="Times New Roman"/>
          <w:color w:val="auto"/>
          <w:lang w:eastAsia="zh-CN"/>
        </w:rPr>
        <w:t>认真做好晚上清场工作，杜绝无关人员逗留。</w:t>
      </w:r>
    </w:p>
    <w:p w14:paraId="360EFE6A">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Calibri" w:hAnsi="Calibri" w:eastAsia="宋体" w:cs="Times New Roman"/>
          <w:color w:val="auto"/>
          <w:lang w:eastAsia="zh-CN"/>
        </w:rPr>
      </w:pPr>
      <w:r>
        <w:rPr>
          <w:rFonts w:hint="eastAsia" w:cs="Times New Roman"/>
          <w:color w:val="auto"/>
          <w:lang w:val="en-US" w:eastAsia="zh-CN"/>
        </w:rPr>
        <w:t>7.</w:t>
      </w:r>
      <w:r>
        <w:rPr>
          <w:rFonts w:hint="eastAsia" w:ascii="Calibri" w:hAnsi="Calibri" w:eastAsia="宋体" w:cs="Times New Roman"/>
          <w:color w:val="auto"/>
          <w:lang w:eastAsia="zh-CN"/>
        </w:rPr>
        <w:t>秩序维护员认真遵守各项规章制度，掌握工作流程</w:t>
      </w:r>
      <w:r>
        <w:rPr>
          <w:rFonts w:hint="eastAsia" w:cs="Times New Roman"/>
          <w:color w:val="auto"/>
          <w:lang w:eastAsia="zh-CN"/>
        </w:rPr>
        <w:t>，</w:t>
      </w:r>
      <w:r>
        <w:rPr>
          <w:rFonts w:hint="eastAsia" w:ascii="Calibri" w:hAnsi="Calibri" w:eastAsia="宋体" w:cs="Times New Roman"/>
          <w:color w:val="auto"/>
          <w:lang w:eastAsia="zh-CN"/>
        </w:rPr>
        <w:t>应具有良好的安全意识和服务意识，统</w:t>
      </w:r>
      <w:r>
        <w:rPr>
          <w:rFonts w:hint="eastAsia" w:cs="Times New Roman"/>
          <w:color w:val="auto"/>
          <w:lang w:eastAsia="zh-CN"/>
        </w:rPr>
        <w:t>一</w:t>
      </w:r>
      <w:r>
        <w:rPr>
          <w:rFonts w:hint="eastAsia" w:ascii="Calibri" w:hAnsi="Calibri" w:eastAsia="宋体" w:cs="Times New Roman"/>
          <w:color w:val="auto"/>
          <w:lang w:eastAsia="zh-CN"/>
        </w:rPr>
        <w:t>着装、干净整洁、礼貌待人，保安亭及保安室要保持整洁与卫生。值班期间严禁饮酒、脱岗睡岗、看电视、玩手机、聚众赌博等与工作无关或违反工作制度或违法的事。</w:t>
      </w:r>
    </w:p>
    <w:p w14:paraId="633A0EF2">
      <w:pPr>
        <w:keepNext w:val="0"/>
        <w:keepLines w:val="0"/>
        <w:pageBreakBefore w:val="0"/>
        <w:widowControl w:val="0"/>
        <w:kinsoku/>
        <w:wordWrap/>
        <w:overflowPunct/>
        <w:topLinePunct w:val="0"/>
        <w:bidi w:val="0"/>
        <w:snapToGrid/>
        <w:spacing w:line="360" w:lineRule="exact"/>
        <w:ind w:firstLine="420" w:firstLineChars="200"/>
        <w:textAlignment w:val="auto"/>
        <w:rPr>
          <w:color w:val="auto"/>
        </w:rPr>
      </w:pPr>
      <w:r>
        <w:rPr>
          <w:rFonts w:hint="eastAsia"/>
          <w:color w:val="auto"/>
        </w:rPr>
        <w:t>(</w:t>
      </w:r>
      <w:r>
        <w:rPr>
          <w:rFonts w:hint="eastAsia"/>
          <w:color w:val="auto"/>
          <w:lang w:eastAsia="zh-CN"/>
        </w:rPr>
        <w:t>二</w:t>
      </w:r>
      <w:r>
        <w:rPr>
          <w:rFonts w:hint="eastAsia"/>
          <w:color w:val="auto"/>
        </w:rPr>
        <w:t>)保洁服务</w:t>
      </w:r>
    </w:p>
    <w:p w14:paraId="0FA93D77">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rPr>
      </w:pPr>
      <w:r>
        <w:rPr>
          <w:rFonts w:hint="eastAsia"/>
          <w:color w:val="auto"/>
          <w:lang w:val="en-US" w:eastAsia="zh-CN"/>
        </w:rPr>
        <w:t>1.</w:t>
      </w:r>
      <w:r>
        <w:rPr>
          <w:rFonts w:hint="eastAsia"/>
          <w:color w:val="auto"/>
        </w:rPr>
        <w:t>维护公共环境卫生，即公用设施和附属建筑物的保洁；</w:t>
      </w:r>
    </w:p>
    <w:p w14:paraId="1720D7BD">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rPr>
      </w:pPr>
      <w:r>
        <w:rPr>
          <w:rFonts w:hint="eastAsia"/>
          <w:color w:val="auto"/>
          <w:lang w:val="en-US" w:eastAsia="zh-CN"/>
        </w:rPr>
        <w:t>2.</w:t>
      </w:r>
      <w:r>
        <w:rPr>
          <w:rFonts w:hint="eastAsia"/>
          <w:color w:val="auto"/>
        </w:rPr>
        <w:t>项目</w:t>
      </w:r>
      <w:r>
        <w:rPr>
          <w:rFonts w:hint="eastAsia"/>
          <w:color w:val="auto"/>
          <w:lang w:eastAsia="zh-CN"/>
        </w:rPr>
        <w:t>服务</w:t>
      </w:r>
      <w:r>
        <w:rPr>
          <w:rFonts w:hint="eastAsia"/>
          <w:color w:val="auto"/>
        </w:rPr>
        <w:t>范围内的保洁(包括大厅、展厅、库房、走廊、通道、电梯、楼梯、卫生间、杂物间等)；地面干爽洁净，</w:t>
      </w:r>
      <w:r>
        <w:rPr>
          <w:rFonts w:hint="eastAsia"/>
          <w:color w:val="auto"/>
          <w:lang w:eastAsia="zh-CN"/>
        </w:rPr>
        <w:t>无</w:t>
      </w:r>
      <w:r>
        <w:rPr>
          <w:rFonts w:hint="eastAsia"/>
          <w:color w:val="auto"/>
        </w:rPr>
        <w:t>积水、无污渍、无纸屑、烟头、杂物等废弃物；</w:t>
      </w:r>
    </w:p>
    <w:p w14:paraId="6DDBCBE5">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rPr>
      </w:pPr>
      <w:r>
        <w:rPr>
          <w:rFonts w:hint="eastAsia"/>
          <w:color w:val="auto"/>
          <w:lang w:val="en-US" w:eastAsia="zh-CN"/>
        </w:rPr>
        <w:t>3.</w:t>
      </w:r>
      <w:r>
        <w:rPr>
          <w:rFonts w:hint="eastAsia"/>
          <w:color w:val="auto"/>
        </w:rPr>
        <w:t>范围内楼道楼道、扶手和栏杆干净无灰尘，公共门框和墙壁无积尘和蜘蛛网；</w:t>
      </w:r>
    </w:p>
    <w:p w14:paraId="0F59598E">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rPr>
      </w:pPr>
      <w:r>
        <w:rPr>
          <w:rFonts w:hint="eastAsia"/>
          <w:color w:val="auto"/>
          <w:lang w:val="en-US" w:eastAsia="zh-CN"/>
        </w:rPr>
        <w:t>4.</w:t>
      </w:r>
      <w:r>
        <w:rPr>
          <w:rFonts w:hint="eastAsia"/>
          <w:color w:val="auto"/>
        </w:rPr>
        <w:t>范围内玻璃窗无积尘污迹，大厅立柱、墙壁、灯具、顶部无积尘污迹；</w:t>
      </w:r>
    </w:p>
    <w:p w14:paraId="5F06A7EE">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rPr>
      </w:pPr>
      <w:r>
        <w:rPr>
          <w:rFonts w:hint="eastAsia"/>
          <w:color w:val="auto"/>
          <w:lang w:val="en-US" w:eastAsia="zh-CN"/>
        </w:rPr>
        <w:t>5.</w:t>
      </w:r>
      <w:r>
        <w:rPr>
          <w:rFonts w:hint="eastAsia"/>
          <w:color w:val="auto"/>
        </w:rPr>
        <w:t>垃圾日产日清，垃圾箱外表干净，无异味；</w:t>
      </w:r>
    </w:p>
    <w:p w14:paraId="53204665">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rPr>
      </w:pPr>
      <w:r>
        <w:rPr>
          <w:rFonts w:hint="eastAsia"/>
          <w:color w:val="auto"/>
          <w:lang w:val="en-US" w:eastAsia="zh-CN"/>
        </w:rPr>
        <w:t>6.</w:t>
      </w:r>
      <w:r>
        <w:rPr>
          <w:rFonts w:hint="eastAsia"/>
          <w:color w:val="auto"/>
        </w:rPr>
        <w:t>卫生间每天冲洗 2 次以上，楼层垃圾桶</w:t>
      </w:r>
      <w:r>
        <w:rPr>
          <w:rFonts w:hint="eastAsia"/>
          <w:color w:val="auto"/>
          <w:lang w:eastAsia="zh-CN"/>
        </w:rPr>
        <w:t>及时清洁</w:t>
      </w:r>
      <w:r>
        <w:rPr>
          <w:rFonts w:hint="eastAsia"/>
          <w:color w:val="auto"/>
        </w:rPr>
        <w:t>，并保持卫生间无污迹，无积水、无异味，下水道畅通；</w:t>
      </w:r>
    </w:p>
    <w:p w14:paraId="76582F1C">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rPr>
      </w:pPr>
      <w:r>
        <w:rPr>
          <w:rFonts w:hint="eastAsia"/>
          <w:color w:val="auto"/>
          <w:lang w:val="en-US" w:eastAsia="zh-CN"/>
        </w:rPr>
        <w:t>7.</w:t>
      </w:r>
      <w:r>
        <w:rPr>
          <w:rFonts w:hint="eastAsia"/>
          <w:color w:val="auto"/>
        </w:rPr>
        <w:t>每天早上八点钟前对电梯进行日常保洁消毒，按期更换电梯地垫并清洗备用；备换电梯地垫由采购人负责购买；</w:t>
      </w:r>
    </w:p>
    <w:p w14:paraId="4C5DCB71">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lang w:eastAsia="zh-CN"/>
        </w:rPr>
      </w:pPr>
      <w:r>
        <w:rPr>
          <w:rFonts w:hint="eastAsia"/>
          <w:color w:val="auto"/>
          <w:lang w:val="en-US" w:eastAsia="zh-CN"/>
        </w:rPr>
        <w:t>8.</w:t>
      </w:r>
      <w:r>
        <w:rPr>
          <w:rFonts w:hint="eastAsia"/>
          <w:color w:val="auto"/>
        </w:rPr>
        <w:t>排水管、下水道等室内外沟渠保持通畅，能正常使用</w:t>
      </w:r>
      <w:r>
        <w:rPr>
          <w:rFonts w:hint="eastAsia"/>
          <w:color w:val="auto"/>
          <w:lang w:eastAsia="zh-CN"/>
        </w:rPr>
        <w:t>；</w:t>
      </w:r>
    </w:p>
    <w:p w14:paraId="0A09A0E8">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rPr>
      </w:pPr>
      <w:r>
        <w:rPr>
          <w:rFonts w:hint="eastAsia"/>
          <w:color w:val="auto"/>
          <w:lang w:val="en-US" w:eastAsia="zh-CN"/>
        </w:rPr>
        <w:t>9.</w:t>
      </w:r>
      <w:r>
        <w:rPr>
          <w:rFonts w:hint="eastAsia"/>
          <w:color w:val="auto"/>
        </w:rPr>
        <w:t>定期对所管理区域实施消毒工作；</w:t>
      </w:r>
    </w:p>
    <w:p w14:paraId="73B73321">
      <w:pPr>
        <w:keepNext w:val="0"/>
        <w:keepLines w:val="0"/>
        <w:pageBreakBefore w:val="0"/>
        <w:widowControl w:val="0"/>
        <w:kinsoku/>
        <w:wordWrap/>
        <w:overflowPunct/>
        <w:topLinePunct w:val="0"/>
        <w:bidi w:val="0"/>
        <w:snapToGrid/>
        <w:spacing w:line="360" w:lineRule="exact"/>
        <w:ind w:firstLine="420" w:firstLineChars="200"/>
        <w:textAlignment w:val="auto"/>
        <w:rPr>
          <w:rFonts w:hint="default" w:eastAsia="宋体"/>
          <w:color w:val="auto"/>
          <w:lang w:val="en-US" w:eastAsia="zh-CN"/>
        </w:rPr>
      </w:pPr>
      <w:r>
        <w:rPr>
          <w:rFonts w:hint="eastAsia"/>
          <w:color w:val="auto"/>
          <w:lang w:val="en-US" w:eastAsia="zh-CN"/>
        </w:rPr>
        <w:t>10.做好门前三包保洁工作；</w:t>
      </w:r>
    </w:p>
    <w:p w14:paraId="5051E860">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eastAsia="宋体"/>
          <w:color w:val="auto"/>
          <w:lang w:eastAsia="zh-CN"/>
        </w:rPr>
      </w:pPr>
      <w:r>
        <w:rPr>
          <w:rFonts w:hint="eastAsia"/>
          <w:color w:val="auto"/>
          <w:lang w:val="en-US" w:eastAsia="zh-CN"/>
        </w:rPr>
        <w:t>11.</w:t>
      </w:r>
      <w:r>
        <w:rPr>
          <w:rFonts w:hint="eastAsia"/>
          <w:color w:val="auto"/>
        </w:rPr>
        <w:t>协助进行等其它</w:t>
      </w:r>
      <w:r>
        <w:rPr>
          <w:rFonts w:hint="eastAsia"/>
          <w:color w:val="auto"/>
          <w:lang w:eastAsia="zh-CN"/>
        </w:rPr>
        <w:t>保洁</w:t>
      </w:r>
      <w:r>
        <w:rPr>
          <w:rFonts w:hint="eastAsia"/>
          <w:color w:val="auto"/>
        </w:rPr>
        <w:t>临时性工作</w:t>
      </w:r>
      <w:r>
        <w:rPr>
          <w:rFonts w:hint="eastAsia"/>
          <w:color w:val="auto"/>
          <w:lang w:eastAsia="zh-CN"/>
        </w:rPr>
        <w:t>；</w:t>
      </w:r>
    </w:p>
    <w:p w14:paraId="371C5B30">
      <w:pPr>
        <w:keepNext w:val="0"/>
        <w:keepLines w:val="0"/>
        <w:pageBreakBefore w:val="0"/>
        <w:widowControl w:val="0"/>
        <w:kinsoku/>
        <w:wordWrap/>
        <w:overflowPunct/>
        <w:topLinePunct w:val="0"/>
        <w:bidi w:val="0"/>
        <w:snapToGrid/>
        <w:spacing w:line="360" w:lineRule="exact"/>
        <w:ind w:firstLine="420" w:firstLineChars="200"/>
        <w:textAlignment w:val="auto"/>
        <w:rPr>
          <w:rStyle w:val="26"/>
          <w:rFonts w:hint="eastAsia" w:ascii="宋体" w:hAnsi="宋体" w:eastAsia="宋体" w:cs="宋体"/>
          <w:color w:val="auto"/>
          <w:sz w:val="21"/>
          <w:szCs w:val="21"/>
          <w:lang w:val="en-US" w:eastAsia="zh-CN" w:bidi="ar-SA"/>
        </w:rPr>
      </w:pPr>
      <w:r>
        <w:rPr>
          <w:rFonts w:hint="eastAsia"/>
          <w:color w:val="auto"/>
          <w:lang w:val="en-US" w:eastAsia="zh-CN"/>
        </w:rPr>
        <w:t>12.</w:t>
      </w:r>
      <w:r>
        <w:rPr>
          <w:rFonts w:hint="eastAsia"/>
          <w:color w:val="auto"/>
        </w:rPr>
        <w:t>协助做好日常桌椅板凳等物品的搬送工作。</w:t>
      </w:r>
    </w:p>
    <w:p w14:paraId="661C1C69">
      <w:pPr>
        <w:keepNext w:val="0"/>
        <w:keepLines w:val="0"/>
        <w:pageBreakBefore w:val="0"/>
        <w:widowControl w:val="0"/>
        <w:kinsoku/>
        <w:wordWrap/>
        <w:overflowPunct/>
        <w:topLinePunct w:val="0"/>
        <w:bidi w:val="0"/>
        <w:snapToGrid/>
        <w:spacing w:line="360" w:lineRule="exact"/>
        <w:ind w:firstLine="210" w:firstLineChars="100"/>
        <w:textAlignment w:val="auto"/>
        <w:rPr>
          <w:rFonts w:hint="eastAsia"/>
          <w:color w:val="auto"/>
          <w:lang w:eastAsia="zh-CN"/>
        </w:rPr>
      </w:pPr>
      <w:r>
        <w:rPr>
          <w:rFonts w:hint="eastAsia"/>
          <w:color w:val="auto"/>
          <w:lang w:eastAsia="zh-CN"/>
        </w:rPr>
        <w:t>（三）会务服务保障</w:t>
      </w:r>
    </w:p>
    <w:p w14:paraId="0582F1D4">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lang w:eastAsia="zh-CN"/>
        </w:rPr>
      </w:pPr>
      <w:r>
        <w:rPr>
          <w:rFonts w:hint="eastAsia"/>
          <w:color w:val="auto"/>
          <w:lang w:eastAsia="zh-CN"/>
        </w:rPr>
        <w:t>1.会场布置服务，包括会场室内设施、美化、绿植摆放等。</w:t>
      </w:r>
    </w:p>
    <w:p w14:paraId="3E84C3F2">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lang w:eastAsia="zh-CN"/>
        </w:rPr>
      </w:pPr>
      <w:r>
        <w:rPr>
          <w:rFonts w:hint="eastAsia"/>
          <w:color w:val="auto"/>
          <w:lang w:eastAsia="zh-CN"/>
        </w:rPr>
        <w:t>2.会议现场服务，包括茶水、灯光、音响准备等。</w:t>
      </w:r>
    </w:p>
    <w:p w14:paraId="783BC4FE">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lang w:eastAsia="zh-CN"/>
        </w:rPr>
      </w:pPr>
      <w:r>
        <w:rPr>
          <w:rFonts w:hint="eastAsia"/>
          <w:color w:val="auto"/>
          <w:lang w:eastAsia="zh-CN"/>
        </w:rPr>
        <w:t>3.会议礼仪服务，包括颁奖、签约、授牌、启动仪式中的引领嘉宾、礼仪、会场递送物件等服务。</w:t>
      </w:r>
    </w:p>
    <w:p w14:paraId="27B15514">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lang w:eastAsia="zh-CN"/>
        </w:rPr>
      </w:pPr>
      <w:r>
        <w:rPr>
          <w:rFonts w:hint="eastAsia"/>
          <w:color w:val="auto"/>
          <w:lang w:eastAsia="zh-CN"/>
        </w:rPr>
        <w:t>4.会议日常耗材采购补充统计上报，采购配置由采购方负责。</w:t>
      </w:r>
    </w:p>
    <w:p w14:paraId="45AC300B">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lang w:eastAsia="zh-CN"/>
        </w:rPr>
      </w:pPr>
      <w:r>
        <w:rPr>
          <w:rFonts w:hint="eastAsia"/>
          <w:color w:val="auto"/>
          <w:lang w:eastAsia="zh-CN"/>
        </w:rPr>
        <w:t>5.完成甲方交办的其他工作任务</w:t>
      </w:r>
    </w:p>
    <w:p w14:paraId="15920F18">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lang w:eastAsia="zh-CN"/>
        </w:rPr>
      </w:pPr>
      <w:r>
        <w:rPr>
          <w:rFonts w:hint="eastAsia"/>
          <w:color w:val="auto"/>
          <w:lang w:eastAsia="zh-CN"/>
        </w:rPr>
        <w:t>（四）水电维修工程保障</w:t>
      </w:r>
    </w:p>
    <w:p w14:paraId="11841F0E">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lang w:eastAsia="zh-CN"/>
        </w:rPr>
      </w:pPr>
      <w:r>
        <w:rPr>
          <w:rFonts w:hint="eastAsia"/>
          <w:color w:val="auto"/>
          <w:lang w:val="en-US" w:eastAsia="zh-CN"/>
        </w:rPr>
        <w:t>1.</w:t>
      </w:r>
      <w:r>
        <w:rPr>
          <w:rFonts w:hint="eastAsia"/>
          <w:color w:val="auto"/>
          <w:lang w:eastAsia="zh-CN"/>
        </w:rPr>
        <w:t>对本项目服务范围内水电的管理，以防窃水、窃电、现象发生，堵住漏洞。公共设施（泵房、消防、中央空调、公共管道）是否渗漏，监管公共区域严禁私拉乱接，水电线路的改造、变更。</w:t>
      </w:r>
    </w:p>
    <w:p w14:paraId="432F363B">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lang w:eastAsia="zh-CN"/>
        </w:rPr>
      </w:pPr>
      <w:r>
        <w:rPr>
          <w:rFonts w:hint="eastAsia"/>
          <w:color w:val="auto"/>
          <w:lang w:val="en-US" w:eastAsia="zh-CN"/>
        </w:rPr>
        <w:t>2.</w:t>
      </w:r>
      <w:r>
        <w:rPr>
          <w:rFonts w:hint="eastAsia"/>
          <w:color w:val="auto"/>
          <w:lang w:eastAsia="zh-CN"/>
        </w:rPr>
        <w:t>确保水电设备、设施正常运行，水电正常供给。随时巡查公共设备、设施，照明系统所有公共用水、用电，并有完整的资料记录。发现漏水、电现象，随时维修、节约用水用电。</w:t>
      </w:r>
    </w:p>
    <w:p w14:paraId="5A4E883B">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lang w:eastAsia="zh-CN"/>
        </w:rPr>
      </w:pPr>
      <w:r>
        <w:rPr>
          <w:rFonts w:hint="eastAsia"/>
          <w:color w:val="auto"/>
          <w:lang w:val="en-US" w:eastAsia="zh-CN"/>
        </w:rPr>
        <w:t>3.配合业主方</w:t>
      </w:r>
      <w:r>
        <w:rPr>
          <w:rFonts w:hint="eastAsia"/>
          <w:color w:val="auto"/>
          <w:lang w:eastAsia="zh-CN"/>
        </w:rPr>
        <w:t>至少2人抄表作业，按时抄表作业、并力求抄表正确、准时，每月将水电的使用情况做水电分析、并汇报采购方。</w:t>
      </w:r>
    </w:p>
    <w:p w14:paraId="6E635D63">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lang w:eastAsia="zh-CN"/>
        </w:rPr>
      </w:pPr>
      <w:r>
        <w:rPr>
          <w:rFonts w:hint="eastAsia"/>
          <w:color w:val="auto"/>
          <w:lang w:eastAsia="zh-CN"/>
        </w:rPr>
        <w:t>（五）建立物业项目的管理档案(包括设备管理档案、日常管理档案等)。采购人随时抽查档案管理情况，以便日常监督；</w:t>
      </w:r>
    </w:p>
    <w:p w14:paraId="3578A5EE">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color w:val="auto"/>
          <w:lang w:eastAsia="zh-CN"/>
        </w:rPr>
      </w:pPr>
      <w:r>
        <w:rPr>
          <w:rFonts w:hint="eastAsia"/>
          <w:color w:val="auto"/>
          <w:lang w:eastAsia="zh-CN"/>
        </w:rPr>
        <w:t>（六）配合做好爱国创卫活动，做好垃圾分类台帐。</w:t>
      </w:r>
    </w:p>
    <w:p w14:paraId="4B75F51E">
      <w:pPr>
        <w:keepNext w:val="0"/>
        <w:keepLines w:val="0"/>
        <w:pageBreakBefore w:val="0"/>
        <w:widowControl w:val="0"/>
        <w:kinsoku/>
        <w:wordWrap/>
        <w:overflowPunct/>
        <w:topLinePunct w:val="0"/>
        <w:bidi w:val="0"/>
        <w:snapToGrid/>
        <w:spacing w:line="360" w:lineRule="exact"/>
        <w:ind w:firstLine="422" w:firstLineChars="200"/>
        <w:textAlignment w:val="auto"/>
        <w:rPr>
          <w:b/>
          <w:bCs/>
          <w:color w:val="auto"/>
        </w:rPr>
      </w:pPr>
      <w:r>
        <w:rPr>
          <w:rFonts w:hint="eastAsia"/>
          <w:b/>
          <w:bCs/>
          <w:color w:val="auto"/>
          <w:lang w:eastAsia="zh-CN"/>
        </w:rPr>
        <w:t>六</w:t>
      </w:r>
      <w:r>
        <w:rPr>
          <w:rFonts w:hint="eastAsia"/>
          <w:b/>
          <w:bCs/>
          <w:color w:val="auto"/>
        </w:rPr>
        <w:t>、</w:t>
      </w:r>
      <w:r>
        <w:rPr>
          <w:rFonts w:hint="eastAsia"/>
          <w:b/>
          <w:bCs/>
          <w:color w:val="auto"/>
          <w:lang w:eastAsia="zh-CN"/>
        </w:rPr>
        <w:t>人员配置要求</w:t>
      </w:r>
    </w:p>
    <w:p w14:paraId="62B9F7C1">
      <w:pPr>
        <w:keepNext w:val="0"/>
        <w:keepLines w:val="0"/>
        <w:pageBreakBefore w:val="0"/>
        <w:widowControl w:val="0"/>
        <w:kinsoku/>
        <w:wordWrap/>
        <w:overflowPunct/>
        <w:topLinePunct w:val="0"/>
        <w:autoSpaceDE/>
        <w:autoSpaceDN/>
        <w:bidi w:val="0"/>
        <w:adjustRightInd/>
        <w:snapToGrid/>
        <w:spacing w:line="360" w:lineRule="exact"/>
        <w:ind w:right="378" w:rightChars="180" w:firstLine="422" w:firstLineChars="200"/>
        <w:textAlignment w:val="auto"/>
        <w:rPr>
          <w:rFonts w:hint="eastAsia" w:ascii="宋体" w:hAnsi="宋体" w:eastAsia="宋体" w:cs="宋体"/>
          <w:color w:val="auto"/>
          <w:sz w:val="21"/>
          <w:szCs w:val="21"/>
          <w:lang w:val="en-US" w:eastAsia="zh-CN"/>
        </w:rPr>
      </w:pPr>
      <w:r>
        <w:rPr>
          <w:rStyle w:val="26"/>
          <w:rFonts w:hint="eastAsia" w:ascii="宋体" w:hAnsi="宋体" w:eastAsia="宋体" w:cs="宋体"/>
          <w:color w:val="auto"/>
          <w:sz w:val="21"/>
          <w:szCs w:val="21"/>
          <w:lang w:val="en-US" w:eastAsia="zh-CN" w:bidi="ar-SA"/>
        </w:rPr>
        <w:t>1.专项负责人配置：</w:t>
      </w:r>
      <w:r>
        <w:rPr>
          <w:rFonts w:hint="eastAsia" w:ascii="宋体" w:hAnsi="宋体" w:eastAsia="宋体" w:cs="宋体"/>
          <w:color w:val="auto"/>
          <w:sz w:val="21"/>
          <w:szCs w:val="21"/>
          <w:lang w:val="en-US" w:eastAsia="zh-CN"/>
        </w:rPr>
        <w:t>成交供应商委派专项负责人</w:t>
      </w:r>
      <w:r>
        <w:rPr>
          <w:rFonts w:hint="eastAsia"/>
          <w:color w:val="auto"/>
          <w:lang w:eastAsia="zh-CN"/>
        </w:rPr>
        <w:t>（</w:t>
      </w:r>
      <w:r>
        <w:rPr>
          <w:rFonts w:hint="eastAsia" w:hAnsi="宋体" w:eastAsia="宋体" w:cs="宋体"/>
          <w:color w:val="auto"/>
          <w:kern w:val="0"/>
          <w:szCs w:val="21"/>
          <w:highlight w:val="none"/>
          <w:lang w:eastAsia="zh-CN"/>
        </w:rPr>
        <w:t>此项人员无需是本项目的常驻人员，但必须是成交供应商的在职人员</w:t>
      </w:r>
      <w:r>
        <w:rPr>
          <w:rFonts w:hint="eastAsia"/>
          <w:color w:val="auto"/>
          <w:lang w:eastAsia="zh-CN"/>
        </w:rPr>
        <w:t>）负责日常各项工作的</w:t>
      </w:r>
      <w:r>
        <w:rPr>
          <w:rFonts w:hint="eastAsia" w:ascii="宋体" w:hAnsi="宋体" w:eastAsia="宋体" w:cs="宋体"/>
          <w:color w:val="auto"/>
          <w:sz w:val="21"/>
          <w:szCs w:val="21"/>
          <w:lang w:val="en-US" w:eastAsia="zh-CN"/>
        </w:rPr>
        <w:t>监督、管理，并告知各项工作标准，委派的专项负责人必须具有针对本项目的专业技术能力和管理能力，以保证本项目各项工作的顺利开展。</w:t>
      </w:r>
    </w:p>
    <w:p w14:paraId="51149FF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378" w:rightChars="180" w:firstLine="422" w:firstLineChars="200"/>
        <w:textAlignment w:val="auto"/>
        <w:rPr>
          <w:rFonts w:hint="eastAsia" w:ascii="宋体" w:hAnsi="宋体" w:eastAsia="宋体" w:cs="宋体"/>
          <w:color w:val="auto"/>
          <w:sz w:val="21"/>
          <w:szCs w:val="21"/>
          <w:lang w:val="en-US" w:eastAsia="zh-CN"/>
        </w:rPr>
      </w:pPr>
      <w:r>
        <w:rPr>
          <w:rStyle w:val="26"/>
          <w:rFonts w:hint="eastAsia" w:ascii="宋体" w:hAnsi="宋体" w:eastAsia="宋体" w:cs="宋体"/>
          <w:color w:val="auto"/>
          <w:sz w:val="21"/>
          <w:szCs w:val="21"/>
          <w:lang w:val="en-US" w:eastAsia="zh-CN" w:bidi="ar-SA"/>
        </w:rPr>
        <w:t>2.保洁人员配置：</w:t>
      </w:r>
      <w:r>
        <w:rPr>
          <w:rFonts w:hint="eastAsia" w:ascii="宋体" w:hAnsi="宋体" w:eastAsia="宋体" w:cs="宋体"/>
          <w:color w:val="auto"/>
          <w:sz w:val="21"/>
          <w:szCs w:val="21"/>
          <w:lang w:val="en-US" w:eastAsia="zh-CN"/>
        </w:rPr>
        <w:t>指派</w:t>
      </w:r>
      <w:r>
        <w:rPr>
          <w:rFonts w:hint="eastAsia" w:ascii="宋体" w:hAnsi="宋体" w:cs="宋体"/>
          <w:color w:val="auto"/>
          <w:sz w:val="21"/>
          <w:szCs w:val="21"/>
          <w:u w:val="single"/>
          <w:lang w:val="en-US" w:eastAsia="zh-CN"/>
        </w:rPr>
        <w:t>10</w:t>
      </w:r>
      <w:r>
        <w:rPr>
          <w:rFonts w:hint="eastAsia" w:ascii="宋体" w:hAnsi="宋体" w:eastAsia="宋体" w:cs="宋体"/>
          <w:color w:val="auto"/>
          <w:sz w:val="21"/>
          <w:szCs w:val="21"/>
          <w:lang w:val="en-US" w:eastAsia="zh-CN"/>
        </w:rPr>
        <w:t>名保洁员，5</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岁（含）以下，（此项人员必须是本项目的常驻人员）进行的日常保洁工作。有办公楼保洁工作经验，文明服务，礼貌待人，爱岗敬业，能吃苦耐劳，爱护保洁用具用品。在规定的时间按照工作标准，保质保量完成责任区的保洁工作。</w:t>
      </w:r>
      <w:r>
        <w:rPr>
          <w:rFonts w:hint="eastAsia" w:ascii="宋体" w:hAnsi="宋体" w:eastAsia="宋体" w:cs="宋体"/>
          <w:color w:val="auto"/>
        </w:rPr>
        <w:t>所有被录用人员在上岗前须参加保洁培训，熟悉清洁设备、用品的操作规程。</w:t>
      </w:r>
      <w:r>
        <w:rPr>
          <w:rFonts w:hint="eastAsia" w:ascii="宋体" w:hAnsi="宋体" w:eastAsia="宋体" w:cs="宋体"/>
          <w:color w:val="auto"/>
          <w:sz w:val="21"/>
          <w:szCs w:val="21"/>
          <w:lang w:val="en-US" w:eastAsia="zh-CN"/>
        </w:rPr>
        <w:t xml:space="preserve"> </w:t>
      </w:r>
    </w:p>
    <w:p w14:paraId="551FCEF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378" w:rightChars="180" w:firstLine="422" w:firstLineChars="200"/>
        <w:textAlignment w:val="auto"/>
        <w:rPr>
          <w:rFonts w:hint="eastAsia" w:ascii="宋体" w:hAnsi="宋体" w:eastAsia="宋体" w:cs="宋体"/>
          <w:color w:val="auto"/>
        </w:rPr>
      </w:pPr>
      <w:r>
        <w:rPr>
          <w:rStyle w:val="26"/>
          <w:rFonts w:hint="eastAsia" w:ascii="宋体" w:hAnsi="宋体" w:eastAsia="宋体" w:cs="宋体"/>
          <w:color w:val="auto"/>
          <w:sz w:val="21"/>
          <w:szCs w:val="21"/>
          <w:lang w:val="en-US" w:eastAsia="zh-CN" w:bidi="ar-SA"/>
        </w:rPr>
        <w:t>3.</w:t>
      </w:r>
      <w:r>
        <w:rPr>
          <w:rFonts w:hint="eastAsia" w:ascii="宋体" w:hAnsi="宋体" w:eastAsia="宋体" w:cs="宋体"/>
          <w:b/>
          <w:bCs/>
          <w:color w:val="auto"/>
        </w:rPr>
        <w:t>保安员</w:t>
      </w:r>
      <w:r>
        <w:rPr>
          <w:rStyle w:val="26"/>
          <w:rFonts w:hint="eastAsia" w:ascii="宋体" w:hAnsi="宋体" w:eastAsia="宋体" w:cs="宋体"/>
          <w:color w:val="auto"/>
          <w:sz w:val="21"/>
          <w:szCs w:val="21"/>
          <w:lang w:val="en-US" w:eastAsia="zh-CN" w:bidi="ar-SA"/>
        </w:rPr>
        <w:t>配置：</w:t>
      </w:r>
      <w:r>
        <w:rPr>
          <w:rFonts w:hint="eastAsia" w:ascii="宋体" w:hAnsi="宋体" w:eastAsia="宋体" w:cs="宋体"/>
          <w:color w:val="auto"/>
          <w:sz w:val="21"/>
          <w:szCs w:val="21"/>
          <w:lang w:val="en-US" w:eastAsia="zh-CN"/>
        </w:rPr>
        <w:t>指派</w:t>
      </w:r>
      <w:r>
        <w:rPr>
          <w:rFonts w:hint="eastAsia" w:ascii="宋体" w:hAnsi="宋体" w:cs="宋体"/>
          <w:color w:val="auto"/>
          <w:sz w:val="21"/>
          <w:szCs w:val="21"/>
          <w:u w:val="single"/>
          <w:lang w:val="en-US" w:eastAsia="zh-CN"/>
        </w:rPr>
        <w:t>5</w:t>
      </w:r>
      <w:r>
        <w:rPr>
          <w:rFonts w:hint="eastAsia" w:ascii="宋体" w:hAnsi="宋体" w:eastAsia="宋体" w:cs="宋体"/>
          <w:color w:val="auto"/>
          <w:sz w:val="21"/>
          <w:szCs w:val="21"/>
          <w:lang w:val="en-US" w:eastAsia="zh-CN"/>
        </w:rPr>
        <w:t>名</w:t>
      </w:r>
      <w:r>
        <w:rPr>
          <w:rFonts w:hint="eastAsia" w:ascii="宋体" w:hAnsi="宋体" w:eastAsia="宋体" w:cs="宋体"/>
          <w:color w:val="auto"/>
        </w:rPr>
        <w:t>保安员</w:t>
      </w:r>
      <w:r>
        <w:rPr>
          <w:rFonts w:hint="eastAsia" w:ascii="宋体" w:hAnsi="宋体" w:eastAsia="宋体" w:cs="宋体"/>
          <w:color w:val="auto"/>
          <w:sz w:val="21"/>
          <w:szCs w:val="21"/>
          <w:lang w:val="en-US" w:eastAsia="zh-CN"/>
        </w:rPr>
        <w:t>，</w:t>
      </w:r>
      <w:r>
        <w:rPr>
          <w:rFonts w:hint="eastAsia" w:ascii="宋体" w:hAnsi="宋体" w:eastAsia="宋体" w:cs="宋体"/>
          <w:color w:val="auto"/>
          <w:lang w:eastAsia="zh-CN"/>
        </w:rPr>
        <w:t>男女不限</w:t>
      </w:r>
      <w:r>
        <w:rPr>
          <w:rFonts w:hint="eastAsia" w:ascii="宋体" w:hAnsi="宋体" w:eastAsia="宋体" w:cs="宋体"/>
          <w:color w:val="auto"/>
        </w:rPr>
        <w:t>，年龄</w:t>
      </w:r>
      <w:r>
        <w:rPr>
          <w:rFonts w:hint="eastAsia" w:ascii="宋体" w:hAnsi="宋体" w:cs="宋体"/>
          <w:color w:val="auto"/>
          <w:lang w:val="en-US" w:eastAsia="zh-CN"/>
        </w:rPr>
        <w:t>4</w:t>
      </w:r>
      <w:r>
        <w:rPr>
          <w:rFonts w:hint="eastAsia" w:ascii="宋体" w:hAnsi="宋体" w:eastAsia="宋体" w:cs="宋体"/>
          <w:color w:val="auto"/>
        </w:rPr>
        <w:t>5岁以下</w:t>
      </w:r>
      <w:r>
        <w:rPr>
          <w:rFonts w:hint="eastAsia" w:ascii="宋体" w:hAnsi="宋体" w:eastAsia="宋体" w:cs="宋体"/>
          <w:color w:val="auto"/>
          <w:lang w:eastAsia="zh-CN"/>
        </w:rPr>
        <w:t>；</w:t>
      </w:r>
      <w:r>
        <w:rPr>
          <w:rFonts w:hint="eastAsia" w:ascii="宋体" w:hAnsi="宋体" w:eastAsia="宋体" w:cs="宋体"/>
          <w:color w:val="auto"/>
        </w:rPr>
        <w:t>政治素质高，初中以上文化程度；接受过系统的治安管理培训，反应灵敏，形象较好；纪律性强、工作认真负责、能吃苦耐劳，无不良记录。派驻的保安员必须持有保安员证。</w:t>
      </w:r>
    </w:p>
    <w:p w14:paraId="71D7A4E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378" w:rightChars="180" w:firstLine="422" w:firstLineChars="200"/>
        <w:textAlignment w:val="auto"/>
        <w:rPr>
          <w:rFonts w:hint="eastAsia" w:ascii="宋体" w:hAnsi="宋体" w:eastAsia="宋体" w:cs="宋体"/>
          <w:color w:val="auto"/>
          <w:sz w:val="21"/>
          <w:szCs w:val="21"/>
          <w:lang w:val="en-US" w:eastAsia="zh-CN"/>
        </w:rPr>
      </w:pPr>
      <w:r>
        <w:rPr>
          <w:rStyle w:val="26"/>
          <w:rFonts w:hint="eastAsia" w:ascii="宋体" w:hAnsi="宋体" w:cs="宋体"/>
          <w:color w:val="auto"/>
          <w:sz w:val="21"/>
          <w:szCs w:val="21"/>
          <w:lang w:val="en-US" w:eastAsia="zh-CN" w:bidi="ar-SA"/>
        </w:rPr>
        <w:t>4</w:t>
      </w:r>
      <w:r>
        <w:rPr>
          <w:rStyle w:val="26"/>
          <w:rFonts w:hint="eastAsia" w:ascii="宋体" w:hAnsi="宋体" w:eastAsia="宋体" w:cs="宋体"/>
          <w:color w:val="auto"/>
          <w:sz w:val="21"/>
          <w:szCs w:val="21"/>
          <w:lang w:val="en-US" w:eastAsia="zh-CN" w:bidi="ar-SA"/>
        </w:rPr>
        <w:t>.会务人员配置：</w:t>
      </w:r>
      <w:r>
        <w:rPr>
          <w:rFonts w:hint="eastAsia" w:ascii="宋体" w:hAnsi="宋体" w:eastAsia="宋体" w:cs="宋体"/>
          <w:b w:val="0"/>
          <w:bCs w:val="0"/>
          <w:color w:val="auto"/>
          <w:kern w:val="2"/>
          <w:sz w:val="21"/>
          <w:szCs w:val="21"/>
          <w:lang w:val="en-US" w:eastAsia="zh-CN" w:bidi="ar-SA"/>
        </w:rPr>
        <w:t>指派</w:t>
      </w:r>
      <w:r>
        <w:rPr>
          <w:rFonts w:hint="eastAsia" w:ascii="宋体" w:hAnsi="宋体" w:cs="宋体"/>
          <w:b w:val="0"/>
          <w:bCs w:val="0"/>
          <w:color w:val="auto"/>
          <w:kern w:val="2"/>
          <w:sz w:val="21"/>
          <w:szCs w:val="21"/>
          <w:u w:val="single"/>
          <w:lang w:val="en-US" w:eastAsia="zh-CN" w:bidi="ar-SA"/>
        </w:rPr>
        <w:t>1</w:t>
      </w:r>
      <w:r>
        <w:rPr>
          <w:rFonts w:hint="eastAsia" w:ascii="宋体" w:hAnsi="宋体" w:eastAsia="宋体" w:cs="宋体"/>
          <w:b w:val="0"/>
          <w:bCs w:val="0"/>
          <w:color w:val="auto"/>
          <w:kern w:val="2"/>
          <w:sz w:val="21"/>
          <w:szCs w:val="21"/>
          <w:lang w:val="en-US" w:eastAsia="zh-CN" w:bidi="ar-SA"/>
        </w:rPr>
        <w:t>名</w:t>
      </w:r>
      <w:r>
        <w:rPr>
          <w:rFonts w:hint="eastAsia" w:ascii="宋体" w:hAnsi="宋体" w:cs="宋体"/>
          <w:b w:val="0"/>
          <w:bCs w:val="0"/>
          <w:color w:val="auto"/>
          <w:kern w:val="2"/>
          <w:sz w:val="21"/>
          <w:szCs w:val="21"/>
          <w:lang w:val="en-US" w:eastAsia="zh-CN" w:bidi="ar-SA"/>
        </w:rPr>
        <w:t>会务</w:t>
      </w:r>
      <w:r>
        <w:rPr>
          <w:rFonts w:hint="eastAsia" w:ascii="宋体" w:hAnsi="宋体" w:eastAsia="宋体" w:cs="宋体"/>
          <w:b w:val="0"/>
          <w:bCs w:val="0"/>
          <w:color w:val="auto"/>
          <w:kern w:val="2"/>
          <w:sz w:val="21"/>
          <w:szCs w:val="21"/>
          <w:lang w:val="en-US" w:eastAsia="zh-CN" w:bidi="ar-SA"/>
        </w:rPr>
        <w:t>员，男女不限，年龄</w:t>
      </w:r>
      <w:r>
        <w:rPr>
          <w:rFonts w:hint="eastAsia" w:ascii="宋体" w:hAnsi="宋体" w:cs="宋体"/>
          <w:b w:val="0"/>
          <w:bCs w:val="0"/>
          <w:color w:val="auto"/>
          <w:kern w:val="2"/>
          <w:sz w:val="21"/>
          <w:szCs w:val="21"/>
          <w:lang w:val="en-US" w:eastAsia="zh-CN" w:bidi="ar-SA"/>
        </w:rPr>
        <w:t>45</w:t>
      </w:r>
      <w:r>
        <w:rPr>
          <w:rFonts w:hint="eastAsia" w:ascii="宋体" w:hAnsi="宋体" w:eastAsia="宋体" w:cs="宋体"/>
          <w:b w:val="0"/>
          <w:bCs w:val="0"/>
          <w:color w:val="auto"/>
          <w:kern w:val="2"/>
          <w:sz w:val="21"/>
          <w:szCs w:val="21"/>
          <w:lang w:val="en-US" w:eastAsia="zh-CN" w:bidi="ar-SA"/>
        </w:rPr>
        <w:t>岁以下；政治素质高，</w:t>
      </w:r>
      <w:r>
        <w:rPr>
          <w:rFonts w:hint="eastAsia" w:ascii="宋体" w:hAnsi="宋体" w:cs="宋体"/>
          <w:b w:val="0"/>
          <w:bCs w:val="0"/>
          <w:color w:val="auto"/>
          <w:kern w:val="2"/>
          <w:sz w:val="21"/>
          <w:szCs w:val="21"/>
          <w:lang w:val="en-US" w:eastAsia="zh-CN" w:bidi="ar-SA"/>
        </w:rPr>
        <w:t>大专（含大专）</w:t>
      </w:r>
      <w:r>
        <w:rPr>
          <w:rFonts w:hint="eastAsia" w:ascii="宋体" w:hAnsi="宋体" w:eastAsia="宋体" w:cs="宋体"/>
          <w:b w:val="0"/>
          <w:bCs w:val="0"/>
          <w:color w:val="auto"/>
          <w:kern w:val="2"/>
          <w:sz w:val="21"/>
          <w:szCs w:val="21"/>
          <w:lang w:val="en-US" w:eastAsia="zh-CN" w:bidi="ar-SA"/>
        </w:rPr>
        <w:t>以上文化程度；接受过系统的</w:t>
      </w:r>
      <w:r>
        <w:rPr>
          <w:rFonts w:hint="eastAsia" w:ascii="宋体" w:hAnsi="宋体" w:cs="宋体"/>
          <w:b w:val="0"/>
          <w:bCs w:val="0"/>
          <w:color w:val="auto"/>
          <w:kern w:val="2"/>
          <w:sz w:val="21"/>
          <w:szCs w:val="21"/>
          <w:lang w:val="en-US" w:eastAsia="zh-CN" w:bidi="ar-SA"/>
        </w:rPr>
        <w:t>会务工作</w:t>
      </w:r>
      <w:r>
        <w:rPr>
          <w:rFonts w:hint="eastAsia" w:ascii="宋体" w:hAnsi="宋体" w:eastAsia="宋体" w:cs="宋体"/>
          <w:b w:val="0"/>
          <w:bCs w:val="0"/>
          <w:color w:val="auto"/>
          <w:kern w:val="2"/>
          <w:sz w:val="21"/>
          <w:szCs w:val="21"/>
          <w:lang w:val="en-US" w:eastAsia="zh-CN" w:bidi="ar-SA"/>
        </w:rPr>
        <w:t>培训，反应灵敏，形象较好；纪律性强、工作认真负</w:t>
      </w:r>
      <w:r>
        <w:rPr>
          <w:rFonts w:hint="eastAsia" w:ascii="宋体" w:hAnsi="宋体" w:eastAsia="宋体" w:cs="宋体"/>
          <w:color w:val="auto"/>
          <w:sz w:val="21"/>
          <w:szCs w:val="21"/>
          <w:lang w:val="en-US" w:eastAsia="zh-CN"/>
        </w:rPr>
        <w:t xml:space="preserve">责、能吃苦耐劳，无不良记录。熟悉办公设备、用品的操作规程。 </w:t>
      </w:r>
    </w:p>
    <w:p w14:paraId="291BBCA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378" w:rightChars="180" w:firstLine="422" w:firstLineChars="200"/>
        <w:textAlignment w:val="auto"/>
        <w:rPr>
          <w:rFonts w:hint="default" w:ascii="宋体" w:hAnsi="宋体" w:eastAsia="宋体" w:cs="宋体"/>
          <w:color w:val="auto"/>
          <w:sz w:val="21"/>
          <w:szCs w:val="21"/>
          <w:lang w:val="en-US" w:eastAsia="zh-CN"/>
        </w:rPr>
      </w:pPr>
      <w:r>
        <w:rPr>
          <w:rStyle w:val="26"/>
          <w:rFonts w:hint="eastAsia" w:ascii="宋体" w:hAnsi="宋体" w:cs="宋体"/>
          <w:color w:val="auto"/>
          <w:sz w:val="21"/>
          <w:szCs w:val="21"/>
          <w:lang w:val="en-US" w:eastAsia="zh-CN" w:bidi="ar-SA"/>
        </w:rPr>
        <w:t>5</w:t>
      </w:r>
      <w:r>
        <w:rPr>
          <w:rStyle w:val="26"/>
          <w:rFonts w:hint="eastAsia" w:ascii="宋体" w:hAnsi="宋体" w:eastAsia="宋体" w:cs="宋体"/>
          <w:color w:val="auto"/>
          <w:sz w:val="21"/>
          <w:szCs w:val="21"/>
          <w:lang w:val="en-US" w:eastAsia="zh-CN" w:bidi="ar-SA"/>
        </w:rPr>
        <w:t>.水电维修人员配置：</w:t>
      </w:r>
      <w:r>
        <w:rPr>
          <w:rFonts w:hint="eastAsia" w:ascii="宋体" w:hAnsi="宋体" w:eastAsia="宋体" w:cs="宋体"/>
          <w:color w:val="auto"/>
          <w:sz w:val="21"/>
          <w:szCs w:val="21"/>
          <w:lang w:val="en-US" w:eastAsia="zh-CN"/>
        </w:rPr>
        <w:t>指派</w:t>
      </w:r>
      <w:r>
        <w:rPr>
          <w:rFonts w:hint="eastAsia" w:ascii="宋体" w:hAnsi="宋体" w:eastAsia="宋体" w:cs="宋体"/>
          <w:color w:val="auto"/>
          <w:sz w:val="21"/>
          <w:szCs w:val="21"/>
          <w:u w:val="single"/>
          <w:lang w:val="en-US" w:eastAsia="zh-CN"/>
        </w:rPr>
        <w:t>1</w:t>
      </w:r>
      <w:r>
        <w:rPr>
          <w:rFonts w:hint="eastAsia" w:ascii="宋体" w:hAnsi="宋体" w:eastAsia="宋体" w:cs="宋体"/>
          <w:color w:val="auto"/>
          <w:sz w:val="21"/>
          <w:szCs w:val="21"/>
          <w:u w:val="none"/>
          <w:lang w:val="en-US" w:eastAsia="zh-CN"/>
        </w:rPr>
        <w:t>名</w:t>
      </w:r>
      <w:r>
        <w:rPr>
          <w:rFonts w:hint="eastAsia" w:ascii="宋体" w:hAnsi="宋体" w:eastAsia="宋体" w:cs="宋体"/>
          <w:color w:val="auto"/>
          <w:sz w:val="21"/>
          <w:szCs w:val="21"/>
          <w:lang w:val="en-US" w:eastAsia="zh-CN"/>
        </w:rPr>
        <w:t>水电维修员，中专及以上学历，专业为电气工程、建筑设备工程、暖通等相关专业，持有电工证、高压操作证等相关专业资格证书。具有5年以上的物业水电工工作经验，具备物业水电工的基础技能，熟悉水、电、中央空调等相关设施设备的安装、维修及保养。掌握基本的安全知识和操作规程，能够正确使用各类工具和设备，确保工作安全。熟悉弱电系统、智能化设备的维护与管理，具备一定的具备较强的故障排查和现场处理能力。能够与各部门及上级领导有效沟通，确保工作协调顺畅。同时，要求吃苦耐劳，有责任心。</w:t>
      </w:r>
    </w:p>
    <w:p w14:paraId="7F0E3366">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color w:val="auto"/>
          <w:lang w:val="en-US" w:eastAsia="zh-CN"/>
        </w:rPr>
      </w:pPr>
      <w:r>
        <w:rPr>
          <w:rFonts w:hint="eastAsia" w:ascii="宋体" w:hAnsi="宋体" w:eastAsia="宋体" w:cs="宋体"/>
          <w:b/>
          <w:bCs/>
          <w:color w:val="auto"/>
          <w:kern w:val="2"/>
          <w:sz w:val="21"/>
          <w:szCs w:val="21"/>
          <w:lang w:val="en-US" w:eastAsia="zh-CN" w:bidi="ar-SA"/>
        </w:rPr>
        <w:t>备注：以上人员须提供项目实施人员一览表，并一起提供由县级以上（含县级）社会养老保险经办机构出具的供应商为项目实施人员交纳的截止时间前三个月内任意一个月养老保险证明复印件（如项目实施人员为免缴纳养老保险人员，提供免缴纳养老保险的证明材料复印件及供应商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否则响应文件无效。</w:t>
      </w:r>
    </w:p>
    <w:p w14:paraId="04A07CC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22" w:firstLineChars="200"/>
        <w:jc w:val="both"/>
        <w:textAlignment w:val="auto"/>
        <w:rPr>
          <w:rFonts w:hint="eastAsia"/>
          <w:color w:val="auto"/>
          <w:lang w:val="en-US" w:eastAsia="zh-CN"/>
        </w:rPr>
      </w:pPr>
      <w:r>
        <w:rPr>
          <w:rFonts w:hint="eastAsia" w:ascii="宋体" w:hAnsi="宋体" w:cs="宋体"/>
          <w:b/>
          <w:color w:val="auto"/>
          <w:kern w:val="2"/>
          <w:sz w:val="21"/>
          <w:szCs w:val="21"/>
          <w:lang w:val="en-US" w:eastAsia="zh-CN" w:bidi="ar-SA"/>
        </w:rPr>
        <w:t>七</w:t>
      </w:r>
      <w:r>
        <w:rPr>
          <w:rFonts w:hint="eastAsia" w:ascii="宋体" w:hAnsi="宋体" w:eastAsia="宋体" w:cs="宋体"/>
          <w:b/>
          <w:color w:val="auto"/>
          <w:kern w:val="2"/>
          <w:sz w:val="21"/>
          <w:szCs w:val="21"/>
          <w:lang w:val="en-US" w:eastAsia="zh-CN" w:bidi="ar-SA"/>
        </w:rPr>
        <w:t>、其他要求</w:t>
      </w:r>
    </w:p>
    <w:p w14:paraId="263FA055">
      <w:pPr>
        <w:keepNext w:val="0"/>
        <w:keepLines w:val="0"/>
        <w:pageBreakBefore w:val="0"/>
        <w:widowControl w:val="0"/>
        <w:kinsoku/>
        <w:wordWrap/>
        <w:overflowPunct/>
        <w:topLinePunct w:val="0"/>
        <w:bidi w:val="0"/>
        <w:snapToGrid/>
        <w:spacing w:line="360" w:lineRule="exact"/>
        <w:ind w:firstLine="420" w:firstLineChars="200"/>
        <w:jc w:val="both"/>
        <w:textAlignment w:val="auto"/>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（一）</w:t>
      </w:r>
      <w:r>
        <w:rPr>
          <w:rFonts w:hint="eastAsia" w:ascii="宋体" w:hAnsi="宋体" w:eastAsia="宋体" w:cs="宋体"/>
          <w:color w:val="auto"/>
          <w:kern w:val="2"/>
          <w:sz w:val="21"/>
          <w:szCs w:val="21"/>
          <w:lang w:val="en-US" w:eastAsia="zh-CN" w:bidi="ar-SA"/>
        </w:rPr>
        <w:t>此采购费用包括本项目所有涉及费用包括但不限于员工薪资、员工社保费、服装费、年终奖金、法定假日补贴、加班费、通讯费、低值易耗品、保洁、水电检修、绿化等工具器材费、垃圾清运、</w:t>
      </w:r>
      <w:r>
        <w:rPr>
          <w:rFonts w:hint="eastAsia" w:ascii="宋体" w:hAnsi="宋体" w:cs="宋体"/>
          <w:color w:val="auto"/>
          <w:kern w:val="2"/>
          <w:sz w:val="21"/>
          <w:szCs w:val="21"/>
          <w:lang w:val="en-US" w:eastAsia="zh-CN" w:bidi="ar-SA"/>
        </w:rPr>
        <w:t>消毒</w:t>
      </w:r>
      <w:r>
        <w:rPr>
          <w:rFonts w:hint="eastAsia" w:ascii="宋体" w:hAnsi="宋体" w:eastAsia="宋体" w:cs="宋体"/>
          <w:color w:val="auto"/>
          <w:kern w:val="2"/>
          <w:sz w:val="21"/>
          <w:szCs w:val="21"/>
          <w:lang w:val="en-US" w:eastAsia="zh-CN" w:bidi="ar-SA"/>
        </w:rPr>
        <w:t>费、不可预见费（员工意外事故赔偿）、公司佣金、税费、交通费等一切费用，未说明的视为包含在报价内</w:t>
      </w:r>
      <w:r>
        <w:rPr>
          <w:rFonts w:hint="eastAsia" w:ascii="宋体" w:hAnsi="宋体" w:cs="宋体"/>
          <w:color w:val="auto"/>
          <w:kern w:val="2"/>
          <w:sz w:val="21"/>
          <w:szCs w:val="21"/>
          <w:lang w:val="en-US" w:eastAsia="zh-CN" w:bidi="ar-SA"/>
        </w:rPr>
        <w:t>。</w:t>
      </w:r>
    </w:p>
    <w:p w14:paraId="4B03F04F">
      <w:pPr>
        <w:keepNext w:val="0"/>
        <w:keepLines w:val="0"/>
        <w:pageBreakBefore w:val="0"/>
        <w:widowControl w:val="0"/>
        <w:kinsoku/>
        <w:wordWrap/>
        <w:overflowPunct/>
        <w:topLinePunct w:val="0"/>
        <w:bidi w:val="0"/>
        <w:snapToGrid/>
        <w:spacing w:line="360" w:lineRule="exact"/>
        <w:ind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（二）</w:t>
      </w:r>
      <w:r>
        <w:rPr>
          <w:rFonts w:hint="eastAsia" w:ascii="宋体" w:hAnsi="宋体" w:eastAsia="宋体" w:cs="宋体"/>
          <w:color w:val="auto"/>
          <w:kern w:val="2"/>
          <w:sz w:val="21"/>
          <w:szCs w:val="21"/>
          <w:lang w:val="en-US" w:eastAsia="zh-CN" w:bidi="ar-SA"/>
        </w:rPr>
        <w:t>本项目不得转包或分包，如发现在协议履行期间，成交供应商若将项目转包给第三方，采购单位有权终止采购合同。</w:t>
      </w:r>
    </w:p>
    <w:p w14:paraId="19F6343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22" w:firstLineChars="200"/>
        <w:jc w:val="both"/>
        <w:textAlignment w:val="auto"/>
        <w:rPr>
          <w:rFonts w:hint="eastAsia" w:ascii="宋体" w:hAnsi="宋体" w:eastAsia="宋体" w:cs="宋体"/>
          <w:b/>
          <w:color w:val="auto"/>
          <w:kern w:val="2"/>
          <w:sz w:val="21"/>
          <w:szCs w:val="21"/>
          <w:lang w:val="en-US" w:eastAsia="zh-CN" w:bidi="ar-SA"/>
        </w:rPr>
      </w:pPr>
      <w:r>
        <w:rPr>
          <w:rFonts w:hint="eastAsia" w:ascii="宋体" w:hAnsi="宋体" w:cs="宋体"/>
          <w:b/>
          <w:color w:val="auto"/>
          <w:kern w:val="2"/>
          <w:sz w:val="21"/>
          <w:szCs w:val="21"/>
          <w:lang w:val="en-US" w:eastAsia="zh-CN" w:bidi="ar-SA"/>
        </w:rPr>
        <w:t>八</w:t>
      </w:r>
      <w:r>
        <w:rPr>
          <w:rFonts w:hint="eastAsia" w:ascii="宋体" w:hAnsi="宋体" w:eastAsia="宋体" w:cs="宋体"/>
          <w:b/>
          <w:color w:val="auto"/>
          <w:kern w:val="2"/>
          <w:sz w:val="21"/>
          <w:szCs w:val="21"/>
          <w:lang w:val="en-US" w:eastAsia="zh-CN" w:bidi="ar-SA"/>
        </w:rPr>
        <w:t>、商务要求</w:t>
      </w:r>
    </w:p>
    <w:p w14:paraId="1590637B">
      <w:pPr>
        <w:keepNext w:val="0"/>
        <w:keepLines w:val="0"/>
        <w:pageBreakBefore w:val="0"/>
        <w:widowControl w:val="0"/>
        <w:kinsoku/>
        <w:wordWrap/>
        <w:overflowPunct/>
        <w:topLinePunct w:val="0"/>
        <w:bidi w:val="0"/>
        <w:snapToGrid/>
        <w:spacing w:line="360" w:lineRule="exact"/>
        <w:ind w:right="378" w:rightChars="180" w:firstLine="420" w:firstLineChars="200"/>
        <w:textAlignment w:val="auto"/>
        <w:rPr>
          <w:rFonts w:hint="eastAsia" w:ascii="宋体" w:hAnsi="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服务期限</w:t>
      </w:r>
      <w:r>
        <w:rPr>
          <w:rFonts w:hint="eastAsia" w:ascii="宋体" w:hAnsi="宋体" w:eastAsia="宋体" w:cs="宋体"/>
          <w:color w:val="auto"/>
          <w:sz w:val="21"/>
          <w:szCs w:val="21"/>
          <w:lang w:val="en-US" w:eastAsia="zh-CN"/>
        </w:rPr>
        <w:t>:</w:t>
      </w:r>
      <w:r>
        <w:rPr>
          <w:rFonts w:hint="eastAsia" w:ascii="宋体" w:hAnsi="宋体" w:cs="宋体"/>
          <w:color w:val="auto"/>
          <w:kern w:val="2"/>
          <w:sz w:val="21"/>
          <w:szCs w:val="21"/>
          <w:lang w:val="en-US" w:eastAsia="zh-CN" w:bidi="ar-SA"/>
        </w:rPr>
        <w:t>自2026年1月1日起至2026年1月31日；</w:t>
      </w:r>
    </w:p>
    <w:p w14:paraId="11D60EF8">
      <w:pPr>
        <w:keepNext w:val="0"/>
        <w:keepLines w:val="0"/>
        <w:pageBreakBefore w:val="0"/>
        <w:widowControl w:val="0"/>
        <w:kinsoku/>
        <w:wordWrap/>
        <w:overflowPunct/>
        <w:topLinePunct w:val="0"/>
        <w:bidi w:val="0"/>
        <w:snapToGrid/>
        <w:spacing w:line="360" w:lineRule="exact"/>
        <w:ind w:right="378" w:rightChars="18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.服务地点：防城港市港口区江山大道</w:t>
      </w:r>
      <w:r>
        <w:rPr>
          <w:rFonts w:hint="eastAsia" w:ascii="宋体" w:hAnsi="宋体" w:cs="宋体"/>
          <w:color w:val="auto"/>
          <w:sz w:val="21"/>
          <w:szCs w:val="21"/>
          <w:lang w:val="en-US" w:eastAsia="zh-CN"/>
        </w:rPr>
        <w:t>88号</w:t>
      </w:r>
      <w:r>
        <w:rPr>
          <w:rFonts w:hint="eastAsia" w:ascii="宋体" w:hAnsi="宋体" w:eastAsia="宋体" w:cs="宋体"/>
          <w:color w:val="auto"/>
          <w:sz w:val="21"/>
          <w:szCs w:val="21"/>
          <w:lang w:val="en-US" w:eastAsia="zh-CN"/>
        </w:rPr>
        <w:t>防城港市</w:t>
      </w:r>
      <w:r>
        <w:rPr>
          <w:rFonts w:hint="eastAsia" w:ascii="宋体" w:hAnsi="宋体" w:cs="宋体"/>
          <w:color w:val="auto"/>
          <w:sz w:val="21"/>
          <w:szCs w:val="21"/>
          <w:lang w:val="en-US" w:eastAsia="zh-CN"/>
        </w:rPr>
        <w:t>民</w:t>
      </w:r>
      <w:r>
        <w:rPr>
          <w:rFonts w:hint="eastAsia" w:ascii="宋体" w:hAnsi="宋体" w:eastAsia="宋体" w:cs="宋体"/>
          <w:color w:val="auto"/>
          <w:sz w:val="21"/>
          <w:szCs w:val="21"/>
          <w:lang w:val="en-US" w:eastAsia="zh-CN"/>
        </w:rPr>
        <w:t>中心</w:t>
      </w:r>
      <w:r>
        <w:rPr>
          <w:rFonts w:hint="eastAsia" w:ascii="宋体" w:hAnsi="宋体" w:cs="宋体"/>
          <w:color w:val="auto"/>
          <w:sz w:val="21"/>
          <w:szCs w:val="21"/>
          <w:lang w:val="en-US" w:eastAsia="zh-CN"/>
        </w:rPr>
        <w:t>；</w:t>
      </w:r>
    </w:p>
    <w:p w14:paraId="544F08E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3.付款方式：</w:t>
      </w:r>
      <w:r>
        <w:rPr>
          <w:rFonts w:hint="eastAsia" w:ascii="宋体" w:hAnsi="宋体" w:cs="宋体"/>
          <w:color w:val="auto"/>
          <w:kern w:val="2"/>
          <w:sz w:val="21"/>
          <w:szCs w:val="21"/>
          <w:highlight w:val="none"/>
          <w:lang w:val="en-US" w:eastAsia="zh-CN" w:bidi="ar-SA"/>
        </w:rPr>
        <w:t>当</w:t>
      </w:r>
      <w:r>
        <w:rPr>
          <w:rFonts w:hint="eastAsia" w:ascii="宋体" w:hAnsi="宋体" w:cs="宋体"/>
          <w:color w:val="auto"/>
          <w:sz w:val="21"/>
          <w:szCs w:val="21"/>
          <w:highlight w:val="none"/>
        </w:rPr>
        <w:t>月支付</w:t>
      </w:r>
      <w:r>
        <w:rPr>
          <w:rFonts w:hint="eastAsia" w:ascii="宋体" w:hAnsi="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完成工作后，成交供应商</w:t>
      </w:r>
      <w:r>
        <w:rPr>
          <w:rFonts w:hint="eastAsia" w:ascii="宋体" w:hAnsi="宋体" w:cs="宋体"/>
          <w:color w:val="auto"/>
          <w:kern w:val="2"/>
          <w:sz w:val="21"/>
          <w:szCs w:val="21"/>
          <w:highlight w:val="none"/>
          <w:lang w:val="en-US" w:eastAsia="zh-CN" w:bidi="ar-SA"/>
        </w:rPr>
        <w:t>根据实际服务内容</w:t>
      </w:r>
      <w:r>
        <w:rPr>
          <w:rFonts w:hint="eastAsia" w:ascii="宋体" w:hAnsi="宋体" w:eastAsia="宋体" w:cs="宋体"/>
          <w:color w:val="auto"/>
          <w:kern w:val="2"/>
          <w:sz w:val="21"/>
          <w:szCs w:val="21"/>
          <w:highlight w:val="none"/>
          <w:lang w:val="en-US" w:eastAsia="zh-CN" w:bidi="ar-SA"/>
        </w:rPr>
        <w:t>附工作清单并</w:t>
      </w:r>
      <w:r>
        <w:rPr>
          <w:rFonts w:hint="eastAsia" w:ascii="宋体" w:hAnsi="宋体" w:eastAsia="宋体" w:cs="宋体"/>
          <w:color w:val="auto"/>
          <w:sz w:val="21"/>
          <w:szCs w:val="21"/>
          <w:highlight w:val="none"/>
        </w:rPr>
        <w:t>提供的全额正规合法含税发票</w:t>
      </w:r>
      <w:r>
        <w:rPr>
          <w:rFonts w:hint="eastAsia" w:ascii="宋体" w:hAnsi="宋体" w:eastAsia="宋体" w:cs="宋体"/>
          <w:color w:val="auto"/>
          <w:kern w:val="2"/>
          <w:sz w:val="21"/>
          <w:szCs w:val="21"/>
          <w:highlight w:val="none"/>
          <w:lang w:val="en-US" w:eastAsia="zh-CN" w:bidi="ar-SA"/>
        </w:rPr>
        <w:t>后，采购人在</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个日历天内以对公转账方式</w:t>
      </w:r>
      <w:r>
        <w:rPr>
          <w:rFonts w:hint="eastAsia" w:ascii="宋体" w:hAnsi="宋体" w:cs="宋体"/>
          <w:color w:val="auto"/>
          <w:kern w:val="2"/>
          <w:sz w:val="21"/>
          <w:szCs w:val="21"/>
          <w:highlight w:val="none"/>
          <w:lang w:val="en-US" w:eastAsia="zh-CN" w:bidi="ar-SA"/>
        </w:rPr>
        <w:t>将应付的</w:t>
      </w:r>
      <w:r>
        <w:rPr>
          <w:rFonts w:hint="eastAsia" w:ascii="宋体" w:hAnsi="宋体" w:cs="宋体"/>
          <w:color w:val="auto"/>
          <w:sz w:val="21"/>
          <w:szCs w:val="21"/>
          <w:highlight w:val="none"/>
        </w:rPr>
        <w:t>合同金额</w:t>
      </w:r>
      <w:r>
        <w:rPr>
          <w:rFonts w:hint="eastAsia" w:ascii="宋体" w:hAnsi="宋体" w:cs="宋体"/>
          <w:color w:val="auto"/>
          <w:sz w:val="21"/>
          <w:szCs w:val="21"/>
          <w:highlight w:val="none"/>
          <w:lang w:eastAsia="zh-CN"/>
        </w:rPr>
        <w:t>的</w:t>
      </w:r>
      <w:r>
        <w:rPr>
          <w:rFonts w:hint="eastAsia" w:ascii="宋体" w:hAnsi="宋体" w:cs="宋体"/>
          <w:color w:val="auto"/>
          <w:kern w:val="2"/>
          <w:sz w:val="21"/>
          <w:szCs w:val="21"/>
          <w:highlight w:val="none"/>
          <w:lang w:val="en-US" w:eastAsia="zh-CN" w:bidi="ar-SA"/>
        </w:rPr>
        <w:t>支付给成交供应商；</w:t>
      </w:r>
      <w:r>
        <w:rPr>
          <w:rFonts w:hint="eastAsia" w:ascii="宋体" w:hAnsi="宋体" w:eastAsia="宋体" w:cs="宋体"/>
          <w:color w:val="auto"/>
          <w:sz w:val="21"/>
          <w:szCs w:val="21"/>
          <w:highlight w:val="none"/>
        </w:rPr>
        <w:t>否则，采购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有权拒绝付费且不承担任何责任</w:t>
      </w:r>
      <w:r>
        <w:rPr>
          <w:rFonts w:hint="eastAsia" w:ascii="宋体" w:hAnsi="宋体" w:cs="宋体"/>
          <w:color w:val="auto"/>
          <w:sz w:val="21"/>
          <w:szCs w:val="21"/>
          <w:highlight w:val="none"/>
          <w:lang w:eastAsia="zh-CN"/>
        </w:rPr>
        <w:t>；</w:t>
      </w:r>
    </w:p>
    <w:p w14:paraId="37984F53">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4.质量标准及验收要求：按照采购文件要求、响应文件承诺以及合同条款进行验收。</w:t>
      </w:r>
    </w:p>
    <w:p w14:paraId="53B347EA">
      <w:pPr>
        <w:rPr>
          <w:rFonts w:hint="default" w:ascii="宋体" w:hAnsi="宋体" w:eastAsia="宋体" w:cs="宋体"/>
          <w:b w:val="0"/>
          <w:bCs w:val="0"/>
          <w:color w:val="auto"/>
          <w:kern w:val="44"/>
          <w:sz w:val="21"/>
          <w:szCs w:val="21"/>
          <w:highlight w:val="none"/>
          <w:lang w:val="en-US" w:eastAsia="zh-CN" w:bidi="ar-SA"/>
        </w:rPr>
      </w:pPr>
      <w:r>
        <w:rPr>
          <w:rFonts w:hint="default" w:ascii="宋体" w:hAnsi="宋体" w:eastAsia="宋体" w:cs="宋体"/>
          <w:b w:val="0"/>
          <w:bCs w:val="0"/>
          <w:color w:val="auto"/>
          <w:kern w:val="44"/>
          <w:sz w:val="21"/>
          <w:szCs w:val="21"/>
          <w:highlight w:val="none"/>
          <w:lang w:val="en-US" w:eastAsia="zh-CN" w:bidi="ar-SA"/>
        </w:rPr>
        <w:br w:type="page"/>
      </w:r>
    </w:p>
    <w:p w14:paraId="692C78C9">
      <w:pPr>
        <w:pStyle w:val="4"/>
        <w:numPr>
          <w:ilvl w:val="0"/>
          <w:numId w:val="0"/>
        </w:numPr>
        <w:jc w:val="center"/>
        <w:rPr>
          <w:rFonts w:hint="eastAsia" w:ascii="Times New Roman" w:hAnsi="Times New Roman" w:eastAsia="宋体" w:cs="Times New Roman"/>
          <w:lang w:val="en-US" w:eastAsia="zh-CN"/>
        </w:rPr>
      </w:pPr>
      <w:bookmarkStart w:id="2" w:name="_Toc609"/>
      <w:r>
        <w:rPr>
          <w:rFonts w:hint="eastAsia" w:ascii="Times New Roman" w:hAnsi="Times New Roman" w:eastAsia="宋体" w:cs="Times New Roman"/>
          <w:lang w:val="en-US" w:eastAsia="zh-CN"/>
        </w:rPr>
        <w:t>第三章 供应商须知及前附表</w:t>
      </w:r>
      <w:bookmarkEnd w:id="2"/>
    </w:p>
    <w:p w14:paraId="5AD79DDA">
      <w:pPr>
        <w:widowControl/>
        <w:spacing w:line="360" w:lineRule="auto"/>
        <w:jc w:val="center"/>
        <w:rPr>
          <w:rFonts w:ascii="宋体" w:hAnsi="宋体" w:cs="宋体"/>
          <w:b/>
          <w:kern w:val="0"/>
          <w:sz w:val="28"/>
          <w:szCs w:val="28"/>
        </w:rPr>
      </w:pPr>
      <w:r>
        <w:rPr>
          <w:rFonts w:hint="eastAsia" w:ascii="宋体" w:hAnsi="宋体" w:cs="宋体"/>
          <w:b/>
          <w:kern w:val="0"/>
          <w:sz w:val="28"/>
          <w:szCs w:val="28"/>
        </w:rPr>
        <w:t>一、供应商须知前附表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544"/>
      </w:tblGrid>
      <w:tr w14:paraId="274D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9" w:type="dxa"/>
            <w:noWrap/>
            <w:vAlign w:val="center"/>
          </w:tcPr>
          <w:p w14:paraId="36BB4A92">
            <w:pPr>
              <w:widowControl/>
              <w:spacing w:line="560" w:lineRule="exact"/>
              <w:jc w:val="center"/>
              <w:rPr>
                <w:rFonts w:ascii="宋体" w:hAnsi="宋体" w:cs="宋体"/>
                <w:kern w:val="0"/>
                <w:sz w:val="28"/>
                <w:szCs w:val="28"/>
              </w:rPr>
            </w:pPr>
            <w:r>
              <w:rPr>
                <w:rFonts w:hint="eastAsia" w:ascii="宋体" w:hAnsi="宋体" w:cs="宋体"/>
                <w:kern w:val="0"/>
                <w:sz w:val="28"/>
                <w:szCs w:val="28"/>
              </w:rPr>
              <w:t>序号</w:t>
            </w:r>
          </w:p>
        </w:tc>
        <w:tc>
          <w:tcPr>
            <w:tcW w:w="8544" w:type="dxa"/>
            <w:noWrap/>
            <w:vAlign w:val="center"/>
          </w:tcPr>
          <w:p w14:paraId="03183B5F">
            <w:pPr>
              <w:widowControl/>
              <w:spacing w:line="560" w:lineRule="exact"/>
              <w:jc w:val="center"/>
              <w:rPr>
                <w:rFonts w:ascii="宋体" w:hAnsi="宋体" w:cs="宋体"/>
                <w:kern w:val="0"/>
                <w:sz w:val="28"/>
                <w:szCs w:val="28"/>
              </w:rPr>
            </w:pPr>
            <w:r>
              <w:rPr>
                <w:rFonts w:hint="eastAsia" w:ascii="宋体" w:hAnsi="宋体" w:cs="宋体"/>
                <w:kern w:val="0"/>
                <w:sz w:val="28"/>
                <w:szCs w:val="28"/>
              </w:rPr>
              <w:t>内      容</w:t>
            </w:r>
          </w:p>
        </w:tc>
      </w:tr>
      <w:tr w14:paraId="1D75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noWrap/>
            <w:vAlign w:val="center"/>
          </w:tcPr>
          <w:p w14:paraId="293CA24B">
            <w:pPr>
              <w:keepNext w:val="0"/>
              <w:keepLines w:val="0"/>
              <w:pageBreakBefore w:val="0"/>
              <w:widowControl/>
              <w:kinsoku/>
              <w:wordWrap/>
              <w:overflowPunct/>
              <w:topLinePunct w:val="0"/>
              <w:bidi w:val="0"/>
              <w:adjustRightInd/>
              <w:snapToGrid/>
              <w:spacing w:line="520" w:lineRule="exact"/>
              <w:jc w:val="center"/>
              <w:textAlignment w:val="auto"/>
              <w:rPr>
                <w:rFonts w:ascii="宋体" w:hAnsi="宋体" w:cs="宋体"/>
                <w:kern w:val="0"/>
                <w:sz w:val="28"/>
                <w:szCs w:val="28"/>
              </w:rPr>
            </w:pPr>
            <w:r>
              <w:rPr>
                <w:rFonts w:hint="eastAsia" w:ascii="宋体" w:hAnsi="宋体" w:cs="宋体"/>
                <w:kern w:val="0"/>
                <w:sz w:val="28"/>
                <w:szCs w:val="28"/>
              </w:rPr>
              <w:t>1</w:t>
            </w:r>
          </w:p>
        </w:tc>
        <w:tc>
          <w:tcPr>
            <w:tcW w:w="8544" w:type="dxa"/>
            <w:noWrap/>
            <w:vAlign w:val="center"/>
          </w:tcPr>
          <w:p w14:paraId="12E44105">
            <w:pPr>
              <w:keepNext w:val="0"/>
              <w:keepLines w:val="0"/>
              <w:pageBreakBefore w:val="0"/>
              <w:widowControl/>
              <w:kinsoku/>
              <w:wordWrap/>
              <w:overflowPunct/>
              <w:topLinePunct w:val="0"/>
              <w:bidi w:val="0"/>
              <w:adjustRightInd/>
              <w:snapToGrid/>
              <w:spacing w:line="520" w:lineRule="exact"/>
              <w:jc w:val="left"/>
              <w:textAlignment w:val="auto"/>
              <w:rPr>
                <w:rFonts w:ascii="宋体" w:hAnsi="宋体"/>
                <w:sz w:val="28"/>
                <w:szCs w:val="28"/>
              </w:rPr>
            </w:pPr>
            <w:r>
              <w:rPr>
                <w:rFonts w:hint="eastAsia" w:ascii="宋体" w:hAnsi="宋体"/>
                <w:sz w:val="28"/>
                <w:szCs w:val="28"/>
              </w:rPr>
              <w:t>项目编号：FCZC2025-D3-990199-FCGS</w:t>
            </w:r>
          </w:p>
          <w:p w14:paraId="52973905">
            <w:pPr>
              <w:keepNext w:val="0"/>
              <w:keepLines w:val="0"/>
              <w:pageBreakBefore w:val="0"/>
              <w:widowControl/>
              <w:kinsoku/>
              <w:wordWrap/>
              <w:overflowPunct/>
              <w:topLinePunct w:val="0"/>
              <w:bidi w:val="0"/>
              <w:adjustRightInd/>
              <w:snapToGrid/>
              <w:spacing w:line="520" w:lineRule="exact"/>
              <w:jc w:val="left"/>
              <w:textAlignment w:val="auto"/>
              <w:rPr>
                <w:rFonts w:ascii="宋体" w:hAnsi="宋体"/>
                <w:sz w:val="28"/>
                <w:szCs w:val="28"/>
              </w:rPr>
            </w:pPr>
            <w:r>
              <w:rPr>
                <w:rFonts w:hint="eastAsia" w:ascii="宋体" w:hAnsi="宋体"/>
                <w:sz w:val="28"/>
                <w:szCs w:val="28"/>
              </w:rPr>
              <w:t>项目名称：防城港市民中心2026年1月物业管理服务</w:t>
            </w:r>
          </w:p>
          <w:p w14:paraId="75E19D34">
            <w:pPr>
              <w:keepNext w:val="0"/>
              <w:keepLines w:val="0"/>
              <w:pageBreakBefore w:val="0"/>
              <w:widowControl/>
              <w:kinsoku/>
              <w:wordWrap/>
              <w:overflowPunct/>
              <w:topLinePunct w:val="0"/>
              <w:bidi w:val="0"/>
              <w:adjustRightInd/>
              <w:snapToGrid/>
              <w:spacing w:line="520" w:lineRule="exact"/>
              <w:jc w:val="left"/>
              <w:textAlignment w:val="auto"/>
              <w:rPr>
                <w:rFonts w:ascii="宋体" w:hAnsi="宋体"/>
                <w:sz w:val="28"/>
                <w:szCs w:val="28"/>
              </w:rPr>
            </w:pPr>
            <w:r>
              <w:rPr>
                <w:rFonts w:hint="eastAsia" w:ascii="宋体" w:hAnsi="宋体"/>
                <w:sz w:val="28"/>
                <w:szCs w:val="28"/>
              </w:rPr>
              <w:t>项目内容：（详见第二章</w:t>
            </w:r>
            <w:r>
              <w:rPr>
                <w:rFonts w:hint="eastAsia" w:ascii="宋体" w:hAnsi="宋体"/>
                <w:sz w:val="28"/>
                <w:szCs w:val="28"/>
                <w:lang w:val="en-US" w:eastAsia="zh-CN"/>
              </w:rPr>
              <w:t xml:space="preserve"> 采购需求</w:t>
            </w:r>
            <w:r>
              <w:rPr>
                <w:rFonts w:hint="eastAsia" w:ascii="宋体" w:hAnsi="宋体"/>
                <w:sz w:val="28"/>
                <w:szCs w:val="28"/>
              </w:rPr>
              <w:t>）</w:t>
            </w:r>
          </w:p>
        </w:tc>
      </w:tr>
      <w:tr w14:paraId="09F6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noWrap/>
            <w:vAlign w:val="center"/>
          </w:tcPr>
          <w:p w14:paraId="7AA713B0">
            <w:pPr>
              <w:keepNext w:val="0"/>
              <w:keepLines w:val="0"/>
              <w:pageBreakBefore w:val="0"/>
              <w:widowControl/>
              <w:kinsoku/>
              <w:wordWrap/>
              <w:overflowPunct/>
              <w:topLinePunct w:val="0"/>
              <w:bidi w:val="0"/>
              <w:adjustRightInd/>
              <w:snapToGrid/>
              <w:spacing w:line="520" w:lineRule="exact"/>
              <w:jc w:val="center"/>
              <w:textAlignment w:val="auto"/>
              <w:rPr>
                <w:rFonts w:ascii="宋体" w:hAnsi="宋体" w:cs="宋体"/>
                <w:kern w:val="0"/>
                <w:sz w:val="28"/>
                <w:szCs w:val="28"/>
              </w:rPr>
            </w:pPr>
            <w:r>
              <w:rPr>
                <w:rFonts w:hint="eastAsia" w:ascii="宋体" w:hAnsi="宋体" w:cs="宋体"/>
                <w:kern w:val="0"/>
                <w:sz w:val="28"/>
                <w:szCs w:val="28"/>
              </w:rPr>
              <w:t>2</w:t>
            </w:r>
          </w:p>
        </w:tc>
        <w:tc>
          <w:tcPr>
            <w:tcW w:w="8544" w:type="dxa"/>
            <w:noWrap/>
            <w:vAlign w:val="center"/>
          </w:tcPr>
          <w:p w14:paraId="7D31DF24">
            <w:pPr>
              <w:keepNext w:val="0"/>
              <w:keepLines w:val="0"/>
              <w:pageBreakBefore w:val="0"/>
              <w:widowControl/>
              <w:kinsoku/>
              <w:wordWrap/>
              <w:overflowPunct/>
              <w:topLinePunct w:val="0"/>
              <w:bidi w:val="0"/>
              <w:adjustRightInd/>
              <w:snapToGrid/>
              <w:spacing w:line="520" w:lineRule="exact"/>
              <w:ind w:right="651" w:rightChars="310"/>
              <w:jc w:val="left"/>
              <w:textAlignment w:val="auto"/>
              <w:rPr>
                <w:rFonts w:ascii="宋体" w:hAnsi="宋体"/>
                <w:sz w:val="28"/>
                <w:szCs w:val="28"/>
              </w:rPr>
            </w:pPr>
            <w:r>
              <w:rPr>
                <w:rFonts w:hint="eastAsia" w:ascii="宋体" w:hAnsi="宋体"/>
                <w:sz w:val="28"/>
                <w:szCs w:val="28"/>
              </w:rPr>
              <w:t>采购人：防城港市行政审批服务中心</w:t>
            </w:r>
          </w:p>
          <w:p w14:paraId="74A43FE9">
            <w:pPr>
              <w:keepNext w:val="0"/>
              <w:keepLines w:val="0"/>
              <w:pageBreakBefore w:val="0"/>
              <w:widowControl/>
              <w:kinsoku/>
              <w:wordWrap/>
              <w:overflowPunct/>
              <w:topLinePunct w:val="0"/>
              <w:bidi w:val="0"/>
              <w:adjustRightInd/>
              <w:snapToGrid/>
              <w:spacing w:line="520" w:lineRule="exact"/>
              <w:jc w:val="left"/>
              <w:textAlignment w:val="auto"/>
              <w:rPr>
                <w:rFonts w:ascii="宋体" w:hAnsi="宋体"/>
                <w:sz w:val="28"/>
                <w:szCs w:val="28"/>
              </w:rPr>
            </w:pPr>
            <w:r>
              <w:rPr>
                <w:rFonts w:hint="eastAsia" w:ascii="宋体" w:hAnsi="宋体"/>
                <w:sz w:val="28"/>
                <w:szCs w:val="28"/>
              </w:rPr>
              <w:t>采购代理机构：</w:t>
            </w:r>
            <w:r>
              <w:rPr>
                <w:rFonts w:hint="eastAsia" w:ascii="宋体" w:hAnsi="宋体"/>
                <w:sz w:val="28"/>
                <w:szCs w:val="28"/>
                <w:lang w:val="en-US" w:eastAsia="zh-CN"/>
              </w:rPr>
              <w:t>防城港</w:t>
            </w:r>
            <w:r>
              <w:rPr>
                <w:rFonts w:hint="eastAsia" w:ascii="宋体" w:hAnsi="宋体"/>
                <w:sz w:val="28"/>
                <w:szCs w:val="28"/>
              </w:rPr>
              <w:t xml:space="preserve">市政府采购中心 </w:t>
            </w:r>
          </w:p>
        </w:tc>
      </w:tr>
      <w:tr w14:paraId="570D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noWrap/>
            <w:vAlign w:val="center"/>
          </w:tcPr>
          <w:p w14:paraId="77E1970A">
            <w:pPr>
              <w:keepNext w:val="0"/>
              <w:keepLines w:val="0"/>
              <w:pageBreakBefore w:val="0"/>
              <w:widowControl/>
              <w:kinsoku/>
              <w:wordWrap/>
              <w:overflowPunct/>
              <w:topLinePunct w:val="0"/>
              <w:bidi w:val="0"/>
              <w:adjustRightInd/>
              <w:snapToGrid/>
              <w:spacing w:line="520" w:lineRule="exact"/>
              <w:jc w:val="center"/>
              <w:textAlignment w:val="auto"/>
              <w:rPr>
                <w:rFonts w:ascii="宋体" w:hAnsi="宋体" w:cs="宋体"/>
                <w:kern w:val="0"/>
                <w:sz w:val="28"/>
                <w:szCs w:val="28"/>
              </w:rPr>
            </w:pPr>
            <w:r>
              <w:rPr>
                <w:rFonts w:hint="eastAsia" w:ascii="宋体" w:hAnsi="宋体" w:cs="宋体"/>
                <w:kern w:val="0"/>
                <w:sz w:val="28"/>
                <w:szCs w:val="28"/>
              </w:rPr>
              <w:t>3</w:t>
            </w:r>
          </w:p>
        </w:tc>
        <w:tc>
          <w:tcPr>
            <w:tcW w:w="8544" w:type="dxa"/>
            <w:noWrap/>
            <w:vAlign w:val="center"/>
          </w:tcPr>
          <w:p w14:paraId="5515D024">
            <w:pPr>
              <w:keepNext w:val="0"/>
              <w:keepLines w:val="0"/>
              <w:pageBreakBefore w:val="0"/>
              <w:widowControl/>
              <w:kinsoku/>
              <w:wordWrap/>
              <w:overflowPunct/>
              <w:topLinePunct w:val="0"/>
              <w:bidi w:val="0"/>
              <w:adjustRightInd/>
              <w:snapToGrid/>
              <w:spacing w:line="520" w:lineRule="exact"/>
              <w:jc w:val="left"/>
              <w:textAlignment w:val="auto"/>
              <w:rPr>
                <w:rFonts w:ascii="宋体" w:hAnsi="宋体" w:cs="宋体"/>
                <w:kern w:val="0"/>
                <w:sz w:val="28"/>
                <w:szCs w:val="28"/>
              </w:rPr>
            </w:pPr>
            <w:r>
              <w:rPr>
                <w:rFonts w:hint="eastAsia" w:ascii="宋体" w:hAnsi="宋体" w:cs="宋体"/>
                <w:kern w:val="0"/>
                <w:sz w:val="28"/>
                <w:szCs w:val="28"/>
              </w:rPr>
              <w:t>投标有效期：响应文件提交截止日起30日内，如遇特殊情况，采购代理机构可适当延长投标有效期。</w:t>
            </w:r>
          </w:p>
        </w:tc>
      </w:tr>
      <w:tr w14:paraId="4771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noWrap/>
            <w:vAlign w:val="center"/>
          </w:tcPr>
          <w:p w14:paraId="6104BA66">
            <w:pPr>
              <w:keepNext w:val="0"/>
              <w:keepLines w:val="0"/>
              <w:pageBreakBefore w:val="0"/>
              <w:widowControl/>
              <w:kinsoku/>
              <w:wordWrap/>
              <w:overflowPunct/>
              <w:topLinePunct w:val="0"/>
              <w:bidi w:val="0"/>
              <w:adjustRightInd/>
              <w:snapToGrid/>
              <w:spacing w:line="520" w:lineRule="exact"/>
              <w:jc w:val="center"/>
              <w:textAlignment w:val="auto"/>
              <w:rPr>
                <w:rFonts w:ascii="宋体" w:hAnsi="宋体" w:cs="宋体"/>
                <w:kern w:val="0"/>
                <w:sz w:val="28"/>
                <w:szCs w:val="28"/>
              </w:rPr>
            </w:pPr>
            <w:r>
              <w:rPr>
                <w:rFonts w:hint="eastAsia" w:ascii="宋体" w:hAnsi="宋体" w:cs="宋体"/>
                <w:kern w:val="0"/>
                <w:sz w:val="28"/>
                <w:szCs w:val="28"/>
              </w:rPr>
              <w:t>4</w:t>
            </w:r>
          </w:p>
        </w:tc>
        <w:tc>
          <w:tcPr>
            <w:tcW w:w="8544" w:type="dxa"/>
            <w:noWrap/>
            <w:vAlign w:val="center"/>
          </w:tcPr>
          <w:p w14:paraId="3909FF82">
            <w:pPr>
              <w:pStyle w:val="13"/>
              <w:keepNext w:val="0"/>
              <w:keepLines w:val="0"/>
              <w:pageBreakBefore w:val="0"/>
              <w:widowControl/>
              <w:kinsoku/>
              <w:wordWrap/>
              <w:overflowPunct/>
              <w:topLinePunct w:val="0"/>
              <w:bidi w:val="0"/>
              <w:adjustRightInd/>
              <w:snapToGrid/>
              <w:spacing w:before="0" w:beforeAutospacing="0" w:after="0" w:afterAutospacing="0" w:line="520" w:lineRule="exact"/>
              <w:textAlignment w:val="auto"/>
              <w:rPr>
                <w:sz w:val="28"/>
                <w:szCs w:val="28"/>
              </w:rPr>
            </w:pPr>
            <w:r>
              <w:rPr>
                <w:rFonts w:hint="eastAsia"/>
                <w:sz w:val="28"/>
                <w:szCs w:val="28"/>
              </w:rPr>
              <w:t>响应文件地点：</w:t>
            </w:r>
          </w:p>
          <w:p w14:paraId="3A173EDE">
            <w:pPr>
              <w:pStyle w:val="13"/>
              <w:keepNext w:val="0"/>
              <w:keepLines w:val="0"/>
              <w:pageBreakBefore w:val="0"/>
              <w:widowControl/>
              <w:kinsoku/>
              <w:wordWrap/>
              <w:overflowPunct/>
              <w:topLinePunct w:val="0"/>
              <w:bidi w:val="0"/>
              <w:adjustRightInd/>
              <w:snapToGrid/>
              <w:spacing w:before="0" w:beforeAutospacing="0" w:after="0" w:afterAutospacing="0" w:line="520" w:lineRule="exact"/>
              <w:ind w:firstLine="560" w:firstLineChars="200"/>
              <w:textAlignment w:val="auto"/>
              <w:rPr>
                <w:sz w:val="28"/>
                <w:szCs w:val="28"/>
              </w:rPr>
            </w:pPr>
            <w:r>
              <w:rPr>
                <w:rFonts w:hint="eastAsia"/>
                <w:sz w:val="28"/>
                <w:szCs w:val="28"/>
              </w:rPr>
              <w:t>广西政府采购云平台（https://www.gcy.zfcg.gxzf.gov.cn/）在线投标，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14:paraId="5F21DC96">
            <w:pPr>
              <w:pStyle w:val="13"/>
              <w:keepNext w:val="0"/>
              <w:keepLines w:val="0"/>
              <w:pageBreakBefore w:val="0"/>
              <w:widowControl/>
              <w:kinsoku/>
              <w:wordWrap/>
              <w:overflowPunct/>
              <w:topLinePunct w:val="0"/>
              <w:bidi w:val="0"/>
              <w:adjustRightInd/>
              <w:snapToGrid/>
              <w:spacing w:before="0" w:beforeAutospacing="0" w:after="0" w:afterAutospacing="0" w:line="520" w:lineRule="exact"/>
              <w:textAlignment w:val="auto"/>
              <w:rPr>
                <w:rFonts w:hint="default" w:eastAsia="宋体"/>
                <w:sz w:val="28"/>
                <w:szCs w:val="28"/>
                <w:lang w:val="en-US" w:eastAsia="zh-CN"/>
              </w:rPr>
            </w:pPr>
            <w:r>
              <w:rPr>
                <w:rFonts w:hint="eastAsia"/>
                <w:sz w:val="28"/>
                <w:szCs w:val="28"/>
              </w:rPr>
              <w:t>联系电话/传真：</w:t>
            </w:r>
            <w:r>
              <w:rPr>
                <w:rFonts w:hint="eastAsia"/>
                <w:sz w:val="28"/>
                <w:szCs w:val="28"/>
                <w:lang w:val="en-US" w:eastAsia="zh-CN"/>
              </w:rPr>
              <w:t>0770-6126192</w:t>
            </w:r>
          </w:p>
        </w:tc>
      </w:tr>
      <w:tr w14:paraId="0B05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noWrap/>
            <w:vAlign w:val="center"/>
          </w:tcPr>
          <w:p w14:paraId="73784C7F">
            <w:pPr>
              <w:keepNext w:val="0"/>
              <w:keepLines w:val="0"/>
              <w:pageBreakBefore w:val="0"/>
              <w:widowControl/>
              <w:kinsoku/>
              <w:wordWrap/>
              <w:overflowPunct/>
              <w:topLinePunct w:val="0"/>
              <w:bidi w:val="0"/>
              <w:adjustRightInd/>
              <w:snapToGrid/>
              <w:spacing w:line="520" w:lineRule="exact"/>
              <w:jc w:val="center"/>
              <w:textAlignment w:val="auto"/>
              <w:rPr>
                <w:rFonts w:ascii="宋体" w:hAnsi="宋体" w:cs="宋体"/>
                <w:kern w:val="0"/>
                <w:sz w:val="28"/>
                <w:szCs w:val="28"/>
              </w:rPr>
            </w:pPr>
            <w:r>
              <w:rPr>
                <w:rFonts w:hint="eastAsia" w:ascii="宋体" w:hAnsi="宋体" w:cs="宋体"/>
                <w:kern w:val="0"/>
                <w:sz w:val="28"/>
                <w:szCs w:val="28"/>
              </w:rPr>
              <w:t>5</w:t>
            </w:r>
          </w:p>
        </w:tc>
        <w:tc>
          <w:tcPr>
            <w:tcW w:w="8544" w:type="dxa"/>
            <w:noWrap/>
            <w:vAlign w:val="center"/>
          </w:tcPr>
          <w:p w14:paraId="64B7AD8B">
            <w:pPr>
              <w:pStyle w:val="13"/>
              <w:keepNext w:val="0"/>
              <w:keepLines w:val="0"/>
              <w:pageBreakBefore w:val="0"/>
              <w:widowControl/>
              <w:kinsoku/>
              <w:wordWrap/>
              <w:overflowPunct/>
              <w:topLinePunct w:val="0"/>
              <w:bidi w:val="0"/>
              <w:adjustRightInd/>
              <w:snapToGrid/>
              <w:spacing w:before="0" w:beforeAutospacing="0" w:after="0" w:afterAutospacing="0" w:line="520" w:lineRule="exact"/>
              <w:textAlignment w:val="auto"/>
              <w:rPr>
                <w:sz w:val="28"/>
                <w:szCs w:val="28"/>
              </w:rPr>
            </w:pPr>
            <w:r>
              <w:rPr>
                <w:rFonts w:hint="eastAsia"/>
                <w:sz w:val="28"/>
                <w:szCs w:val="28"/>
              </w:rPr>
              <w:t>评标委员会的人数：3 人</w:t>
            </w:r>
          </w:p>
        </w:tc>
      </w:tr>
      <w:tr w14:paraId="1935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noWrap/>
            <w:vAlign w:val="center"/>
          </w:tcPr>
          <w:p w14:paraId="62C4C246">
            <w:pPr>
              <w:keepNext w:val="0"/>
              <w:keepLines w:val="0"/>
              <w:pageBreakBefore w:val="0"/>
              <w:widowControl/>
              <w:kinsoku/>
              <w:wordWrap/>
              <w:overflowPunct/>
              <w:topLinePunct w:val="0"/>
              <w:bidi w:val="0"/>
              <w:adjustRightInd/>
              <w:snapToGrid/>
              <w:spacing w:line="520" w:lineRule="exact"/>
              <w:jc w:val="center"/>
              <w:textAlignment w:val="auto"/>
              <w:rPr>
                <w:rFonts w:ascii="宋体" w:hAnsi="宋体" w:cs="宋体"/>
                <w:kern w:val="0"/>
                <w:sz w:val="28"/>
                <w:szCs w:val="28"/>
              </w:rPr>
            </w:pPr>
            <w:r>
              <w:rPr>
                <w:rFonts w:hint="eastAsia" w:ascii="宋体" w:hAnsi="宋体" w:cs="宋体"/>
                <w:kern w:val="0"/>
                <w:sz w:val="28"/>
                <w:szCs w:val="28"/>
              </w:rPr>
              <w:t>6</w:t>
            </w:r>
          </w:p>
        </w:tc>
        <w:tc>
          <w:tcPr>
            <w:tcW w:w="8544" w:type="dxa"/>
            <w:noWrap/>
            <w:vAlign w:val="center"/>
          </w:tcPr>
          <w:p w14:paraId="40B6A89C">
            <w:pPr>
              <w:keepNext w:val="0"/>
              <w:keepLines w:val="0"/>
              <w:pageBreakBefore w:val="0"/>
              <w:widowControl/>
              <w:kinsoku/>
              <w:wordWrap/>
              <w:overflowPunct/>
              <w:topLinePunct w:val="0"/>
              <w:bidi w:val="0"/>
              <w:adjustRightInd/>
              <w:snapToGrid/>
              <w:spacing w:line="520" w:lineRule="exact"/>
              <w:jc w:val="left"/>
              <w:textAlignment w:val="auto"/>
              <w:rPr>
                <w:rFonts w:ascii="宋体" w:hAnsi="宋体" w:cs="宋体"/>
                <w:kern w:val="0"/>
                <w:sz w:val="28"/>
                <w:szCs w:val="28"/>
              </w:rPr>
            </w:pPr>
            <w:r>
              <w:rPr>
                <w:rFonts w:hint="eastAsia" w:ascii="宋体" w:hAnsi="宋体" w:cs="宋体"/>
                <w:kern w:val="0"/>
                <w:sz w:val="28"/>
                <w:szCs w:val="28"/>
              </w:rPr>
              <w:t>响应文件递交截止时间：</w:t>
            </w:r>
            <w:r>
              <w:rPr>
                <w:rFonts w:hint="eastAsia" w:ascii="宋体" w:hAnsi="宋体"/>
                <w:b/>
                <w:sz w:val="28"/>
                <w:szCs w:val="28"/>
                <w:u w:val="single"/>
                <w:lang w:val="en-US" w:eastAsia="zh-CN"/>
              </w:rPr>
              <w:t>2025</w:t>
            </w:r>
            <w:r>
              <w:rPr>
                <w:rFonts w:hint="eastAsia" w:ascii="宋体" w:hAnsi="宋体"/>
                <w:b/>
                <w:sz w:val="28"/>
                <w:szCs w:val="28"/>
                <w:u w:val="single"/>
              </w:rPr>
              <w:t>年</w:t>
            </w:r>
            <w:r>
              <w:rPr>
                <w:rFonts w:hint="eastAsia" w:ascii="宋体" w:hAnsi="宋体"/>
                <w:b/>
                <w:sz w:val="28"/>
                <w:szCs w:val="28"/>
                <w:u w:val="single"/>
                <w:lang w:val="en-US" w:eastAsia="zh-CN"/>
              </w:rPr>
              <w:t>12</w:t>
            </w:r>
            <w:r>
              <w:rPr>
                <w:rFonts w:hint="eastAsia" w:ascii="宋体" w:hAnsi="宋体"/>
                <w:b/>
                <w:sz w:val="28"/>
                <w:szCs w:val="28"/>
                <w:u w:val="single"/>
              </w:rPr>
              <w:t>月</w:t>
            </w:r>
            <w:r>
              <w:rPr>
                <w:rFonts w:hint="eastAsia" w:ascii="宋体" w:hAnsi="宋体"/>
                <w:b/>
                <w:sz w:val="28"/>
                <w:szCs w:val="28"/>
                <w:u w:val="single"/>
                <w:lang w:val="en-US" w:eastAsia="zh-CN"/>
              </w:rPr>
              <w:t>31</w:t>
            </w:r>
            <w:r>
              <w:rPr>
                <w:rFonts w:hint="eastAsia" w:ascii="宋体" w:hAnsi="宋体"/>
                <w:b/>
                <w:sz w:val="28"/>
                <w:szCs w:val="28"/>
                <w:u w:val="single"/>
              </w:rPr>
              <w:t>日</w:t>
            </w:r>
            <w:r>
              <w:rPr>
                <w:rFonts w:hint="eastAsia" w:ascii="宋体" w:hAnsi="宋体"/>
                <w:b/>
                <w:sz w:val="28"/>
                <w:szCs w:val="28"/>
                <w:u w:val="single"/>
                <w:lang w:val="en-US" w:eastAsia="zh-CN"/>
              </w:rPr>
              <w:t>上</w:t>
            </w:r>
            <w:r>
              <w:rPr>
                <w:rFonts w:hint="eastAsia" w:ascii="宋体" w:hAnsi="宋体" w:cs="宋体"/>
                <w:b/>
                <w:kern w:val="0"/>
                <w:sz w:val="28"/>
                <w:szCs w:val="28"/>
                <w:u w:val="single"/>
              </w:rPr>
              <w:t>午</w:t>
            </w:r>
            <w:r>
              <w:rPr>
                <w:rFonts w:hint="eastAsia" w:ascii="宋体" w:hAnsi="宋体" w:cs="宋体"/>
                <w:b/>
                <w:kern w:val="0"/>
                <w:sz w:val="28"/>
                <w:szCs w:val="28"/>
                <w:u w:val="single"/>
                <w:lang w:val="en-US" w:eastAsia="zh-CN"/>
              </w:rPr>
              <w:t>9:30</w:t>
            </w:r>
            <w:r>
              <w:rPr>
                <w:rFonts w:hint="eastAsia" w:ascii="宋体" w:hAnsi="宋体" w:cs="宋体"/>
                <w:b/>
                <w:kern w:val="0"/>
                <w:sz w:val="28"/>
                <w:szCs w:val="28"/>
                <w:u w:val="single"/>
              </w:rPr>
              <w:t>前。</w:t>
            </w:r>
          </w:p>
        </w:tc>
      </w:tr>
      <w:tr w14:paraId="5CB8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noWrap/>
            <w:vAlign w:val="center"/>
          </w:tcPr>
          <w:p w14:paraId="522C2DAA">
            <w:pPr>
              <w:keepNext w:val="0"/>
              <w:keepLines w:val="0"/>
              <w:pageBreakBefore w:val="0"/>
              <w:widowControl/>
              <w:kinsoku/>
              <w:wordWrap/>
              <w:overflowPunct/>
              <w:topLinePunct w:val="0"/>
              <w:bidi w:val="0"/>
              <w:adjustRightInd/>
              <w:snapToGrid/>
              <w:spacing w:line="520" w:lineRule="exact"/>
              <w:jc w:val="center"/>
              <w:textAlignment w:val="auto"/>
              <w:rPr>
                <w:rFonts w:ascii="宋体" w:hAnsi="宋体" w:cs="宋体"/>
                <w:kern w:val="0"/>
                <w:sz w:val="28"/>
                <w:szCs w:val="28"/>
              </w:rPr>
            </w:pPr>
            <w:r>
              <w:rPr>
                <w:rFonts w:hint="eastAsia" w:ascii="宋体" w:hAnsi="宋体" w:cs="宋体"/>
                <w:kern w:val="0"/>
                <w:sz w:val="28"/>
                <w:szCs w:val="28"/>
              </w:rPr>
              <w:t>7</w:t>
            </w:r>
          </w:p>
        </w:tc>
        <w:tc>
          <w:tcPr>
            <w:tcW w:w="8544" w:type="dxa"/>
            <w:noWrap/>
            <w:vAlign w:val="center"/>
          </w:tcPr>
          <w:p w14:paraId="407CC74D">
            <w:pPr>
              <w:keepNext w:val="0"/>
              <w:keepLines w:val="0"/>
              <w:pageBreakBefore w:val="0"/>
              <w:widowControl/>
              <w:kinsoku/>
              <w:wordWrap/>
              <w:overflowPunct/>
              <w:topLinePunct w:val="0"/>
              <w:bidi w:val="0"/>
              <w:adjustRightInd/>
              <w:snapToGrid/>
              <w:spacing w:line="520" w:lineRule="exact"/>
              <w:jc w:val="left"/>
              <w:textAlignment w:val="auto"/>
              <w:rPr>
                <w:rFonts w:ascii="宋体" w:hAnsi="宋体" w:cs="宋体"/>
                <w:kern w:val="0"/>
                <w:sz w:val="28"/>
                <w:szCs w:val="28"/>
              </w:rPr>
            </w:pPr>
            <w:r>
              <w:rPr>
                <w:rFonts w:hint="eastAsia" w:ascii="宋体" w:hAnsi="宋体" w:cs="宋体"/>
                <w:kern w:val="0"/>
                <w:sz w:val="28"/>
                <w:szCs w:val="28"/>
              </w:rPr>
              <w:t>投标截止时间和开标时间：</w:t>
            </w:r>
            <w:r>
              <w:rPr>
                <w:rFonts w:hint="eastAsia" w:ascii="宋体" w:hAnsi="宋体"/>
                <w:b/>
                <w:sz w:val="28"/>
                <w:szCs w:val="28"/>
                <w:u w:val="single"/>
                <w:lang w:val="en-US" w:eastAsia="zh-CN"/>
              </w:rPr>
              <w:t>2025</w:t>
            </w:r>
            <w:r>
              <w:rPr>
                <w:rFonts w:hint="eastAsia" w:ascii="宋体" w:hAnsi="宋体"/>
                <w:b/>
                <w:sz w:val="28"/>
                <w:szCs w:val="28"/>
                <w:u w:val="single"/>
              </w:rPr>
              <w:t>年</w:t>
            </w:r>
            <w:r>
              <w:rPr>
                <w:rFonts w:hint="eastAsia" w:ascii="宋体" w:hAnsi="宋体"/>
                <w:b/>
                <w:sz w:val="28"/>
                <w:szCs w:val="28"/>
                <w:u w:val="single"/>
                <w:lang w:val="en-US" w:eastAsia="zh-CN"/>
              </w:rPr>
              <w:t>12</w:t>
            </w:r>
            <w:r>
              <w:rPr>
                <w:rFonts w:hint="eastAsia" w:ascii="宋体" w:hAnsi="宋体"/>
                <w:b/>
                <w:sz w:val="28"/>
                <w:szCs w:val="28"/>
                <w:u w:val="single"/>
              </w:rPr>
              <w:t>月</w:t>
            </w:r>
            <w:r>
              <w:rPr>
                <w:rFonts w:hint="eastAsia" w:ascii="宋体" w:hAnsi="宋体"/>
                <w:b/>
                <w:sz w:val="28"/>
                <w:szCs w:val="28"/>
                <w:u w:val="single"/>
                <w:lang w:val="en-US" w:eastAsia="zh-CN"/>
              </w:rPr>
              <w:t>31</w:t>
            </w:r>
            <w:r>
              <w:rPr>
                <w:rFonts w:hint="eastAsia" w:ascii="宋体" w:hAnsi="宋体"/>
                <w:b/>
                <w:sz w:val="28"/>
                <w:szCs w:val="28"/>
                <w:u w:val="single"/>
              </w:rPr>
              <w:t>日</w:t>
            </w:r>
            <w:r>
              <w:rPr>
                <w:rFonts w:hint="eastAsia" w:ascii="宋体" w:hAnsi="宋体" w:cs="宋体"/>
                <w:b/>
                <w:kern w:val="0"/>
                <w:sz w:val="28"/>
                <w:szCs w:val="28"/>
                <w:u w:val="single"/>
                <w:lang w:val="en-US" w:eastAsia="zh-CN"/>
              </w:rPr>
              <w:t>上</w:t>
            </w:r>
            <w:r>
              <w:rPr>
                <w:rFonts w:hint="eastAsia" w:ascii="宋体" w:hAnsi="宋体" w:cs="宋体"/>
                <w:b/>
                <w:kern w:val="0"/>
                <w:sz w:val="28"/>
                <w:szCs w:val="28"/>
                <w:u w:val="single"/>
              </w:rPr>
              <w:t>午</w:t>
            </w:r>
            <w:r>
              <w:rPr>
                <w:rFonts w:hint="eastAsia" w:ascii="宋体" w:hAnsi="宋体" w:cs="宋体"/>
                <w:b/>
                <w:kern w:val="0"/>
                <w:sz w:val="28"/>
                <w:szCs w:val="28"/>
                <w:u w:val="single"/>
                <w:lang w:val="en-US" w:eastAsia="zh-CN"/>
              </w:rPr>
              <w:t>9:30</w:t>
            </w:r>
            <w:r>
              <w:rPr>
                <w:rFonts w:hint="eastAsia" w:ascii="宋体" w:hAnsi="宋体" w:cs="宋体"/>
                <w:b/>
                <w:kern w:val="0"/>
                <w:sz w:val="28"/>
                <w:szCs w:val="28"/>
                <w:u w:val="single"/>
              </w:rPr>
              <w:t>整。</w:t>
            </w:r>
          </w:p>
        </w:tc>
      </w:tr>
      <w:tr w14:paraId="53FB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noWrap/>
            <w:vAlign w:val="center"/>
          </w:tcPr>
          <w:p w14:paraId="2567B41A">
            <w:pPr>
              <w:keepNext w:val="0"/>
              <w:keepLines w:val="0"/>
              <w:pageBreakBefore w:val="0"/>
              <w:widowControl/>
              <w:kinsoku/>
              <w:wordWrap/>
              <w:overflowPunct/>
              <w:topLinePunct w:val="0"/>
              <w:bidi w:val="0"/>
              <w:adjustRightInd/>
              <w:snapToGrid/>
              <w:spacing w:line="520" w:lineRule="exact"/>
              <w:jc w:val="center"/>
              <w:textAlignment w:val="auto"/>
              <w:rPr>
                <w:rFonts w:ascii="宋体" w:hAnsi="宋体" w:cs="宋体"/>
                <w:kern w:val="0"/>
                <w:sz w:val="28"/>
                <w:szCs w:val="28"/>
              </w:rPr>
            </w:pPr>
            <w:r>
              <w:rPr>
                <w:rFonts w:hint="eastAsia" w:ascii="宋体" w:hAnsi="宋体" w:cs="宋体"/>
                <w:kern w:val="0"/>
                <w:sz w:val="28"/>
                <w:szCs w:val="28"/>
              </w:rPr>
              <w:t>8</w:t>
            </w:r>
          </w:p>
        </w:tc>
        <w:tc>
          <w:tcPr>
            <w:tcW w:w="8544" w:type="dxa"/>
            <w:noWrap/>
            <w:vAlign w:val="center"/>
          </w:tcPr>
          <w:p w14:paraId="0132C488">
            <w:pPr>
              <w:keepNext w:val="0"/>
              <w:keepLines w:val="0"/>
              <w:pageBreakBefore w:val="0"/>
              <w:widowControl/>
              <w:kinsoku/>
              <w:wordWrap/>
              <w:overflowPunct/>
              <w:topLinePunct w:val="0"/>
              <w:bidi w:val="0"/>
              <w:adjustRightInd/>
              <w:snapToGrid/>
              <w:spacing w:line="520" w:lineRule="exact"/>
              <w:textAlignment w:val="auto"/>
              <w:rPr>
                <w:rFonts w:hint="eastAsia" w:ascii="宋体" w:hAnsi="宋体" w:cs="宋体"/>
                <w:kern w:val="0"/>
                <w:sz w:val="28"/>
                <w:szCs w:val="28"/>
              </w:rPr>
            </w:pPr>
            <w:r>
              <w:rPr>
                <w:rFonts w:hint="eastAsia" w:ascii="宋体" w:hAnsi="宋体" w:cs="宋体"/>
                <w:kern w:val="0"/>
                <w:sz w:val="28"/>
                <w:szCs w:val="28"/>
              </w:rPr>
              <w:t>接收质疑函方式：以书面形式。</w:t>
            </w:r>
          </w:p>
          <w:p w14:paraId="6EDE3F11">
            <w:pPr>
              <w:pStyle w:val="8"/>
              <w:keepNext w:val="0"/>
              <w:keepLines w:val="0"/>
              <w:pageBreakBefore w:val="0"/>
              <w:widowControl/>
              <w:kinsoku/>
              <w:wordWrap/>
              <w:overflowPunct/>
              <w:topLinePunct w:val="0"/>
              <w:bidi w:val="0"/>
              <w:adjustRightInd/>
              <w:snapToGrid/>
              <w:spacing w:line="520" w:lineRule="exact"/>
              <w:textAlignment w:val="auto"/>
              <w:rPr>
                <w:rFonts w:hint="eastAsia" w:hAnsi="宋体" w:cs="宋体"/>
                <w:kern w:val="0"/>
                <w:sz w:val="28"/>
                <w:szCs w:val="28"/>
              </w:rPr>
            </w:pPr>
            <w:r>
              <w:rPr>
                <w:rFonts w:hint="eastAsia" w:hAnsi="宋体" w:cs="宋体"/>
                <w:kern w:val="0"/>
                <w:sz w:val="28"/>
                <w:szCs w:val="28"/>
              </w:rPr>
              <w:t>质疑联系部门及联系方式：防城港市</w:t>
            </w:r>
            <w:r>
              <w:rPr>
                <w:rFonts w:hint="eastAsia" w:hAnsi="宋体" w:cs="宋体"/>
                <w:kern w:val="0"/>
                <w:sz w:val="28"/>
                <w:szCs w:val="28"/>
                <w:lang w:val="en-US" w:eastAsia="zh-CN"/>
              </w:rPr>
              <w:t>政府采购</w:t>
            </w:r>
            <w:r>
              <w:rPr>
                <w:rFonts w:hint="eastAsia" w:hAnsi="宋体" w:cs="宋体"/>
                <w:kern w:val="0"/>
                <w:sz w:val="28"/>
                <w:szCs w:val="28"/>
              </w:rPr>
              <w:t>中心，联系电话：</w:t>
            </w:r>
            <w:r>
              <w:rPr>
                <w:rFonts w:hint="eastAsia" w:hAnsi="宋体" w:cs="宋体"/>
                <w:kern w:val="0"/>
                <w:sz w:val="28"/>
                <w:szCs w:val="28"/>
                <w:lang w:val="en-US" w:eastAsia="zh-CN"/>
              </w:rPr>
              <w:t>0770-6126192</w:t>
            </w:r>
            <w:r>
              <w:rPr>
                <w:rFonts w:hint="eastAsia" w:hAnsi="宋体" w:cs="宋体"/>
                <w:kern w:val="0"/>
                <w:sz w:val="28"/>
                <w:szCs w:val="28"/>
              </w:rPr>
              <w:t>，通讯地址：防城港市中心区红树林大厦东塔6楼。</w:t>
            </w:r>
          </w:p>
          <w:p w14:paraId="3EC9DBA9">
            <w:pPr>
              <w:keepNext w:val="0"/>
              <w:keepLines w:val="0"/>
              <w:pageBreakBefore w:val="0"/>
              <w:widowControl/>
              <w:kinsoku/>
              <w:wordWrap/>
              <w:overflowPunct/>
              <w:topLinePunct w:val="0"/>
              <w:autoSpaceDE w:val="0"/>
              <w:autoSpaceDN w:val="0"/>
              <w:bidi w:val="0"/>
              <w:adjustRightInd/>
              <w:snapToGrid/>
              <w:spacing w:line="520" w:lineRule="exact"/>
              <w:jc w:val="left"/>
              <w:textAlignment w:val="auto"/>
              <w:rPr>
                <w:rFonts w:ascii="宋体" w:hAnsi="宋体" w:cs="宋体"/>
                <w:kern w:val="0"/>
                <w:sz w:val="28"/>
                <w:szCs w:val="28"/>
              </w:rPr>
            </w:pPr>
            <w:r>
              <w:rPr>
                <w:rFonts w:hint="eastAsia" w:ascii="宋体" w:hAnsi="宋体" w:cs="宋体"/>
                <w:kern w:val="0"/>
                <w:sz w:val="28"/>
                <w:szCs w:val="28"/>
              </w:rPr>
              <w:t>业务时间：每天上午9时00分到12时00分，下午1时30分到4时30分，双休日和法定节假日不办理业务。</w:t>
            </w:r>
          </w:p>
        </w:tc>
      </w:tr>
    </w:tbl>
    <w:p w14:paraId="3EAEED27">
      <w:pPr>
        <w:rPr>
          <w:rFonts w:ascii="宋体" w:hAnsi="宋体"/>
          <w:b/>
          <w:kern w:val="0"/>
          <w:sz w:val="28"/>
          <w:szCs w:val="28"/>
        </w:rPr>
      </w:pPr>
      <w:r>
        <w:rPr>
          <w:rFonts w:ascii="宋体" w:hAnsi="宋体"/>
          <w:b/>
          <w:kern w:val="0"/>
          <w:sz w:val="28"/>
          <w:szCs w:val="28"/>
        </w:rPr>
        <w:br w:type="page"/>
      </w:r>
    </w:p>
    <w:p w14:paraId="15FAC078">
      <w:pPr>
        <w:spacing w:line="480" w:lineRule="auto"/>
        <w:jc w:val="center"/>
        <w:rPr>
          <w:rFonts w:ascii="宋体" w:hAnsi="宋体"/>
          <w:b/>
          <w:kern w:val="0"/>
          <w:sz w:val="28"/>
          <w:szCs w:val="28"/>
        </w:rPr>
      </w:pPr>
      <w:r>
        <w:rPr>
          <w:rFonts w:hint="eastAsia" w:ascii="宋体" w:hAnsi="宋体"/>
          <w:b/>
          <w:kern w:val="0"/>
          <w:sz w:val="28"/>
          <w:szCs w:val="28"/>
        </w:rPr>
        <w:t>二、供应商须知</w:t>
      </w:r>
    </w:p>
    <w:p w14:paraId="31D61EC0">
      <w:pPr>
        <w:keepNext w:val="0"/>
        <w:keepLines w:val="0"/>
        <w:pageBreakBefore w:val="0"/>
        <w:widowControl w:val="0"/>
        <w:kinsoku/>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cs="Times New Roman"/>
          <w:b/>
          <w:sz w:val="28"/>
          <w:szCs w:val="28"/>
        </w:rPr>
        <w:t>1.项目名称：</w:t>
      </w:r>
      <w:r>
        <w:rPr>
          <w:rFonts w:hint="default" w:ascii="Times New Roman" w:hAnsi="Times New Roman" w:cs="Times New Roman"/>
          <w:sz w:val="28"/>
          <w:szCs w:val="28"/>
        </w:rPr>
        <w:t>防城港市民中心2026年1月物业管理服务</w:t>
      </w:r>
    </w:p>
    <w:p w14:paraId="4A56A008">
      <w:pPr>
        <w:keepNext w:val="0"/>
        <w:keepLines w:val="0"/>
        <w:pageBreakBefore w:val="0"/>
        <w:widowControl w:val="0"/>
        <w:kinsoku/>
        <w:overflowPunct/>
        <w:topLinePunct w:val="0"/>
        <w:autoSpaceDE/>
        <w:autoSpaceDN/>
        <w:bidi w:val="0"/>
        <w:adjustRightInd/>
        <w:snapToGrid w:val="0"/>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1.1项目编号：FCZC2025-D3-990199-FCGS</w:t>
      </w:r>
    </w:p>
    <w:p w14:paraId="73D83F73">
      <w:pPr>
        <w:keepNext w:val="0"/>
        <w:keepLines w:val="0"/>
        <w:pageBreakBefore w:val="0"/>
        <w:widowControl w:val="0"/>
        <w:kinsoku/>
        <w:overflowPunct/>
        <w:topLinePunct w:val="0"/>
        <w:autoSpaceDE/>
        <w:autoSpaceDN/>
        <w:bidi w:val="0"/>
        <w:adjustRightInd/>
        <w:snapToGrid w:val="0"/>
        <w:spacing w:line="52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rPr>
        <w:t>2.供应商资格</w:t>
      </w:r>
    </w:p>
    <w:p w14:paraId="478F5646">
      <w:pPr>
        <w:pStyle w:val="7"/>
        <w:keepNext w:val="0"/>
        <w:keepLines w:val="0"/>
        <w:pageBreakBefore w:val="0"/>
        <w:widowControl w:val="0"/>
        <w:tabs>
          <w:tab w:val="left" w:pos="885"/>
        </w:tabs>
        <w:kinsoku/>
        <w:overflowPunct/>
        <w:topLinePunct w:val="0"/>
        <w:autoSpaceDE/>
        <w:autoSpaceDN/>
        <w:bidi w:val="0"/>
        <w:adjustRightInd/>
        <w:spacing w:line="520" w:lineRule="exact"/>
        <w:ind w:firstLine="544"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2.1满足《中华人民共和国政府采购法》第二十二条规定；</w:t>
      </w:r>
    </w:p>
    <w:p w14:paraId="40180E70">
      <w:pPr>
        <w:pStyle w:val="7"/>
        <w:keepNext w:val="0"/>
        <w:keepLines w:val="0"/>
        <w:pageBreakBefore w:val="0"/>
        <w:widowControl w:val="0"/>
        <w:tabs>
          <w:tab w:val="left" w:pos="885"/>
        </w:tabs>
        <w:kinsoku/>
        <w:overflowPunct/>
        <w:topLinePunct w:val="0"/>
        <w:autoSpaceDE/>
        <w:autoSpaceDN/>
        <w:bidi w:val="0"/>
        <w:adjustRightInd/>
        <w:spacing w:line="520" w:lineRule="exact"/>
        <w:ind w:firstLine="544"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2.2落实政府采购政策需满足的资格要求：</w:t>
      </w:r>
      <w:r>
        <w:rPr>
          <w:rFonts w:hint="default" w:ascii="Times New Roman" w:hAnsi="Times New Roman" w:cs="Times New Roman"/>
          <w:b/>
          <w:bCs/>
          <w:sz w:val="28"/>
          <w:szCs w:val="28"/>
        </w:rPr>
        <w:t>本项目专门面向</w:t>
      </w:r>
      <w:r>
        <w:rPr>
          <w:rFonts w:hint="eastAsia" w:ascii="Times New Roman" w:hAnsi="Times New Roman" w:cs="Times New Roman"/>
          <w:b/>
          <w:bCs/>
          <w:sz w:val="28"/>
          <w:szCs w:val="28"/>
          <w:lang w:val="en-US" w:eastAsia="zh-CN"/>
        </w:rPr>
        <w:t>中小</w:t>
      </w:r>
      <w:r>
        <w:rPr>
          <w:rFonts w:hint="default" w:ascii="Times New Roman" w:hAnsi="Times New Roman" w:cs="Times New Roman"/>
          <w:b/>
          <w:bCs/>
          <w:sz w:val="28"/>
          <w:szCs w:val="28"/>
        </w:rPr>
        <w:t>企业采购</w:t>
      </w:r>
      <w:r>
        <w:rPr>
          <w:rFonts w:hint="default" w:ascii="Times New Roman" w:hAnsi="Times New Roman" w:cs="Times New Roman"/>
          <w:sz w:val="28"/>
          <w:szCs w:val="28"/>
        </w:rPr>
        <w:t>（投标人应符合《政府采购促进中小企业发展管理办法》（财库〔2020〕46号）中关于</w:t>
      </w:r>
      <w:r>
        <w:rPr>
          <w:rFonts w:hint="eastAsia" w:ascii="Times New Roman" w:hAnsi="Times New Roman" w:cs="Times New Roman"/>
          <w:sz w:val="28"/>
          <w:szCs w:val="28"/>
          <w:lang w:val="en-US" w:eastAsia="zh-CN"/>
        </w:rPr>
        <w:t>中小</w:t>
      </w:r>
      <w:r>
        <w:rPr>
          <w:rFonts w:hint="default" w:ascii="Times New Roman" w:hAnsi="Times New Roman" w:cs="Times New Roman"/>
          <w:sz w:val="28"/>
          <w:szCs w:val="28"/>
        </w:rPr>
        <w:t>企业的相关规定；监狱企业及残疾人福利性单位视同于小微企业）；</w:t>
      </w:r>
    </w:p>
    <w:p w14:paraId="6740F982">
      <w:pPr>
        <w:pStyle w:val="7"/>
        <w:keepNext w:val="0"/>
        <w:keepLines w:val="0"/>
        <w:pageBreakBefore w:val="0"/>
        <w:widowControl w:val="0"/>
        <w:tabs>
          <w:tab w:val="left" w:pos="885"/>
        </w:tabs>
        <w:kinsoku/>
        <w:overflowPunct/>
        <w:topLinePunct w:val="0"/>
        <w:autoSpaceDE/>
        <w:autoSpaceDN/>
        <w:bidi w:val="0"/>
        <w:adjustRightInd/>
        <w:spacing w:line="520" w:lineRule="exact"/>
        <w:ind w:firstLine="544"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2.3本项目特定的资格要求：无。</w:t>
      </w:r>
    </w:p>
    <w:p w14:paraId="3743D0CA">
      <w:pPr>
        <w:pStyle w:val="7"/>
        <w:keepNext w:val="0"/>
        <w:keepLines w:val="0"/>
        <w:pageBreakBefore w:val="0"/>
        <w:widowControl w:val="0"/>
        <w:tabs>
          <w:tab w:val="left" w:pos="885"/>
        </w:tabs>
        <w:kinsoku/>
        <w:overflowPunct/>
        <w:topLinePunct w:val="0"/>
        <w:autoSpaceDE/>
        <w:autoSpaceDN/>
        <w:bidi w:val="0"/>
        <w:adjustRightInd/>
        <w:spacing w:line="520" w:lineRule="exact"/>
        <w:ind w:firstLine="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3.投标费用</w:t>
      </w:r>
      <w:r>
        <w:rPr>
          <w:rFonts w:hint="default" w:ascii="Times New Roman" w:hAnsi="Times New Roman" w:cs="Times New Roman"/>
          <w:sz w:val="28"/>
          <w:szCs w:val="28"/>
          <w:lang w:eastAsia="zh-CN"/>
        </w:rPr>
        <w:t>：</w:t>
      </w:r>
      <w:r>
        <w:rPr>
          <w:rFonts w:hint="default" w:ascii="Times New Roman" w:hAnsi="Times New Roman" w:cs="Times New Roman"/>
          <w:sz w:val="28"/>
          <w:szCs w:val="28"/>
        </w:rPr>
        <w:t>供应商应自行承担所有与参加投标有关的费用。不论投标的结果如何，</w:t>
      </w:r>
      <w:r>
        <w:rPr>
          <w:rFonts w:hint="default" w:ascii="Times New Roman" w:hAnsi="Times New Roman" w:cs="Times New Roman"/>
          <w:sz w:val="28"/>
          <w:szCs w:val="28"/>
          <w:lang w:val="en-US" w:eastAsia="zh-CN"/>
        </w:rPr>
        <w:t>防城港</w:t>
      </w:r>
      <w:r>
        <w:rPr>
          <w:rFonts w:hint="default" w:ascii="Times New Roman" w:hAnsi="Times New Roman" w:cs="Times New Roman"/>
          <w:sz w:val="28"/>
          <w:szCs w:val="28"/>
        </w:rPr>
        <w:t>市政府采购中心（以下简称采购代理机构）在任何情况下均无义务和责任承担这些费用。</w:t>
      </w:r>
    </w:p>
    <w:p w14:paraId="7D92E53B">
      <w:pPr>
        <w:pStyle w:val="7"/>
        <w:keepNext w:val="0"/>
        <w:keepLines w:val="0"/>
        <w:pageBreakBefore w:val="0"/>
        <w:widowControl w:val="0"/>
        <w:tabs>
          <w:tab w:val="left" w:pos="885"/>
        </w:tabs>
        <w:kinsoku/>
        <w:overflowPunct/>
        <w:topLinePunct w:val="0"/>
        <w:autoSpaceDE/>
        <w:autoSpaceDN/>
        <w:bidi w:val="0"/>
        <w:adjustRightInd/>
        <w:spacing w:line="520" w:lineRule="exact"/>
        <w:ind w:firstLine="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4.质疑</w:t>
      </w:r>
    </w:p>
    <w:p w14:paraId="5A2AC5FD">
      <w:pPr>
        <w:pStyle w:val="8"/>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4.1供应商认为单一来源采购文件、采购过程和成交结果使自己的合法权益受到损害的，应当在知道或者应知其权益受到损害之日起七个工作日内，以书面形式向采购人、采购代理机构提出质疑并及时索要书面回执。</w:t>
      </w:r>
    </w:p>
    <w:p w14:paraId="09E5B9AB">
      <w:pPr>
        <w:pStyle w:val="8"/>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4.2采购人、采购代理机构应当在收到供应商的书面质疑后七个工作日内做出答复，但答复的内容不得涉及商业秘密。</w:t>
      </w:r>
    </w:p>
    <w:p w14:paraId="30FCCBC3">
      <w:pPr>
        <w:pStyle w:val="8"/>
        <w:keepNext w:val="0"/>
        <w:keepLines w:val="0"/>
        <w:pageBreakBefore w:val="0"/>
        <w:widowControl w:val="0"/>
        <w:numPr>
          <w:ilvl w:val="1"/>
          <w:numId w:val="0"/>
        </w:numPr>
        <w:kinsoku/>
        <w:overflowPunct/>
        <w:topLinePunct w:val="0"/>
        <w:autoSpaceDE/>
        <w:autoSpaceDN/>
        <w:bidi w:val="0"/>
        <w:adjustRightInd/>
        <w:spacing w:line="520" w:lineRule="exact"/>
        <w:ind w:left="736" w:hanging="736" w:hangingChars="262"/>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5.投诉</w:t>
      </w:r>
    </w:p>
    <w:p w14:paraId="693AA9EB">
      <w:pPr>
        <w:pStyle w:val="8"/>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5.1投诉人必须首先经过质疑程序，在对采购人、采购代理机构的答复不满意，或者采购人、采购代理机构未在规定的时间内做出答复的，可以在答复期满后十五个工作日内书面向</w:t>
      </w:r>
      <w:r>
        <w:rPr>
          <w:rFonts w:hint="default" w:ascii="Times New Roman" w:hAnsi="Times New Roman" w:cs="Times New Roman"/>
          <w:bCs/>
          <w:sz w:val="28"/>
          <w:szCs w:val="28"/>
          <w:lang w:val="en-US" w:eastAsia="zh-CN"/>
        </w:rPr>
        <w:t>防城港</w:t>
      </w:r>
      <w:r>
        <w:rPr>
          <w:rFonts w:hint="default" w:ascii="Times New Roman" w:hAnsi="Times New Roman" w:cs="Times New Roman"/>
          <w:bCs/>
          <w:sz w:val="28"/>
          <w:szCs w:val="28"/>
        </w:rPr>
        <w:t>市政府采购监督管理部门投诉（电话：0770-6102323）。</w:t>
      </w:r>
    </w:p>
    <w:p w14:paraId="398AFAFF">
      <w:pPr>
        <w:pStyle w:val="8"/>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5.2政府采购监督管理部门在处理投诉事项期间，可以视具体情况书面通知采购人暂停采购活动。</w:t>
      </w:r>
    </w:p>
    <w:p w14:paraId="3D06A05B">
      <w:pPr>
        <w:pStyle w:val="8"/>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bCs/>
          <w:sz w:val="28"/>
          <w:szCs w:val="28"/>
        </w:rPr>
        <w:t>5.3</w:t>
      </w:r>
      <w:r>
        <w:rPr>
          <w:rFonts w:hint="default" w:ascii="Times New Roman" w:hAnsi="Times New Roman" w:cs="Times New Roman"/>
          <w:sz w:val="28"/>
          <w:szCs w:val="28"/>
        </w:rPr>
        <w:t>投诉人提供的投诉书（如材料中有外文资料应同时附上中文译本）应当包括以下主要内容：</w:t>
      </w:r>
    </w:p>
    <w:p w14:paraId="7AA21545">
      <w:pPr>
        <w:pStyle w:val="8"/>
        <w:keepNext w:val="0"/>
        <w:keepLines w:val="0"/>
        <w:pageBreakBefore w:val="0"/>
        <w:widowControl w:val="0"/>
        <w:numPr>
          <w:ilvl w:val="0"/>
          <w:numId w:val="2"/>
        </w:numPr>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投诉人和被投诉人的名称、地址、电话等； </w:t>
      </w:r>
    </w:p>
    <w:p w14:paraId="3355B00F">
      <w:pPr>
        <w:pStyle w:val="8"/>
        <w:keepNext w:val="0"/>
        <w:keepLines w:val="0"/>
        <w:pageBreakBefore w:val="0"/>
        <w:widowControl w:val="0"/>
        <w:numPr>
          <w:ilvl w:val="0"/>
          <w:numId w:val="0"/>
        </w:numPr>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（2）具体的投诉事项及事实依据； </w:t>
      </w:r>
    </w:p>
    <w:p w14:paraId="15428735">
      <w:pPr>
        <w:pStyle w:val="8"/>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（3）质疑和质疑答复情况及相关证明材料；</w:t>
      </w:r>
    </w:p>
    <w:p w14:paraId="0EA60EFE">
      <w:pPr>
        <w:pStyle w:val="8"/>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（4）提起投诉的日期。</w:t>
      </w:r>
    </w:p>
    <w:p w14:paraId="034B2790">
      <w:pPr>
        <w:pStyle w:val="8"/>
        <w:keepNext w:val="0"/>
        <w:keepLines w:val="0"/>
        <w:pageBreakBefore w:val="0"/>
        <w:widowControl w:val="0"/>
        <w:kinsoku/>
        <w:overflowPunct/>
        <w:topLinePunct w:val="0"/>
        <w:autoSpaceDE/>
        <w:autoSpaceDN/>
        <w:bidi w:val="0"/>
        <w:adjustRightInd/>
        <w:spacing w:line="520" w:lineRule="exact"/>
        <w:ind w:firstLine="700" w:firstLineChars="250"/>
        <w:textAlignment w:val="auto"/>
        <w:rPr>
          <w:rFonts w:hint="default" w:ascii="Times New Roman" w:hAnsi="Times New Roman" w:cs="Times New Roman"/>
          <w:sz w:val="28"/>
          <w:szCs w:val="28"/>
        </w:rPr>
      </w:pPr>
      <w:r>
        <w:rPr>
          <w:rFonts w:hint="default" w:ascii="Times New Roman" w:hAnsi="Times New Roman" w:cs="Times New Roman"/>
          <w:sz w:val="28"/>
          <w:szCs w:val="28"/>
        </w:rPr>
        <w:t>投诉书应当署名。投诉人为自然人的，应当由本人签字；投诉人为法人或者其他组织的，应当由法定代表人或者主要负责人签字盖章并加盖公章。</w:t>
      </w:r>
    </w:p>
    <w:p w14:paraId="472C6EA9">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5.4投诉人提起投诉应当符合下列条件：</w:t>
      </w:r>
    </w:p>
    <w:p w14:paraId="5F87AA98">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（1）投诉人是参与所投诉政府采购活动的供应商；</w:t>
      </w:r>
    </w:p>
    <w:p w14:paraId="630C20A3">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（2）提起投诉前已依法进行质疑；</w:t>
      </w:r>
    </w:p>
    <w:p w14:paraId="51870C45">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（3）投诉书内容符合本文件的规定；</w:t>
      </w:r>
    </w:p>
    <w:p w14:paraId="582CD817">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（4）在投诉有效期限内提起投诉；</w:t>
      </w:r>
    </w:p>
    <w:p w14:paraId="23AA302F">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（5）属于本</w:t>
      </w:r>
      <w:r>
        <w:rPr>
          <w:rFonts w:hint="default" w:ascii="Times New Roman" w:hAnsi="Times New Roman" w:cs="Times New Roman"/>
          <w:bCs/>
          <w:sz w:val="28"/>
          <w:szCs w:val="28"/>
        </w:rPr>
        <w:t>政府采购监督管理部门</w:t>
      </w:r>
      <w:r>
        <w:rPr>
          <w:rFonts w:hint="default" w:ascii="Times New Roman" w:hAnsi="Times New Roman" w:cs="Times New Roman"/>
          <w:sz w:val="28"/>
          <w:szCs w:val="28"/>
        </w:rPr>
        <w:t>管辖；</w:t>
      </w:r>
    </w:p>
    <w:p w14:paraId="039D0C9A">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（6）同一投诉事项未经</w:t>
      </w:r>
      <w:r>
        <w:rPr>
          <w:rFonts w:hint="default" w:ascii="Times New Roman" w:hAnsi="Times New Roman" w:cs="Times New Roman"/>
          <w:bCs/>
          <w:sz w:val="28"/>
          <w:szCs w:val="28"/>
        </w:rPr>
        <w:t>政府采购监督管理部门</w:t>
      </w:r>
      <w:r>
        <w:rPr>
          <w:rFonts w:hint="default" w:ascii="Times New Roman" w:hAnsi="Times New Roman" w:cs="Times New Roman"/>
          <w:sz w:val="28"/>
          <w:szCs w:val="28"/>
        </w:rPr>
        <w:t>投诉处理；</w:t>
      </w:r>
    </w:p>
    <w:p w14:paraId="3C168AD8">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（7）国务院财政部门规定的其他条件。</w:t>
      </w:r>
    </w:p>
    <w:p w14:paraId="5D1B93F6">
      <w:pPr>
        <w:keepNext w:val="0"/>
        <w:keepLines w:val="0"/>
        <w:pageBreakBefore w:val="0"/>
        <w:widowControl w:val="0"/>
        <w:kinsoku/>
        <w:overflowPunct/>
        <w:topLinePunct w:val="0"/>
        <w:autoSpaceDE/>
        <w:autoSpaceDN/>
        <w:bidi w:val="0"/>
        <w:adjustRightInd/>
        <w:spacing w:line="52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rPr>
        <w:t>6．单一来源采购文件构成</w:t>
      </w:r>
    </w:p>
    <w:p w14:paraId="6886EA8E">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6.1单一来源采购文件包括 </w:t>
      </w:r>
    </w:p>
    <w:p w14:paraId="39D98846">
      <w:pPr>
        <w:keepNext w:val="0"/>
        <w:keepLines w:val="0"/>
        <w:pageBreakBefore w:val="0"/>
        <w:widowControl w:val="0"/>
        <w:kinsoku/>
        <w:overflowPunct/>
        <w:topLinePunct w:val="0"/>
        <w:autoSpaceDE/>
        <w:autoSpaceDN/>
        <w:bidi w:val="0"/>
        <w:adjustRightInd/>
        <w:spacing w:line="520" w:lineRule="exact"/>
        <w:ind w:firstLine="840" w:firstLineChars="300"/>
        <w:textAlignment w:val="auto"/>
        <w:rPr>
          <w:rFonts w:hint="default" w:ascii="Times New Roman" w:hAnsi="Times New Roman" w:cs="Times New Roman"/>
          <w:sz w:val="28"/>
          <w:szCs w:val="28"/>
        </w:rPr>
      </w:pPr>
      <w:r>
        <w:rPr>
          <w:rFonts w:hint="default" w:ascii="Times New Roman" w:hAnsi="Times New Roman" w:cs="Times New Roman"/>
          <w:sz w:val="28"/>
          <w:szCs w:val="28"/>
        </w:rPr>
        <w:t>6.1.1服务内容及要求</w:t>
      </w:r>
    </w:p>
    <w:p w14:paraId="194E51C5">
      <w:pPr>
        <w:keepNext w:val="0"/>
        <w:keepLines w:val="0"/>
        <w:pageBreakBefore w:val="0"/>
        <w:widowControl w:val="0"/>
        <w:kinsoku/>
        <w:overflowPunct/>
        <w:topLinePunct w:val="0"/>
        <w:autoSpaceDE/>
        <w:autoSpaceDN/>
        <w:bidi w:val="0"/>
        <w:adjustRightInd/>
        <w:spacing w:line="520" w:lineRule="exact"/>
        <w:ind w:firstLine="840" w:firstLineChars="300"/>
        <w:textAlignment w:val="auto"/>
        <w:rPr>
          <w:rFonts w:hint="default" w:ascii="Times New Roman" w:hAnsi="Times New Roman" w:cs="Times New Roman"/>
          <w:sz w:val="28"/>
          <w:szCs w:val="28"/>
          <w:u w:val="single"/>
        </w:rPr>
      </w:pPr>
      <w:r>
        <w:rPr>
          <w:rFonts w:hint="default" w:ascii="Times New Roman" w:hAnsi="Times New Roman" w:cs="Times New Roman"/>
          <w:kern w:val="0"/>
          <w:sz w:val="28"/>
          <w:szCs w:val="28"/>
        </w:rPr>
        <w:t>6.1.2供应商须知及前附表</w:t>
      </w:r>
    </w:p>
    <w:p w14:paraId="1AC3936D">
      <w:pPr>
        <w:keepNext w:val="0"/>
        <w:keepLines w:val="0"/>
        <w:pageBreakBefore w:val="0"/>
        <w:widowControl w:val="0"/>
        <w:kinsoku/>
        <w:overflowPunct/>
        <w:topLinePunct w:val="0"/>
        <w:autoSpaceDE/>
        <w:autoSpaceDN/>
        <w:bidi w:val="0"/>
        <w:adjustRightInd/>
        <w:spacing w:line="520" w:lineRule="exact"/>
        <w:ind w:firstLine="840" w:firstLineChars="300"/>
        <w:textAlignment w:val="auto"/>
        <w:rPr>
          <w:rFonts w:hint="default" w:ascii="Times New Roman" w:hAnsi="Times New Roman" w:cs="Times New Roman"/>
          <w:kern w:val="0"/>
          <w:sz w:val="28"/>
          <w:szCs w:val="28"/>
        </w:rPr>
      </w:pPr>
      <w:r>
        <w:rPr>
          <w:rFonts w:hint="default" w:ascii="Times New Roman" w:hAnsi="Times New Roman" w:cs="Times New Roman"/>
          <w:sz w:val="28"/>
          <w:szCs w:val="28"/>
        </w:rPr>
        <w:t>6.1.3合同一般条款与格式</w:t>
      </w:r>
    </w:p>
    <w:p w14:paraId="06726E4A">
      <w:pPr>
        <w:keepNext w:val="0"/>
        <w:keepLines w:val="0"/>
        <w:pageBreakBefore w:val="0"/>
        <w:widowControl w:val="0"/>
        <w:kinsoku/>
        <w:overflowPunct/>
        <w:topLinePunct w:val="0"/>
        <w:autoSpaceDE/>
        <w:autoSpaceDN/>
        <w:bidi w:val="0"/>
        <w:adjustRightInd/>
        <w:spacing w:line="520" w:lineRule="exact"/>
        <w:ind w:firstLine="840" w:firstLineChars="300"/>
        <w:textAlignment w:val="auto"/>
        <w:rPr>
          <w:rFonts w:hint="default" w:ascii="Times New Roman" w:hAnsi="Times New Roman" w:cs="Times New Roman"/>
          <w:sz w:val="28"/>
          <w:szCs w:val="28"/>
        </w:rPr>
      </w:pPr>
      <w:r>
        <w:rPr>
          <w:rFonts w:hint="default" w:ascii="Times New Roman" w:hAnsi="Times New Roman" w:cs="Times New Roman"/>
          <w:sz w:val="28"/>
          <w:szCs w:val="28"/>
        </w:rPr>
        <w:t>6.1.4响应文件格式</w:t>
      </w:r>
    </w:p>
    <w:p w14:paraId="6D1B15F7">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6.2 供应商应认真阅读单一来源采购文件中所有的事项、格式、条款和规范等要求，从而对单一来源采购文件做出实质性的响应。如果没有按照单一来源采购文件的要求提交全部响应文件或资料，没有对单一来源采购文件作出实质性响应，其风险应当由供应商自行承担。根据规定，其竞标可能被拒绝。</w:t>
      </w:r>
    </w:p>
    <w:p w14:paraId="4B24122B">
      <w:pPr>
        <w:keepNext w:val="0"/>
        <w:keepLines w:val="0"/>
        <w:pageBreakBefore w:val="0"/>
        <w:widowControl w:val="0"/>
        <w:kinsoku/>
        <w:overflowPunct/>
        <w:topLinePunct w:val="0"/>
        <w:autoSpaceDE/>
        <w:autoSpaceDN/>
        <w:bidi w:val="0"/>
        <w:adjustRightInd/>
        <w:spacing w:line="52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rPr>
        <w:t>7.</w:t>
      </w:r>
      <w:r>
        <w:rPr>
          <w:rFonts w:hint="default" w:ascii="Times New Roman" w:hAnsi="Times New Roman" w:cs="Times New Roman"/>
          <w:b/>
          <w:bCs/>
          <w:sz w:val="28"/>
          <w:szCs w:val="28"/>
        </w:rPr>
        <w:t>单一来源采购文件</w:t>
      </w:r>
      <w:r>
        <w:rPr>
          <w:rFonts w:hint="default" w:ascii="Times New Roman" w:hAnsi="Times New Roman" w:cs="Times New Roman"/>
          <w:b/>
          <w:sz w:val="28"/>
          <w:szCs w:val="28"/>
        </w:rPr>
        <w:t>的修改、澄清</w:t>
      </w:r>
    </w:p>
    <w:p w14:paraId="05BD02AD">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7.1 在投标截止日期前的任何时候，无论出于何种原因，采购代理机构可主动地或在解答供应商提出的问题时对单一来源采购文件进行修改，并作为单一来源采购文件的构成。</w:t>
      </w:r>
    </w:p>
    <w:p w14:paraId="0EF013CD">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7.2 供应商应认真审核单一来源采购文件中的项目要求，如发现项目不合理或有误，供应商必须在投标截止时间前以书面形式（或传真）要求澄清，否则，由此产生的后果由供应商负责。</w:t>
      </w:r>
    </w:p>
    <w:p w14:paraId="319BCE0D">
      <w:pPr>
        <w:keepNext w:val="0"/>
        <w:keepLines w:val="0"/>
        <w:pageBreakBefore w:val="0"/>
        <w:widowControl w:val="0"/>
        <w:kinsoku/>
        <w:overflowPunct/>
        <w:topLinePunct w:val="0"/>
        <w:autoSpaceDE/>
        <w:autoSpaceDN/>
        <w:bidi w:val="0"/>
        <w:adjustRightInd/>
        <w:snapToGrid w:val="0"/>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7.3 单一来源采购文件的修改、澄清采购代理机构将以传真形式通知各供应商，请供应商收到后回复确认。</w:t>
      </w:r>
    </w:p>
    <w:p w14:paraId="25A8FEB0">
      <w:pPr>
        <w:keepNext w:val="0"/>
        <w:keepLines w:val="0"/>
        <w:pageBreakBefore w:val="0"/>
        <w:widowControl w:val="0"/>
        <w:kinsoku/>
        <w:overflowPunct/>
        <w:topLinePunct w:val="0"/>
        <w:autoSpaceDE/>
        <w:autoSpaceDN/>
        <w:bidi w:val="0"/>
        <w:adjustRightInd/>
        <w:snapToGrid w:val="0"/>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7.4 由于特殊原因，采购代理机构可</w:t>
      </w:r>
      <w:r>
        <w:rPr>
          <w:rFonts w:hint="default" w:ascii="Times New Roman" w:hAnsi="Times New Roman" w:cs="Times New Roman"/>
          <w:kern w:val="0"/>
          <w:sz w:val="28"/>
          <w:szCs w:val="28"/>
        </w:rPr>
        <w:t>通过修改单一来源采购文件自行决定酌情延长投标截止日期。在此情况下，供应商的所有权利和义务以及供应商受制的截止日期均应以延长后新的截止日期为准。</w:t>
      </w:r>
    </w:p>
    <w:p w14:paraId="38124E62">
      <w:pPr>
        <w:keepNext w:val="0"/>
        <w:keepLines w:val="0"/>
        <w:pageBreakBefore w:val="0"/>
        <w:widowControl w:val="0"/>
        <w:kinsoku/>
        <w:overflowPunct/>
        <w:topLinePunct w:val="0"/>
        <w:autoSpaceDE/>
        <w:autoSpaceDN/>
        <w:bidi w:val="0"/>
        <w:adjustRightInd/>
        <w:snapToGrid w:val="0"/>
        <w:spacing w:line="52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rPr>
        <w:t>8.</w:t>
      </w:r>
      <w:r>
        <w:rPr>
          <w:rFonts w:hint="default" w:ascii="Times New Roman" w:hAnsi="Times New Roman" w:cs="Times New Roman"/>
          <w:b/>
          <w:kern w:val="0"/>
          <w:sz w:val="28"/>
          <w:szCs w:val="28"/>
        </w:rPr>
        <w:t>报价</w:t>
      </w:r>
      <w:r>
        <w:rPr>
          <w:rFonts w:hint="default" w:ascii="Times New Roman" w:hAnsi="Times New Roman" w:cs="Times New Roman"/>
          <w:b/>
          <w:sz w:val="28"/>
          <w:szCs w:val="28"/>
        </w:rPr>
        <w:t>的语言及计量单位</w:t>
      </w:r>
    </w:p>
    <w:p w14:paraId="7884A719">
      <w:pPr>
        <w:keepNext w:val="0"/>
        <w:keepLines w:val="0"/>
        <w:pageBreakBefore w:val="0"/>
        <w:widowControl w:val="0"/>
        <w:kinsoku/>
        <w:overflowPunct/>
        <w:topLinePunct w:val="0"/>
        <w:autoSpaceDE/>
        <w:autoSpaceDN/>
        <w:bidi w:val="0"/>
        <w:adjustRightInd/>
        <w:snapToGrid w:val="0"/>
        <w:spacing w:line="520" w:lineRule="exact"/>
        <w:ind w:firstLine="560" w:firstLineChars="200"/>
        <w:textAlignment w:val="auto"/>
        <w:rPr>
          <w:rFonts w:hint="default" w:ascii="Times New Roman" w:hAnsi="Times New Roman" w:cs="Times New Roman"/>
          <w:kern w:val="0"/>
          <w:sz w:val="28"/>
          <w:szCs w:val="28"/>
        </w:rPr>
      </w:pPr>
      <w:r>
        <w:rPr>
          <w:rFonts w:hint="default" w:ascii="Times New Roman" w:hAnsi="Times New Roman" w:cs="Times New Roman"/>
          <w:sz w:val="28"/>
          <w:szCs w:val="28"/>
        </w:rPr>
        <w:t>8.1</w:t>
      </w:r>
      <w:r>
        <w:rPr>
          <w:rFonts w:hint="default" w:ascii="Times New Roman" w:hAnsi="Times New Roman" w:cs="Times New Roman"/>
          <w:kern w:val="0"/>
          <w:sz w:val="28"/>
          <w:szCs w:val="28"/>
        </w:rPr>
        <w:t>供应商提交的响应文件（包括资格证明文件）以及供应商与采购代理机构就有关报价的所有来往函电均应使用简体中文，供应商可以报送其他语言打印的资料，但须翻译成中文，在有差异和矛盾时以中文译本为准。</w:t>
      </w:r>
    </w:p>
    <w:p w14:paraId="7284B2FD">
      <w:pPr>
        <w:keepNext w:val="0"/>
        <w:keepLines w:val="0"/>
        <w:pageBreakBefore w:val="0"/>
        <w:widowControl w:val="0"/>
        <w:kinsoku/>
        <w:overflowPunct/>
        <w:topLinePunct w:val="0"/>
        <w:autoSpaceDE/>
        <w:autoSpaceDN/>
        <w:bidi w:val="0"/>
        <w:adjustRightInd/>
        <w:snapToGrid w:val="0"/>
        <w:spacing w:line="520" w:lineRule="exact"/>
        <w:ind w:firstLine="560" w:firstLineChars="200"/>
        <w:textAlignment w:val="auto"/>
        <w:rPr>
          <w:rFonts w:hint="default" w:ascii="Times New Roman" w:hAnsi="Times New Roman" w:cs="Times New Roman"/>
          <w:kern w:val="0"/>
          <w:sz w:val="28"/>
          <w:szCs w:val="28"/>
        </w:rPr>
      </w:pPr>
      <w:r>
        <w:rPr>
          <w:rFonts w:hint="default" w:ascii="Times New Roman" w:hAnsi="Times New Roman" w:cs="Times New Roman"/>
          <w:sz w:val="28"/>
          <w:szCs w:val="28"/>
        </w:rPr>
        <w:t>8.2</w:t>
      </w:r>
      <w:r>
        <w:rPr>
          <w:rFonts w:hint="default" w:ascii="Times New Roman" w:hAnsi="Times New Roman" w:cs="Times New Roman"/>
          <w:kern w:val="0"/>
          <w:sz w:val="28"/>
          <w:szCs w:val="28"/>
        </w:rPr>
        <w:t>除技术性能中另有规定外，响应文件所使用的计量单位，一律使用法定计量单位。</w:t>
      </w:r>
    </w:p>
    <w:p w14:paraId="5B002CF8">
      <w:pPr>
        <w:keepNext w:val="0"/>
        <w:keepLines w:val="0"/>
        <w:pageBreakBefore w:val="0"/>
        <w:widowControl w:val="0"/>
        <w:kinsoku/>
        <w:overflowPunct/>
        <w:topLinePunct w:val="0"/>
        <w:autoSpaceDE/>
        <w:autoSpaceDN/>
        <w:bidi w:val="0"/>
        <w:adjustRightInd/>
        <w:snapToGrid w:val="0"/>
        <w:spacing w:line="520" w:lineRule="exact"/>
        <w:ind w:firstLine="560" w:firstLineChars="200"/>
        <w:textAlignment w:val="auto"/>
        <w:rPr>
          <w:rFonts w:hint="default" w:ascii="Times New Roman" w:hAnsi="Times New Roman" w:cs="Times New Roman"/>
          <w:kern w:val="0"/>
          <w:sz w:val="28"/>
          <w:szCs w:val="28"/>
        </w:rPr>
      </w:pPr>
      <w:r>
        <w:rPr>
          <w:rFonts w:hint="default" w:ascii="Times New Roman" w:hAnsi="Times New Roman" w:cs="Times New Roman"/>
          <w:sz w:val="28"/>
          <w:szCs w:val="28"/>
        </w:rPr>
        <w:t>8.3投标报价一律使用人民币进行报价。</w:t>
      </w:r>
    </w:p>
    <w:p w14:paraId="16CF4A90">
      <w:pPr>
        <w:keepNext w:val="0"/>
        <w:keepLines w:val="0"/>
        <w:pageBreakBefore w:val="0"/>
        <w:widowControl w:val="0"/>
        <w:kinsoku/>
        <w:overflowPunct/>
        <w:topLinePunct w:val="0"/>
        <w:autoSpaceDE/>
        <w:autoSpaceDN/>
        <w:bidi w:val="0"/>
        <w:adjustRightInd/>
        <w:spacing w:line="52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rPr>
        <w:t>9.响应文件构成</w:t>
      </w:r>
    </w:p>
    <w:p w14:paraId="17224F95">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供应商应仔细阅读单一来源采购文件的所有内容，按单一来源采购文件的要求编写响应文件，并保证所提供的全部资料的真实性、完整性及有效性，对单一来源采购文件作出实质性响应。否则，其响应文件可能被拒绝</w:t>
      </w:r>
      <w:r>
        <w:rPr>
          <w:rFonts w:hint="default" w:ascii="Times New Roman" w:hAnsi="Times New Roman" w:cs="Times New Roman"/>
          <w:bCs/>
          <w:sz w:val="28"/>
          <w:szCs w:val="28"/>
        </w:rPr>
        <w:t>，</w:t>
      </w:r>
      <w:r>
        <w:rPr>
          <w:rFonts w:hint="default" w:ascii="Times New Roman" w:hAnsi="Times New Roman" w:cs="Times New Roman"/>
          <w:sz w:val="28"/>
          <w:szCs w:val="28"/>
        </w:rPr>
        <w:t>响应文件</w:t>
      </w:r>
      <w:r>
        <w:rPr>
          <w:rFonts w:hint="default" w:ascii="Times New Roman" w:hAnsi="Times New Roman" w:cs="Times New Roman"/>
          <w:bCs/>
          <w:sz w:val="28"/>
          <w:szCs w:val="28"/>
        </w:rPr>
        <w:t>内容包括：</w:t>
      </w:r>
      <w:r>
        <w:rPr>
          <w:rFonts w:hint="default" w:ascii="Times New Roman" w:hAnsi="Times New Roman" w:cs="Times New Roman"/>
          <w:b/>
          <w:bCs/>
          <w:sz w:val="28"/>
          <w:szCs w:val="28"/>
        </w:rPr>
        <w:t>（以下文件均需供应商加盖公章确认）</w:t>
      </w:r>
    </w:p>
    <w:p w14:paraId="482F66F1">
      <w:pPr>
        <w:pStyle w:val="8"/>
        <w:keepNext w:val="0"/>
        <w:keepLines w:val="0"/>
        <w:pageBreakBefore w:val="0"/>
        <w:widowControl w:val="0"/>
        <w:kinsoku/>
        <w:overflowPunct/>
        <w:topLinePunct w:val="0"/>
        <w:autoSpaceDE/>
        <w:autoSpaceDN/>
        <w:bidi w:val="0"/>
        <w:adjustRightInd/>
        <w:spacing w:line="520" w:lineRule="exact"/>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1、投标函（必须提供</w:t>
      </w:r>
      <w:r>
        <w:rPr>
          <w:rFonts w:hint="default" w:ascii="Times New Roman" w:hAnsi="Times New Roman" w:cs="Times New Roman"/>
          <w:b/>
          <w:sz w:val="28"/>
          <w:szCs w:val="28"/>
          <w:lang w:eastAsia="zh-CN"/>
        </w:rPr>
        <w:t>，</w:t>
      </w:r>
      <w:r>
        <w:rPr>
          <w:rFonts w:hint="default" w:ascii="Times New Roman" w:hAnsi="Times New Roman" w:cs="Times New Roman"/>
          <w:b/>
          <w:sz w:val="28"/>
          <w:szCs w:val="28"/>
          <w:lang w:val="en-US" w:eastAsia="zh-CN"/>
        </w:rPr>
        <w:t>格式后附</w:t>
      </w:r>
      <w:r>
        <w:rPr>
          <w:rFonts w:hint="default" w:ascii="Times New Roman" w:hAnsi="Times New Roman" w:cs="Times New Roman"/>
          <w:b/>
          <w:sz w:val="28"/>
          <w:szCs w:val="28"/>
        </w:rPr>
        <w:t>）</w:t>
      </w:r>
    </w:p>
    <w:p w14:paraId="542DC645">
      <w:pPr>
        <w:pStyle w:val="8"/>
        <w:keepNext w:val="0"/>
        <w:keepLines w:val="0"/>
        <w:pageBreakBefore w:val="0"/>
        <w:widowControl w:val="0"/>
        <w:kinsoku/>
        <w:overflowPunct/>
        <w:topLinePunct w:val="0"/>
        <w:autoSpaceDE/>
        <w:autoSpaceDN/>
        <w:bidi w:val="0"/>
        <w:adjustRightInd/>
        <w:spacing w:line="520" w:lineRule="exact"/>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2、报价表（必须提供</w:t>
      </w:r>
      <w:r>
        <w:rPr>
          <w:rFonts w:hint="default" w:ascii="Times New Roman" w:hAnsi="Times New Roman" w:cs="Times New Roman"/>
          <w:b/>
          <w:sz w:val="28"/>
          <w:szCs w:val="28"/>
          <w:lang w:eastAsia="zh-CN"/>
        </w:rPr>
        <w:t>，</w:t>
      </w:r>
      <w:r>
        <w:rPr>
          <w:rFonts w:hint="default" w:ascii="Times New Roman" w:hAnsi="Times New Roman" w:cs="Times New Roman"/>
          <w:b/>
          <w:sz w:val="28"/>
          <w:szCs w:val="28"/>
          <w:lang w:val="en-US" w:eastAsia="zh-CN"/>
        </w:rPr>
        <w:t>格式后附</w:t>
      </w:r>
      <w:r>
        <w:rPr>
          <w:rFonts w:hint="default" w:ascii="Times New Roman" w:hAnsi="Times New Roman" w:cs="Times New Roman"/>
          <w:b/>
          <w:sz w:val="28"/>
          <w:szCs w:val="28"/>
        </w:rPr>
        <w:t>）</w:t>
      </w:r>
    </w:p>
    <w:p w14:paraId="2D156341">
      <w:pPr>
        <w:pStyle w:val="8"/>
        <w:keepNext w:val="0"/>
        <w:keepLines w:val="0"/>
        <w:pageBreakBefore w:val="0"/>
        <w:widowControl w:val="0"/>
        <w:kinsoku/>
        <w:overflowPunct/>
        <w:topLinePunct w:val="0"/>
        <w:autoSpaceDE/>
        <w:autoSpaceDN/>
        <w:bidi w:val="0"/>
        <w:adjustRightInd/>
        <w:spacing w:line="520" w:lineRule="exact"/>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3、服务方案（必须提供</w:t>
      </w:r>
      <w:r>
        <w:rPr>
          <w:rFonts w:hint="default" w:ascii="Times New Roman" w:hAnsi="Times New Roman" w:cs="Times New Roman"/>
          <w:b/>
          <w:sz w:val="28"/>
          <w:szCs w:val="28"/>
          <w:lang w:eastAsia="zh-CN"/>
        </w:rPr>
        <w:t>，</w:t>
      </w:r>
      <w:r>
        <w:rPr>
          <w:rFonts w:hint="default" w:ascii="Times New Roman" w:hAnsi="Times New Roman" w:cs="Times New Roman"/>
          <w:b/>
          <w:sz w:val="28"/>
          <w:szCs w:val="28"/>
          <w:lang w:val="en-US" w:eastAsia="zh-CN"/>
        </w:rPr>
        <w:t>格式自拟</w:t>
      </w:r>
      <w:r>
        <w:rPr>
          <w:rFonts w:hint="default" w:ascii="Times New Roman" w:hAnsi="Times New Roman" w:cs="Times New Roman"/>
          <w:b/>
          <w:sz w:val="28"/>
          <w:szCs w:val="28"/>
        </w:rPr>
        <w:t>）</w:t>
      </w:r>
    </w:p>
    <w:p w14:paraId="1C50532A">
      <w:pPr>
        <w:pStyle w:val="8"/>
        <w:keepNext w:val="0"/>
        <w:keepLines w:val="0"/>
        <w:pageBreakBefore w:val="0"/>
        <w:widowControl w:val="0"/>
        <w:kinsoku/>
        <w:overflowPunct/>
        <w:topLinePunct w:val="0"/>
        <w:autoSpaceDE/>
        <w:autoSpaceDN/>
        <w:bidi w:val="0"/>
        <w:adjustRightInd/>
        <w:spacing w:line="520" w:lineRule="exact"/>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4、资格证明文件（必须提供）</w:t>
      </w:r>
    </w:p>
    <w:p w14:paraId="62BEF4E3">
      <w:pPr>
        <w:keepNext w:val="0"/>
        <w:keepLines w:val="0"/>
        <w:pageBreakBefore w:val="0"/>
        <w:widowControl w:val="0"/>
        <w:kinsoku/>
        <w:overflowPunct/>
        <w:topLinePunct w:val="0"/>
        <w:autoSpaceDE/>
        <w:autoSpaceDN/>
        <w:bidi w:val="0"/>
        <w:adjustRightInd/>
        <w:spacing w:line="520" w:lineRule="exact"/>
        <w:ind w:firstLine="840" w:firstLineChars="300"/>
        <w:textAlignment w:val="auto"/>
        <w:rPr>
          <w:rFonts w:hint="default" w:ascii="Times New Roman" w:hAnsi="Times New Roman" w:cs="Times New Roman"/>
          <w:b/>
          <w:bCs/>
          <w:sz w:val="28"/>
          <w:szCs w:val="28"/>
        </w:rPr>
      </w:pPr>
      <w:r>
        <w:rPr>
          <w:rFonts w:hint="default" w:ascii="Times New Roman" w:hAnsi="Times New Roman" w:cs="Times New Roman"/>
          <w:sz w:val="28"/>
          <w:szCs w:val="28"/>
        </w:rPr>
        <w:t>4.1、供应商为法人或者其他组织的提供其营业执照等证明文件（如营业执照或者事业单位法人证书或者执业许可证等）；供应商为自然人的提供其身份证复印件；</w:t>
      </w:r>
      <w:r>
        <w:rPr>
          <w:rFonts w:hint="default" w:ascii="Times New Roman" w:hAnsi="Times New Roman" w:cs="Times New Roman"/>
          <w:b/>
          <w:bCs/>
          <w:sz w:val="28"/>
          <w:szCs w:val="28"/>
        </w:rPr>
        <w:t>（必须提供，否则响应文件按无效响应处理）</w:t>
      </w:r>
    </w:p>
    <w:p w14:paraId="3B3B0A17">
      <w:pPr>
        <w:keepNext w:val="0"/>
        <w:keepLines w:val="0"/>
        <w:pageBreakBefore w:val="0"/>
        <w:widowControl w:val="0"/>
        <w:kinsoku/>
        <w:overflowPunct/>
        <w:topLinePunct w:val="0"/>
        <w:autoSpaceDE/>
        <w:autoSpaceDN/>
        <w:bidi w:val="0"/>
        <w:adjustRightInd/>
        <w:spacing w:line="520" w:lineRule="exact"/>
        <w:ind w:firstLine="840" w:firstLineChars="300"/>
        <w:textAlignment w:val="auto"/>
        <w:rPr>
          <w:rFonts w:hint="default" w:ascii="Times New Roman" w:hAnsi="Times New Roman" w:eastAsia="宋体" w:cs="Times New Roman"/>
          <w:sz w:val="28"/>
          <w:szCs w:val="28"/>
          <w:lang w:val="en-US" w:eastAsia="zh-CN"/>
        </w:rPr>
      </w:pPr>
      <w:r>
        <w:rPr>
          <w:rFonts w:hint="default" w:ascii="Times New Roman" w:hAnsi="Times New Roman" w:cs="Times New Roman"/>
          <w:b w:val="0"/>
          <w:bCs w:val="0"/>
          <w:sz w:val="28"/>
          <w:szCs w:val="28"/>
          <w:lang w:val="en-US" w:eastAsia="zh-CN"/>
        </w:rPr>
        <w:t>4.2、中小企业声明函或残疾人福利性单位声明函或竞标人属于监狱企业的证明材料；</w:t>
      </w:r>
      <w:r>
        <w:rPr>
          <w:rFonts w:hint="default" w:ascii="Times New Roman" w:hAnsi="Times New Roman" w:cs="Times New Roman"/>
          <w:b/>
          <w:bCs/>
          <w:sz w:val="28"/>
          <w:szCs w:val="28"/>
          <w:lang w:val="en-US" w:eastAsia="zh-CN"/>
        </w:rPr>
        <w:t>（必须提供，格式后附）</w:t>
      </w:r>
    </w:p>
    <w:p w14:paraId="46361652">
      <w:pPr>
        <w:keepNext w:val="0"/>
        <w:keepLines w:val="0"/>
        <w:pageBreakBefore w:val="0"/>
        <w:widowControl w:val="0"/>
        <w:kinsoku/>
        <w:overflowPunct/>
        <w:topLinePunct w:val="0"/>
        <w:autoSpaceDE/>
        <w:autoSpaceDN/>
        <w:bidi w:val="0"/>
        <w:adjustRightInd/>
        <w:spacing w:line="520" w:lineRule="exact"/>
        <w:ind w:firstLine="840" w:firstLineChars="300"/>
        <w:textAlignment w:val="auto"/>
        <w:rPr>
          <w:rFonts w:hint="default" w:ascii="Times New Roman" w:hAnsi="Times New Roman" w:cs="Times New Roman"/>
          <w:b/>
          <w:bCs/>
          <w:sz w:val="28"/>
          <w:szCs w:val="28"/>
        </w:rPr>
      </w:pPr>
      <w:r>
        <w:rPr>
          <w:rFonts w:hint="default" w:ascii="Times New Roman" w:hAnsi="Times New Roman" w:cs="Times New Roman"/>
          <w:sz w:val="28"/>
          <w:szCs w:val="28"/>
        </w:rPr>
        <w:t>4.</w:t>
      </w: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、采购需求中要求提供的证明文件；</w:t>
      </w:r>
      <w:r>
        <w:rPr>
          <w:rFonts w:hint="default" w:ascii="Times New Roman" w:hAnsi="Times New Roman" w:cs="Times New Roman"/>
          <w:b/>
          <w:bCs/>
          <w:sz w:val="28"/>
          <w:szCs w:val="28"/>
        </w:rPr>
        <w:t>（必须提供，否则响应文件按无效响应处理）</w:t>
      </w:r>
    </w:p>
    <w:p w14:paraId="270D1A04">
      <w:pPr>
        <w:pStyle w:val="21"/>
        <w:keepNext w:val="0"/>
        <w:keepLines w:val="0"/>
        <w:pageBreakBefore w:val="0"/>
        <w:widowControl w:val="0"/>
        <w:kinsoku/>
        <w:overflowPunct/>
        <w:topLinePunct w:val="0"/>
        <w:autoSpaceDE/>
        <w:autoSpaceDN/>
        <w:bidi w:val="0"/>
        <w:adjustRightInd/>
        <w:spacing w:line="520" w:lineRule="exact"/>
        <w:ind w:firstLine="840" w:firstLineChars="300"/>
        <w:textAlignment w:val="auto"/>
        <w:rPr>
          <w:rFonts w:hint="default" w:ascii="Times New Roman" w:hAnsi="Times New Roman" w:cs="Times New Roman"/>
          <w:b/>
          <w:bCs/>
          <w:sz w:val="28"/>
          <w:szCs w:val="28"/>
        </w:rPr>
      </w:pPr>
      <w:r>
        <w:rPr>
          <w:rFonts w:hint="default" w:ascii="Times New Roman" w:hAnsi="Times New Roman" w:cs="Times New Roman"/>
          <w:sz w:val="28"/>
          <w:szCs w:val="28"/>
        </w:rPr>
        <w:t>4.</w:t>
      </w: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、防城港市政府采购供应商信用承诺函；</w:t>
      </w:r>
      <w:r>
        <w:rPr>
          <w:rFonts w:hint="default" w:ascii="Times New Roman" w:hAnsi="Times New Roman" w:cs="Times New Roman"/>
          <w:b/>
          <w:bCs/>
          <w:sz w:val="28"/>
          <w:szCs w:val="28"/>
        </w:rPr>
        <w:t>（必须提供，格式后附</w:t>
      </w:r>
      <w:r>
        <w:rPr>
          <w:rFonts w:hint="eastAsia" w:cs="Times New Roman"/>
          <w:b/>
          <w:bCs/>
          <w:sz w:val="28"/>
          <w:szCs w:val="28"/>
          <w:lang w:eastAsia="zh-CN"/>
        </w:rPr>
        <w:t>，</w:t>
      </w:r>
      <w:r>
        <w:rPr>
          <w:rFonts w:hint="default" w:ascii="Times New Roman" w:hAnsi="Times New Roman" w:cs="Times New Roman"/>
          <w:b/>
          <w:bCs/>
          <w:sz w:val="28"/>
          <w:szCs w:val="28"/>
        </w:rPr>
        <w:t>否则按无效投标处理）</w:t>
      </w:r>
    </w:p>
    <w:p w14:paraId="4B6ABDC3">
      <w:pPr>
        <w:pStyle w:val="21"/>
        <w:keepNext w:val="0"/>
        <w:keepLines w:val="0"/>
        <w:pageBreakBefore w:val="0"/>
        <w:widowControl w:val="0"/>
        <w:kinsoku/>
        <w:overflowPunct/>
        <w:topLinePunct w:val="0"/>
        <w:autoSpaceDE/>
        <w:autoSpaceDN/>
        <w:bidi w:val="0"/>
        <w:adjustRightInd/>
        <w:spacing w:line="520" w:lineRule="exact"/>
        <w:ind w:firstLine="840" w:firstLineChars="300"/>
        <w:textAlignment w:val="auto"/>
        <w:rPr>
          <w:rFonts w:hint="default" w:ascii="Times New Roman" w:hAnsi="Times New Roman" w:cs="Times New Roman"/>
          <w:b/>
          <w:bCs/>
          <w:sz w:val="28"/>
          <w:szCs w:val="28"/>
        </w:rPr>
      </w:pPr>
      <w:r>
        <w:rPr>
          <w:rFonts w:hint="default" w:ascii="Times New Roman" w:hAnsi="Times New Roman" w:cs="Times New Roman"/>
          <w:sz w:val="28"/>
          <w:szCs w:val="28"/>
        </w:rPr>
        <w:t>4.</w:t>
      </w:r>
      <w:r>
        <w:rPr>
          <w:rFonts w:hint="eastAsia" w:cs="Times New Roman"/>
          <w:sz w:val="28"/>
          <w:szCs w:val="28"/>
          <w:lang w:val="en-US" w:eastAsia="zh-CN"/>
        </w:rPr>
        <w:t>5</w:t>
      </w:r>
      <w:r>
        <w:rPr>
          <w:rFonts w:hint="default" w:ascii="Times New Roman" w:hAnsi="Times New Roman" w:cs="Times New Roman"/>
          <w:sz w:val="28"/>
          <w:szCs w:val="28"/>
        </w:rPr>
        <w:t>、法人代表身份证复印件（正反面）；</w:t>
      </w:r>
      <w:r>
        <w:rPr>
          <w:rFonts w:hint="default" w:ascii="Times New Roman" w:hAnsi="Times New Roman" w:cs="Times New Roman"/>
          <w:b/>
          <w:bCs/>
          <w:sz w:val="28"/>
          <w:szCs w:val="28"/>
        </w:rPr>
        <w:t>（必须提供，否则响应文件按无效响应处理）</w:t>
      </w:r>
    </w:p>
    <w:p w14:paraId="5DE668E6">
      <w:pPr>
        <w:pStyle w:val="21"/>
        <w:keepNext w:val="0"/>
        <w:keepLines w:val="0"/>
        <w:pageBreakBefore w:val="0"/>
        <w:widowControl w:val="0"/>
        <w:kinsoku/>
        <w:overflowPunct/>
        <w:topLinePunct w:val="0"/>
        <w:autoSpaceDE/>
        <w:autoSpaceDN/>
        <w:bidi w:val="0"/>
        <w:adjustRightInd/>
        <w:spacing w:line="520" w:lineRule="exact"/>
        <w:ind w:firstLine="840" w:firstLineChars="300"/>
        <w:textAlignment w:val="auto"/>
        <w:rPr>
          <w:rFonts w:hint="default" w:ascii="Times New Roman" w:hAnsi="Times New Roman" w:cs="Times New Roman"/>
          <w:b/>
          <w:bCs/>
          <w:sz w:val="28"/>
          <w:szCs w:val="28"/>
        </w:rPr>
      </w:pPr>
      <w:r>
        <w:rPr>
          <w:rFonts w:hint="default" w:ascii="Times New Roman" w:hAnsi="Times New Roman" w:cs="Times New Roman"/>
          <w:sz w:val="28"/>
          <w:szCs w:val="28"/>
        </w:rPr>
        <w:t>4.</w:t>
      </w:r>
      <w:r>
        <w:rPr>
          <w:rFonts w:hint="eastAsia" w:cs="Times New Roman"/>
          <w:sz w:val="28"/>
          <w:szCs w:val="28"/>
          <w:lang w:val="en-US" w:eastAsia="zh-CN"/>
        </w:rPr>
        <w:t>6</w:t>
      </w:r>
      <w:r>
        <w:rPr>
          <w:rFonts w:hint="default" w:ascii="Times New Roman" w:hAnsi="Times New Roman" w:cs="Times New Roman"/>
          <w:sz w:val="28"/>
          <w:szCs w:val="28"/>
        </w:rPr>
        <w:t>、法定代表人授权委托书和委托代理人身份证复印件（正反面）；</w:t>
      </w:r>
      <w:r>
        <w:rPr>
          <w:rFonts w:hint="default" w:ascii="Times New Roman" w:hAnsi="Times New Roman" w:cs="Times New Roman"/>
          <w:b/>
          <w:bCs/>
          <w:sz w:val="28"/>
          <w:szCs w:val="28"/>
        </w:rPr>
        <w:t>（委托时必须提供，否则响应文件按无效处理）</w:t>
      </w:r>
    </w:p>
    <w:p w14:paraId="3343BF33">
      <w:pPr>
        <w:pStyle w:val="21"/>
        <w:keepNext w:val="0"/>
        <w:keepLines w:val="0"/>
        <w:pageBreakBefore w:val="0"/>
        <w:widowControl w:val="0"/>
        <w:kinsoku/>
        <w:overflowPunct/>
        <w:topLinePunct w:val="0"/>
        <w:autoSpaceDE/>
        <w:autoSpaceDN/>
        <w:bidi w:val="0"/>
        <w:adjustRightInd/>
        <w:spacing w:line="520" w:lineRule="exact"/>
        <w:ind w:firstLine="840" w:firstLineChars="300"/>
        <w:textAlignment w:val="auto"/>
        <w:rPr>
          <w:rFonts w:hint="default" w:ascii="Times New Roman" w:hAnsi="Times New Roman" w:cs="Times New Roman"/>
          <w:b/>
          <w:bCs/>
          <w:sz w:val="28"/>
          <w:szCs w:val="28"/>
        </w:rPr>
      </w:pPr>
      <w:r>
        <w:rPr>
          <w:rFonts w:hint="default" w:ascii="Times New Roman" w:hAnsi="Times New Roman" w:cs="Times New Roman"/>
          <w:sz w:val="28"/>
          <w:szCs w:val="28"/>
        </w:rPr>
        <w:t>4.</w:t>
      </w:r>
      <w:r>
        <w:rPr>
          <w:rFonts w:hint="eastAsia" w:cs="Times New Roman"/>
          <w:sz w:val="28"/>
          <w:szCs w:val="28"/>
          <w:lang w:val="en-US" w:eastAsia="zh-CN"/>
        </w:rPr>
        <w:t>7</w:t>
      </w:r>
      <w:r>
        <w:rPr>
          <w:rFonts w:hint="default" w:ascii="Times New Roman" w:hAnsi="Times New Roman" w:cs="Times New Roman"/>
          <w:sz w:val="28"/>
          <w:szCs w:val="28"/>
        </w:rPr>
        <w:t>、具备履行合同所必需的设备和专业技术能力的证明材料；</w:t>
      </w:r>
      <w:r>
        <w:rPr>
          <w:rFonts w:hint="default" w:ascii="Times New Roman" w:hAnsi="Times New Roman" w:cs="Times New Roman"/>
          <w:b/>
          <w:bCs/>
          <w:sz w:val="28"/>
          <w:szCs w:val="28"/>
        </w:rPr>
        <w:t>（必须提供，格式自拟，否则响应文件作无效处理）</w:t>
      </w:r>
    </w:p>
    <w:p w14:paraId="2C75A39E">
      <w:pPr>
        <w:pStyle w:val="21"/>
        <w:keepNext w:val="0"/>
        <w:keepLines w:val="0"/>
        <w:pageBreakBefore w:val="0"/>
        <w:widowControl w:val="0"/>
        <w:kinsoku/>
        <w:overflowPunct/>
        <w:topLinePunct w:val="0"/>
        <w:autoSpaceDE/>
        <w:autoSpaceDN/>
        <w:bidi w:val="0"/>
        <w:adjustRightInd/>
        <w:spacing w:line="520" w:lineRule="exact"/>
        <w:ind w:firstLine="560"/>
        <w:textAlignment w:val="auto"/>
        <w:rPr>
          <w:rFonts w:hint="default" w:ascii="Times New Roman" w:hAnsi="Times New Roman" w:eastAsia="宋体" w:cs="Times New Roman"/>
          <w:b/>
          <w:sz w:val="28"/>
          <w:szCs w:val="28"/>
          <w:lang w:eastAsia="zh-CN"/>
        </w:rPr>
      </w:pPr>
      <w:r>
        <w:rPr>
          <w:rFonts w:hint="default" w:ascii="Times New Roman" w:hAnsi="Times New Roman" w:cs="Times New Roman"/>
          <w:sz w:val="28"/>
          <w:szCs w:val="28"/>
        </w:rPr>
        <w:t>5、除单一来源采购文件规定必须提供以外，供应商认为需要提供的其他证明材料</w:t>
      </w:r>
      <w:r>
        <w:rPr>
          <w:rFonts w:hint="default" w:ascii="Times New Roman" w:hAnsi="Times New Roman" w:cs="Times New Roman"/>
          <w:sz w:val="28"/>
          <w:szCs w:val="28"/>
          <w:lang w:eastAsia="zh-CN"/>
        </w:rPr>
        <w:t>。</w:t>
      </w:r>
    </w:p>
    <w:p w14:paraId="02B3FB54">
      <w:pPr>
        <w:keepNext w:val="0"/>
        <w:keepLines w:val="0"/>
        <w:pageBreakBefore w:val="0"/>
        <w:widowControl w:val="0"/>
        <w:kinsoku/>
        <w:overflowPunct/>
        <w:topLinePunct w:val="0"/>
        <w:autoSpaceDE/>
        <w:autoSpaceDN/>
        <w:bidi w:val="0"/>
        <w:adjustRightInd/>
        <w:spacing w:line="52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rPr>
        <w:t>10.投标有效期</w:t>
      </w:r>
    </w:p>
    <w:p w14:paraId="57AAC8D8">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10.1 响应文件从投标截止期结束后30天内有效。</w:t>
      </w:r>
    </w:p>
    <w:p w14:paraId="0C969D01">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10.2 特殊情况下，采购代理机构可与供应商协商延长响应文件的有效期。</w:t>
      </w:r>
    </w:p>
    <w:p w14:paraId="767B2496">
      <w:pPr>
        <w:keepNext w:val="0"/>
        <w:keepLines w:val="0"/>
        <w:pageBreakBefore w:val="0"/>
        <w:widowControl w:val="0"/>
        <w:kinsoku/>
        <w:overflowPunct/>
        <w:topLinePunct w:val="0"/>
        <w:autoSpaceDE/>
        <w:autoSpaceDN/>
        <w:bidi w:val="0"/>
        <w:adjustRightInd/>
        <w:snapToGrid w:val="0"/>
        <w:spacing w:line="52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11.响应文件的编制 </w:t>
      </w:r>
    </w:p>
    <w:p w14:paraId="16CB4625">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11.1 投标人必须按照文件的要求编制响应文件，并对其提交的响应文件的真实性、合法性承担法律责任。响应文件必须对文件作出实质性响应。</w:t>
      </w:r>
    </w:p>
    <w:p w14:paraId="4E0CB7AC">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11.2 响应文件由资格证明文件、报价</w:t>
      </w:r>
      <w:r>
        <w:rPr>
          <w:rFonts w:hint="eastAsia" w:cs="Times New Roman"/>
          <w:sz w:val="28"/>
          <w:szCs w:val="28"/>
          <w:lang w:val="en-US" w:eastAsia="zh-CN"/>
        </w:rPr>
        <w:t>文件、</w:t>
      </w:r>
      <w:r>
        <w:rPr>
          <w:rFonts w:hint="default" w:ascii="Times New Roman" w:hAnsi="Times New Roman" w:cs="Times New Roman"/>
          <w:sz w:val="28"/>
          <w:szCs w:val="28"/>
        </w:rPr>
        <w:t>商务技术文件组成。</w:t>
      </w:r>
    </w:p>
    <w:p w14:paraId="6327B18C">
      <w:pPr>
        <w:keepNext w:val="0"/>
        <w:keepLines w:val="0"/>
        <w:pageBreakBefore w:val="0"/>
        <w:widowControl w:val="0"/>
        <w:kinsoku/>
        <w:overflowPunct/>
        <w:topLinePunct w:val="0"/>
        <w:autoSpaceDE/>
        <w:autoSpaceDN/>
        <w:bidi w:val="0"/>
        <w:adjustRightInd/>
        <w:spacing w:line="520" w:lineRule="exact"/>
        <w:ind w:firstLine="840" w:firstLineChars="300"/>
        <w:textAlignment w:val="auto"/>
        <w:rPr>
          <w:rFonts w:hint="default" w:ascii="Times New Roman" w:hAnsi="Times New Roman" w:cs="Times New Roman"/>
          <w:sz w:val="28"/>
          <w:szCs w:val="28"/>
        </w:rPr>
      </w:pPr>
      <w:r>
        <w:rPr>
          <w:rFonts w:hint="default" w:ascii="Times New Roman" w:hAnsi="Times New Roman" w:cs="Times New Roman"/>
          <w:sz w:val="28"/>
          <w:szCs w:val="28"/>
        </w:rPr>
        <w:t>11.2.1资格证明文件：详见响应文件格式、报价</w:t>
      </w:r>
      <w:r>
        <w:rPr>
          <w:rFonts w:hint="eastAsia" w:cs="Times New Roman"/>
          <w:sz w:val="28"/>
          <w:szCs w:val="28"/>
          <w:lang w:val="en-US" w:eastAsia="zh-CN"/>
        </w:rPr>
        <w:t>文件：</w:t>
      </w:r>
      <w:r>
        <w:rPr>
          <w:rFonts w:hint="default" w:ascii="Times New Roman" w:hAnsi="Times New Roman" w:cs="Times New Roman"/>
          <w:sz w:val="28"/>
          <w:szCs w:val="28"/>
        </w:rPr>
        <w:t>详见响应文件格式</w:t>
      </w:r>
      <w:r>
        <w:rPr>
          <w:rFonts w:hint="eastAsia" w:cs="Times New Roman"/>
          <w:sz w:val="28"/>
          <w:szCs w:val="28"/>
          <w:lang w:eastAsia="zh-CN"/>
        </w:rPr>
        <w:t>、</w:t>
      </w:r>
      <w:bookmarkStart w:id="8" w:name="_GoBack"/>
      <w:bookmarkEnd w:id="8"/>
      <w:r>
        <w:rPr>
          <w:rFonts w:hint="default" w:ascii="Times New Roman" w:hAnsi="Times New Roman" w:cs="Times New Roman"/>
          <w:sz w:val="28"/>
          <w:szCs w:val="28"/>
        </w:rPr>
        <w:t>商务技术文件：详见文件格式。</w:t>
      </w:r>
    </w:p>
    <w:p w14:paraId="0E77068E">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11.3 供应商应先安装“广西政府云平台电子交易客户端”（请自行前往“广西政府云平台”平台进行下载），并按照本项目单一来源采购文件规定的格式和顺序和“广西政府云平台”平台的要求编制并加密。响应文件内容不完整、编排混乱导致响应文件被误读、漏读或者查找不到相关内容的，由此引发的后果由供应商承担。</w:t>
      </w:r>
    </w:p>
    <w:p w14:paraId="58F75222">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11.4为确保网上操作合法、有效和安全，供应商应当在提交响应文件截止时间前完成在“广西政府云平台”平台的身份认证，确保在电子投标过程中能够对相关数据电文进行加密和使用电子签章。</w:t>
      </w:r>
    </w:p>
    <w:p w14:paraId="57F256A0">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b/>
          <w:bCs/>
          <w:sz w:val="28"/>
          <w:szCs w:val="28"/>
          <w:u w:val="single"/>
        </w:rPr>
      </w:pPr>
      <w:r>
        <w:rPr>
          <w:rFonts w:hint="default" w:ascii="Times New Roman" w:hAnsi="Times New Roman" w:cs="Times New Roman"/>
          <w:sz w:val="28"/>
          <w:szCs w:val="28"/>
        </w:rPr>
        <w:t>11.5响应文件须由供应商在规定位置签字、盖章（具体以供应商须知前附表或响应文件格式规定为准），否则按无效响应处理。</w:t>
      </w:r>
      <w:r>
        <w:rPr>
          <w:rFonts w:hint="default" w:ascii="Times New Roman" w:hAnsi="Times New Roman" w:cs="Times New Roman"/>
          <w:b/>
          <w:bCs/>
          <w:sz w:val="28"/>
          <w:szCs w:val="28"/>
          <w:u w:val="single"/>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27AC1A5B">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11.6响应文件成交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C6AA573">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11.7 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F4A65E5">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11.8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云平台”平台。</w:t>
      </w:r>
    </w:p>
    <w:p w14:paraId="687DF285">
      <w:pPr>
        <w:keepNext w:val="0"/>
        <w:keepLines w:val="0"/>
        <w:pageBreakBefore w:val="0"/>
        <w:widowControl w:val="0"/>
        <w:kinsoku/>
        <w:overflowPunct/>
        <w:topLinePunct w:val="0"/>
        <w:autoSpaceDE/>
        <w:autoSpaceDN/>
        <w:bidi w:val="0"/>
        <w:adjustRightInd/>
        <w:spacing w:line="52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rPr>
        <w:t>12.首次响应文件的补充、修改与撤回</w:t>
      </w:r>
    </w:p>
    <w:p w14:paraId="578FDA1B">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12.1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云平台”平台将予以拒收。（补充、修改或者撤回方式可登陆“广西政府云平台”平台，进入“服务中心”中查看 “电子投标文件制作与投送教程”）</w:t>
      </w:r>
    </w:p>
    <w:p w14:paraId="7CCBE293">
      <w:pPr>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12.2在提交响应文件截止时间前，除供应商补充、修改或者撤回响应文件外，任何单位和个人不得解密或提取响应文件。</w:t>
      </w:r>
    </w:p>
    <w:p w14:paraId="2FFE1C69">
      <w:pPr>
        <w:pStyle w:val="22"/>
        <w:keepNext w:val="0"/>
        <w:keepLines w:val="0"/>
        <w:pageBreakBefore w:val="0"/>
        <w:widowControl w:val="0"/>
        <w:kinsoku/>
        <w:overflowPunct/>
        <w:topLinePunct w:val="0"/>
        <w:autoSpaceDE/>
        <w:autoSpaceDN/>
        <w:bidi w:val="0"/>
        <w:adjustRightInd/>
        <w:spacing w:line="520" w:lineRule="exact"/>
        <w:textAlignment w:val="auto"/>
        <w:rPr>
          <w:rFonts w:hint="default" w:ascii="Times New Roman" w:hAnsi="Times New Roman" w:cs="Times New Roman"/>
          <w:b/>
          <w:spacing w:val="0"/>
          <w:sz w:val="28"/>
          <w:szCs w:val="28"/>
        </w:rPr>
      </w:pPr>
      <w:r>
        <w:rPr>
          <w:rFonts w:hint="default" w:ascii="Times New Roman" w:hAnsi="Times New Roman" w:cs="Times New Roman"/>
          <w:b/>
          <w:spacing w:val="0"/>
          <w:sz w:val="28"/>
          <w:szCs w:val="28"/>
        </w:rPr>
        <w:t>13.首次响应文件的退回</w:t>
      </w:r>
    </w:p>
    <w:p w14:paraId="07FA07F9">
      <w:pPr>
        <w:pStyle w:val="22"/>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rPr>
      </w:pPr>
      <w:r>
        <w:rPr>
          <w:rFonts w:hint="default" w:ascii="Times New Roman" w:hAnsi="Times New Roman" w:cs="Times New Roman"/>
          <w:bCs w:val="0"/>
          <w:spacing w:val="0"/>
          <w:sz w:val="28"/>
          <w:szCs w:val="28"/>
        </w:rPr>
        <w:t>13.1采购人和采购代理机构对响应文件概不退回。</w:t>
      </w:r>
    </w:p>
    <w:p w14:paraId="66C42A44">
      <w:pPr>
        <w:keepNext w:val="0"/>
        <w:keepLines w:val="0"/>
        <w:pageBreakBefore w:val="0"/>
        <w:widowControl w:val="0"/>
        <w:tabs>
          <w:tab w:val="left" w:pos="210"/>
        </w:tabs>
        <w:kinsoku/>
        <w:overflowPunct/>
        <w:topLinePunct w:val="0"/>
        <w:autoSpaceDE/>
        <w:autoSpaceDN/>
        <w:bidi w:val="0"/>
        <w:adjustRightInd/>
        <w:spacing w:line="52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rPr>
        <w:t>14.首次响应文件的开启</w:t>
      </w:r>
    </w:p>
    <w:p w14:paraId="02FAC1B5">
      <w:pPr>
        <w:pStyle w:val="22"/>
        <w:keepNext w:val="0"/>
        <w:keepLines w:val="0"/>
        <w:pageBreakBefore w:val="0"/>
        <w:widowControl w:val="0"/>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b/>
          <w:color w:val="000000"/>
          <w:sz w:val="28"/>
          <w:szCs w:val="28"/>
        </w:rPr>
      </w:pPr>
      <w:r>
        <w:rPr>
          <w:rFonts w:hint="default" w:ascii="Times New Roman" w:hAnsi="Times New Roman" w:cs="Times New Roman"/>
          <w:bCs w:val="0"/>
          <w:spacing w:val="0"/>
          <w:sz w:val="28"/>
          <w:szCs w:val="28"/>
        </w:rPr>
        <w:t>14.1采购代理机构将在“供应商须知前附表”规定的时间通过电子交易平台组织响应文件开启，供应商的法定代表人或其委托代理人须携带加密时所用的CA锁，按平台提示和单一来源采购文件的规定登录到“广西政府云平台”平台电子开标大厅签到，采购代理机构依托“广西政府云平台”平台向各供应商发出电子加密响应文件【开始解密】通知，由供应商按“供应商须知前附表”规定的时间内自行进行响应文件解密。</w:t>
      </w:r>
      <w:r>
        <w:rPr>
          <w:rFonts w:hint="default" w:ascii="Times New Roman" w:hAnsi="Times New Roman" w:cs="Times New Roman"/>
          <w:b/>
          <w:spacing w:val="0"/>
          <w:sz w:val="28"/>
          <w:szCs w:val="28"/>
        </w:rPr>
        <w:t>供应商未在规定的时间内解密响应文件或者解密失败的，供应商的响应文件作无效处理</w:t>
      </w:r>
      <w:r>
        <w:rPr>
          <w:rFonts w:hint="default" w:ascii="Times New Roman" w:hAnsi="Times New Roman" w:cs="Times New Roman"/>
          <w:bCs w:val="0"/>
          <w:spacing w:val="0"/>
          <w:sz w:val="28"/>
          <w:szCs w:val="28"/>
        </w:rPr>
        <w:t>。</w:t>
      </w:r>
    </w:p>
    <w:p w14:paraId="6269ACF8">
      <w:pPr>
        <w:pStyle w:val="8"/>
        <w:keepNext w:val="0"/>
        <w:keepLines w:val="0"/>
        <w:pageBreakBefore w:val="0"/>
        <w:widowControl w:val="0"/>
        <w:kinsoku/>
        <w:overflowPunct/>
        <w:topLinePunct w:val="0"/>
        <w:autoSpaceDE/>
        <w:autoSpaceDN/>
        <w:bidi w:val="0"/>
        <w:adjustRightInd/>
        <w:spacing w:line="520" w:lineRule="exact"/>
        <w:ind w:left="843" w:hanging="843" w:hangingChars="3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15.</w:t>
      </w:r>
      <w:r>
        <w:rPr>
          <w:rFonts w:hint="default" w:ascii="Times New Roman" w:hAnsi="Times New Roman" w:cs="Times New Roman"/>
          <w:b/>
          <w:color w:val="000000"/>
          <w:sz w:val="28"/>
          <w:szCs w:val="28"/>
        </w:rPr>
        <w:t>单一来源采购评审小组组成</w:t>
      </w:r>
    </w:p>
    <w:p w14:paraId="691E0506">
      <w:pPr>
        <w:keepNext w:val="0"/>
        <w:keepLines w:val="0"/>
        <w:pageBreakBefore w:val="0"/>
        <w:widowControl w:val="0"/>
        <w:tabs>
          <w:tab w:val="left" w:pos="210"/>
        </w:tabs>
        <w:kinsoku/>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Pr>
        <w:t>单一来源评审</w:t>
      </w:r>
      <w:r>
        <w:rPr>
          <w:rFonts w:hint="default" w:ascii="Times New Roman" w:hAnsi="Times New Roman" w:cs="Times New Roman"/>
          <w:sz w:val="28"/>
          <w:szCs w:val="28"/>
        </w:rPr>
        <w:t>小组由采购人的代表和有关</w:t>
      </w:r>
      <w:r>
        <w:rPr>
          <w:rFonts w:hint="default" w:ascii="Times New Roman" w:hAnsi="Times New Roman" w:cs="Times New Roman"/>
          <w:color w:val="000000"/>
          <w:sz w:val="28"/>
          <w:szCs w:val="28"/>
        </w:rPr>
        <w:t>专家等3人以</w:t>
      </w:r>
      <w:r>
        <w:rPr>
          <w:rFonts w:hint="default" w:ascii="Times New Roman" w:hAnsi="Times New Roman" w:cs="Times New Roman"/>
          <w:sz w:val="28"/>
          <w:szCs w:val="28"/>
        </w:rPr>
        <w:t>上的单数组成，其中专家的人数不得少于单一来源采购小组总人数的三分之二。</w:t>
      </w:r>
    </w:p>
    <w:p w14:paraId="65132252">
      <w:pPr>
        <w:pStyle w:val="22"/>
        <w:keepNext w:val="0"/>
        <w:keepLines w:val="0"/>
        <w:pageBreakBefore w:val="0"/>
        <w:widowControl w:val="0"/>
        <w:kinsoku/>
        <w:overflowPunct/>
        <w:topLinePunct w:val="0"/>
        <w:autoSpaceDE/>
        <w:autoSpaceDN/>
        <w:bidi w:val="0"/>
        <w:adjustRightInd/>
        <w:spacing w:line="52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rPr>
        <w:t>16.评审要求</w:t>
      </w:r>
    </w:p>
    <w:p w14:paraId="21FC2110">
      <w:pPr>
        <w:pStyle w:val="8"/>
        <w:keepNext w:val="0"/>
        <w:keepLines w:val="0"/>
        <w:pageBreakBefore w:val="0"/>
        <w:widowControl w:val="0"/>
        <w:kinsoku/>
        <w:overflowPunct/>
        <w:topLinePunct w:val="0"/>
        <w:autoSpaceDE/>
        <w:autoSpaceDN/>
        <w:bidi w:val="0"/>
        <w:adjustRightInd/>
        <w:spacing w:line="520" w:lineRule="exact"/>
        <w:ind w:left="2" w:firstLine="560" w:firstLineChars="200"/>
        <w:textAlignment w:val="auto"/>
        <w:rPr>
          <w:rFonts w:hint="default" w:ascii="Times New Roman" w:hAnsi="Times New Roman" w:cs="Times New Roman"/>
          <w:sz w:val="28"/>
          <w:szCs w:val="28"/>
        </w:rPr>
      </w:pPr>
      <w:r>
        <w:rPr>
          <w:rFonts w:hint="default" w:ascii="Times New Roman" w:hAnsi="Times New Roman" w:cs="Times New Roman"/>
          <w:bCs/>
          <w:sz w:val="28"/>
          <w:szCs w:val="28"/>
        </w:rPr>
        <w:t>16.1由评审小组根据单一来源采购文件和投标人提交的响应文件进行在线谈判，投标人应对谈判中所涉及的澄清、达成的修改或投标资料等内容在规定的时间前做出应答。</w:t>
      </w:r>
      <w:r>
        <w:rPr>
          <w:rFonts w:hint="default" w:ascii="Times New Roman" w:hAnsi="Times New Roman" w:cs="Times New Roman"/>
          <w:sz w:val="28"/>
          <w:szCs w:val="28"/>
        </w:rPr>
        <w:t>应答文件必须由投标人的法定代表人或委托代理人签字（盖章）或盖公章</w:t>
      </w:r>
      <w:r>
        <w:rPr>
          <w:rFonts w:hint="default" w:ascii="Times New Roman" w:hAnsi="Times New Roman" w:cs="Times New Roman"/>
          <w:bCs/>
          <w:sz w:val="28"/>
          <w:szCs w:val="28"/>
        </w:rPr>
        <w:t>（需盖CA电子签章）</w:t>
      </w:r>
      <w:r>
        <w:rPr>
          <w:rFonts w:hint="default" w:ascii="Times New Roman" w:hAnsi="Times New Roman" w:cs="Times New Roman"/>
          <w:sz w:val="28"/>
          <w:szCs w:val="28"/>
        </w:rPr>
        <w:t>，经投标人和评审小组确认后，替代单一来源采购文件或响应文件中相应的内容，并构成单一来源采购文件的一部分和评标的依据。如投标成交，则作为合同的组成部分。</w:t>
      </w:r>
    </w:p>
    <w:p w14:paraId="2297F701">
      <w:pPr>
        <w:pStyle w:val="8"/>
        <w:keepNext w:val="0"/>
        <w:keepLines w:val="0"/>
        <w:pageBreakBefore w:val="0"/>
        <w:widowControl w:val="0"/>
        <w:tabs>
          <w:tab w:val="left" w:pos="630"/>
        </w:tabs>
        <w:kinsoku/>
        <w:overflowPunct/>
        <w:topLinePunct w:val="0"/>
        <w:autoSpaceDE/>
        <w:autoSpaceDN/>
        <w:bidi w:val="0"/>
        <w:adjustRightInd/>
        <w:spacing w:line="520" w:lineRule="exac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17</w:t>
      </w:r>
      <w:r>
        <w:rPr>
          <w:rFonts w:hint="default" w:ascii="Times New Roman" w:hAnsi="Times New Roman" w:cs="Times New Roman"/>
          <w:sz w:val="28"/>
          <w:szCs w:val="28"/>
        </w:rPr>
        <w:t>.</w:t>
      </w:r>
      <w:r>
        <w:rPr>
          <w:rFonts w:hint="default" w:ascii="Times New Roman" w:hAnsi="Times New Roman" w:cs="Times New Roman"/>
          <w:b/>
          <w:sz w:val="28"/>
          <w:szCs w:val="28"/>
        </w:rPr>
        <w:t>采购过程中有下列行为之一者，不能成交：</w:t>
      </w:r>
    </w:p>
    <w:p w14:paraId="2705898D">
      <w:pPr>
        <w:pStyle w:val="8"/>
        <w:keepNext w:val="0"/>
        <w:keepLines w:val="0"/>
        <w:pageBreakBefore w:val="0"/>
        <w:widowControl w:val="0"/>
        <w:kinsoku/>
        <w:overflowPunct/>
        <w:topLinePunct w:val="0"/>
        <w:autoSpaceDE/>
        <w:autoSpaceDN/>
        <w:bidi w:val="0"/>
        <w:adjustRightInd/>
        <w:spacing w:line="520" w:lineRule="exact"/>
        <w:ind w:left="630" w:leftChars="300"/>
        <w:textAlignment w:val="auto"/>
        <w:rPr>
          <w:rFonts w:hint="default" w:ascii="Times New Roman" w:hAnsi="Times New Roman" w:cs="Times New Roman"/>
          <w:b/>
          <w:sz w:val="28"/>
          <w:szCs w:val="28"/>
        </w:rPr>
      </w:pPr>
      <w:r>
        <w:rPr>
          <w:rFonts w:hint="default" w:ascii="Times New Roman" w:hAnsi="Times New Roman" w:cs="Times New Roman"/>
          <w:b/>
          <w:sz w:val="28"/>
          <w:szCs w:val="28"/>
        </w:rPr>
        <w:t>1. 出现影响采购公正的违法、违规行为的；</w:t>
      </w:r>
    </w:p>
    <w:p w14:paraId="3165F75D">
      <w:pPr>
        <w:pStyle w:val="8"/>
        <w:keepNext w:val="0"/>
        <w:keepLines w:val="0"/>
        <w:pageBreakBefore w:val="0"/>
        <w:widowControl w:val="0"/>
        <w:kinsoku/>
        <w:overflowPunct/>
        <w:topLinePunct w:val="0"/>
        <w:autoSpaceDE/>
        <w:autoSpaceDN/>
        <w:bidi w:val="0"/>
        <w:adjustRightInd/>
        <w:spacing w:line="520" w:lineRule="exact"/>
        <w:ind w:left="630"/>
        <w:textAlignment w:val="auto"/>
        <w:rPr>
          <w:rFonts w:hint="default" w:ascii="Times New Roman" w:hAnsi="Times New Roman" w:cs="Times New Roman"/>
          <w:b/>
          <w:sz w:val="28"/>
          <w:szCs w:val="28"/>
        </w:rPr>
      </w:pPr>
      <w:r>
        <w:rPr>
          <w:rFonts w:hint="default" w:ascii="Times New Roman" w:hAnsi="Times New Roman" w:cs="Times New Roman"/>
          <w:b/>
          <w:sz w:val="28"/>
          <w:szCs w:val="28"/>
        </w:rPr>
        <w:t>2. 供应商的最终报价超过了采购预算，采购人不能支付的；</w:t>
      </w:r>
    </w:p>
    <w:p w14:paraId="4FD2F4F4">
      <w:pPr>
        <w:pStyle w:val="8"/>
        <w:keepNext w:val="0"/>
        <w:keepLines w:val="0"/>
        <w:pageBreakBefore w:val="0"/>
        <w:widowControl w:val="0"/>
        <w:kinsoku/>
        <w:overflowPunct/>
        <w:topLinePunct w:val="0"/>
        <w:autoSpaceDE/>
        <w:autoSpaceDN/>
        <w:bidi w:val="0"/>
        <w:adjustRightInd/>
        <w:spacing w:line="520" w:lineRule="exact"/>
        <w:ind w:left="630"/>
        <w:textAlignment w:val="auto"/>
        <w:rPr>
          <w:rFonts w:hint="default" w:ascii="Times New Roman" w:hAnsi="Times New Roman" w:cs="Times New Roman"/>
          <w:b/>
          <w:sz w:val="28"/>
          <w:szCs w:val="28"/>
        </w:rPr>
      </w:pPr>
      <w:r>
        <w:rPr>
          <w:rFonts w:hint="default" w:ascii="Times New Roman" w:hAnsi="Times New Roman" w:cs="Times New Roman"/>
          <w:b/>
          <w:sz w:val="28"/>
          <w:szCs w:val="28"/>
        </w:rPr>
        <w:t>3. 经谈判后，不能满足采购需求的；</w:t>
      </w:r>
    </w:p>
    <w:p w14:paraId="6AE6EE48">
      <w:pPr>
        <w:pStyle w:val="8"/>
        <w:keepNext w:val="0"/>
        <w:keepLines w:val="0"/>
        <w:pageBreakBefore w:val="0"/>
        <w:widowControl w:val="0"/>
        <w:kinsoku/>
        <w:overflowPunct/>
        <w:topLinePunct w:val="0"/>
        <w:autoSpaceDE/>
        <w:autoSpaceDN/>
        <w:bidi w:val="0"/>
        <w:adjustRightInd/>
        <w:spacing w:line="520" w:lineRule="exact"/>
        <w:ind w:left="630"/>
        <w:textAlignment w:val="auto"/>
        <w:rPr>
          <w:rFonts w:hint="default" w:ascii="Times New Roman" w:hAnsi="Times New Roman" w:eastAsia="宋体" w:cs="Times New Roman"/>
          <w:b/>
          <w:sz w:val="28"/>
          <w:szCs w:val="28"/>
          <w:lang w:eastAsia="zh-CN"/>
        </w:rPr>
      </w:pPr>
      <w:r>
        <w:rPr>
          <w:rFonts w:hint="default" w:ascii="Times New Roman" w:hAnsi="Times New Roman" w:cs="Times New Roman"/>
          <w:b/>
          <w:sz w:val="28"/>
          <w:szCs w:val="28"/>
        </w:rPr>
        <w:t>4. 因重大变故，采购任务取消的</w:t>
      </w:r>
      <w:r>
        <w:rPr>
          <w:rFonts w:hint="default" w:ascii="Times New Roman" w:hAnsi="Times New Roman" w:cs="Times New Roman"/>
          <w:b/>
          <w:sz w:val="28"/>
          <w:szCs w:val="28"/>
          <w:lang w:eastAsia="zh-CN"/>
        </w:rPr>
        <w:t>。</w:t>
      </w:r>
    </w:p>
    <w:p w14:paraId="422B0F59">
      <w:pPr>
        <w:pStyle w:val="8"/>
        <w:keepNext w:val="0"/>
        <w:keepLines w:val="0"/>
        <w:pageBreakBefore w:val="0"/>
        <w:widowControl w:val="0"/>
        <w:kinsoku/>
        <w:overflowPunct/>
        <w:topLinePunct w:val="0"/>
        <w:autoSpaceDE/>
        <w:autoSpaceDN/>
        <w:bidi w:val="0"/>
        <w:adjustRightInd/>
        <w:spacing w:line="520" w:lineRule="exac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18.成交通知书</w:t>
      </w:r>
    </w:p>
    <w:p w14:paraId="077F375B">
      <w:pPr>
        <w:pStyle w:val="8"/>
        <w:keepNext w:val="0"/>
        <w:keepLines w:val="0"/>
        <w:pageBreakBefore w:val="0"/>
        <w:widowControl w:val="0"/>
        <w:kinsoku/>
        <w:wordWrap w:val="0"/>
        <w:overflowPunct/>
        <w:topLinePunct w:val="0"/>
        <w:autoSpaceDE/>
        <w:autoSpaceDN/>
        <w:bidi w:val="0"/>
        <w:adjustRightIn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18.1采购代理机构应当在成交供应商确定后2个工作日内，在省级以上财政部门指定的媒体上公告成交结果，同时向成交供应商发出成交通知书。</w:t>
      </w:r>
    </w:p>
    <w:p w14:paraId="173BC33B">
      <w:pPr>
        <w:pStyle w:val="8"/>
        <w:keepNext w:val="0"/>
        <w:keepLines w:val="0"/>
        <w:pageBreakBefore w:val="0"/>
        <w:widowControl w:val="0"/>
        <w:kinsoku/>
        <w:wordWrap w:val="0"/>
        <w:overflowPunct/>
        <w:topLinePunct w:val="0"/>
        <w:autoSpaceDE/>
        <w:autoSpaceDN/>
        <w:bidi w:val="0"/>
        <w:adjustRightInd/>
        <w:spacing w:line="520" w:lineRule="exac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19.签订合同</w:t>
      </w:r>
    </w:p>
    <w:p w14:paraId="06AB8494">
      <w:pPr>
        <w:pStyle w:val="8"/>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19.1成交供应商收到成交通知书后，按单一来源采购文件、响应文件及有关澄清承诺书的要求与采购人签订合同。</w:t>
      </w:r>
    </w:p>
    <w:p w14:paraId="6EDA039C">
      <w:pPr>
        <w:keepNext w:val="0"/>
        <w:keepLines w:val="0"/>
        <w:pageBreakBefore w:val="0"/>
        <w:widowControl w:val="0"/>
        <w:tabs>
          <w:tab w:val="left" w:pos="210"/>
        </w:tabs>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cs="Times New Roman"/>
          <w:szCs w:val="21"/>
        </w:rPr>
      </w:pPr>
      <w:r>
        <w:rPr>
          <w:rFonts w:hint="default" w:ascii="Times New Roman" w:hAnsi="Times New Roman" w:cs="Times New Roman"/>
          <w:sz w:val="28"/>
          <w:szCs w:val="28"/>
        </w:rPr>
        <w:t>19.2如成交供应商不按成交通知书规定的时间、地点与采购人签订合同，则视成交供应商违约。</w:t>
      </w:r>
    </w:p>
    <w:p w14:paraId="3A531CF2">
      <w:pPr>
        <w:keepNext w:val="0"/>
        <w:keepLines w:val="0"/>
        <w:pageBreakBefore w:val="0"/>
        <w:widowControl w:val="0"/>
        <w:tabs>
          <w:tab w:val="left" w:pos="210"/>
        </w:tabs>
        <w:kinsoku/>
        <w:wordWrap/>
        <w:overflowPunct/>
        <w:topLinePunct w:val="0"/>
        <w:autoSpaceDE/>
        <w:autoSpaceDN/>
        <w:bidi w:val="0"/>
        <w:adjustRightInd/>
        <w:snapToGrid/>
        <w:spacing w:line="520" w:lineRule="exact"/>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20.解释权</w:t>
      </w:r>
    </w:p>
    <w:p w14:paraId="620C3534">
      <w:pPr>
        <w:pStyle w:val="17"/>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both"/>
        <w:textAlignment w:val="auto"/>
        <w:rPr>
          <w:rFonts w:hint="eastAsia"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20.1本单一来源采购</w:t>
      </w:r>
      <w:r>
        <w:rPr>
          <w:rFonts w:hint="eastAsia" w:ascii="Times New Roman" w:hAnsi="Times New Roman" w:eastAsia="宋体" w:cs="Times New Roman"/>
          <w:kern w:val="2"/>
          <w:sz w:val="28"/>
          <w:szCs w:val="28"/>
          <w:lang w:val="en-US" w:eastAsia="zh-CN" w:bidi="ar-SA"/>
        </w:rPr>
        <w:t>文件是根据《中华人民共和国政府采购法》及参照国际惯例编制，解释权属本采购代理机构。</w:t>
      </w:r>
    </w:p>
    <w:p w14:paraId="510BFC0B">
      <w:pPr>
        <w:rPr>
          <w:rFonts w:hint="eastAsia" w:hAnsi="宋体"/>
          <w:sz w:val="28"/>
          <w:szCs w:val="28"/>
        </w:rPr>
      </w:pPr>
      <w:r>
        <w:rPr>
          <w:rFonts w:hint="eastAsia" w:hAnsi="宋体"/>
          <w:sz w:val="28"/>
          <w:szCs w:val="28"/>
        </w:rPr>
        <w:br w:type="page"/>
      </w:r>
    </w:p>
    <w:p w14:paraId="7BD6CB58">
      <w:pPr>
        <w:shd w:val="clear" w:color="auto" w:fill="FFFFFF"/>
        <w:spacing w:line="480" w:lineRule="atLeast"/>
        <w:jc w:val="left"/>
        <w:rPr>
          <w:rFonts w:ascii="黑体" w:hAnsi="黑体" w:eastAsia="黑体" w:cs="黑体"/>
          <w:kern w:val="0"/>
          <w:sz w:val="28"/>
          <w:szCs w:val="28"/>
        </w:rPr>
      </w:pPr>
      <w:r>
        <w:rPr>
          <w:rFonts w:hint="eastAsia" w:ascii="黑体" w:hAnsi="黑体" w:eastAsia="黑体" w:cs="黑体"/>
          <w:kern w:val="0"/>
          <w:sz w:val="28"/>
          <w:szCs w:val="28"/>
        </w:rPr>
        <w:t>附件</w:t>
      </w:r>
    </w:p>
    <w:p w14:paraId="76253575">
      <w:pPr>
        <w:shd w:val="clear" w:color="auto" w:fill="FFFFFF"/>
        <w:spacing w:line="480" w:lineRule="atLeast"/>
        <w:jc w:val="center"/>
        <w:rPr>
          <w:rFonts w:ascii="仿宋" w:hAnsi="仿宋" w:eastAsia="仿宋" w:cs="宋体"/>
          <w:kern w:val="0"/>
          <w:sz w:val="32"/>
          <w:szCs w:val="32"/>
        </w:rPr>
      </w:pPr>
      <w:r>
        <w:rPr>
          <w:rFonts w:hint="eastAsia" w:ascii="黑体" w:hAnsi="黑体" w:eastAsia="黑体" w:cs="黑体"/>
          <w:kern w:val="0"/>
          <w:sz w:val="32"/>
          <w:szCs w:val="32"/>
        </w:rPr>
        <w:t>广西壮族自治区政府采购项目合同验收书</w:t>
      </w:r>
      <w:r>
        <w:rPr>
          <w:rFonts w:hint="eastAsia" w:ascii="仿宋" w:hAnsi="仿宋" w:eastAsia="仿宋" w:cs="宋体"/>
          <w:kern w:val="0"/>
          <w:sz w:val="32"/>
          <w:szCs w:val="32"/>
        </w:rPr>
        <w:t>（格式）</w:t>
      </w:r>
    </w:p>
    <w:p w14:paraId="31D41738">
      <w:pPr>
        <w:shd w:val="clear" w:color="auto" w:fill="FFFFFF"/>
        <w:spacing w:line="480" w:lineRule="atLeast"/>
        <w:jc w:val="center"/>
        <w:rPr>
          <w:rFonts w:ascii="仿宋" w:hAnsi="仿宋" w:eastAsia="仿宋" w:cs="宋体"/>
          <w:kern w:val="0"/>
          <w:sz w:val="32"/>
          <w:szCs w:val="32"/>
        </w:rPr>
      </w:pPr>
    </w:p>
    <w:p w14:paraId="480D9A6E">
      <w:pPr>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政府采购项目成交（或者成交）投标人（</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14"/>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25E13F00">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093375D1">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14:paraId="3F424D11">
            <w:pPr>
              <w:snapToGrid w:val="0"/>
              <w:spacing w:before="100" w:beforeAutospacing="1" w:after="100" w:afterAutospacing="1" w:line="320" w:lineRule="atLeast"/>
              <w:ind w:firstLine="480"/>
              <w:jc w:val="center"/>
              <w:rPr>
                <w:rFonts w:ascii="Verdana" w:hAnsi="Verdana" w:cs="宋体"/>
                <w:kern w:val="0"/>
                <w:szCs w:val="21"/>
              </w:rPr>
            </w:pPr>
            <w:r>
              <w:rPr>
                <w:rFonts w:ascii="Verdana" w:hAnsi="Verdana" w:cs="宋体"/>
                <w:kern w:val="0"/>
                <w:szCs w:val="21"/>
              </w:rPr>
              <w:t>□自行验收 □委托验收</w:t>
            </w:r>
          </w:p>
        </w:tc>
      </w:tr>
      <w:tr w14:paraId="2904D0E0">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3FFE46F1">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1921" w:type="dxa"/>
            <w:tcBorders>
              <w:top w:val="nil"/>
              <w:left w:val="nil"/>
              <w:bottom w:val="single" w:color="auto" w:sz="8" w:space="0"/>
              <w:right w:val="single" w:color="auto" w:sz="8" w:space="0"/>
            </w:tcBorders>
            <w:vAlign w:val="center"/>
          </w:tcPr>
          <w:p w14:paraId="1641E26B">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名称</w:t>
            </w:r>
          </w:p>
        </w:tc>
        <w:tc>
          <w:tcPr>
            <w:tcW w:w="2902" w:type="dxa"/>
            <w:gridSpan w:val="3"/>
            <w:tcBorders>
              <w:top w:val="nil"/>
              <w:left w:val="nil"/>
              <w:bottom w:val="single" w:color="auto" w:sz="8" w:space="0"/>
              <w:right w:val="single" w:color="auto" w:sz="8" w:space="0"/>
            </w:tcBorders>
            <w:vAlign w:val="center"/>
          </w:tcPr>
          <w:p w14:paraId="620E534C">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D03B534">
            <w:pPr>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2354" w:type="dxa"/>
            <w:tcBorders>
              <w:top w:val="nil"/>
              <w:left w:val="nil"/>
              <w:bottom w:val="single" w:color="auto" w:sz="8" w:space="0"/>
              <w:right w:val="single" w:color="auto" w:sz="8" w:space="0"/>
            </w:tcBorders>
            <w:vAlign w:val="center"/>
          </w:tcPr>
          <w:p w14:paraId="7162F0E6">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金额</w:t>
            </w:r>
          </w:p>
        </w:tc>
      </w:tr>
      <w:tr w14:paraId="76DF3FB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309545A">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vAlign w:val="center"/>
          </w:tcPr>
          <w:p w14:paraId="2E53C536">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3756892D">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4CC2CB55">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6BA6993A">
            <w:pPr>
              <w:spacing w:before="100" w:beforeAutospacing="1" w:after="100" w:afterAutospacing="1" w:line="240" w:lineRule="atLeast"/>
              <w:jc w:val="center"/>
              <w:rPr>
                <w:rFonts w:ascii="Verdana" w:hAnsi="Verdana" w:cs="宋体"/>
                <w:kern w:val="0"/>
                <w:szCs w:val="21"/>
              </w:rPr>
            </w:pPr>
          </w:p>
        </w:tc>
      </w:tr>
      <w:tr w14:paraId="039AFFBF">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D3054A0">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vAlign w:val="center"/>
          </w:tcPr>
          <w:p w14:paraId="5E5A96BD">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25DF69CD">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5DF9E303">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49308F71">
            <w:pPr>
              <w:spacing w:before="100" w:beforeAutospacing="1" w:after="100" w:afterAutospacing="1" w:line="240" w:lineRule="atLeast"/>
              <w:jc w:val="center"/>
              <w:rPr>
                <w:rFonts w:ascii="Verdana" w:hAnsi="Verdana" w:cs="宋体"/>
                <w:kern w:val="0"/>
                <w:szCs w:val="21"/>
              </w:rPr>
            </w:pPr>
          </w:p>
        </w:tc>
      </w:tr>
      <w:tr w14:paraId="395D813F">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FA80B7B">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vAlign w:val="center"/>
          </w:tcPr>
          <w:p w14:paraId="747A1127">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553A0DC0">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28FC8CA5">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7D1B10AA">
            <w:pPr>
              <w:spacing w:before="100" w:beforeAutospacing="1" w:after="100" w:afterAutospacing="1" w:line="240" w:lineRule="atLeast"/>
              <w:jc w:val="center"/>
              <w:rPr>
                <w:rFonts w:ascii="Verdana" w:hAnsi="Verdana" w:cs="宋体"/>
                <w:kern w:val="0"/>
                <w:szCs w:val="21"/>
              </w:rPr>
            </w:pPr>
          </w:p>
        </w:tc>
      </w:tr>
      <w:tr w14:paraId="2214F9B9">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94C1A22">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合计</w:t>
            </w:r>
          </w:p>
        </w:tc>
        <w:tc>
          <w:tcPr>
            <w:tcW w:w="863" w:type="dxa"/>
            <w:gridSpan w:val="2"/>
            <w:tcBorders>
              <w:top w:val="nil"/>
              <w:left w:val="nil"/>
              <w:bottom w:val="single" w:color="auto" w:sz="8" w:space="0"/>
              <w:right w:val="single" w:color="auto" w:sz="8" w:space="0"/>
            </w:tcBorders>
            <w:vAlign w:val="center"/>
          </w:tcPr>
          <w:p w14:paraId="564CAFCA">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1F809828">
            <w:pPr>
              <w:spacing w:before="100" w:beforeAutospacing="1" w:after="100" w:afterAutospacing="1" w:line="240" w:lineRule="atLeast"/>
              <w:jc w:val="center"/>
              <w:rPr>
                <w:rFonts w:ascii="Verdana" w:hAnsi="Verdana" w:cs="宋体"/>
                <w:kern w:val="0"/>
                <w:szCs w:val="21"/>
              </w:rPr>
            </w:pPr>
          </w:p>
        </w:tc>
      </w:tr>
      <w:tr w14:paraId="061200A5">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458D3F2B">
            <w:pPr>
              <w:snapToGrid w:val="0"/>
              <w:spacing w:before="100" w:beforeAutospacing="1" w:after="100" w:afterAutospacing="1" w:line="320" w:lineRule="atLeast"/>
              <w:ind w:firstLine="2"/>
              <w:jc w:val="left"/>
              <w:rPr>
                <w:rFonts w:ascii="Verdana" w:hAnsi="Verdana" w:cs="宋体"/>
                <w:kern w:val="0"/>
                <w:szCs w:val="21"/>
              </w:rPr>
            </w:pPr>
            <w:r>
              <w:rPr>
                <w:rFonts w:ascii="Verdana" w:hAnsi="Verdana" w:cs="宋体"/>
                <w:kern w:val="0"/>
                <w:szCs w:val="21"/>
              </w:rPr>
              <w:t>合计大写金额：</w:t>
            </w:r>
            <w:r>
              <w:rPr>
                <w:rFonts w:hint="eastAsia" w:ascii="Verdana" w:hAnsi="Verdana" w:cs="宋体"/>
                <w:kern w:val="0"/>
                <w:szCs w:val="21"/>
              </w:rPr>
              <w:t>亿</w:t>
            </w:r>
            <w:r>
              <w:rPr>
                <w:rFonts w:ascii="Verdana" w:hAnsi="Verdana" w:cs="宋体"/>
                <w:kern w:val="0"/>
                <w:szCs w:val="21"/>
              </w:rPr>
              <w:t>仟佰拾万仟佰拾元</w:t>
            </w:r>
          </w:p>
        </w:tc>
      </w:tr>
      <w:tr w14:paraId="75330794">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3D31A1F6">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719" w:type="dxa"/>
            <w:gridSpan w:val="2"/>
            <w:tcBorders>
              <w:top w:val="nil"/>
              <w:left w:val="nil"/>
              <w:bottom w:val="single" w:color="auto" w:sz="8" w:space="0"/>
              <w:right w:val="single" w:color="auto" w:sz="8" w:space="0"/>
            </w:tcBorders>
            <w:vAlign w:val="center"/>
          </w:tcPr>
          <w:p w14:paraId="0CC066E5">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77872E6E">
            <w:pPr>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14:paraId="42BB5C06">
            <w:pPr>
              <w:spacing w:before="100" w:beforeAutospacing="1" w:after="100" w:afterAutospacing="1" w:line="240" w:lineRule="atLeast"/>
              <w:jc w:val="center"/>
              <w:rPr>
                <w:rFonts w:ascii="Verdana" w:hAnsi="Verdana" w:cs="宋体"/>
                <w:kern w:val="0"/>
                <w:szCs w:val="21"/>
              </w:rPr>
            </w:pPr>
          </w:p>
        </w:tc>
      </w:tr>
      <w:tr w14:paraId="59B1E9C4">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2A8C4018">
            <w:pPr>
              <w:spacing w:before="100" w:beforeAutospacing="1" w:after="100" w:afterAutospacing="1" w:line="240" w:lineRule="atLeast"/>
              <w:jc w:val="center"/>
              <w:rPr>
                <w:rFonts w:ascii="Verdana" w:hAnsi="Verdana" w:cs="宋体"/>
                <w:kern w:val="0"/>
                <w:szCs w:val="21"/>
              </w:rPr>
            </w:pPr>
          </w:p>
        </w:tc>
        <w:tc>
          <w:tcPr>
            <w:tcW w:w="2719" w:type="dxa"/>
            <w:gridSpan w:val="2"/>
            <w:tcBorders>
              <w:top w:val="nil"/>
              <w:left w:val="nil"/>
              <w:bottom w:val="single" w:color="auto" w:sz="8" w:space="0"/>
              <w:right w:val="single" w:color="auto" w:sz="8" w:space="0"/>
            </w:tcBorders>
            <w:vAlign w:val="center"/>
          </w:tcPr>
          <w:p w14:paraId="75AA3611">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69DE5FE7">
            <w:pPr>
              <w:spacing w:before="100" w:beforeAutospacing="1" w:after="100" w:afterAutospacing="1" w:line="240" w:lineRule="atLeast"/>
              <w:jc w:val="center"/>
              <w:rPr>
                <w:rFonts w:ascii="Verdana" w:hAnsi="Verdana" w:cs="宋体"/>
                <w:kern w:val="0"/>
                <w:szCs w:val="21"/>
              </w:rPr>
            </w:pPr>
          </w:p>
        </w:tc>
        <w:tc>
          <w:tcPr>
            <w:tcW w:w="3039" w:type="dxa"/>
            <w:gridSpan w:val="2"/>
            <w:tcBorders>
              <w:top w:val="nil"/>
              <w:left w:val="nil"/>
              <w:bottom w:val="single" w:color="auto" w:sz="8" w:space="0"/>
              <w:right w:val="single" w:color="auto" w:sz="8" w:space="0"/>
            </w:tcBorders>
            <w:vAlign w:val="center"/>
          </w:tcPr>
          <w:p w14:paraId="76BFE243">
            <w:pPr>
              <w:spacing w:before="100" w:beforeAutospacing="1" w:after="100" w:afterAutospacing="1" w:line="240" w:lineRule="atLeast"/>
              <w:jc w:val="center"/>
              <w:rPr>
                <w:rFonts w:ascii="Verdana" w:hAnsi="Verdana" w:cs="宋体"/>
                <w:kern w:val="0"/>
                <w:szCs w:val="21"/>
              </w:rPr>
            </w:pPr>
          </w:p>
        </w:tc>
      </w:tr>
      <w:tr w14:paraId="13284FC2">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912742">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B402179">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采购文件、投标文件及验收方案等进行验收；并核对成交或者成交投标人在安装调试等方面是否违反合同约定或者服务规范要求、提供的质量保证证明材料是否齐全、应有的配件及附件是否达到合同约定等。可附件)</w:t>
            </w:r>
          </w:p>
        </w:tc>
      </w:tr>
      <w:tr w14:paraId="715E3466">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CE5CA78">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8040" w:type="dxa"/>
            <w:gridSpan w:val="7"/>
            <w:tcBorders>
              <w:top w:val="nil"/>
              <w:left w:val="nil"/>
              <w:bottom w:val="single" w:color="auto" w:sz="8" w:space="0"/>
              <w:right w:val="single" w:color="auto" w:sz="8" w:space="0"/>
            </w:tcBorders>
            <w:vAlign w:val="center"/>
          </w:tcPr>
          <w:p w14:paraId="436A81DC">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验收结论性意见：</w:t>
            </w:r>
          </w:p>
        </w:tc>
      </w:tr>
      <w:tr w14:paraId="72A4DFF4">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5B61A63">
            <w:pPr>
              <w:jc w:val="left"/>
              <w:rPr>
                <w:rFonts w:ascii="Verdana" w:hAnsi="Verdana" w:cs="宋体"/>
                <w:kern w:val="0"/>
                <w:szCs w:val="21"/>
              </w:rPr>
            </w:pPr>
          </w:p>
        </w:tc>
        <w:tc>
          <w:tcPr>
            <w:tcW w:w="8040" w:type="dxa"/>
            <w:gridSpan w:val="7"/>
            <w:tcBorders>
              <w:top w:val="nil"/>
              <w:left w:val="nil"/>
              <w:bottom w:val="single" w:color="auto" w:sz="8" w:space="0"/>
              <w:right w:val="single" w:color="auto" w:sz="8" w:space="0"/>
            </w:tcBorders>
            <w:vAlign w:val="center"/>
          </w:tcPr>
          <w:p w14:paraId="42139E46">
            <w:pPr>
              <w:spacing w:before="100" w:beforeAutospacing="1" w:after="100" w:afterAutospacing="1" w:line="320" w:lineRule="atLeast"/>
              <w:ind w:firstLine="96"/>
              <w:jc w:val="left"/>
              <w:rPr>
                <w:rFonts w:ascii="Verdana" w:hAnsi="Verdana" w:cs="宋体"/>
                <w:kern w:val="0"/>
                <w:szCs w:val="21"/>
              </w:rPr>
            </w:pPr>
            <w:r>
              <w:rPr>
                <w:rFonts w:ascii="Verdana" w:hAnsi="Verdana" w:cs="宋体"/>
                <w:kern w:val="0"/>
                <w:szCs w:val="21"/>
              </w:rPr>
              <w:t>有异议的意见和说明理由：</w:t>
            </w:r>
          </w:p>
          <w:p w14:paraId="5A56FB17">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签字：</w:t>
            </w:r>
          </w:p>
        </w:tc>
      </w:tr>
      <w:tr w14:paraId="3429ADCA">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A8E039">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2A6AD95D">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F8BE8E">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监督人员或者其他相关人员签字：</w:t>
            </w:r>
          </w:p>
          <w:p w14:paraId="284A4BD2">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14:paraId="401F31FA">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5ED4B596">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成交或者成交人负责人签字或者盖章：</w:t>
            </w:r>
          </w:p>
          <w:p w14:paraId="79481446">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联系电话：年月日</w:t>
            </w:r>
          </w:p>
        </w:tc>
        <w:tc>
          <w:tcPr>
            <w:tcW w:w="5219" w:type="dxa"/>
            <w:gridSpan w:val="4"/>
            <w:tcBorders>
              <w:top w:val="nil"/>
              <w:left w:val="nil"/>
              <w:bottom w:val="single" w:color="auto" w:sz="8" w:space="0"/>
              <w:right w:val="single" w:color="auto" w:sz="8" w:space="0"/>
            </w:tcBorders>
            <w:vAlign w:val="center"/>
          </w:tcPr>
          <w:p w14:paraId="281A3147">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采购人或者受托机构的意见（盖章）：</w:t>
            </w:r>
          </w:p>
          <w:p w14:paraId="1E28C933">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联系电话：年月日</w:t>
            </w:r>
          </w:p>
        </w:tc>
      </w:tr>
    </w:tbl>
    <w:p w14:paraId="3E7B950A">
      <w:pPr>
        <w:rPr>
          <w:rFonts w:hint="default" w:ascii="宋体" w:hAnsi="宋体" w:eastAsia="宋体" w:cs="宋体"/>
          <w:b w:val="0"/>
          <w:bCs w:val="0"/>
          <w:color w:val="auto"/>
          <w:kern w:val="44"/>
          <w:sz w:val="21"/>
          <w:szCs w:val="21"/>
          <w:highlight w:val="none"/>
          <w:lang w:val="en-US" w:eastAsia="zh-CN" w:bidi="ar-SA"/>
        </w:rPr>
      </w:pPr>
      <w:r>
        <w:rPr>
          <w:rFonts w:hint="default" w:ascii="宋体" w:hAnsi="宋体" w:eastAsia="宋体" w:cs="宋体"/>
          <w:b w:val="0"/>
          <w:bCs w:val="0"/>
          <w:color w:val="auto"/>
          <w:kern w:val="44"/>
          <w:sz w:val="21"/>
          <w:szCs w:val="21"/>
          <w:highlight w:val="none"/>
          <w:lang w:val="en-US" w:eastAsia="zh-CN" w:bidi="ar-SA"/>
        </w:rPr>
        <w:br w:type="page"/>
      </w:r>
    </w:p>
    <w:p w14:paraId="6F9B860C">
      <w:pPr>
        <w:pStyle w:val="4"/>
        <w:numPr>
          <w:ilvl w:val="0"/>
          <w:numId w:val="0"/>
        </w:numPr>
        <w:jc w:val="center"/>
        <w:rPr>
          <w:rFonts w:hint="eastAsia" w:ascii="Times New Roman" w:hAnsi="Times New Roman" w:eastAsia="宋体" w:cs="Times New Roman"/>
          <w:lang w:val="en-US" w:eastAsia="zh-CN"/>
        </w:rPr>
      </w:pPr>
      <w:bookmarkStart w:id="3" w:name="_Toc1772"/>
      <w:r>
        <w:rPr>
          <w:rFonts w:hint="eastAsia" w:ascii="Times New Roman" w:hAnsi="Times New Roman" w:eastAsia="宋体" w:cs="Times New Roman"/>
          <w:lang w:val="en-US" w:eastAsia="zh-CN"/>
        </w:rPr>
        <w:t>第四章 合同格式</w:t>
      </w:r>
      <w:bookmarkEnd w:id="3"/>
    </w:p>
    <w:p w14:paraId="2D057526">
      <w:pPr>
        <w:pStyle w:val="8"/>
        <w:jc w:val="center"/>
        <w:rPr>
          <w:rFonts w:hint="eastAsia" w:hAnsi="宋体" w:cs="宋体"/>
          <w:b/>
          <w:sz w:val="52"/>
          <w:szCs w:val="52"/>
        </w:rPr>
      </w:pPr>
      <w:r>
        <w:rPr>
          <w:rFonts w:hint="eastAsia" w:hAnsi="宋体" w:cs="宋体"/>
          <w:b/>
          <w:sz w:val="52"/>
          <w:szCs w:val="52"/>
        </w:rPr>
        <w:t>防城港市政府采购合同</w:t>
      </w:r>
    </w:p>
    <w:p w14:paraId="4B6A94C9">
      <w:pPr>
        <w:pStyle w:val="8"/>
        <w:rPr>
          <w:rFonts w:hint="eastAsia" w:hAnsi="宋体" w:cs="宋体"/>
        </w:rPr>
      </w:pPr>
    </w:p>
    <w:p w14:paraId="47A742BA">
      <w:pPr>
        <w:pStyle w:val="8"/>
        <w:rPr>
          <w:rFonts w:hint="eastAsia" w:hAnsi="宋体" w:cs="宋体"/>
        </w:rPr>
      </w:pPr>
    </w:p>
    <w:p w14:paraId="47D894F4">
      <w:pPr>
        <w:pStyle w:val="8"/>
        <w:rPr>
          <w:rFonts w:hint="eastAsia" w:hAnsi="宋体" w:cs="宋体"/>
        </w:rPr>
      </w:pPr>
    </w:p>
    <w:p w14:paraId="350CD193">
      <w:pPr>
        <w:pStyle w:val="8"/>
        <w:rPr>
          <w:rFonts w:hint="eastAsia" w:hAnsi="宋体" w:cs="宋体"/>
        </w:rPr>
      </w:pPr>
    </w:p>
    <w:p w14:paraId="5802E897">
      <w:pPr>
        <w:pStyle w:val="8"/>
        <w:ind w:firstLine="1590" w:firstLineChars="495"/>
        <w:rPr>
          <w:rFonts w:hint="eastAsia" w:hAnsi="宋体" w:cs="宋体"/>
          <w:b/>
          <w:sz w:val="32"/>
          <w:szCs w:val="32"/>
          <w:u w:val="single"/>
        </w:rPr>
      </w:pPr>
      <w:r>
        <w:rPr>
          <w:rFonts w:hint="eastAsia" w:hAnsi="宋体" w:cs="宋体"/>
          <w:b/>
          <w:sz w:val="32"/>
          <w:szCs w:val="32"/>
        </w:rPr>
        <w:t>合同名称：</w:t>
      </w:r>
    </w:p>
    <w:p w14:paraId="1F602D8F">
      <w:pPr>
        <w:pStyle w:val="8"/>
        <w:ind w:firstLine="1590" w:firstLineChars="495"/>
        <w:rPr>
          <w:rFonts w:hint="eastAsia" w:hAnsi="宋体" w:cs="宋体"/>
          <w:b/>
          <w:sz w:val="32"/>
          <w:szCs w:val="32"/>
          <w:u w:val="single"/>
        </w:rPr>
      </w:pPr>
      <w:r>
        <w:rPr>
          <w:rFonts w:hint="eastAsia" w:hAnsi="宋体" w:cs="宋体"/>
          <w:b/>
          <w:sz w:val="32"/>
          <w:szCs w:val="32"/>
        </w:rPr>
        <w:t>合同编号：</w:t>
      </w:r>
    </w:p>
    <w:p w14:paraId="7C3A126B">
      <w:pPr>
        <w:pStyle w:val="8"/>
        <w:jc w:val="center"/>
        <w:rPr>
          <w:rFonts w:hint="eastAsia" w:hAnsi="宋体" w:cs="宋体"/>
        </w:rPr>
      </w:pPr>
    </w:p>
    <w:p w14:paraId="5570FDAB">
      <w:pPr>
        <w:pStyle w:val="8"/>
        <w:jc w:val="center"/>
        <w:rPr>
          <w:rFonts w:hint="eastAsia" w:hAnsi="宋体" w:cs="宋体"/>
        </w:rPr>
      </w:pPr>
    </w:p>
    <w:p w14:paraId="756733B2">
      <w:pPr>
        <w:pStyle w:val="8"/>
        <w:jc w:val="center"/>
        <w:rPr>
          <w:rFonts w:hint="eastAsia" w:hAnsi="宋体" w:cs="宋体"/>
        </w:rPr>
      </w:pPr>
    </w:p>
    <w:p w14:paraId="3C413FCD">
      <w:pPr>
        <w:pStyle w:val="8"/>
        <w:spacing w:line="340" w:lineRule="exact"/>
        <w:ind w:firstLine="1590" w:firstLineChars="495"/>
        <w:rPr>
          <w:rFonts w:hint="eastAsia" w:hAnsi="宋体" w:cs="宋体"/>
          <w:b/>
          <w:sz w:val="32"/>
          <w:szCs w:val="32"/>
        </w:rPr>
      </w:pPr>
      <w:r>
        <w:rPr>
          <w:rFonts w:hint="eastAsia" w:hAnsi="宋体" w:cs="宋体"/>
          <w:b/>
          <w:sz w:val="32"/>
          <w:szCs w:val="32"/>
        </w:rPr>
        <w:t>采购人（甲方）</w:t>
      </w:r>
    </w:p>
    <w:p w14:paraId="5845061B">
      <w:pPr>
        <w:pStyle w:val="8"/>
        <w:spacing w:line="340" w:lineRule="exact"/>
        <w:ind w:firstLine="1590" w:firstLineChars="495"/>
        <w:rPr>
          <w:rFonts w:hint="eastAsia" w:hAnsi="宋体" w:cs="宋体"/>
          <w:b/>
          <w:sz w:val="32"/>
          <w:szCs w:val="32"/>
        </w:rPr>
      </w:pPr>
    </w:p>
    <w:p w14:paraId="40D9FB9B">
      <w:pPr>
        <w:pStyle w:val="8"/>
        <w:spacing w:line="340" w:lineRule="exact"/>
        <w:ind w:firstLine="1590" w:firstLineChars="495"/>
        <w:rPr>
          <w:rFonts w:hint="eastAsia" w:hAnsi="宋体" w:cs="宋体"/>
          <w:b/>
          <w:sz w:val="32"/>
          <w:szCs w:val="32"/>
        </w:rPr>
      </w:pPr>
      <w:r>
        <w:rPr>
          <w:rFonts w:hint="eastAsia" w:hAnsi="宋体" w:cs="宋体"/>
          <w:b/>
          <w:sz w:val="32"/>
          <w:szCs w:val="32"/>
        </w:rPr>
        <w:t>供应商（乙方）</w:t>
      </w:r>
    </w:p>
    <w:p w14:paraId="64D9D8FC">
      <w:pPr>
        <w:pStyle w:val="8"/>
        <w:jc w:val="center"/>
        <w:rPr>
          <w:rFonts w:hint="eastAsia" w:hAnsi="宋体" w:cs="宋体"/>
        </w:rPr>
      </w:pPr>
    </w:p>
    <w:p w14:paraId="570F6FBC">
      <w:pPr>
        <w:pStyle w:val="8"/>
        <w:jc w:val="center"/>
        <w:rPr>
          <w:rFonts w:hint="eastAsia" w:hAnsi="宋体" w:cs="宋体"/>
        </w:rPr>
      </w:pPr>
    </w:p>
    <w:p w14:paraId="6ADE58B2">
      <w:pPr>
        <w:pStyle w:val="8"/>
        <w:jc w:val="center"/>
        <w:rPr>
          <w:rFonts w:hint="eastAsia" w:hAnsi="宋体" w:cs="宋体"/>
        </w:rPr>
      </w:pPr>
    </w:p>
    <w:p w14:paraId="367C49D8">
      <w:pPr>
        <w:pStyle w:val="8"/>
        <w:jc w:val="center"/>
        <w:rPr>
          <w:rFonts w:hint="eastAsia" w:hAnsi="宋体" w:cs="宋体"/>
        </w:rPr>
      </w:pPr>
    </w:p>
    <w:p w14:paraId="3D8017A2">
      <w:pPr>
        <w:pStyle w:val="8"/>
        <w:ind w:firstLine="1590" w:firstLineChars="495"/>
        <w:rPr>
          <w:rFonts w:hint="eastAsia" w:hAnsi="宋体" w:cs="宋体"/>
          <w:b/>
          <w:sz w:val="32"/>
          <w:szCs w:val="32"/>
          <w:u w:val="single"/>
        </w:rPr>
      </w:pPr>
      <w:r>
        <w:rPr>
          <w:rFonts w:hint="eastAsia" w:hAnsi="宋体" w:cs="宋体"/>
          <w:b/>
          <w:sz w:val="32"/>
          <w:szCs w:val="32"/>
        </w:rPr>
        <w:t>签订合同地点：</w:t>
      </w:r>
    </w:p>
    <w:p w14:paraId="118D1FAF">
      <w:pPr>
        <w:pStyle w:val="8"/>
        <w:ind w:firstLine="1590" w:firstLineChars="495"/>
        <w:rPr>
          <w:rFonts w:hint="eastAsia" w:hAnsi="宋体" w:cs="宋体"/>
          <w:b/>
          <w:sz w:val="32"/>
          <w:szCs w:val="32"/>
        </w:rPr>
      </w:pPr>
      <w:r>
        <w:rPr>
          <w:rFonts w:hint="eastAsia" w:hAnsi="宋体" w:cs="宋体"/>
          <w:b/>
          <w:sz w:val="32"/>
          <w:szCs w:val="32"/>
        </w:rPr>
        <w:t>签订合同时间：</w:t>
      </w:r>
    </w:p>
    <w:p w14:paraId="0D39C256">
      <w:pPr>
        <w:rPr>
          <w:bCs/>
          <w:sz w:val="32"/>
          <w:szCs w:val="32"/>
        </w:rPr>
      </w:pPr>
      <w:r>
        <w:rPr>
          <w:bCs/>
          <w:sz w:val="32"/>
          <w:szCs w:val="32"/>
        </w:rPr>
        <w:br w:type="page"/>
      </w:r>
    </w:p>
    <w:p w14:paraId="392D6B20">
      <w:pPr>
        <w:snapToGrid w:val="0"/>
        <w:spacing w:line="400" w:lineRule="exact"/>
        <w:jc w:val="center"/>
        <w:rPr>
          <w:rFonts w:ascii="宋体" w:hAnsi="宋体"/>
          <w:b/>
          <w:bCs/>
          <w:sz w:val="32"/>
          <w:szCs w:val="32"/>
        </w:rPr>
      </w:pPr>
      <w:r>
        <w:rPr>
          <w:bCs/>
          <w:sz w:val="32"/>
          <w:szCs w:val="32"/>
        </w:rPr>
        <w:t> </w:t>
      </w:r>
      <w:r>
        <w:rPr>
          <w:rFonts w:hint="eastAsia" w:ascii="宋体" w:hAnsi="宋体"/>
          <w:b/>
          <w:bCs/>
          <w:sz w:val="32"/>
          <w:szCs w:val="32"/>
        </w:rPr>
        <w:t>《广西壮族自治区政府采购合同》</w:t>
      </w:r>
    </w:p>
    <w:p w14:paraId="651A0EDA">
      <w:pPr>
        <w:snapToGrid w:val="0"/>
        <w:spacing w:line="400" w:lineRule="exact"/>
        <w:ind w:right="480" w:firstLine="5250" w:firstLineChars="2500"/>
        <w:rPr>
          <w:rFonts w:ascii="宋体" w:hAnsi="宋体"/>
          <w:bCs/>
          <w:szCs w:val="21"/>
        </w:rPr>
      </w:pPr>
    </w:p>
    <w:p w14:paraId="43C51063">
      <w:pPr>
        <w:snapToGrid w:val="0"/>
        <w:spacing w:line="400" w:lineRule="exact"/>
        <w:ind w:right="480" w:firstLine="5250" w:firstLineChars="2500"/>
        <w:rPr>
          <w:rFonts w:ascii="宋体" w:hAnsi="宋体"/>
          <w:bCs/>
          <w:szCs w:val="21"/>
          <w:u w:val="single"/>
        </w:rPr>
      </w:pPr>
      <w:r>
        <w:rPr>
          <w:rFonts w:hint="eastAsia" w:ascii="宋体" w:hAnsi="宋体"/>
          <w:bCs/>
          <w:szCs w:val="21"/>
        </w:rPr>
        <w:t>合同编号：</w:t>
      </w:r>
    </w:p>
    <w:p w14:paraId="60A0AC95">
      <w:pPr>
        <w:snapToGrid w:val="0"/>
        <w:spacing w:line="360" w:lineRule="exact"/>
        <w:rPr>
          <w:rFonts w:ascii="宋体" w:hAnsi="宋体"/>
          <w:szCs w:val="21"/>
        </w:rPr>
      </w:pPr>
    </w:p>
    <w:p w14:paraId="363A4A03">
      <w:pPr>
        <w:snapToGrid w:val="0"/>
        <w:spacing w:line="360" w:lineRule="auto"/>
        <w:rPr>
          <w:rFonts w:ascii="宋体" w:hAnsi="宋体"/>
          <w:szCs w:val="21"/>
          <w:u w:val="single"/>
        </w:rPr>
      </w:pPr>
      <w:r>
        <w:rPr>
          <w:rFonts w:hint="eastAsia" w:ascii="宋体" w:hAnsi="宋体"/>
          <w:szCs w:val="21"/>
        </w:rPr>
        <w:t>采购单位（甲方）</w:t>
      </w:r>
      <w:r>
        <w:rPr>
          <w:rFonts w:hint="eastAsia" w:ascii="宋体" w:hAnsi="宋体"/>
          <w:spacing w:val="-20"/>
          <w:szCs w:val="21"/>
        </w:rPr>
        <w:t>采 购 计 划 号</w:t>
      </w:r>
    </w:p>
    <w:p w14:paraId="1C9AF44E">
      <w:pPr>
        <w:snapToGrid w:val="0"/>
        <w:spacing w:line="360" w:lineRule="auto"/>
        <w:rPr>
          <w:rFonts w:ascii="宋体" w:hAnsi="宋体"/>
          <w:spacing w:val="-20"/>
          <w:szCs w:val="21"/>
        </w:rPr>
      </w:pPr>
      <w:r>
        <w:rPr>
          <w:rFonts w:hint="eastAsia" w:ascii="宋体" w:hAnsi="宋体"/>
          <w:szCs w:val="21"/>
        </w:rPr>
        <w:t>供 应 商（乙方）项目名称和编号</w:t>
      </w:r>
    </w:p>
    <w:p w14:paraId="28E25D8B">
      <w:pPr>
        <w:snapToGrid w:val="0"/>
        <w:spacing w:line="360" w:lineRule="auto"/>
        <w:rPr>
          <w:rFonts w:ascii="宋体" w:hAnsi="宋体"/>
          <w:szCs w:val="21"/>
          <w:u w:val="single"/>
        </w:rPr>
      </w:pPr>
      <w:r>
        <w:rPr>
          <w:rFonts w:hint="eastAsia" w:ascii="宋体" w:hAnsi="宋体"/>
          <w:szCs w:val="21"/>
        </w:rPr>
        <w:t>签  订  地  点：                            签 订 时 间：</w:t>
      </w:r>
    </w:p>
    <w:p w14:paraId="287F30A8">
      <w:pPr>
        <w:snapToGrid w:val="0"/>
        <w:spacing w:line="360" w:lineRule="auto"/>
        <w:rPr>
          <w:rFonts w:ascii="宋体" w:hAnsi="宋体"/>
          <w:szCs w:val="21"/>
        </w:rPr>
      </w:pPr>
    </w:p>
    <w:p w14:paraId="7C5A8939">
      <w:pPr>
        <w:snapToGrid w:val="0"/>
        <w:spacing w:line="360" w:lineRule="auto"/>
        <w:ind w:firstLine="420" w:firstLineChars="200"/>
        <w:rPr>
          <w:rFonts w:ascii="宋体" w:hAnsi="宋体"/>
          <w:szCs w:val="21"/>
        </w:rPr>
      </w:pPr>
      <w:r>
        <w:rPr>
          <w:rFonts w:hint="eastAsia" w:ascii="宋体" w:hAnsi="宋体"/>
          <w:szCs w:val="21"/>
        </w:rPr>
        <w:t>根据《中华人民共和国政府采购法》、《中华人民共和国民法典》等法律、法规规定，按照谈判文件规定条款和成交供应商承诺，甲乙双方签订本合同。</w:t>
      </w:r>
    </w:p>
    <w:p w14:paraId="060FEBDC">
      <w:pPr>
        <w:snapToGrid w:val="0"/>
        <w:spacing w:line="360" w:lineRule="exact"/>
        <w:ind w:firstLine="422" w:firstLineChars="200"/>
        <w:rPr>
          <w:rFonts w:ascii="宋体" w:hAnsi="宋体"/>
          <w:b/>
          <w:szCs w:val="21"/>
        </w:rPr>
      </w:pPr>
      <w:r>
        <w:rPr>
          <w:rFonts w:hint="eastAsia" w:ascii="宋体" w:hAnsi="宋体"/>
          <w:b/>
          <w:szCs w:val="21"/>
        </w:rPr>
        <w:t>第一条　合同标的</w:t>
      </w:r>
    </w:p>
    <w:p w14:paraId="462E2AD6">
      <w:pPr>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1、服务一览表</w:t>
      </w:r>
    </w:p>
    <w:tbl>
      <w:tblPr>
        <w:tblStyle w:val="14"/>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074"/>
        <w:gridCol w:w="2564"/>
        <w:gridCol w:w="763"/>
        <w:gridCol w:w="941"/>
        <w:gridCol w:w="1350"/>
        <w:gridCol w:w="1255"/>
      </w:tblGrid>
      <w:tr w14:paraId="6843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14:paraId="7E9B168A">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2074" w:type="dxa"/>
            <w:tcBorders>
              <w:top w:val="single" w:color="auto" w:sz="4" w:space="0"/>
              <w:left w:val="single" w:color="auto" w:sz="4" w:space="0"/>
              <w:bottom w:val="single" w:color="auto" w:sz="4" w:space="0"/>
              <w:right w:val="single" w:color="auto" w:sz="4" w:space="0"/>
            </w:tcBorders>
            <w:noWrap/>
            <w:vAlign w:val="center"/>
          </w:tcPr>
          <w:p w14:paraId="0C32C782">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名称</w:t>
            </w:r>
          </w:p>
        </w:tc>
        <w:tc>
          <w:tcPr>
            <w:tcW w:w="2564" w:type="dxa"/>
            <w:tcBorders>
              <w:top w:val="single" w:color="auto" w:sz="4" w:space="0"/>
              <w:left w:val="single" w:color="auto" w:sz="4" w:space="0"/>
              <w:bottom w:val="single" w:color="auto" w:sz="4" w:space="0"/>
              <w:right w:val="single" w:color="auto" w:sz="4" w:space="0"/>
            </w:tcBorders>
            <w:noWrap/>
            <w:vAlign w:val="center"/>
          </w:tcPr>
          <w:p w14:paraId="269D7BE3">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服务内容</w:t>
            </w:r>
          </w:p>
        </w:tc>
        <w:tc>
          <w:tcPr>
            <w:tcW w:w="763" w:type="dxa"/>
            <w:tcBorders>
              <w:top w:val="single" w:color="auto" w:sz="4" w:space="0"/>
              <w:left w:val="single" w:color="auto" w:sz="4" w:space="0"/>
              <w:bottom w:val="single" w:color="auto" w:sz="4" w:space="0"/>
              <w:right w:val="single" w:color="auto" w:sz="4" w:space="0"/>
            </w:tcBorders>
            <w:noWrap/>
            <w:vAlign w:val="center"/>
          </w:tcPr>
          <w:p w14:paraId="5837E9D8">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数量</w:t>
            </w:r>
          </w:p>
        </w:tc>
        <w:tc>
          <w:tcPr>
            <w:tcW w:w="941" w:type="dxa"/>
            <w:tcBorders>
              <w:top w:val="single" w:color="auto" w:sz="4" w:space="0"/>
              <w:left w:val="single" w:color="auto" w:sz="4" w:space="0"/>
              <w:bottom w:val="single" w:color="auto" w:sz="4" w:space="0"/>
              <w:right w:val="single" w:color="auto" w:sz="4" w:space="0"/>
            </w:tcBorders>
            <w:noWrap/>
            <w:vAlign w:val="center"/>
          </w:tcPr>
          <w:p w14:paraId="44D5A230">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w:t>
            </w:r>
          </w:p>
        </w:tc>
        <w:tc>
          <w:tcPr>
            <w:tcW w:w="1350" w:type="dxa"/>
            <w:tcBorders>
              <w:top w:val="single" w:color="auto" w:sz="4" w:space="0"/>
              <w:left w:val="single" w:color="auto" w:sz="4" w:space="0"/>
              <w:bottom w:val="single" w:color="auto" w:sz="4" w:space="0"/>
              <w:right w:val="single" w:color="auto" w:sz="4" w:space="0"/>
            </w:tcBorders>
            <w:noWrap/>
            <w:vAlign w:val="center"/>
          </w:tcPr>
          <w:p w14:paraId="2BDA28A6">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单价</w:t>
            </w:r>
          </w:p>
          <w:p w14:paraId="661B6C39">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（元）</w:t>
            </w:r>
          </w:p>
        </w:tc>
        <w:tc>
          <w:tcPr>
            <w:tcW w:w="1255" w:type="dxa"/>
            <w:tcBorders>
              <w:top w:val="single" w:color="auto" w:sz="4" w:space="0"/>
              <w:left w:val="single" w:color="auto" w:sz="4" w:space="0"/>
              <w:bottom w:val="single" w:color="auto" w:sz="4" w:space="0"/>
              <w:right w:val="single" w:color="auto" w:sz="4" w:space="0"/>
            </w:tcBorders>
            <w:noWrap/>
            <w:vAlign w:val="center"/>
          </w:tcPr>
          <w:p w14:paraId="33529185">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总价</w:t>
            </w:r>
          </w:p>
          <w:p w14:paraId="59D19990">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（元）</w:t>
            </w:r>
          </w:p>
        </w:tc>
      </w:tr>
      <w:tr w14:paraId="50DA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14:paraId="5C31E15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074" w:type="dxa"/>
            <w:tcBorders>
              <w:top w:val="single" w:color="auto" w:sz="4" w:space="0"/>
              <w:left w:val="single" w:color="auto" w:sz="4" w:space="0"/>
              <w:bottom w:val="single" w:color="auto" w:sz="4" w:space="0"/>
              <w:right w:val="single" w:color="auto" w:sz="4" w:space="0"/>
            </w:tcBorders>
            <w:noWrap/>
            <w:vAlign w:val="center"/>
          </w:tcPr>
          <w:p w14:paraId="7A764F7E">
            <w:pPr>
              <w:rPr>
                <w:rFonts w:asciiTheme="minorEastAsia" w:hAnsiTheme="minorEastAsia" w:eastAsiaTheme="minorEastAsia" w:cstheme="minorEastAsia"/>
                <w:szCs w:val="21"/>
              </w:rPr>
            </w:pPr>
          </w:p>
        </w:tc>
        <w:tc>
          <w:tcPr>
            <w:tcW w:w="2564" w:type="dxa"/>
            <w:tcBorders>
              <w:top w:val="single" w:color="auto" w:sz="4" w:space="0"/>
              <w:left w:val="single" w:color="auto" w:sz="4" w:space="0"/>
              <w:bottom w:val="single" w:color="auto" w:sz="4" w:space="0"/>
              <w:right w:val="single" w:color="auto" w:sz="4" w:space="0"/>
            </w:tcBorders>
            <w:noWrap/>
            <w:vAlign w:val="center"/>
          </w:tcPr>
          <w:p w14:paraId="44AF9F5F">
            <w:pPr>
              <w:rPr>
                <w:rFonts w:asciiTheme="minorEastAsia" w:hAnsiTheme="minorEastAsia" w:eastAsiaTheme="minorEastAsia" w:cstheme="minorEastAsia"/>
                <w:szCs w:val="21"/>
              </w:rPr>
            </w:pPr>
          </w:p>
        </w:tc>
        <w:tc>
          <w:tcPr>
            <w:tcW w:w="763" w:type="dxa"/>
            <w:tcBorders>
              <w:top w:val="single" w:color="auto" w:sz="4" w:space="0"/>
              <w:left w:val="single" w:color="auto" w:sz="4" w:space="0"/>
              <w:bottom w:val="single" w:color="auto" w:sz="4" w:space="0"/>
              <w:right w:val="single" w:color="auto" w:sz="4" w:space="0"/>
            </w:tcBorders>
            <w:noWrap/>
            <w:vAlign w:val="center"/>
          </w:tcPr>
          <w:p w14:paraId="2765F75C">
            <w:pPr>
              <w:jc w:val="center"/>
              <w:rPr>
                <w:rFonts w:asciiTheme="minorEastAsia" w:hAnsiTheme="minorEastAsia" w:eastAsiaTheme="minorEastAsia" w:cstheme="minorEastAsia"/>
                <w:szCs w:val="21"/>
              </w:rPr>
            </w:pPr>
          </w:p>
        </w:tc>
        <w:tc>
          <w:tcPr>
            <w:tcW w:w="941" w:type="dxa"/>
            <w:tcBorders>
              <w:top w:val="single" w:color="auto" w:sz="4" w:space="0"/>
              <w:left w:val="single" w:color="auto" w:sz="4" w:space="0"/>
              <w:bottom w:val="single" w:color="auto" w:sz="4" w:space="0"/>
              <w:right w:val="single" w:color="auto" w:sz="4" w:space="0"/>
            </w:tcBorders>
            <w:noWrap/>
            <w:vAlign w:val="center"/>
          </w:tcPr>
          <w:p w14:paraId="72956EC4">
            <w:pPr>
              <w:jc w:val="center"/>
              <w:rPr>
                <w:rFonts w:asciiTheme="minorEastAsia" w:hAnsiTheme="minorEastAsia" w:eastAsiaTheme="minorEastAsia" w:cstheme="minorEastAsia"/>
                <w:szCs w:val="21"/>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155BC13B">
            <w:pPr>
              <w:rPr>
                <w:rFonts w:asciiTheme="minorEastAsia" w:hAnsiTheme="minorEastAsia" w:eastAsiaTheme="minorEastAsia" w:cstheme="minorEastAsia"/>
                <w:szCs w:val="21"/>
                <w:highlight w:val="yellow"/>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20C5CA22">
            <w:pPr>
              <w:rPr>
                <w:rFonts w:asciiTheme="minorEastAsia" w:hAnsiTheme="minorEastAsia" w:eastAsiaTheme="minorEastAsia" w:cstheme="minorEastAsia"/>
                <w:szCs w:val="21"/>
                <w:highlight w:val="yellow"/>
              </w:rPr>
            </w:pPr>
          </w:p>
        </w:tc>
      </w:tr>
      <w:tr w14:paraId="5D01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465" w:type="dxa"/>
            <w:gridSpan w:val="7"/>
            <w:tcBorders>
              <w:top w:val="single" w:color="auto" w:sz="4" w:space="0"/>
              <w:left w:val="single" w:color="auto" w:sz="4" w:space="0"/>
              <w:bottom w:val="single" w:color="auto" w:sz="4" w:space="0"/>
              <w:right w:val="single" w:color="auto" w:sz="4" w:space="0"/>
            </w:tcBorders>
            <w:noWrap/>
            <w:vAlign w:val="center"/>
          </w:tcPr>
          <w:p w14:paraId="56A840B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合同合计金额（人民币，大写）：</w:t>
            </w:r>
          </w:p>
        </w:tc>
      </w:tr>
    </w:tbl>
    <w:p w14:paraId="7815664D">
      <w:pPr>
        <w:spacing w:line="360" w:lineRule="auto"/>
        <w:ind w:firstLine="420" w:firstLineChars="200"/>
        <w:rPr>
          <w:rFonts w:asciiTheme="minorEastAsia" w:hAnsiTheme="minorEastAsia" w:eastAsiaTheme="minorEastAsia" w:cstheme="minorEastAsia"/>
          <w:szCs w:val="21"/>
        </w:rPr>
      </w:pPr>
    </w:p>
    <w:p w14:paraId="1A9B89F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2.合同合计金额包括但不限于满足本次招标全部采购需求所应提供的服务，以及伴随的货物和工程（如有）的价格</w:t>
      </w:r>
      <w:r>
        <w:rPr>
          <w:rFonts w:hint="eastAsia" w:asciiTheme="minorEastAsia" w:hAnsiTheme="minorEastAsia" w:eastAsiaTheme="minorEastAsia" w:cstheme="minorEastAsia"/>
          <w:kern w:val="0"/>
          <w:szCs w:val="21"/>
        </w:rPr>
        <w:t>，包括但不限于</w:t>
      </w:r>
      <w:r>
        <w:rPr>
          <w:rFonts w:hint="eastAsia" w:asciiTheme="minorEastAsia" w:hAnsiTheme="minorEastAsia" w:eastAsiaTheme="minorEastAsia" w:cstheme="minorEastAsia"/>
          <w:szCs w:val="21"/>
        </w:rPr>
        <w:t>服务、货物、工程的成本、运输（含保险）、安装（如有）、调试、检验、技术服务、成果文件工本费、专家论证费、培训、税费、版权使用费（如有）等所有费用。</w:t>
      </w:r>
    </w:p>
    <w:p w14:paraId="13AE133E">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第二条质量保证</w:t>
      </w:r>
    </w:p>
    <w:p w14:paraId="52DD9F4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所提供的服务、服务质量及服务内容必须与合同、招标文件、投标文件及承诺相一致，有国家强制性标准的，还必须符合国家强制性标准的规定，没有国家强制性标准但有其他标准的，必须符合行业标准的规定及甲方合同目的。</w:t>
      </w:r>
    </w:p>
    <w:p w14:paraId="2B03AB40">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第三条权利保证</w:t>
      </w:r>
    </w:p>
    <w:p w14:paraId="543CB5A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1.甲方有权随时向乙方了解服务进度和对服务资金使用情况进行监督、检查，并要求乙方提供相关佐证、技术资料。</w:t>
      </w:r>
    </w:p>
    <w:p w14:paraId="41908F0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470729C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3.乙方应保证所提供服务、技术成果等在使用时不会侵犯任何第三方的专利权、商标权、工业设计权等知识产权及其他合法权利，且所有权、处分权等没有受到任何限制。</w:t>
      </w:r>
    </w:p>
    <w:p w14:paraId="6589C23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47FB792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保证提供的服务及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3D83C574">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第四条交付和验收</w:t>
      </w:r>
    </w:p>
    <w:p w14:paraId="41F2C01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1.服务时间：。</w:t>
      </w:r>
    </w:p>
    <w:p w14:paraId="35C135C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2.服务地点：。</w:t>
      </w:r>
    </w:p>
    <w:p w14:paraId="7383D96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3.乙方应按合同、招标文件、投标文件及承诺向甲方提供相应的服务，并提供服务质量和服务内容的相关技术资料。</w:t>
      </w:r>
    </w:p>
    <w:p w14:paraId="40F2808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4.乙方提供不符合合同、招标文件、投标文件规定的服务成果，甲方有权拒绝接受。</w:t>
      </w:r>
    </w:p>
    <w:p w14:paraId="740C7EE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5.乙方在完成服务前应对服务作出全面检查和对验收文件进行整理，并列出清单，作为甲方服务验收的技术依据，清单应随提交的服务成果交给甲方。</w:t>
      </w:r>
    </w:p>
    <w:p w14:paraId="4FE743B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6.乙方完成服务后应及时书面通知甲方进行验收，甲方在收到乙方通知并确认提交验收资料符合要求七个工作日内应组织验收。</w:t>
      </w:r>
    </w:p>
    <w:p w14:paraId="7D6BA0D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14:paraId="6A7E1AC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48A6315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373A8A6C">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第五条售后服务、服务质量保证期及培训</w:t>
      </w:r>
    </w:p>
    <w:p w14:paraId="60466AD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1.乙方应按照国家有关法律法规、合同、招标文件、投标文件所附的《服务承诺》要求为甲方提供相应的服务。</w:t>
      </w:r>
    </w:p>
    <w:p w14:paraId="208F91E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2.乙方提供服务的质量保证期按交付服务成果验收合格并签署验收合格单之日起计算，为</w:t>
      </w:r>
      <w:r>
        <w:rPr>
          <w:rFonts w:hint="eastAsia" w:asciiTheme="minorEastAsia" w:hAnsiTheme="minorEastAsia" w:eastAsiaTheme="minorEastAsia" w:cstheme="minorEastAsia"/>
          <w:szCs w:val="21"/>
          <w:u w:val="single"/>
        </w:rPr>
        <w:t>180</w:t>
      </w:r>
      <w:r>
        <w:rPr>
          <w:rFonts w:hint="eastAsia" w:asciiTheme="minorEastAsia" w:hAnsiTheme="minorEastAsia" w:eastAsiaTheme="minorEastAsia" w:cstheme="minorEastAsia"/>
          <w:szCs w:val="21"/>
        </w:rPr>
        <w:t>日，在质量保证期内因服务成果本身的技术问题，乙方应对服务出现的问题负责处理解决并承担一切费用。</w:t>
      </w:r>
    </w:p>
    <w:p w14:paraId="3FF1677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3.在质量保证期内发生技术服务问题，乙方应在接到甲方通知后24小时内到达甲方现场在甲方指定的期限内解决问题。</w:t>
      </w:r>
    </w:p>
    <w:p w14:paraId="6DB3C83D">
      <w:pPr>
        <w:spacing w:line="360" w:lineRule="auto"/>
        <w:ind w:firstLine="422" w:firstLineChars="200"/>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b/>
          <w:szCs w:val="21"/>
        </w:rPr>
        <w:t>第六条付款方式</w:t>
      </w:r>
    </w:p>
    <w:p w14:paraId="4D83BB2B">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1.资金性质：。</w:t>
      </w:r>
    </w:p>
    <w:p w14:paraId="5E2E721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2.付款方式：</w:t>
      </w:r>
    </w:p>
    <w:p w14:paraId="10D54A4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3.乙方指定以下账户为接受本合同价款的账户，并对其指定的下列账户信息真实性、安全性、准确性负责。</w:t>
      </w:r>
    </w:p>
    <w:p w14:paraId="45F1175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账户名称：；</w:t>
      </w:r>
    </w:p>
    <w:p w14:paraId="79E83175">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开户银行：；</w:t>
      </w:r>
    </w:p>
    <w:p w14:paraId="1A2F364D">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银行账号：；</w:t>
      </w:r>
    </w:p>
    <w:p w14:paraId="103B000B">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联系人：；</w:t>
      </w:r>
    </w:p>
    <w:p w14:paraId="1C3200A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14:paraId="6DA87B4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如乙方上述账户信息发生变更，乙方应提前5日向甲方发送书面通知，未能提前书面通知而产生的不利后果由乙方自行承担。</w:t>
      </w:r>
    </w:p>
    <w:p w14:paraId="5DBA56D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bCs/>
          <w:szCs w:val="21"/>
        </w:rPr>
        <w:t>甲方在支付每笔款项前，乙方应当</w:t>
      </w: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Cs/>
          <w:szCs w:val="21"/>
        </w:rPr>
        <w:t>可供政府审计并且</w:t>
      </w:r>
      <w:r>
        <w:rPr>
          <w:rFonts w:hint="eastAsia" w:asciiTheme="minorEastAsia" w:hAnsiTheme="minorEastAsia" w:eastAsiaTheme="minorEastAsia" w:cstheme="minorEastAsia"/>
          <w:szCs w:val="21"/>
        </w:rPr>
        <w:t>符合税务规定</w:t>
      </w:r>
      <w:r>
        <w:rPr>
          <w:rFonts w:hint="eastAsia" w:asciiTheme="minorEastAsia" w:hAnsiTheme="minorEastAsia" w:eastAsiaTheme="minorEastAsia" w:cstheme="minorEastAsia"/>
          <w:bCs/>
          <w:szCs w:val="21"/>
        </w:rPr>
        <w:t>的正式发票，</w:t>
      </w:r>
      <w:r>
        <w:rPr>
          <w:rFonts w:hint="eastAsia" w:asciiTheme="minorEastAsia" w:hAnsiTheme="minorEastAsia" w:eastAsiaTheme="minorEastAsia" w:cstheme="minorEastAsia"/>
          <w:spacing w:val="-6"/>
          <w:szCs w:val="21"/>
        </w:rPr>
        <w:t>否则甲方有权拒付相应款项直至乙方能提供符合规定的发票为止。</w:t>
      </w:r>
    </w:p>
    <w:p w14:paraId="58796EED">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第七条税费</w:t>
      </w:r>
    </w:p>
    <w:p w14:paraId="5B10725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合同执行中相关的一切税费均由乙方负担。</w:t>
      </w:r>
    </w:p>
    <w:p w14:paraId="30E1842A">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第八条违约责任</w:t>
      </w:r>
    </w:p>
    <w:p w14:paraId="5D4CCE9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没有按照合同、招标文件、投标文件规定的时间或期限提供服务或提交技术成果的，每逾期一日，应按合同合计金额的3‰向甲方支付逾期提供服务的违约金；逾期超过十日的，甲方有权单方解除合同，并要求乙方退还已收取的款项，同时乙方应按照合同合计金额的20%向甲方支付违约金并承担因此给甲方造成的经济损失。</w:t>
      </w:r>
    </w:p>
    <w:p w14:paraId="5BCF574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4946794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w:t>
      </w:r>
    </w:p>
    <w:p w14:paraId="11C1AAA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4.乙方因履行合同所发生的其他违约行为，每违约一次，应按合同合计金额的5%向甲方支付违约金，并赔偿甲方因此所造成全部损失。</w:t>
      </w:r>
    </w:p>
    <w:p w14:paraId="5F61025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5.乙方支付的违约金不足以弥补甲方损失的，应承担赔偿责任，甲方有权继续向乙方追偿。乙方应支付给甲方的任何款项，甲方有权从任何应支付未支付给乙方的款项中直接抵扣。</w:t>
      </w:r>
    </w:p>
    <w:p w14:paraId="6530BF1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合同所称的甲方经济损失或者甲方损失，包括甲方遭受的全部损失（包含但不限于直接经济损失，可期待利益损失）及为此支出的合理费用（包括但不限于为此支出的调查费、鉴定费、评估费、专家论证费、诉讼费、保全费、律师费、差旅费等）；全文“损失”范围与此一致。</w:t>
      </w:r>
    </w:p>
    <w:p w14:paraId="74B8F66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7.甲方延期付款的，每天向乙方偿付延期款额3‰的违约金，但违约金累计不得超过延期款额的5%。</w:t>
      </w:r>
    </w:p>
    <w:p w14:paraId="4DD96898">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第九条知识产权归属</w:t>
      </w:r>
    </w:p>
    <w:p w14:paraId="019887E2">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乙方保证，甲乙双方在本合同执行中形成的任何成果或知识产权的所有权，归甲方所有，而且乙方应当完成甲方知识产权所有权确认所必需的全部行为、证书和文件等，并提供相应的支持和协助。</w:t>
      </w:r>
    </w:p>
    <w:p w14:paraId="16477464">
      <w:pPr>
        <w:widowControl/>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第十条保密条款</w:t>
      </w:r>
    </w:p>
    <w:p w14:paraId="167A30B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1.甲乙双方都负有保守对方的单位机密或商业秘密的义务，保密范围包括但不限于技术情报、数据资料及其他公开后对对方造成影响或损失的秘密。</w:t>
      </w:r>
    </w:p>
    <w:p w14:paraId="5C03096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2.任何一方违反保密条款，给对方造成损失，应按对方的损失承担赔偿责任。</w:t>
      </w:r>
    </w:p>
    <w:p w14:paraId="3318161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3.本条款不因合同的变更、解除和终止而失效。</w:t>
      </w:r>
    </w:p>
    <w:p w14:paraId="5BF61A9E">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第十一条不可抗力事件处理</w:t>
      </w:r>
    </w:p>
    <w:p w14:paraId="1645599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1.在合同有效期内，任何一方因不可抗力事件导致不能履行合同，则合同履行期可延长，其延长期与不可抗力影响期相同。</w:t>
      </w:r>
    </w:p>
    <w:p w14:paraId="474813D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2.不可抗力事件发生后，应立即通知对方，并寄送有关权威机构出具的证明。</w:t>
      </w:r>
    </w:p>
    <w:p w14:paraId="5603708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3.不可抗力事件延续达30日的，双方应通过友好协商，确定是否继续履行合同。</w:t>
      </w:r>
    </w:p>
    <w:p w14:paraId="2951923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4.合同履行过程中，因法律法规变更或政府行政指令而无法履行的，接受政府行政指令的一方可以免除责任。</w:t>
      </w:r>
    </w:p>
    <w:p w14:paraId="7C2D52B1">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第十二条合同争议解决</w:t>
      </w:r>
    </w:p>
    <w:p w14:paraId="26C7AB4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1.因服务质量问题发生争议的，甲方应提交具有相应资质的机构进行鉴定。服务符合国家或行业标准的，鉴定费由甲方承担；服务不符合国家或行业标准的，鉴定费由乙方承担。</w:t>
      </w:r>
    </w:p>
    <w:p w14:paraId="6A1C380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2.因履行本合同引起的或者与本合同有关的争议，甲乙双方应首先通过友好协商解决；如果协商不能解决，可向甲方所在地有管辖权人民法院提起诉讼。</w:t>
      </w:r>
    </w:p>
    <w:p w14:paraId="4E753098">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第十三条合同生效及其他</w:t>
      </w:r>
    </w:p>
    <w:p w14:paraId="108E50B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1.合同经甲乙双方法定代表人或者授权代表签字并加盖单位公章后生效。</w:t>
      </w:r>
    </w:p>
    <w:p w14:paraId="3B1191D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2.合同执行中涉及采购资金和采购内容修改或者补充的，须经政府采购监管部门审批，并签书面补充协议报政府采购监管部门备案，方可作为主合同不可分割的一部分。</w:t>
      </w:r>
    </w:p>
    <w:p w14:paraId="482272F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3.合同未尽事宜，遵照《中华人民共和国民法典》等相关法律、法规规定有关条文执行。</w:t>
      </w:r>
    </w:p>
    <w:p w14:paraId="0DD7EEBA">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第十四条合同的变更、终止与转让</w:t>
      </w:r>
    </w:p>
    <w:p w14:paraId="7F6E5BB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1.除《中华人民共和国政府采购法》第五十条规定的情形外，本合同一经签订，甲乙双方不得擅自变更、中止或者终止。</w:t>
      </w:r>
    </w:p>
    <w:p w14:paraId="6D7E578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2.未经甲方书面同意，乙方不得擅自转让其应履行的合同义务。</w:t>
      </w:r>
    </w:p>
    <w:p w14:paraId="194B378E">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第十五条</w:t>
      </w:r>
      <w:r>
        <w:rPr>
          <w:rFonts w:hint="eastAsia" w:asciiTheme="minorEastAsia" w:hAnsiTheme="minorEastAsia" w:eastAsiaTheme="minorEastAsia" w:cstheme="minorEastAsia"/>
          <w:b/>
          <w:spacing w:val="-2"/>
          <w:kern w:val="0"/>
          <w:szCs w:val="21"/>
        </w:rPr>
        <w:t>本</w:t>
      </w:r>
      <w:r>
        <w:rPr>
          <w:rFonts w:hint="eastAsia" w:asciiTheme="minorEastAsia" w:hAnsiTheme="minorEastAsia" w:eastAsiaTheme="minorEastAsia" w:cstheme="minorEastAsia"/>
          <w:b/>
          <w:kern w:val="0"/>
          <w:szCs w:val="21"/>
        </w:rPr>
        <w:t>合同</w:t>
      </w:r>
      <w:r>
        <w:rPr>
          <w:rFonts w:hint="eastAsia" w:asciiTheme="minorEastAsia" w:hAnsiTheme="minorEastAsia" w:eastAsiaTheme="minorEastAsia" w:cstheme="minorEastAsia"/>
          <w:b/>
          <w:spacing w:val="-2"/>
          <w:kern w:val="0"/>
          <w:szCs w:val="21"/>
        </w:rPr>
        <w:t>与</w:t>
      </w:r>
      <w:r>
        <w:rPr>
          <w:rFonts w:hint="eastAsia" w:asciiTheme="minorEastAsia" w:hAnsiTheme="minorEastAsia" w:eastAsiaTheme="minorEastAsia" w:cstheme="minorEastAsia"/>
          <w:b/>
          <w:kern w:val="0"/>
          <w:szCs w:val="21"/>
        </w:rPr>
        <w:t>下</w:t>
      </w:r>
      <w:r>
        <w:rPr>
          <w:rFonts w:hint="eastAsia" w:asciiTheme="minorEastAsia" w:hAnsiTheme="minorEastAsia" w:eastAsiaTheme="minorEastAsia" w:cstheme="minorEastAsia"/>
          <w:b/>
          <w:spacing w:val="-2"/>
          <w:kern w:val="0"/>
          <w:szCs w:val="21"/>
        </w:rPr>
        <w:t>列</w:t>
      </w:r>
      <w:r>
        <w:rPr>
          <w:rFonts w:hint="eastAsia" w:asciiTheme="minorEastAsia" w:hAnsiTheme="minorEastAsia" w:eastAsiaTheme="minorEastAsia" w:cstheme="minorEastAsia"/>
          <w:b/>
          <w:kern w:val="0"/>
          <w:szCs w:val="21"/>
        </w:rPr>
        <w:t>文</w:t>
      </w:r>
      <w:r>
        <w:rPr>
          <w:rFonts w:hint="eastAsia" w:asciiTheme="minorEastAsia" w:hAnsiTheme="minorEastAsia" w:eastAsiaTheme="minorEastAsia" w:cstheme="minorEastAsia"/>
          <w:b/>
          <w:spacing w:val="-2"/>
          <w:kern w:val="0"/>
          <w:szCs w:val="21"/>
        </w:rPr>
        <w:t>件一</w:t>
      </w:r>
      <w:r>
        <w:rPr>
          <w:rFonts w:hint="eastAsia" w:asciiTheme="minorEastAsia" w:hAnsiTheme="minorEastAsia" w:eastAsiaTheme="minorEastAsia" w:cstheme="minorEastAsia"/>
          <w:b/>
          <w:kern w:val="0"/>
          <w:szCs w:val="21"/>
        </w:rPr>
        <w:t>起构</w:t>
      </w:r>
      <w:r>
        <w:rPr>
          <w:rFonts w:hint="eastAsia" w:asciiTheme="minorEastAsia" w:hAnsiTheme="minorEastAsia" w:eastAsiaTheme="minorEastAsia" w:cstheme="minorEastAsia"/>
          <w:b/>
          <w:spacing w:val="-2"/>
          <w:kern w:val="0"/>
          <w:szCs w:val="21"/>
        </w:rPr>
        <w:t>成</w:t>
      </w:r>
      <w:r>
        <w:rPr>
          <w:rFonts w:hint="eastAsia" w:asciiTheme="minorEastAsia" w:hAnsiTheme="minorEastAsia" w:eastAsiaTheme="minorEastAsia" w:cstheme="minorEastAsia"/>
          <w:b/>
          <w:kern w:val="0"/>
          <w:szCs w:val="21"/>
        </w:rPr>
        <w:t>合</w:t>
      </w:r>
      <w:r>
        <w:rPr>
          <w:rFonts w:hint="eastAsia" w:asciiTheme="minorEastAsia" w:hAnsiTheme="minorEastAsia" w:eastAsiaTheme="minorEastAsia" w:cstheme="minorEastAsia"/>
          <w:b/>
          <w:spacing w:val="-2"/>
          <w:kern w:val="0"/>
          <w:szCs w:val="21"/>
        </w:rPr>
        <w:t>同</w:t>
      </w:r>
      <w:r>
        <w:rPr>
          <w:rFonts w:hint="eastAsia" w:asciiTheme="minorEastAsia" w:hAnsiTheme="minorEastAsia" w:eastAsiaTheme="minorEastAsia" w:cstheme="minorEastAsia"/>
          <w:b/>
          <w:kern w:val="0"/>
          <w:szCs w:val="21"/>
        </w:rPr>
        <w:t>文</w:t>
      </w:r>
      <w:r>
        <w:rPr>
          <w:rFonts w:hint="eastAsia" w:asciiTheme="minorEastAsia" w:hAnsiTheme="minorEastAsia" w:eastAsiaTheme="minorEastAsia" w:cstheme="minorEastAsia"/>
          <w:b/>
          <w:spacing w:val="-2"/>
          <w:kern w:val="0"/>
          <w:szCs w:val="21"/>
        </w:rPr>
        <w:t>件</w:t>
      </w:r>
    </w:p>
    <w:p w14:paraId="70132C2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1.成交通知书；</w:t>
      </w:r>
    </w:p>
    <w:p w14:paraId="3455A43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2.开标一览表；</w:t>
      </w:r>
    </w:p>
    <w:p w14:paraId="785C247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3.采购需求；</w:t>
      </w:r>
    </w:p>
    <w:p w14:paraId="1BDDC6C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4.投标函；</w:t>
      </w:r>
    </w:p>
    <w:p w14:paraId="71C76D1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5.商务条款偏离表和服务需求偏离表；</w:t>
      </w:r>
    </w:p>
    <w:p w14:paraId="2DDFE8F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6.服务方案；</w:t>
      </w:r>
    </w:p>
    <w:p w14:paraId="2DC1D19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7.投标文件中的其他相关文件。</w:t>
      </w:r>
    </w:p>
    <w:p w14:paraId="2F2AF32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上述合同文件互相补充和解释。如果合同文件之间存在矛盾或者不一致之处，以本合同、上述文件的排列顺序在先者为准。</w:t>
      </w:r>
    </w:p>
    <w:p w14:paraId="298A35ED">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第十六条其他约定事项</w:t>
      </w:r>
    </w:p>
    <w:p w14:paraId="55293FD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1.本合同所有附件及相关文件均为本合同的有效组成部分，与本合同具有同等法律效力。若合同附件与本合同存在不一致的，则以本合同为准。</w:t>
      </w:r>
    </w:p>
    <w:p w14:paraId="2E8612E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2.在履行本合同过程中，所有经甲乙双方签署确认的文件（包括会议纪要、补充协议、往来信函、电子邮件等）即成为本合同的有效组成部分。</w:t>
      </w:r>
    </w:p>
    <w:p w14:paraId="247CCE9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3.甲乙双方确认，以下为各方真实合法有效通讯地址：</w:t>
      </w:r>
    </w:p>
    <w:p w14:paraId="67E4B1C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   ，地址：   ，收件人：   ，联系电话：   ，电子邮箱：   。</w:t>
      </w:r>
    </w:p>
    <w:p w14:paraId="10908E3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   ，地址：   ，收件人：   ，联系电话：   ，电子邮箱：   。</w:t>
      </w:r>
    </w:p>
    <w:p w14:paraId="3550DBA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30DE7B3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4.本合同一式</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份，具有同等法律效力，采购代理机构一份，甲乙双方各</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份。</w:t>
      </w:r>
    </w:p>
    <w:p w14:paraId="521BB9C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本条款不因合同的变更、解除和终止而失效。</w:t>
      </w:r>
    </w:p>
    <w:p w14:paraId="22207846">
      <w:pPr>
        <w:pStyle w:val="2"/>
        <w:jc w:val="left"/>
      </w:pPr>
      <w:r>
        <w:rPr>
          <w:rFonts w:hint="eastAsia"/>
        </w:rPr>
        <w:t>本合同甲乙双方签字盖章后生效，采购人应当将合同副本送一份到我中心进行公示。</w:t>
      </w:r>
    </w:p>
    <w:p w14:paraId="01CF77EB">
      <w:pPr>
        <w:spacing w:line="360" w:lineRule="auto"/>
        <w:rPr>
          <w:rFonts w:asciiTheme="minorEastAsia" w:hAnsiTheme="minorEastAsia" w:eastAsiaTheme="minorEastAsia" w:cstheme="minorEastAsia"/>
          <w:szCs w:val="21"/>
        </w:rPr>
      </w:pPr>
    </w:p>
    <w:tbl>
      <w:tblPr>
        <w:tblStyle w:val="14"/>
        <w:tblW w:w="0" w:type="auto"/>
        <w:tblInd w:w="5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2"/>
        <w:gridCol w:w="4583"/>
      </w:tblGrid>
      <w:tr w14:paraId="406F2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0" w:hRule="atLeast"/>
        </w:trPr>
        <w:tc>
          <w:tcPr>
            <w:tcW w:w="4582" w:type="dxa"/>
            <w:noWrap/>
          </w:tcPr>
          <w:p w14:paraId="18825C2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甲方：（章）</w:t>
            </w:r>
          </w:p>
          <w:p w14:paraId="659A7250">
            <w:pPr>
              <w:spacing w:line="360" w:lineRule="auto"/>
              <w:rPr>
                <w:rFonts w:asciiTheme="minorEastAsia" w:hAnsiTheme="minorEastAsia" w:eastAsiaTheme="minorEastAsia" w:cstheme="minorEastAsia"/>
                <w:szCs w:val="21"/>
              </w:rPr>
            </w:pPr>
          </w:p>
          <w:p w14:paraId="56006D16">
            <w:pPr>
              <w:spacing w:line="360" w:lineRule="auto"/>
              <w:rPr>
                <w:rFonts w:asciiTheme="minorEastAsia" w:hAnsiTheme="minorEastAsia" w:eastAsiaTheme="minorEastAsia" w:cstheme="minorEastAsia"/>
                <w:szCs w:val="21"/>
              </w:rPr>
            </w:pPr>
          </w:p>
          <w:p w14:paraId="1CD51029">
            <w:pPr>
              <w:spacing w:line="360" w:lineRule="auto"/>
              <w:rPr>
                <w:rFonts w:asciiTheme="minorEastAsia" w:hAnsiTheme="minorEastAsia" w:eastAsiaTheme="minorEastAsia" w:cstheme="minorEastAsia"/>
                <w:szCs w:val="21"/>
              </w:rPr>
            </w:pPr>
          </w:p>
          <w:p w14:paraId="2A7AF8A8">
            <w:pPr>
              <w:spacing w:line="360" w:lineRule="auto"/>
              <w:rPr>
                <w:rFonts w:asciiTheme="minorEastAsia" w:hAnsiTheme="minorEastAsia" w:eastAsiaTheme="minorEastAsia" w:cstheme="minorEastAsia"/>
                <w:szCs w:val="21"/>
              </w:rPr>
            </w:pPr>
          </w:p>
          <w:p w14:paraId="2AA5C4C3">
            <w:pPr>
              <w:spacing w:line="360" w:lineRule="auto"/>
              <w:rPr>
                <w:rFonts w:asciiTheme="minorEastAsia" w:hAnsiTheme="minorEastAsia" w:eastAsiaTheme="minorEastAsia" w:cstheme="minorEastAsia"/>
                <w:szCs w:val="21"/>
              </w:rPr>
            </w:pPr>
          </w:p>
          <w:p w14:paraId="702CE6D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日</w:t>
            </w:r>
          </w:p>
        </w:tc>
        <w:tc>
          <w:tcPr>
            <w:tcW w:w="4583" w:type="dxa"/>
            <w:noWrap/>
          </w:tcPr>
          <w:p w14:paraId="1793C88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乙方：（章）</w:t>
            </w:r>
          </w:p>
          <w:p w14:paraId="6110D063">
            <w:pPr>
              <w:spacing w:line="360" w:lineRule="auto"/>
              <w:rPr>
                <w:rFonts w:asciiTheme="minorEastAsia" w:hAnsiTheme="minorEastAsia" w:eastAsiaTheme="minorEastAsia" w:cstheme="minorEastAsia"/>
                <w:szCs w:val="21"/>
              </w:rPr>
            </w:pPr>
          </w:p>
          <w:p w14:paraId="4444A5D7">
            <w:pPr>
              <w:spacing w:line="360" w:lineRule="auto"/>
              <w:rPr>
                <w:rFonts w:asciiTheme="minorEastAsia" w:hAnsiTheme="minorEastAsia" w:eastAsiaTheme="minorEastAsia" w:cstheme="minorEastAsia"/>
                <w:szCs w:val="21"/>
              </w:rPr>
            </w:pPr>
          </w:p>
          <w:p w14:paraId="3BC58999">
            <w:pPr>
              <w:spacing w:line="360" w:lineRule="auto"/>
              <w:rPr>
                <w:rFonts w:asciiTheme="minorEastAsia" w:hAnsiTheme="minorEastAsia" w:eastAsiaTheme="minorEastAsia" w:cstheme="minorEastAsia"/>
                <w:szCs w:val="21"/>
              </w:rPr>
            </w:pPr>
          </w:p>
          <w:p w14:paraId="6D1B9F69">
            <w:pPr>
              <w:spacing w:line="360" w:lineRule="auto"/>
              <w:rPr>
                <w:rFonts w:asciiTheme="minorEastAsia" w:hAnsiTheme="minorEastAsia" w:eastAsiaTheme="minorEastAsia" w:cstheme="minorEastAsia"/>
                <w:szCs w:val="21"/>
              </w:rPr>
            </w:pPr>
          </w:p>
          <w:p w14:paraId="54A26BA1">
            <w:pPr>
              <w:spacing w:line="360" w:lineRule="auto"/>
              <w:rPr>
                <w:rFonts w:asciiTheme="minorEastAsia" w:hAnsiTheme="minorEastAsia" w:eastAsiaTheme="minorEastAsia" w:cstheme="minorEastAsia"/>
                <w:szCs w:val="21"/>
              </w:rPr>
            </w:pPr>
          </w:p>
          <w:p w14:paraId="3E25CD9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日</w:t>
            </w:r>
          </w:p>
        </w:tc>
      </w:tr>
      <w:tr w14:paraId="10455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582" w:type="dxa"/>
            <w:noWrap/>
          </w:tcPr>
          <w:p w14:paraId="4A5E28D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tc>
        <w:tc>
          <w:tcPr>
            <w:tcW w:w="4583" w:type="dxa"/>
            <w:noWrap/>
          </w:tcPr>
          <w:p w14:paraId="70EF6FB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tc>
      </w:tr>
      <w:tr w14:paraId="756D6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582" w:type="dxa"/>
            <w:noWrap/>
          </w:tcPr>
          <w:p w14:paraId="72B0AAE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w:t>
            </w:r>
          </w:p>
        </w:tc>
        <w:tc>
          <w:tcPr>
            <w:tcW w:w="4583" w:type="dxa"/>
            <w:noWrap/>
          </w:tcPr>
          <w:p w14:paraId="639C2AC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tc>
      </w:tr>
      <w:tr w14:paraId="15D6E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4582" w:type="dxa"/>
            <w:noWrap/>
          </w:tcPr>
          <w:p w14:paraId="31DC87C9">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w:t>
            </w:r>
          </w:p>
        </w:tc>
        <w:tc>
          <w:tcPr>
            <w:tcW w:w="4583" w:type="dxa"/>
            <w:noWrap/>
          </w:tcPr>
          <w:p w14:paraId="7F0908C4">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w:t>
            </w:r>
          </w:p>
        </w:tc>
      </w:tr>
      <w:tr w14:paraId="0BB55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582" w:type="dxa"/>
            <w:noWrap/>
          </w:tcPr>
          <w:p w14:paraId="4681130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4583" w:type="dxa"/>
            <w:noWrap/>
          </w:tcPr>
          <w:p w14:paraId="196E96D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r>
      <w:tr w14:paraId="4E3D7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582" w:type="dxa"/>
            <w:noWrap/>
          </w:tcPr>
          <w:p w14:paraId="29A1358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4583" w:type="dxa"/>
            <w:noWrap/>
          </w:tcPr>
          <w:p w14:paraId="3AF0E43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r>
      <w:tr w14:paraId="7A6AE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582" w:type="dxa"/>
            <w:noWrap/>
          </w:tcPr>
          <w:p w14:paraId="7D31DAB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账号：</w:t>
            </w:r>
          </w:p>
        </w:tc>
        <w:tc>
          <w:tcPr>
            <w:tcW w:w="4583" w:type="dxa"/>
            <w:noWrap/>
          </w:tcPr>
          <w:p w14:paraId="5778B33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账号：</w:t>
            </w:r>
          </w:p>
        </w:tc>
      </w:tr>
      <w:tr w14:paraId="0499F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582" w:type="dxa"/>
            <w:noWrap/>
          </w:tcPr>
          <w:p w14:paraId="503A76A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4583" w:type="dxa"/>
            <w:noWrap/>
          </w:tcPr>
          <w:p w14:paraId="734B3B5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r>
    </w:tbl>
    <w:p w14:paraId="69E72B27">
      <w:pPr>
        <w:rPr>
          <w:rFonts w:hint="default" w:ascii="宋体" w:hAnsi="宋体" w:eastAsia="宋体" w:cs="宋体"/>
          <w:b w:val="0"/>
          <w:bCs w:val="0"/>
          <w:color w:val="auto"/>
          <w:kern w:val="44"/>
          <w:sz w:val="21"/>
          <w:szCs w:val="21"/>
          <w:highlight w:val="none"/>
          <w:lang w:val="en-US" w:eastAsia="zh-CN" w:bidi="ar-SA"/>
        </w:rPr>
      </w:pPr>
      <w:r>
        <w:rPr>
          <w:rFonts w:hint="default" w:ascii="宋体" w:hAnsi="宋体" w:eastAsia="宋体" w:cs="宋体"/>
          <w:b w:val="0"/>
          <w:bCs w:val="0"/>
          <w:color w:val="auto"/>
          <w:kern w:val="44"/>
          <w:sz w:val="21"/>
          <w:szCs w:val="21"/>
          <w:highlight w:val="none"/>
          <w:lang w:val="en-US" w:eastAsia="zh-CN" w:bidi="ar-SA"/>
        </w:rPr>
        <w:br w:type="page"/>
      </w:r>
    </w:p>
    <w:p w14:paraId="0A2FF477">
      <w:pPr>
        <w:pStyle w:val="4"/>
        <w:numPr>
          <w:ilvl w:val="0"/>
          <w:numId w:val="0"/>
        </w:numPr>
        <w:jc w:val="center"/>
        <w:rPr>
          <w:rFonts w:hint="eastAsia" w:ascii="Times New Roman" w:hAnsi="Times New Roman" w:eastAsia="宋体" w:cs="Times New Roman"/>
          <w:lang w:val="en-US" w:eastAsia="zh-CN"/>
        </w:rPr>
      </w:pPr>
      <w:bookmarkStart w:id="4" w:name="_Toc32168"/>
      <w:r>
        <w:rPr>
          <w:rFonts w:hint="eastAsia" w:ascii="Times New Roman" w:hAnsi="Times New Roman" w:eastAsia="宋体" w:cs="Times New Roman"/>
          <w:lang w:val="en-US" w:eastAsia="zh-CN"/>
        </w:rPr>
        <w:t>第五章 响应文件格式</w:t>
      </w:r>
      <w:bookmarkEnd w:id="4"/>
    </w:p>
    <w:p w14:paraId="0DD18DB5">
      <w:pPr>
        <w:pStyle w:val="8"/>
        <w:spacing w:line="500" w:lineRule="exact"/>
        <w:rPr>
          <w:rFonts w:ascii="隶书"/>
          <w:b/>
          <w:bCs/>
          <w:sz w:val="24"/>
          <w:szCs w:val="24"/>
        </w:rPr>
      </w:pPr>
      <w:r>
        <w:rPr>
          <w:rFonts w:hint="eastAsia" w:ascii="隶书"/>
          <w:b/>
          <w:bCs/>
          <w:sz w:val="24"/>
          <w:szCs w:val="24"/>
        </w:rPr>
        <w:t>封面格式</w:t>
      </w:r>
    </w:p>
    <w:p w14:paraId="23D31970">
      <w:pPr>
        <w:pStyle w:val="8"/>
        <w:jc w:val="center"/>
        <w:rPr>
          <w:rFonts w:ascii="隶书" w:hAnsi="宋体" w:eastAsia="隶书"/>
          <w:sz w:val="72"/>
        </w:rPr>
      </w:pPr>
    </w:p>
    <w:p w14:paraId="44F09870">
      <w:pPr>
        <w:pStyle w:val="8"/>
        <w:jc w:val="center"/>
        <w:rPr>
          <w:rFonts w:ascii="隶书" w:hAnsi="宋体" w:eastAsia="隶书"/>
          <w:sz w:val="72"/>
        </w:rPr>
      </w:pPr>
    </w:p>
    <w:p w14:paraId="3F8967AA">
      <w:pPr>
        <w:pStyle w:val="8"/>
        <w:jc w:val="center"/>
        <w:rPr>
          <w:rFonts w:ascii="隶书" w:hAnsi="宋体" w:eastAsia="隶书"/>
          <w:sz w:val="72"/>
        </w:rPr>
      </w:pPr>
    </w:p>
    <w:p w14:paraId="58E2594D">
      <w:pPr>
        <w:pStyle w:val="8"/>
        <w:jc w:val="center"/>
        <w:rPr>
          <w:rFonts w:ascii="隶书" w:hAnsi="宋体" w:eastAsia="隶书"/>
          <w:sz w:val="72"/>
        </w:rPr>
      </w:pPr>
    </w:p>
    <w:p w14:paraId="30A9E7B5">
      <w:pPr>
        <w:pStyle w:val="8"/>
        <w:jc w:val="center"/>
        <w:rPr>
          <w:rFonts w:ascii="隶书" w:hAnsi="宋体" w:eastAsia="隶书"/>
          <w:sz w:val="72"/>
        </w:rPr>
      </w:pPr>
      <w:r>
        <w:rPr>
          <w:rFonts w:hint="eastAsia" w:ascii="隶书" w:hAnsi="宋体" w:eastAsia="隶书"/>
          <w:sz w:val="72"/>
        </w:rPr>
        <w:t>响 应 文 件</w:t>
      </w:r>
    </w:p>
    <w:p w14:paraId="75D404EA">
      <w:pPr>
        <w:pStyle w:val="8"/>
        <w:spacing w:line="720" w:lineRule="auto"/>
        <w:ind w:firstLine="1080" w:firstLineChars="300"/>
        <w:rPr>
          <w:rFonts w:hAnsi="宋体"/>
          <w:sz w:val="36"/>
        </w:rPr>
      </w:pPr>
    </w:p>
    <w:p w14:paraId="4595A320">
      <w:pPr>
        <w:pStyle w:val="8"/>
        <w:spacing w:line="720" w:lineRule="auto"/>
        <w:ind w:firstLine="1080" w:firstLineChars="300"/>
        <w:rPr>
          <w:rFonts w:hAnsi="宋体"/>
          <w:sz w:val="36"/>
          <w:szCs w:val="36"/>
        </w:rPr>
      </w:pPr>
      <w:r>
        <w:rPr>
          <w:rFonts w:hint="eastAsia" w:hAnsi="宋体"/>
          <w:sz w:val="36"/>
          <w:szCs w:val="36"/>
        </w:rPr>
        <w:t>项目名称：</w:t>
      </w:r>
    </w:p>
    <w:p w14:paraId="0D076B81">
      <w:pPr>
        <w:pStyle w:val="8"/>
        <w:spacing w:line="720" w:lineRule="auto"/>
        <w:ind w:firstLine="1080" w:firstLineChars="300"/>
        <w:rPr>
          <w:rFonts w:hAnsi="宋体"/>
          <w:sz w:val="36"/>
          <w:szCs w:val="36"/>
          <w:u w:val="single"/>
        </w:rPr>
      </w:pPr>
      <w:r>
        <w:rPr>
          <w:rFonts w:hint="eastAsia" w:hAnsi="宋体"/>
          <w:sz w:val="36"/>
          <w:szCs w:val="36"/>
        </w:rPr>
        <w:t>项目编号：</w:t>
      </w:r>
    </w:p>
    <w:p w14:paraId="4F1466F1">
      <w:pPr>
        <w:pStyle w:val="8"/>
        <w:rPr>
          <w:rFonts w:ascii="隶书" w:hAnsi="宋体" w:eastAsia="隶书"/>
          <w:sz w:val="32"/>
        </w:rPr>
      </w:pPr>
    </w:p>
    <w:p w14:paraId="00D14A2F">
      <w:pPr>
        <w:pStyle w:val="8"/>
        <w:ind w:firstLine="800" w:firstLineChars="250"/>
        <w:rPr>
          <w:rFonts w:hAnsi="宋体"/>
          <w:sz w:val="32"/>
          <w:u w:val="single"/>
        </w:rPr>
      </w:pPr>
      <w:r>
        <w:rPr>
          <w:rFonts w:hint="eastAsia" w:hAnsi="宋体"/>
          <w:sz w:val="32"/>
        </w:rPr>
        <w:t>供应商：</w:t>
      </w:r>
      <w:r>
        <w:rPr>
          <w:rFonts w:hint="eastAsia" w:hAnsi="宋体"/>
          <w:sz w:val="32"/>
          <w:u w:val="single"/>
        </w:rPr>
        <w:t>（盖单位公章）</w:t>
      </w:r>
    </w:p>
    <w:p w14:paraId="10806658">
      <w:pPr>
        <w:pStyle w:val="8"/>
        <w:ind w:firstLine="800" w:firstLineChars="250"/>
        <w:rPr>
          <w:rFonts w:hAnsi="宋体"/>
          <w:sz w:val="32"/>
        </w:rPr>
      </w:pPr>
    </w:p>
    <w:p w14:paraId="064D6B2F">
      <w:pPr>
        <w:pStyle w:val="8"/>
        <w:ind w:firstLine="800" w:firstLineChars="250"/>
        <w:rPr>
          <w:rFonts w:hAnsi="宋体"/>
          <w:sz w:val="32"/>
        </w:rPr>
      </w:pPr>
      <w:r>
        <w:rPr>
          <w:rFonts w:hint="eastAsia" w:hAnsi="宋体"/>
          <w:sz w:val="32"/>
        </w:rPr>
        <w:t>法定代表人或其委托代理人：</w:t>
      </w:r>
      <w:r>
        <w:rPr>
          <w:rFonts w:hint="eastAsia" w:hAnsi="宋体"/>
          <w:sz w:val="32"/>
          <w:u w:val="single"/>
        </w:rPr>
        <w:t>（签名）</w:t>
      </w:r>
    </w:p>
    <w:p w14:paraId="1B35F7B4">
      <w:pPr>
        <w:pStyle w:val="8"/>
        <w:ind w:firstLine="800" w:firstLineChars="250"/>
        <w:rPr>
          <w:rFonts w:hAnsi="宋体"/>
          <w:sz w:val="32"/>
        </w:rPr>
      </w:pPr>
    </w:p>
    <w:p w14:paraId="6297F386">
      <w:pPr>
        <w:pStyle w:val="8"/>
        <w:ind w:firstLine="800" w:firstLineChars="250"/>
        <w:jc w:val="center"/>
        <w:rPr>
          <w:rFonts w:hint="eastAsia" w:hAnsi="宋体"/>
          <w:sz w:val="32"/>
        </w:rPr>
      </w:pPr>
      <w:r>
        <w:rPr>
          <w:rFonts w:hint="eastAsia" w:hAnsi="宋体"/>
          <w:sz w:val="32"/>
        </w:rPr>
        <w:t>日期：   年  月  日</w:t>
      </w:r>
    </w:p>
    <w:p w14:paraId="14395703">
      <w:pPr>
        <w:rPr>
          <w:rFonts w:hint="eastAsia" w:hAnsi="宋体"/>
          <w:sz w:val="32"/>
        </w:rPr>
      </w:pPr>
      <w:r>
        <w:rPr>
          <w:rFonts w:hint="eastAsia" w:hAnsi="宋体"/>
          <w:sz w:val="32"/>
        </w:rPr>
        <w:br w:type="page"/>
      </w:r>
    </w:p>
    <w:p w14:paraId="7A3A8D38">
      <w:pPr>
        <w:pageBreakBefore w:val="0"/>
        <w:kinsoku/>
        <w:overflowPunct/>
        <w:topLinePunct w:val="0"/>
        <w:bidi w:val="0"/>
        <w:snapToGrid w:val="0"/>
        <w:spacing w:before="120" w:beforeLines="50" w:after="50" w:line="240" w:lineRule="auto"/>
        <w:jc w:val="center"/>
        <w:rPr>
          <w:rFonts w:hint="eastAsia" w:ascii="宋体" w:hAnsi="Courier New" w:eastAsia="宋体" w:cs="Times New Roman"/>
          <w:b/>
          <w:bCs/>
          <w:kern w:val="2"/>
          <w:sz w:val="28"/>
          <w:szCs w:val="28"/>
          <w:lang w:val="en-US" w:eastAsia="zh-CN" w:bidi="ar-SA"/>
        </w:rPr>
      </w:pPr>
      <w:r>
        <w:rPr>
          <w:rFonts w:hint="eastAsia" w:ascii="宋体" w:hAnsi="Courier New" w:eastAsia="宋体" w:cs="Times New Roman"/>
          <w:b/>
          <w:bCs/>
          <w:kern w:val="2"/>
          <w:sz w:val="28"/>
          <w:szCs w:val="28"/>
          <w:lang w:val="en-US" w:eastAsia="zh-CN" w:bidi="ar-SA"/>
        </w:rPr>
        <w:t>一、投 标 函</w:t>
      </w:r>
    </w:p>
    <w:p w14:paraId="500C2579">
      <w:pPr>
        <w:pageBreakBefore w:val="0"/>
        <w:kinsoku/>
        <w:overflowPunct/>
        <w:topLinePunct w:val="0"/>
        <w:bidi w:val="0"/>
        <w:spacing w:line="240" w:lineRule="auto"/>
        <w:contextualSpacing/>
        <w:rPr>
          <w:rFonts w:hint="eastAsia" w:ascii="宋体" w:hAnsi="Courier New" w:eastAsia="宋体" w:cs="Times New Roman"/>
          <w:kern w:val="2"/>
          <w:sz w:val="28"/>
          <w:szCs w:val="28"/>
          <w:lang w:val="en-US" w:eastAsia="zh-CN" w:bidi="ar-SA"/>
        </w:rPr>
      </w:pPr>
      <w:r>
        <w:rPr>
          <w:rFonts w:hint="eastAsia" w:ascii="宋体" w:hAnsi="Courier New" w:eastAsia="宋体" w:cs="Times New Roman"/>
          <w:kern w:val="2"/>
          <w:sz w:val="28"/>
          <w:szCs w:val="28"/>
          <w:lang w:val="en-US" w:eastAsia="zh-CN" w:bidi="ar-SA"/>
        </w:rPr>
        <w:t>致：</w:t>
      </w:r>
      <w:r>
        <w:rPr>
          <w:rFonts w:hint="eastAsia" w:ascii="宋体" w:hAnsi="Courier New" w:eastAsia="宋体" w:cs="Times New Roman"/>
          <w:kern w:val="2"/>
          <w:sz w:val="28"/>
          <w:szCs w:val="28"/>
          <w:u w:val="single"/>
          <w:lang w:val="en-US" w:eastAsia="zh-CN" w:bidi="ar-SA"/>
        </w:rPr>
        <w:t>防城港市政府采购中心</w:t>
      </w:r>
      <w:r>
        <w:rPr>
          <w:rFonts w:hint="eastAsia" w:ascii="宋体" w:hAnsi="Courier New" w:eastAsia="宋体" w:cs="Times New Roman"/>
          <w:kern w:val="2"/>
          <w:sz w:val="28"/>
          <w:szCs w:val="28"/>
          <w:lang w:val="en-US" w:eastAsia="zh-CN" w:bidi="ar-SA"/>
        </w:rPr>
        <w:t>：</w:t>
      </w:r>
    </w:p>
    <w:p w14:paraId="7245C3B0">
      <w:pPr>
        <w:pStyle w:val="8"/>
        <w:wordWrap w:val="0"/>
        <w:spacing w:line="480" w:lineRule="auto"/>
        <w:ind w:firstLine="420" w:firstLineChars="150"/>
        <w:jc w:val="left"/>
        <w:rPr>
          <w:sz w:val="28"/>
          <w:szCs w:val="28"/>
        </w:rPr>
      </w:pPr>
      <w:r>
        <w:rPr>
          <w:rFonts w:hint="eastAsia"/>
          <w:sz w:val="28"/>
          <w:szCs w:val="28"/>
        </w:rPr>
        <w:t>根据贵方</w:t>
      </w:r>
      <w:r>
        <w:rPr>
          <w:rFonts w:hint="eastAsia"/>
          <w:sz w:val="28"/>
          <w:szCs w:val="28"/>
          <w:u w:val="single"/>
          <w:lang w:eastAsia="zh-CN"/>
        </w:rPr>
        <w:t>（</w:t>
      </w:r>
      <w:r>
        <w:rPr>
          <w:rFonts w:hint="eastAsia"/>
          <w:sz w:val="28"/>
          <w:szCs w:val="28"/>
          <w:u w:val="single"/>
          <w:lang w:val="en-US" w:eastAsia="zh-CN"/>
        </w:rPr>
        <w:t>项目名称</w:t>
      </w:r>
      <w:r>
        <w:rPr>
          <w:rFonts w:hint="eastAsia"/>
          <w:sz w:val="28"/>
          <w:szCs w:val="28"/>
          <w:u w:val="single"/>
          <w:lang w:eastAsia="zh-CN"/>
        </w:rPr>
        <w:t>）</w:t>
      </w:r>
      <w:r>
        <w:rPr>
          <w:rFonts w:hint="eastAsia"/>
          <w:sz w:val="28"/>
          <w:szCs w:val="28"/>
        </w:rPr>
        <w:t xml:space="preserve">采购单一来源采购文件，项目编号: </w:t>
      </w:r>
      <w:r>
        <w:rPr>
          <w:rFonts w:hint="eastAsia"/>
          <w:sz w:val="28"/>
          <w:szCs w:val="28"/>
          <w:u w:val="single"/>
          <w:lang w:val="en-US" w:eastAsia="zh-CN"/>
        </w:rPr>
        <w:t xml:space="preserve">        </w:t>
      </w:r>
      <w:r>
        <w:rPr>
          <w:rFonts w:hint="eastAsia"/>
          <w:sz w:val="28"/>
          <w:szCs w:val="28"/>
        </w:rPr>
        <w:t>，正式授权下述签字人（姓名和职务）代表供应商（供应商单位名称），提交（按供应商须知第9项要求提交的全部文件）：</w:t>
      </w:r>
    </w:p>
    <w:p w14:paraId="3A731C5F">
      <w:pPr>
        <w:pStyle w:val="8"/>
        <w:spacing w:line="360" w:lineRule="auto"/>
        <w:ind w:firstLine="420"/>
        <w:rPr>
          <w:sz w:val="28"/>
          <w:szCs w:val="28"/>
        </w:rPr>
      </w:pPr>
      <w:r>
        <w:rPr>
          <w:rFonts w:hint="eastAsia"/>
          <w:sz w:val="28"/>
          <w:szCs w:val="28"/>
        </w:rPr>
        <w:t>据此函，签字人兹宣布同意如下：</w:t>
      </w:r>
    </w:p>
    <w:p w14:paraId="57505E98">
      <w:pPr>
        <w:pStyle w:val="8"/>
        <w:spacing w:line="360" w:lineRule="auto"/>
        <w:ind w:firstLine="420"/>
        <w:rPr>
          <w:sz w:val="28"/>
          <w:szCs w:val="28"/>
        </w:rPr>
      </w:pPr>
      <w:r>
        <w:rPr>
          <w:rFonts w:hint="eastAsia"/>
          <w:sz w:val="28"/>
          <w:szCs w:val="28"/>
        </w:rPr>
        <w:t>1．我方同意在供应商须知规定的开标日期起遵循本采购文件，并在供应商须知第10条规定的投标有效期满之前均具有约束力。</w:t>
      </w:r>
    </w:p>
    <w:p w14:paraId="4CA2ECCC">
      <w:pPr>
        <w:pStyle w:val="8"/>
        <w:spacing w:line="360" w:lineRule="auto"/>
        <w:ind w:firstLine="420"/>
        <w:rPr>
          <w:sz w:val="28"/>
          <w:szCs w:val="28"/>
        </w:rPr>
      </w:pPr>
      <w:r>
        <w:rPr>
          <w:rFonts w:hint="eastAsia"/>
          <w:sz w:val="28"/>
          <w:szCs w:val="28"/>
        </w:rPr>
        <w:t>2．我方承诺已经具备《中华人民共和国政府采购法》中规定的参加政府采购活动的供应商应当具备的条件：</w:t>
      </w:r>
    </w:p>
    <w:p w14:paraId="38C5298E">
      <w:pPr>
        <w:pStyle w:val="8"/>
        <w:spacing w:line="360" w:lineRule="auto"/>
        <w:ind w:firstLine="420" w:firstLineChars="150"/>
        <w:rPr>
          <w:sz w:val="28"/>
          <w:szCs w:val="28"/>
        </w:rPr>
      </w:pPr>
      <w:r>
        <w:rPr>
          <w:rFonts w:hint="eastAsia"/>
          <w:sz w:val="28"/>
          <w:szCs w:val="28"/>
        </w:rPr>
        <w:t>（1）具有独立承担民事责任的能力；</w:t>
      </w:r>
    </w:p>
    <w:p w14:paraId="0ED723C3">
      <w:pPr>
        <w:pStyle w:val="8"/>
        <w:spacing w:line="360" w:lineRule="auto"/>
        <w:ind w:firstLine="420"/>
        <w:rPr>
          <w:sz w:val="28"/>
          <w:szCs w:val="28"/>
        </w:rPr>
      </w:pPr>
      <w:r>
        <w:rPr>
          <w:rFonts w:hint="eastAsia"/>
          <w:sz w:val="28"/>
          <w:szCs w:val="28"/>
        </w:rPr>
        <w:t>（2）具有良好的商业信誉和健全的财务会计制度；</w:t>
      </w:r>
    </w:p>
    <w:p w14:paraId="0FEB71DF">
      <w:pPr>
        <w:pStyle w:val="8"/>
        <w:spacing w:line="360" w:lineRule="auto"/>
        <w:ind w:firstLine="420"/>
        <w:rPr>
          <w:sz w:val="28"/>
          <w:szCs w:val="28"/>
        </w:rPr>
      </w:pPr>
      <w:r>
        <w:rPr>
          <w:rFonts w:hint="eastAsia"/>
          <w:sz w:val="28"/>
          <w:szCs w:val="28"/>
        </w:rPr>
        <w:t>（3）具有履行合同所必需的设备和专业技术能力；</w:t>
      </w:r>
    </w:p>
    <w:p w14:paraId="19534A84">
      <w:pPr>
        <w:pStyle w:val="8"/>
        <w:spacing w:line="360" w:lineRule="auto"/>
        <w:ind w:firstLine="420"/>
        <w:rPr>
          <w:sz w:val="28"/>
          <w:szCs w:val="28"/>
        </w:rPr>
      </w:pPr>
      <w:r>
        <w:rPr>
          <w:rFonts w:hint="eastAsia"/>
          <w:sz w:val="28"/>
          <w:szCs w:val="28"/>
        </w:rPr>
        <w:t>（4）有依法缴纳税收和社会保障资金的良好记录；</w:t>
      </w:r>
    </w:p>
    <w:p w14:paraId="29371F07">
      <w:pPr>
        <w:pStyle w:val="8"/>
        <w:spacing w:line="360" w:lineRule="auto"/>
        <w:ind w:firstLine="420"/>
        <w:rPr>
          <w:sz w:val="28"/>
          <w:szCs w:val="28"/>
        </w:rPr>
      </w:pPr>
      <w:r>
        <w:rPr>
          <w:rFonts w:hint="eastAsia"/>
          <w:sz w:val="28"/>
          <w:szCs w:val="28"/>
        </w:rPr>
        <w:t>（5）参加此项采购活动前三年内，在经营活动中没有重大违法记录。</w:t>
      </w:r>
    </w:p>
    <w:p w14:paraId="67F070CA">
      <w:pPr>
        <w:pStyle w:val="8"/>
        <w:spacing w:line="360" w:lineRule="auto"/>
        <w:ind w:firstLine="420"/>
        <w:rPr>
          <w:sz w:val="28"/>
          <w:szCs w:val="28"/>
        </w:rPr>
      </w:pPr>
      <w:r>
        <w:rPr>
          <w:rFonts w:hint="eastAsia"/>
          <w:sz w:val="28"/>
          <w:szCs w:val="28"/>
        </w:rPr>
        <w:t>3．我方根据招标文件的规定，承担完成合同的责任和义务。</w:t>
      </w:r>
    </w:p>
    <w:p w14:paraId="45702D6E">
      <w:pPr>
        <w:pStyle w:val="8"/>
        <w:spacing w:line="360" w:lineRule="auto"/>
        <w:ind w:firstLine="420"/>
        <w:rPr>
          <w:sz w:val="28"/>
          <w:szCs w:val="28"/>
        </w:rPr>
      </w:pPr>
      <w:r>
        <w:rPr>
          <w:rFonts w:hint="eastAsia"/>
          <w:sz w:val="28"/>
          <w:szCs w:val="28"/>
        </w:rPr>
        <w:t>4．我方已详细审核招标文件，我方知道必须放弃提出含糊不清或误解问题的权利。</w:t>
      </w:r>
    </w:p>
    <w:p w14:paraId="3DCFC500">
      <w:pPr>
        <w:pStyle w:val="8"/>
        <w:spacing w:line="360" w:lineRule="auto"/>
        <w:ind w:firstLine="420"/>
        <w:rPr>
          <w:sz w:val="28"/>
          <w:szCs w:val="28"/>
        </w:rPr>
      </w:pPr>
      <w:r>
        <w:rPr>
          <w:rFonts w:hint="eastAsia"/>
          <w:sz w:val="28"/>
          <w:szCs w:val="28"/>
        </w:rPr>
        <w:t>5．如果在投标截止时间后的投标有效期内撤回投标或者有其他违约行为，贵方对我方的投标保证金可不予退还。</w:t>
      </w:r>
    </w:p>
    <w:p w14:paraId="2D5EC950">
      <w:pPr>
        <w:pStyle w:val="8"/>
        <w:spacing w:line="360" w:lineRule="auto"/>
        <w:ind w:firstLine="420"/>
        <w:rPr>
          <w:sz w:val="28"/>
          <w:szCs w:val="28"/>
        </w:rPr>
      </w:pPr>
      <w:r>
        <w:rPr>
          <w:rFonts w:hint="eastAsia"/>
          <w:sz w:val="28"/>
          <w:szCs w:val="28"/>
        </w:rPr>
        <w:t>6．同意向贵方提供贵方可能要求的与本投标有关的任何数据或资料。</w:t>
      </w:r>
    </w:p>
    <w:p w14:paraId="79BB9D95">
      <w:pPr>
        <w:pStyle w:val="8"/>
        <w:spacing w:line="360" w:lineRule="auto"/>
        <w:ind w:firstLine="420"/>
        <w:rPr>
          <w:sz w:val="28"/>
          <w:szCs w:val="28"/>
        </w:rPr>
      </w:pPr>
      <w:r>
        <w:rPr>
          <w:rFonts w:hint="eastAsia"/>
          <w:sz w:val="28"/>
          <w:szCs w:val="28"/>
        </w:rPr>
        <w:t>7．我方完全理解贵方不一定要接受最低报价的供应商为成交供应商。</w:t>
      </w:r>
    </w:p>
    <w:p w14:paraId="4CBBB2EC">
      <w:pPr>
        <w:pStyle w:val="8"/>
        <w:spacing w:line="360" w:lineRule="auto"/>
        <w:ind w:firstLine="420"/>
        <w:rPr>
          <w:sz w:val="28"/>
          <w:szCs w:val="28"/>
        </w:rPr>
      </w:pPr>
      <w:r>
        <w:rPr>
          <w:rFonts w:hint="eastAsia"/>
          <w:sz w:val="28"/>
          <w:szCs w:val="28"/>
        </w:rPr>
        <w:t>8．若贵方需要，我方愿意提供我方作出的一切承诺的证明材料。</w:t>
      </w:r>
    </w:p>
    <w:p w14:paraId="744F1B86">
      <w:pPr>
        <w:pStyle w:val="8"/>
        <w:spacing w:line="360" w:lineRule="auto"/>
        <w:ind w:left="420"/>
        <w:rPr>
          <w:sz w:val="28"/>
          <w:szCs w:val="28"/>
        </w:rPr>
      </w:pPr>
      <w:r>
        <w:rPr>
          <w:rFonts w:hint="eastAsia"/>
          <w:sz w:val="28"/>
          <w:szCs w:val="28"/>
        </w:rPr>
        <w:t>9．</w:t>
      </w:r>
      <w:r>
        <w:rPr>
          <w:rFonts w:hint="eastAsia"/>
          <w:spacing w:val="-2"/>
          <w:sz w:val="28"/>
          <w:szCs w:val="28"/>
        </w:rPr>
        <w:t>我方将严格遵守《中华人民共和国政府采购法》的规定，知悉作为政府采购供应商应负的法律责任。</w:t>
      </w:r>
    </w:p>
    <w:p w14:paraId="1431191E">
      <w:pPr>
        <w:pStyle w:val="8"/>
        <w:spacing w:line="360" w:lineRule="auto"/>
        <w:ind w:firstLine="420"/>
        <w:rPr>
          <w:sz w:val="28"/>
          <w:szCs w:val="28"/>
        </w:rPr>
      </w:pPr>
    </w:p>
    <w:p w14:paraId="15E53399">
      <w:pPr>
        <w:pStyle w:val="8"/>
        <w:spacing w:line="360" w:lineRule="auto"/>
        <w:ind w:firstLine="420"/>
        <w:rPr>
          <w:sz w:val="28"/>
          <w:szCs w:val="28"/>
        </w:rPr>
      </w:pPr>
      <w:r>
        <w:rPr>
          <w:rFonts w:hint="eastAsia"/>
          <w:sz w:val="28"/>
          <w:szCs w:val="28"/>
        </w:rPr>
        <w:t>供应商名称：</w:t>
      </w:r>
      <w:r>
        <w:rPr>
          <w:rFonts w:hint="eastAsia" w:ascii="Arial" w:hAnsi="Arial"/>
          <w:sz w:val="28"/>
          <w:szCs w:val="28"/>
          <w:u w:val="single"/>
        </w:rPr>
        <w:t>（公章）</w:t>
      </w:r>
    </w:p>
    <w:p w14:paraId="49F45B8F">
      <w:pPr>
        <w:pStyle w:val="8"/>
        <w:spacing w:line="360" w:lineRule="auto"/>
        <w:ind w:firstLine="420"/>
        <w:rPr>
          <w:sz w:val="28"/>
          <w:szCs w:val="28"/>
        </w:rPr>
      </w:pPr>
      <w:r>
        <w:rPr>
          <w:rFonts w:hint="eastAsia"/>
          <w:sz w:val="28"/>
          <w:szCs w:val="28"/>
        </w:rPr>
        <w:t>地址： 邮政编码：</w:t>
      </w:r>
    </w:p>
    <w:p w14:paraId="36CC67C5">
      <w:pPr>
        <w:pStyle w:val="8"/>
        <w:spacing w:line="360" w:lineRule="auto"/>
        <w:ind w:firstLine="420"/>
        <w:rPr>
          <w:sz w:val="28"/>
          <w:szCs w:val="28"/>
          <w:u w:val="single"/>
        </w:rPr>
      </w:pPr>
      <w:r>
        <w:rPr>
          <w:rFonts w:hint="eastAsia"/>
          <w:sz w:val="28"/>
          <w:szCs w:val="28"/>
        </w:rPr>
        <w:t>电话、电报、传真或电传：</w:t>
      </w:r>
    </w:p>
    <w:p w14:paraId="44345803">
      <w:pPr>
        <w:pStyle w:val="8"/>
        <w:spacing w:line="360" w:lineRule="auto"/>
        <w:ind w:firstLine="420"/>
        <w:rPr>
          <w:sz w:val="28"/>
          <w:szCs w:val="28"/>
        </w:rPr>
      </w:pPr>
      <w:r>
        <w:rPr>
          <w:rFonts w:hint="eastAsia"/>
          <w:sz w:val="28"/>
          <w:szCs w:val="28"/>
        </w:rPr>
        <w:t>开户名称：</w:t>
      </w:r>
    </w:p>
    <w:p w14:paraId="1BCB0AF5">
      <w:pPr>
        <w:pStyle w:val="8"/>
        <w:spacing w:line="360" w:lineRule="auto"/>
        <w:ind w:firstLine="420"/>
        <w:rPr>
          <w:sz w:val="28"/>
          <w:szCs w:val="28"/>
        </w:rPr>
      </w:pPr>
      <w:r>
        <w:rPr>
          <w:rFonts w:hint="eastAsia"/>
          <w:sz w:val="28"/>
          <w:szCs w:val="28"/>
        </w:rPr>
        <w:t>开户银行：</w:t>
      </w:r>
    </w:p>
    <w:p w14:paraId="7237DA1D">
      <w:pPr>
        <w:pStyle w:val="8"/>
        <w:spacing w:line="360" w:lineRule="auto"/>
        <w:ind w:firstLine="420"/>
        <w:rPr>
          <w:sz w:val="28"/>
          <w:szCs w:val="28"/>
        </w:rPr>
      </w:pPr>
      <w:r>
        <w:rPr>
          <w:rFonts w:hint="eastAsia"/>
          <w:sz w:val="28"/>
          <w:szCs w:val="28"/>
        </w:rPr>
        <w:t>帐号：</w:t>
      </w:r>
    </w:p>
    <w:p w14:paraId="5D6D527C">
      <w:pPr>
        <w:pStyle w:val="8"/>
        <w:spacing w:line="360" w:lineRule="auto"/>
        <w:ind w:firstLine="420"/>
        <w:rPr>
          <w:sz w:val="28"/>
          <w:szCs w:val="28"/>
        </w:rPr>
      </w:pPr>
      <w:r>
        <w:rPr>
          <w:rFonts w:hint="eastAsia"/>
          <w:sz w:val="28"/>
          <w:szCs w:val="28"/>
        </w:rPr>
        <w:t>法定代表人或委托代理人签名：</w:t>
      </w:r>
    </w:p>
    <w:p w14:paraId="6E04ABD0">
      <w:pPr>
        <w:pStyle w:val="8"/>
        <w:spacing w:line="360" w:lineRule="auto"/>
        <w:ind w:firstLine="420" w:firstLineChars="150"/>
        <w:rPr>
          <w:rFonts w:hint="eastAsia"/>
          <w:sz w:val="28"/>
          <w:szCs w:val="28"/>
        </w:rPr>
      </w:pPr>
      <w:r>
        <w:rPr>
          <w:rFonts w:hint="eastAsia"/>
          <w:sz w:val="28"/>
          <w:szCs w:val="28"/>
        </w:rPr>
        <w:t>投标日期：</w:t>
      </w:r>
    </w:p>
    <w:p w14:paraId="31CE8EB4">
      <w:r>
        <w:br w:type="page"/>
      </w:r>
    </w:p>
    <w:p w14:paraId="088E63C4">
      <w:pPr>
        <w:pageBreakBefore w:val="0"/>
        <w:kinsoku/>
        <w:overflowPunct/>
        <w:topLinePunct w:val="0"/>
        <w:bidi w:val="0"/>
        <w:snapToGrid w:val="0"/>
        <w:spacing w:before="120" w:beforeLines="50" w:after="50"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eastAsia="zh-CN"/>
        </w:rPr>
        <w:t>中小</w:t>
      </w:r>
      <w:r>
        <w:rPr>
          <w:rFonts w:hint="eastAsia" w:ascii="宋体" w:hAnsi="宋体" w:eastAsia="宋体" w:cs="宋体"/>
          <w:b/>
          <w:bCs w:val="0"/>
          <w:color w:val="auto"/>
          <w:sz w:val="28"/>
          <w:szCs w:val="28"/>
          <w:highlight w:val="none"/>
        </w:rPr>
        <w:t>企业声明函</w:t>
      </w:r>
      <w:r>
        <w:rPr>
          <w:rFonts w:hint="eastAsia" w:ascii="宋体" w:hAnsi="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rPr>
        <w:t>格式</w:t>
      </w:r>
      <w:r>
        <w:rPr>
          <w:rFonts w:hint="eastAsia" w:ascii="宋体" w:hAnsi="宋体" w:cs="宋体"/>
          <w:b/>
          <w:bCs w:val="0"/>
          <w:color w:val="auto"/>
          <w:sz w:val="28"/>
          <w:szCs w:val="28"/>
          <w:highlight w:val="none"/>
          <w:lang w:eastAsia="zh-CN"/>
        </w:rPr>
        <w:t>）</w:t>
      </w:r>
    </w:p>
    <w:p w14:paraId="2319F870">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122C8A2C">
      <w:pPr>
        <w:keepNext w:val="0"/>
        <w:keepLines w:val="0"/>
        <w:pageBreakBefore w:val="0"/>
        <w:widowControl w:val="0"/>
        <w:kinsoku/>
        <w:wordWrap/>
        <w:overflowPunct/>
        <w:topLinePunct w:val="0"/>
        <w:autoSpaceDE/>
        <w:autoSpaceDN/>
        <w:bidi w:val="0"/>
        <w:adjustRightInd/>
        <w:snapToGrid/>
        <w:spacing w:line="560" w:lineRule="exact"/>
        <w:ind w:left="-426" w:leftChars="-203" w:right="142" w:firstLine="420" w:firstLineChars="20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0"/>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1"/>
          <w:szCs w:val="21"/>
          <w:highlight w:val="none"/>
          <w:u w:val="single"/>
        </w:rPr>
        <w:t>（单位名称）</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rPr>
        <w:t>（项目名称）</w:t>
      </w:r>
      <w:r>
        <w:rPr>
          <w:rFonts w:hint="eastAsia" w:ascii="宋体" w:hAnsi="宋体" w:eastAsia="宋体" w:cs="宋体"/>
          <w:color w:val="auto"/>
          <w:kern w:val="0"/>
          <w:sz w:val="21"/>
          <w:szCs w:val="21"/>
          <w:highlight w:val="none"/>
        </w:rPr>
        <w:t>采购活动，服务全部由符合政策要求的中小企业承接。相关企业（含联合体中的中小企业、签订分包意向协议的中小企业）的具体情况如下：</w:t>
      </w:r>
    </w:p>
    <w:p w14:paraId="6D0A91F7">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line="560" w:lineRule="exact"/>
        <w:ind w:left="-426" w:right="-58" w:firstLine="655"/>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行业；承接企业为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1806A205">
      <w:pPr>
        <w:keepNext w:val="0"/>
        <w:keepLines w:val="0"/>
        <w:pageBreakBefore w:val="0"/>
        <w:widowControl w:val="0"/>
        <w:tabs>
          <w:tab w:val="left" w:pos="1065"/>
          <w:tab w:val="left" w:pos="6477"/>
        </w:tabs>
        <w:kinsoku/>
        <w:wordWrap/>
        <w:overflowPunct/>
        <w:topLinePunct w:val="0"/>
        <w:autoSpaceDE/>
        <w:autoSpaceDN/>
        <w:bidi w:val="0"/>
        <w:adjustRightInd/>
        <w:snapToGrid/>
        <w:spacing w:line="560" w:lineRule="exact"/>
        <w:ind w:left="-426" w:right="-58" w:firstLine="655"/>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2.</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行业；承接企业为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13D798A4">
      <w:pPr>
        <w:keepNext w:val="0"/>
        <w:keepLines w:val="0"/>
        <w:pageBreakBefore w:val="0"/>
        <w:widowControl w:val="0"/>
        <w:kinsoku/>
        <w:wordWrap/>
        <w:overflowPunct/>
        <w:topLinePunct w:val="0"/>
        <w:autoSpaceDE/>
        <w:autoSpaceDN/>
        <w:bidi w:val="0"/>
        <w:adjustRightInd/>
        <w:snapToGrid/>
        <w:spacing w:line="560" w:lineRule="exact"/>
        <w:ind w:left="142" w:right="142"/>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 </w:t>
      </w:r>
    </w:p>
    <w:p w14:paraId="709B2DA5">
      <w:pPr>
        <w:keepNext w:val="0"/>
        <w:keepLines w:val="0"/>
        <w:pageBreakBefore w:val="0"/>
        <w:widowControl w:val="0"/>
        <w:kinsoku/>
        <w:wordWrap/>
        <w:overflowPunct/>
        <w:topLinePunct w:val="0"/>
        <w:autoSpaceDE/>
        <w:autoSpaceDN/>
        <w:bidi w:val="0"/>
        <w:adjustRightInd/>
        <w:snapToGrid/>
        <w:spacing w:line="560" w:lineRule="exact"/>
        <w:ind w:left="-405" w:leftChars="-193" w:right="142" w:firstLine="396" w:firstLineChars="189"/>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以上企业，不属于大企业的分支机构，不存在控股股东为大企业的情形，也不存在与大企业的负责人为同一人的情形。</w:t>
      </w:r>
    </w:p>
    <w:p w14:paraId="266B0BA2">
      <w:pPr>
        <w:keepNext w:val="0"/>
        <w:keepLines w:val="0"/>
        <w:pageBreakBefore w:val="0"/>
        <w:widowControl w:val="0"/>
        <w:kinsoku/>
        <w:wordWrap/>
        <w:overflowPunct/>
        <w:topLinePunct w:val="0"/>
        <w:autoSpaceDE/>
        <w:autoSpaceDN/>
        <w:bidi w:val="0"/>
        <w:adjustRightInd/>
        <w:snapToGrid/>
        <w:spacing w:line="560" w:lineRule="exact"/>
        <w:ind w:left="-426" w:right="142" w:firstLine="567"/>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本企业对上述声明内容的真实性负责。如有虚假，将依法承担相应责任。</w:t>
      </w:r>
    </w:p>
    <w:p w14:paraId="3299171B">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1"/>
          <w:szCs w:val="21"/>
          <w:highlight w:val="none"/>
        </w:rPr>
      </w:pPr>
    </w:p>
    <w:p w14:paraId="3770C8AA">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企业名称（</w:t>
      </w:r>
      <w:r>
        <w:rPr>
          <w:rFonts w:hint="eastAsia" w:ascii="宋体" w:hAnsi="宋体" w:eastAsia="宋体" w:cs="宋体"/>
          <w:color w:val="auto"/>
          <w:sz w:val="21"/>
          <w:szCs w:val="21"/>
          <w:highlight w:val="none"/>
        </w:rPr>
        <w:t>公章</w:t>
      </w:r>
      <w:r>
        <w:rPr>
          <w:rFonts w:hint="eastAsia" w:ascii="宋体" w:hAnsi="宋体" w:eastAsia="宋体" w:cs="宋体"/>
          <w:color w:val="auto"/>
          <w:kern w:val="24"/>
          <w:sz w:val="21"/>
          <w:szCs w:val="21"/>
          <w:highlight w:val="none"/>
        </w:rPr>
        <w:t>）：</w:t>
      </w:r>
    </w:p>
    <w:p w14:paraId="1A21E4FD">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日 期：</w:t>
      </w:r>
    </w:p>
    <w:p w14:paraId="1D9C9C77">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1"/>
          <w:szCs w:val="21"/>
          <w:highlight w:val="none"/>
        </w:rPr>
      </w:pPr>
    </w:p>
    <w:p w14:paraId="2A410276">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1"/>
          <w:szCs w:val="21"/>
          <w:highlight w:val="none"/>
        </w:rPr>
      </w:pPr>
    </w:p>
    <w:p w14:paraId="3905A0C7">
      <w:pPr>
        <w:keepNext w:val="0"/>
        <w:keepLines w:val="0"/>
        <w:pageBreakBefore w:val="0"/>
        <w:widowControl w:val="0"/>
        <w:kinsoku/>
        <w:wordWrap/>
        <w:overflowPunct/>
        <w:topLinePunct w:val="0"/>
        <w:autoSpaceDE/>
        <w:autoSpaceDN/>
        <w:bidi w:val="0"/>
        <w:adjustRightInd/>
        <w:snapToGrid/>
        <w:spacing w:line="560" w:lineRule="exact"/>
        <w:ind w:left="-426" w:right="142" w:firstLine="567"/>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10CFBDBA">
      <w:pPr>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br w:type="page"/>
      </w:r>
    </w:p>
    <w:p w14:paraId="50FC5997">
      <w:pPr>
        <w:pageBreakBefore w:val="0"/>
        <w:widowControl/>
        <w:kinsoku/>
        <w:overflowPunct/>
        <w:topLinePunct w:val="0"/>
        <w:bidi w:val="0"/>
        <w:spacing w:before="120" w:beforeLines="50" w:after="120" w:afterLines="50"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附表</w:t>
      </w:r>
    </w:p>
    <w:p w14:paraId="3ACAA001">
      <w:pPr>
        <w:pageBreakBefore w:val="0"/>
        <w:widowControl/>
        <w:kinsoku/>
        <w:overflowPunct/>
        <w:topLinePunct w:val="0"/>
        <w:bidi w:val="0"/>
        <w:spacing w:before="120" w:beforeLines="50" w:after="120" w:afterLines="50" w:line="240" w:lineRule="auto"/>
        <w:jc w:val="center"/>
        <w:rPr>
          <w:rFonts w:hint="eastAsia" w:ascii="宋体" w:hAnsi="宋体" w:eastAsia="宋体" w:cs="宋体"/>
          <w:b/>
          <w:bCs/>
          <w:color w:val="auto"/>
          <w:kern w:val="0"/>
          <w:sz w:val="21"/>
          <w:szCs w:val="21"/>
          <w:highlight w:val="none"/>
        </w:rPr>
      </w:pPr>
      <w:bookmarkStart w:id="5" w:name="_Toc28361_WPSOffice_Level2"/>
      <w:r>
        <w:rPr>
          <w:rFonts w:hint="eastAsia" w:ascii="宋体" w:hAnsi="宋体" w:eastAsia="宋体" w:cs="宋体"/>
          <w:b/>
          <w:bCs/>
          <w:color w:val="auto"/>
          <w:kern w:val="0"/>
          <w:sz w:val="21"/>
          <w:szCs w:val="21"/>
          <w:highlight w:val="none"/>
        </w:rPr>
        <w:t>大中小微型企业划分标准</w:t>
      </w:r>
      <w:bookmarkEnd w:id="5"/>
    </w:p>
    <w:tbl>
      <w:tblPr>
        <w:tblStyle w:val="1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31"/>
        <w:gridCol w:w="709"/>
        <w:gridCol w:w="1125"/>
        <w:gridCol w:w="1701"/>
        <w:gridCol w:w="1426"/>
        <w:gridCol w:w="992"/>
      </w:tblGrid>
      <w:tr w14:paraId="3A04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951" w:type="dxa"/>
            <w:shd w:val="clear" w:color="auto" w:fill="8DB3E2"/>
            <w:vAlign w:val="center"/>
          </w:tcPr>
          <w:p w14:paraId="3CCA7D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531" w:type="dxa"/>
            <w:shd w:val="clear" w:color="auto" w:fill="8DB3E2"/>
            <w:vAlign w:val="center"/>
          </w:tcPr>
          <w:p w14:paraId="0A73C1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709" w:type="dxa"/>
            <w:shd w:val="clear" w:color="auto" w:fill="8DB3E2"/>
            <w:vAlign w:val="center"/>
          </w:tcPr>
          <w:p w14:paraId="578CD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36FFFA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125" w:type="dxa"/>
            <w:shd w:val="clear" w:color="auto" w:fill="8DB3E2"/>
            <w:vAlign w:val="center"/>
          </w:tcPr>
          <w:p w14:paraId="44C6A6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01" w:type="dxa"/>
            <w:shd w:val="clear" w:color="auto" w:fill="8DB3E2"/>
            <w:vAlign w:val="center"/>
          </w:tcPr>
          <w:p w14:paraId="10011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426" w:type="dxa"/>
            <w:shd w:val="clear" w:color="auto" w:fill="8DB3E2"/>
            <w:vAlign w:val="center"/>
          </w:tcPr>
          <w:p w14:paraId="2727E5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992" w:type="dxa"/>
            <w:shd w:val="clear" w:color="auto" w:fill="8DB3E2"/>
            <w:vAlign w:val="center"/>
          </w:tcPr>
          <w:p w14:paraId="7B9FE2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7E86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285AA6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531" w:type="dxa"/>
            <w:vAlign w:val="center"/>
          </w:tcPr>
          <w:p w14:paraId="2F69D8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13DBC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65937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01" w:type="dxa"/>
            <w:vAlign w:val="center"/>
          </w:tcPr>
          <w:p w14:paraId="1F8DB7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4DE581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992" w:type="dxa"/>
            <w:vAlign w:val="center"/>
          </w:tcPr>
          <w:p w14:paraId="6BFE21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225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7464C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531" w:type="dxa"/>
            <w:vAlign w:val="center"/>
          </w:tcPr>
          <w:p w14:paraId="17A777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7C7370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0A29E0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vAlign w:val="center"/>
          </w:tcPr>
          <w:p w14:paraId="3E7153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51DD6C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19951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3DB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C5A74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531" w:type="dxa"/>
            <w:vAlign w:val="center"/>
          </w:tcPr>
          <w:p w14:paraId="620B40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7A3647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6D056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01" w:type="dxa"/>
            <w:vAlign w:val="center"/>
          </w:tcPr>
          <w:p w14:paraId="7AAF12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426" w:type="dxa"/>
            <w:vAlign w:val="center"/>
          </w:tcPr>
          <w:p w14:paraId="5FCFDF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992" w:type="dxa"/>
            <w:vAlign w:val="center"/>
          </w:tcPr>
          <w:p w14:paraId="73F2B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B0A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140409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531" w:type="dxa"/>
            <w:vAlign w:val="center"/>
          </w:tcPr>
          <w:p w14:paraId="78B570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0240A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1E0FB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01" w:type="dxa"/>
            <w:vAlign w:val="center"/>
          </w:tcPr>
          <w:p w14:paraId="094685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426" w:type="dxa"/>
            <w:vAlign w:val="center"/>
          </w:tcPr>
          <w:p w14:paraId="5B9A15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992" w:type="dxa"/>
            <w:vAlign w:val="center"/>
          </w:tcPr>
          <w:p w14:paraId="06EB3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D7A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0F300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531" w:type="dxa"/>
            <w:vAlign w:val="center"/>
          </w:tcPr>
          <w:p w14:paraId="534D2B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09" w:type="dxa"/>
            <w:vAlign w:val="center"/>
          </w:tcPr>
          <w:p w14:paraId="03FABF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00242F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01" w:type="dxa"/>
            <w:vAlign w:val="center"/>
          </w:tcPr>
          <w:p w14:paraId="0A4C97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426" w:type="dxa"/>
            <w:vAlign w:val="center"/>
          </w:tcPr>
          <w:p w14:paraId="129B82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992" w:type="dxa"/>
            <w:vAlign w:val="center"/>
          </w:tcPr>
          <w:p w14:paraId="28F3A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6A05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A5FDE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531" w:type="dxa"/>
            <w:vAlign w:val="center"/>
          </w:tcPr>
          <w:p w14:paraId="0ECBEB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3B996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2ACF83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01" w:type="dxa"/>
            <w:vAlign w:val="center"/>
          </w:tcPr>
          <w:p w14:paraId="1A39AA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426" w:type="dxa"/>
            <w:vAlign w:val="center"/>
          </w:tcPr>
          <w:p w14:paraId="1F4F04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992" w:type="dxa"/>
            <w:vAlign w:val="center"/>
          </w:tcPr>
          <w:p w14:paraId="3F470D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3878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7CD9D0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531" w:type="dxa"/>
            <w:vAlign w:val="center"/>
          </w:tcPr>
          <w:p w14:paraId="047C6F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61ABF8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63B0BD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01" w:type="dxa"/>
            <w:vAlign w:val="center"/>
          </w:tcPr>
          <w:p w14:paraId="7F7A03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426" w:type="dxa"/>
            <w:vAlign w:val="center"/>
          </w:tcPr>
          <w:p w14:paraId="5D1FF2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92" w:type="dxa"/>
            <w:vAlign w:val="center"/>
          </w:tcPr>
          <w:p w14:paraId="1B1303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5D3C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2A57B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531" w:type="dxa"/>
            <w:vAlign w:val="center"/>
          </w:tcPr>
          <w:p w14:paraId="71F4A6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1FDBB5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021B74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4469EF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426" w:type="dxa"/>
            <w:vAlign w:val="center"/>
          </w:tcPr>
          <w:p w14:paraId="6082DF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992" w:type="dxa"/>
            <w:vAlign w:val="center"/>
          </w:tcPr>
          <w:p w14:paraId="021BA5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0CE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5454A8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531" w:type="dxa"/>
            <w:vAlign w:val="center"/>
          </w:tcPr>
          <w:p w14:paraId="246B72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730281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28A89F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01" w:type="dxa"/>
            <w:vAlign w:val="center"/>
          </w:tcPr>
          <w:p w14:paraId="67B375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05DA94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992" w:type="dxa"/>
            <w:vAlign w:val="center"/>
          </w:tcPr>
          <w:p w14:paraId="10532A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5EA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59FA2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531" w:type="dxa"/>
            <w:vAlign w:val="center"/>
          </w:tcPr>
          <w:p w14:paraId="2A2674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27ADC3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23F692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vAlign w:val="center"/>
          </w:tcPr>
          <w:p w14:paraId="070C4A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1066A9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4D1226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469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AAF97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531" w:type="dxa"/>
            <w:vAlign w:val="center"/>
          </w:tcPr>
          <w:p w14:paraId="47B668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7BF7B4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320AB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1" w:type="dxa"/>
            <w:vAlign w:val="center"/>
          </w:tcPr>
          <w:p w14:paraId="2D0428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426" w:type="dxa"/>
            <w:vAlign w:val="center"/>
          </w:tcPr>
          <w:p w14:paraId="63532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992" w:type="dxa"/>
            <w:vAlign w:val="center"/>
          </w:tcPr>
          <w:p w14:paraId="4F4F71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5EF5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0AC11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531" w:type="dxa"/>
            <w:vAlign w:val="center"/>
          </w:tcPr>
          <w:p w14:paraId="6E01A6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37735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613225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01" w:type="dxa"/>
            <w:vAlign w:val="center"/>
          </w:tcPr>
          <w:p w14:paraId="5275E18A">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426" w:type="dxa"/>
            <w:vAlign w:val="center"/>
          </w:tcPr>
          <w:p w14:paraId="3E9A5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992" w:type="dxa"/>
            <w:vAlign w:val="center"/>
          </w:tcPr>
          <w:p w14:paraId="0C6011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FAB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E01E3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531" w:type="dxa"/>
            <w:vAlign w:val="center"/>
          </w:tcPr>
          <w:p w14:paraId="04823E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64BF99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2F5820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1" w:type="dxa"/>
            <w:vAlign w:val="center"/>
          </w:tcPr>
          <w:p w14:paraId="5EF78F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426" w:type="dxa"/>
            <w:vAlign w:val="center"/>
          </w:tcPr>
          <w:p w14:paraId="7340BB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59AF4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2AE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17B1B0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531" w:type="dxa"/>
            <w:vAlign w:val="center"/>
          </w:tcPr>
          <w:p w14:paraId="2E0535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65269C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4E2AAC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vAlign w:val="center"/>
          </w:tcPr>
          <w:p w14:paraId="4FED59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0552B1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5A8628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CBE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725AA7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531" w:type="dxa"/>
            <w:vAlign w:val="center"/>
          </w:tcPr>
          <w:p w14:paraId="5E9678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5F7595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5D8977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1" w:type="dxa"/>
            <w:vAlign w:val="center"/>
          </w:tcPr>
          <w:p w14:paraId="22B701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426" w:type="dxa"/>
            <w:vAlign w:val="center"/>
          </w:tcPr>
          <w:p w14:paraId="2E89F9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77FC05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973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20E703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531" w:type="dxa"/>
            <w:vAlign w:val="center"/>
          </w:tcPr>
          <w:p w14:paraId="2B070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2031C1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2A1B4C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75FA66B4">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332D6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B43C3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080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E7099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531" w:type="dxa"/>
            <w:vAlign w:val="center"/>
          </w:tcPr>
          <w:p w14:paraId="0FD820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46C65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165C2C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1" w:type="dxa"/>
            <w:vAlign w:val="center"/>
          </w:tcPr>
          <w:p w14:paraId="1949EF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30026F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3586DE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8A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5BD1E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531" w:type="dxa"/>
            <w:vAlign w:val="center"/>
          </w:tcPr>
          <w:p w14:paraId="7E5E99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18FBD9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0F93EF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5A191D1D">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26870D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6037FD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B73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1BADE1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531" w:type="dxa"/>
            <w:vAlign w:val="center"/>
          </w:tcPr>
          <w:p w14:paraId="4A1E9B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25B6B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39B344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1" w:type="dxa"/>
            <w:vAlign w:val="center"/>
          </w:tcPr>
          <w:p w14:paraId="20A059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55B138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777C2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081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946C8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531" w:type="dxa"/>
            <w:vAlign w:val="center"/>
          </w:tcPr>
          <w:p w14:paraId="65031C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42822A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7485B1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01" w:type="dxa"/>
            <w:vAlign w:val="center"/>
          </w:tcPr>
          <w:p w14:paraId="578D2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426" w:type="dxa"/>
            <w:vAlign w:val="center"/>
          </w:tcPr>
          <w:p w14:paraId="657A8F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7CC94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5C5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58F1F1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531" w:type="dxa"/>
            <w:vAlign w:val="center"/>
          </w:tcPr>
          <w:p w14:paraId="1A5549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74D17B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2EDCEB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01" w:type="dxa"/>
            <w:vAlign w:val="center"/>
          </w:tcPr>
          <w:p w14:paraId="5A64EB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426" w:type="dxa"/>
            <w:vAlign w:val="center"/>
          </w:tcPr>
          <w:p w14:paraId="64827C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3AD78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FE9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C6E82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531" w:type="dxa"/>
            <w:vAlign w:val="center"/>
          </w:tcPr>
          <w:p w14:paraId="4B3EBB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2817E6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02DCB0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7A67636A">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77FD8E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039736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FE8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4D5492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p>
        </w:tc>
        <w:tc>
          <w:tcPr>
            <w:tcW w:w="1531" w:type="dxa"/>
            <w:vAlign w:val="center"/>
          </w:tcPr>
          <w:p w14:paraId="610C0B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708DAD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2D60D8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1" w:type="dxa"/>
            <w:vAlign w:val="center"/>
          </w:tcPr>
          <w:p w14:paraId="62DCDE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426" w:type="dxa"/>
            <w:vAlign w:val="center"/>
          </w:tcPr>
          <w:p w14:paraId="156515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992" w:type="dxa"/>
            <w:vAlign w:val="center"/>
          </w:tcPr>
          <w:p w14:paraId="4B103C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28F2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656D2C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531" w:type="dxa"/>
            <w:vAlign w:val="center"/>
          </w:tcPr>
          <w:p w14:paraId="0916C1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34F97D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231FA9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01" w:type="dxa"/>
            <w:vAlign w:val="center"/>
          </w:tcPr>
          <w:p w14:paraId="5891F0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426" w:type="dxa"/>
            <w:vAlign w:val="center"/>
          </w:tcPr>
          <w:p w14:paraId="452D5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774EF9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62E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A586D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531" w:type="dxa"/>
            <w:vAlign w:val="center"/>
          </w:tcPr>
          <w:p w14:paraId="5D2AAC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09" w:type="dxa"/>
            <w:vAlign w:val="center"/>
          </w:tcPr>
          <w:p w14:paraId="5417E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5F5439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01" w:type="dxa"/>
            <w:vAlign w:val="center"/>
          </w:tcPr>
          <w:p w14:paraId="67D5E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426" w:type="dxa"/>
            <w:vAlign w:val="center"/>
          </w:tcPr>
          <w:p w14:paraId="2365C0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992" w:type="dxa"/>
            <w:vAlign w:val="center"/>
          </w:tcPr>
          <w:p w14:paraId="4F8CD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45ED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226ED1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531" w:type="dxa"/>
            <w:vAlign w:val="center"/>
          </w:tcPr>
          <w:p w14:paraId="69802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5A5CB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57B0D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vAlign w:val="center"/>
          </w:tcPr>
          <w:p w14:paraId="34266B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39A0C4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92" w:type="dxa"/>
            <w:vAlign w:val="center"/>
          </w:tcPr>
          <w:p w14:paraId="22CF64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27F0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3C0E1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531" w:type="dxa"/>
            <w:vAlign w:val="center"/>
          </w:tcPr>
          <w:p w14:paraId="1C5C9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1F195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2052A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01" w:type="dxa"/>
            <w:vAlign w:val="center"/>
          </w:tcPr>
          <w:p w14:paraId="6DA49AC3">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26" w:type="dxa"/>
            <w:vAlign w:val="center"/>
          </w:tcPr>
          <w:p w14:paraId="5A45EF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992" w:type="dxa"/>
            <w:vAlign w:val="center"/>
          </w:tcPr>
          <w:p w14:paraId="11C4FA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4633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A2F14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531" w:type="dxa"/>
            <w:vAlign w:val="center"/>
          </w:tcPr>
          <w:p w14:paraId="388858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25E8DE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6BD649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4172F07F">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0941FE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1A5358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3AB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413704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531" w:type="dxa"/>
            <w:vAlign w:val="center"/>
          </w:tcPr>
          <w:p w14:paraId="6724E7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09" w:type="dxa"/>
            <w:vAlign w:val="center"/>
          </w:tcPr>
          <w:p w14:paraId="379AFD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3062BA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01" w:type="dxa"/>
            <w:vAlign w:val="center"/>
          </w:tcPr>
          <w:p w14:paraId="18B7F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426" w:type="dxa"/>
            <w:vAlign w:val="center"/>
          </w:tcPr>
          <w:p w14:paraId="683F04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992" w:type="dxa"/>
            <w:vAlign w:val="center"/>
          </w:tcPr>
          <w:p w14:paraId="7DDC2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4F64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3409AA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531" w:type="dxa"/>
            <w:vAlign w:val="center"/>
          </w:tcPr>
          <w:p w14:paraId="12A9A9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2AE2F9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6D2093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77FAFA75">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6296B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393682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5D5FF707">
      <w:pPr>
        <w:pageBreakBefore w:val="0"/>
        <w:widowControl/>
        <w:kinsoku/>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pacing w:val="8"/>
          <w:kern w:val="0"/>
          <w:sz w:val="21"/>
          <w:szCs w:val="21"/>
          <w:highlight w:val="none"/>
        </w:rPr>
        <w:br w:type="page"/>
      </w:r>
      <w:r>
        <w:rPr>
          <w:rFonts w:hint="eastAsia" w:ascii="宋体" w:hAnsi="宋体" w:eastAsia="宋体" w:cs="宋体"/>
          <w:color w:val="auto"/>
          <w:kern w:val="0"/>
          <w:sz w:val="21"/>
          <w:szCs w:val="21"/>
          <w:highlight w:val="none"/>
        </w:rPr>
        <w:t>说明：</w:t>
      </w:r>
    </w:p>
    <w:p w14:paraId="675ED8DB">
      <w:pPr>
        <w:pStyle w:val="8"/>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1.大型、中型和小型企业须同时满足所列指标的下限，否则下划一档；微型企业只须满足所列指标中的一项即可。</w:t>
      </w:r>
    </w:p>
    <w:p w14:paraId="737A8890">
      <w:pPr>
        <w:pStyle w:val="8"/>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411D684">
      <w:pPr>
        <w:pStyle w:val="8"/>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724DF8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C7C2071">
      <w:pPr>
        <w:pageBreakBefore w:val="0"/>
        <w:kinsoku/>
        <w:overflowPunct/>
        <w:topLinePunct w:val="0"/>
        <w:bidi w:val="0"/>
        <w:spacing w:line="24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防城港市政府采购供应商信用承诺函</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格式</w:t>
      </w:r>
      <w:r>
        <w:rPr>
          <w:rFonts w:hint="eastAsia" w:ascii="宋体" w:hAnsi="宋体" w:cs="宋体"/>
          <w:b/>
          <w:bCs/>
          <w:color w:val="auto"/>
          <w:sz w:val="28"/>
          <w:szCs w:val="28"/>
          <w:highlight w:val="none"/>
          <w:lang w:eastAsia="zh-CN"/>
        </w:rPr>
        <w:t>）</w:t>
      </w:r>
    </w:p>
    <w:p w14:paraId="485D96E0">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p>
    <w:p w14:paraId="705FA0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致（采购人或采购代理机构） ：</w:t>
      </w:r>
    </w:p>
    <w:p w14:paraId="3A07227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我方自愿参加</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u w:val="single"/>
        </w:rPr>
        <w:t xml:space="preserve">项目编号：         </w:t>
      </w:r>
      <w:r>
        <w:rPr>
          <w:rFonts w:hint="eastAsia" w:ascii="宋体" w:hAnsi="宋体" w:eastAsia="宋体" w:cs="宋体"/>
          <w:color w:val="auto"/>
          <w:sz w:val="21"/>
          <w:szCs w:val="21"/>
          <w:highlight w:val="none"/>
        </w:rPr>
        <w:t xml:space="preserve">）的政府采购活动，严格遵守《中华人民共和国政府采购法》及相关法律法规，依法诚信经营，无条件遵守本次政府采购活动的各项规定，并郑重承诺： </w:t>
      </w:r>
    </w:p>
    <w:p w14:paraId="73BFD98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1.我方具有符合采购文件资格要求的财务状况报告。 </w:t>
      </w:r>
    </w:p>
    <w:p w14:paraId="0277258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2.我方具有符合采购文件资格要求的依法缴纳税收和社会保障资金的良好记录。 </w:t>
      </w:r>
    </w:p>
    <w:p w14:paraId="3C2348E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3.我方参加政府采购活动前三年内在经营活动中没有重大违法记录。 </w:t>
      </w:r>
    </w:p>
    <w:p w14:paraId="29EA9D5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我方对以上承诺内容的真实性负责。如有虚假，将依法承担相应责任。</w:t>
      </w:r>
    </w:p>
    <w:p w14:paraId="74EE7167">
      <w:pPr>
        <w:keepNext w:val="0"/>
        <w:keepLines w:val="0"/>
        <w:pageBreakBefore w:val="0"/>
        <w:widowControl w:val="0"/>
        <w:kinsoku/>
        <w:wordWrap/>
        <w:overflowPunct/>
        <w:topLinePunct w:val="0"/>
        <w:autoSpaceDE/>
        <w:autoSpaceDN/>
        <w:bidi w:val="0"/>
        <w:adjustRightInd/>
        <w:snapToGrid/>
        <w:spacing w:line="560" w:lineRule="exact"/>
        <w:ind w:firstLine="2415" w:firstLineChars="1150"/>
        <w:textAlignment w:val="auto"/>
        <w:rPr>
          <w:rFonts w:hint="eastAsia" w:ascii="宋体" w:hAnsi="宋体" w:eastAsia="宋体" w:cs="宋体"/>
          <w:color w:val="auto"/>
          <w:sz w:val="21"/>
          <w:szCs w:val="21"/>
          <w:highlight w:val="none"/>
        </w:rPr>
      </w:pPr>
    </w:p>
    <w:p w14:paraId="2BECE58A">
      <w:pPr>
        <w:keepNext w:val="0"/>
        <w:keepLines w:val="0"/>
        <w:pageBreakBefore w:val="0"/>
        <w:widowControl w:val="0"/>
        <w:kinsoku/>
        <w:wordWrap/>
        <w:overflowPunct/>
        <w:topLinePunct w:val="0"/>
        <w:autoSpaceDE/>
        <w:autoSpaceDN/>
        <w:bidi w:val="0"/>
        <w:adjustRightInd/>
        <w:snapToGrid/>
        <w:spacing w:line="560" w:lineRule="exact"/>
        <w:ind w:firstLine="2415" w:firstLineChars="1150"/>
        <w:textAlignment w:val="auto"/>
        <w:rPr>
          <w:rFonts w:hint="eastAsia" w:ascii="宋体" w:hAnsi="宋体" w:eastAsia="宋体" w:cs="宋体"/>
          <w:color w:val="auto"/>
          <w:sz w:val="21"/>
          <w:szCs w:val="21"/>
          <w:highlight w:val="none"/>
        </w:rPr>
      </w:pPr>
    </w:p>
    <w:p w14:paraId="255856BD">
      <w:pPr>
        <w:keepNext w:val="0"/>
        <w:keepLines w:val="0"/>
        <w:pageBreakBefore w:val="0"/>
        <w:widowControl w:val="0"/>
        <w:kinsoku/>
        <w:wordWrap/>
        <w:overflowPunct/>
        <w:topLinePunct w:val="0"/>
        <w:autoSpaceDE/>
        <w:autoSpaceDN/>
        <w:bidi w:val="0"/>
        <w:adjustRightInd/>
        <w:snapToGrid/>
        <w:spacing w:line="560" w:lineRule="exact"/>
        <w:ind w:firstLine="2415" w:firstLineChars="1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w:t>
      </w:r>
      <w:r>
        <w:rPr>
          <w:rFonts w:hint="eastAsia" w:ascii="宋体" w:hAnsi="宋体" w:eastAsia="宋体" w:cs="宋体"/>
          <w:color w:val="auto"/>
          <w:sz w:val="21"/>
          <w:szCs w:val="21"/>
          <w:highlight w:val="none"/>
          <w:u w:val="single"/>
        </w:rPr>
        <w:t xml:space="preserve">               </w:t>
      </w:r>
    </w:p>
    <w:p w14:paraId="3C0CC069">
      <w:pPr>
        <w:keepNext w:val="0"/>
        <w:keepLines w:val="0"/>
        <w:pageBreakBefore w:val="0"/>
        <w:widowControl w:val="0"/>
        <w:kinsoku/>
        <w:wordWrap/>
        <w:overflowPunct/>
        <w:topLinePunct w:val="0"/>
        <w:autoSpaceDE/>
        <w:autoSpaceDN/>
        <w:bidi w:val="0"/>
        <w:adjustRightInd/>
        <w:snapToGrid/>
        <w:spacing w:line="560" w:lineRule="exact"/>
        <w:ind w:firstLine="2310" w:firstLineChars="1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rPr>
        <w:t xml:space="preserve">                  </w:t>
      </w:r>
    </w:p>
    <w:p w14:paraId="68F54F52">
      <w:pPr>
        <w:keepNext w:val="0"/>
        <w:keepLines w:val="0"/>
        <w:pageBreakBefore w:val="0"/>
        <w:widowControl w:val="0"/>
        <w:kinsoku/>
        <w:wordWrap/>
        <w:overflowPunct/>
        <w:topLinePunct w:val="0"/>
        <w:autoSpaceDE/>
        <w:autoSpaceDN/>
        <w:bidi w:val="0"/>
        <w:adjustRightInd/>
        <w:snapToGrid/>
        <w:spacing w:line="560" w:lineRule="exact"/>
        <w:ind w:firstLine="1470" w:firstLineChars="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法定代表人或授权代表(签名)：</w:t>
      </w:r>
      <w:r>
        <w:rPr>
          <w:rFonts w:hint="eastAsia" w:ascii="宋体" w:hAnsi="宋体" w:eastAsia="宋体" w:cs="宋体"/>
          <w:color w:val="auto"/>
          <w:sz w:val="21"/>
          <w:szCs w:val="21"/>
          <w:highlight w:val="none"/>
          <w:u w:val="single"/>
        </w:rPr>
        <w:t xml:space="preserve">                </w:t>
      </w:r>
    </w:p>
    <w:p w14:paraId="194B5B4E">
      <w:pPr>
        <w:keepNext w:val="0"/>
        <w:keepLines w:val="0"/>
        <w:pageBreakBefore w:val="0"/>
        <w:widowControl w:val="0"/>
        <w:kinsoku/>
        <w:wordWrap/>
        <w:overflowPunct/>
        <w:topLinePunct w:val="0"/>
        <w:autoSpaceDE/>
        <w:autoSpaceDN/>
        <w:bidi w:val="0"/>
        <w:adjustRightInd/>
        <w:snapToGrid/>
        <w:spacing w:line="560" w:lineRule="exact"/>
        <w:ind w:firstLine="2730" w:firstLineChars="1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BEDAF5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p>
    <w:p w14:paraId="5B365EC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注：1.供应商须在投标（响应）文件中按此模板提供承诺函，未提供视为未实质性响应</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（采购）文件要求，按无效投标（响应）处理。</w:t>
      </w:r>
    </w:p>
    <w:p w14:paraId="4A64728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2.供应商的法定代表人（其他组织的为负责人）或者授权代表的签名或盖章应真实、有效，如由授权代表签名或盖章的，应提供“法定代表人授权书”。</w:t>
      </w:r>
    </w:p>
    <w:p w14:paraId="1743C64E">
      <w:pPr>
        <w:rPr>
          <w:rFonts w:hint="eastAsia" w:ascii="宋体" w:hAnsi="宋体" w:eastAsia="宋体" w:cs="宋体"/>
          <w:b/>
          <w:color w:val="auto"/>
          <w:sz w:val="21"/>
          <w:szCs w:val="21"/>
          <w:highlight w:val="none"/>
        </w:rPr>
      </w:pPr>
      <w:r>
        <w:rPr>
          <w:rFonts w:hint="eastAsia" w:hAnsi="宋体"/>
          <w:b/>
          <w:bCs/>
          <w:sz w:val="30"/>
          <w:szCs w:val="30"/>
        </w:rPr>
        <w:br w:type="page"/>
      </w:r>
    </w:p>
    <w:p w14:paraId="6D61A3FB">
      <w:pPr>
        <w:pageBreakBefore w:val="0"/>
        <w:kinsoku/>
        <w:overflowPunct/>
        <w:topLinePunct w:val="0"/>
        <w:bidi w:val="0"/>
        <w:spacing w:line="240" w:lineRule="auto"/>
        <w:contextualSpacing/>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授权委托书</w:t>
      </w:r>
    </w:p>
    <w:p w14:paraId="55164D05">
      <w:pPr>
        <w:pageBreakBefore w:val="0"/>
        <w:kinsoku/>
        <w:overflowPunct/>
        <w:topLinePunct w:val="0"/>
        <w:bidi w:val="0"/>
        <w:spacing w:line="240" w:lineRule="auto"/>
        <w:contextualSpacing/>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（如有委托时）</w:t>
      </w:r>
    </w:p>
    <w:p w14:paraId="4C78FBAF">
      <w:pPr>
        <w:pageBreakBefore w:val="0"/>
        <w:kinsoku/>
        <w:overflowPunct/>
        <w:topLinePunct w:val="0"/>
        <w:bidi w:val="0"/>
        <w:spacing w:line="240" w:lineRule="auto"/>
        <w:contextualSpacing/>
        <w:jc w:val="center"/>
        <w:rPr>
          <w:rFonts w:hint="eastAsia" w:ascii="宋体" w:hAnsi="宋体" w:eastAsia="宋体" w:cs="宋体"/>
          <w:b/>
          <w:color w:val="auto"/>
          <w:sz w:val="21"/>
          <w:szCs w:val="21"/>
          <w:highlight w:val="none"/>
        </w:rPr>
      </w:pPr>
    </w:p>
    <w:p w14:paraId="09E843E9">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color w:val="auto"/>
          <w:sz w:val="21"/>
          <w:szCs w:val="21"/>
          <w:highlight w:val="none"/>
          <w:u w:val="single"/>
          <w:lang w:val="en-US" w:eastAsia="zh-CN"/>
        </w:rPr>
        <w:t>防城港市政府采购中心</w:t>
      </w:r>
      <w:r>
        <w:rPr>
          <w:rFonts w:hint="eastAsia" w:ascii="宋体" w:hAnsi="宋体" w:eastAsia="宋体" w:cs="宋体"/>
          <w:color w:val="auto"/>
          <w:sz w:val="21"/>
          <w:szCs w:val="21"/>
          <w:highlight w:val="none"/>
        </w:rPr>
        <w:t>：</w:t>
      </w:r>
    </w:p>
    <w:p w14:paraId="558FAB77">
      <w:pPr>
        <w:keepNext w:val="0"/>
        <w:keepLines w:val="0"/>
        <w:pageBreakBefore w:val="0"/>
        <w:widowControl w:val="0"/>
        <w:kinsoku/>
        <w:wordWrap/>
        <w:overflowPunct/>
        <w:topLinePunct w:val="0"/>
        <w:autoSpaceDE/>
        <w:autoSpaceDN/>
        <w:bidi w:val="0"/>
        <w:adjustRightInd/>
        <w:snapToGrid/>
        <w:spacing w:line="560" w:lineRule="exact"/>
        <w:ind w:firstLine="495" w:firstLineChars="236"/>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（投标人名称）的法定代表人，现授权委托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项目的投标活动，并代表我方全权办理针对上述项目的所有采购程序和环节的具体事务和签署相关文件。</w:t>
      </w:r>
    </w:p>
    <w:p w14:paraId="2BA89B61">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我方对委托代理人的签字或者电子签名事项负全部责任。</w:t>
      </w:r>
    </w:p>
    <w:p w14:paraId="08FA56DA">
      <w:pPr>
        <w:keepNext w:val="0"/>
        <w:keepLines w:val="0"/>
        <w:pageBreakBefore w:val="0"/>
        <w:widowControl w:val="0"/>
        <w:kinsoku/>
        <w:wordWrap/>
        <w:overflowPunct/>
        <w:topLinePunct w:val="0"/>
        <w:autoSpaceDE/>
        <w:autoSpaceDN/>
        <w:bidi w:val="0"/>
        <w:adjustRightInd/>
        <w:snapToGrid/>
        <w:spacing w:line="560" w:lineRule="exact"/>
        <w:ind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631DF76E">
      <w:pPr>
        <w:keepNext w:val="0"/>
        <w:keepLines w:val="0"/>
        <w:pageBreakBefore w:val="0"/>
        <w:widowControl w:val="0"/>
        <w:kinsoku/>
        <w:wordWrap/>
        <w:overflowPunct/>
        <w:topLinePunct w:val="0"/>
        <w:autoSpaceDE/>
        <w:autoSpaceDN/>
        <w:bidi w:val="0"/>
        <w:adjustRightInd/>
        <w:snapToGrid/>
        <w:spacing w:line="560" w:lineRule="exact"/>
        <w:ind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0CE2D35A">
      <w:pPr>
        <w:keepNext w:val="0"/>
        <w:keepLines w:val="0"/>
        <w:pageBreakBefore w:val="0"/>
        <w:widowControl w:val="0"/>
        <w:kinsoku/>
        <w:wordWrap/>
        <w:overflowPunct/>
        <w:topLinePunct w:val="0"/>
        <w:autoSpaceDE/>
        <w:autoSpaceDN/>
        <w:bidi w:val="0"/>
        <w:adjustRightInd/>
        <w:snapToGrid/>
        <w:spacing w:line="560" w:lineRule="exact"/>
        <w:ind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附：法定代表人身份证明及委托代理人有效身份证正反面复印件</w:t>
      </w:r>
    </w:p>
    <w:p w14:paraId="71DAD01E">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宋体" w:hAnsi="宋体" w:eastAsia="宋体" w:cs="宋体"/>
          <w:color w:val="auto"/>
          <w:sz w:val="21"/>
          <w:szCs w:val="21"/>
          <w:highlight w:val="none"/>
        </w:rPr>
      </w:pPr>
    </w:p>
    <w:p w14:paraId="71CCD9B8">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9EB3271">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委托代理人身份证号码：</w:t>
      </w:r>
      <w:r>
        <w:rPr>
          <w:rFonts w:hint="eastAsia" w:ascii="宋体" w:hAnsi="宋体" w:eastAsia="宋体" w:cs="宋体"/>
          <w:color w:val="auto"/>
          <w:sz w:val="21"/>
          <w:szCs w:val="21"/>
          <w:highlight w:val="none"/>
          <w:u w:val="single"/>
        </w:rPr>
        <w:t xml:space="preserve">                             </w:t>
      </w:r>
    </w:p>
    <w:p w14:paraId="6979AF9E">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法定代表人（签名）：</w:t>
      </w:r>
      <w:r>
        <w:rPr>
          <w:rFonts w:hint="eastAsia" w:ascii="宋体" w:hAnsi="宋体" w:eastAsia="宋体" w:cs="宋体"/>
          <w:color w:val="auto"/>
          <w:sz w:val="21"/>
          <w:szCs w:val="21"/>
          <w:highlight w:val="none"/>
          <w:u w:val="single"/>
        </w:rPr>
        <w:t xml:space="preserve">              </w:t>
      </w:r>
    </w:p>
    <w:p w14:paraId="582AD6DE">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7095AD9">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p>
    <w:p w14:paraId="67D5AD64">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788FD2AA">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bookmarkStart w:id="6" w:name="_Hlk65851555"/>
      <w:bookmarkStart w:id="7" w:name="_Hlk65851620"/>
      <w:r>
        <w:rPr>
          <w:rFonts w:hint="eastAsia" w:ascii="宋体" w:hAnsi="宋体" w:eastAsia="宋体" w:cs="宋体"/>
          <w:color w:val="auto"/>
          <w:sz w:val="21"/>
          <w:szCs w:val="21"/>
          <w:highlight w:val="none"/>
        </w:rPr>
        <w:t>法定代表人必须在授权委托书上签字或者盖章或者电子签名，</w:t>
      </w:r>
      <w:bookmarkEnd w:id="6"/>
      <w:r>
        <w:rPr>
          <w:rFonts w:hint="eastAsia" w:ascii="宋体" w:hAnsi="宋体" w:eastAsia="宋体" w:cs="宋体"/>
          <w:color w:val="auto"/>
          <w:sz w:val="21"/>
          <w:szCs w:val="21"/>
          <w:highlight w:val="none"/>
        </w:rPr>
        <w:t>委托代理人必须在授权委托书上签字或者电子签名，</w:t>
      </w:r>
      <w:r>
        <w:rPr>
          <w:rFonts w:hint="eastAsia" w:ascii="宋体" w:hAnsi="宋体" w:eastAsia="宋体" w:cs="宋体"/>
          <w:b/>
          <w:bCs/>
          <w:color w:val="auto"/>
          <w:sz w:val="21"/>
          <w:szCs w:val="21"/>
          <w:highlight w:val="none"/>
        </w:rPr>
        <w:t>否则按无效投标处理</w:t>
      </w:r>
      <w:r>
        <w:rPr>
          <w:rFonts w:hint="eastAsia" w:ascii="宋体" w:hAnsi="宋体" w:eastAsia="宋体" w:cs="宋体"/>
          <w:color w:val="auto"/>
          <w:sz w:val="21"/>
          <w:szCs w:val="21"/>
          <w:highlight w:val="none"/>
        </w:rPr>
        <w:t>；</w:t>
      </w:r>
      <w:bookmarkEnd w:id="7"/>
    </w:p>
    <w:p w14:paraId="652BA0A3">
      <w:pPr>
        <w:keepNext w:val="0"/>
        <w:keepLines w:val="0"/>
        <w:pageBreakBefore w:val="0"/>
        <w:widowControl w:val="0"/>
        <w:kinsoku/>
        <w:wordWrap/>
        <w:overflowPunct/>
        <w:topLinePunct w:val="0"/>
        <w:autoSpaceDE/>
        <w:autoSpaceDN/>
        <w:bidi w:val="0"/>
        <w:adjustRightInd/>
        <w:snapToGrid/>
        <w:spacing w:line="56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2.法人、其他组织投标时“我方”是指“我单位”，自然人投标时“我方”是指“本人”。</w:t>
      </w:r>
    </w:p>
    <w:p w14:paraId="163A8BE4">
      <w:pPr>
        <w:rPr>
          <w:rFonts w:hint="eastAsia" w:hAnsi="宋体"/>
          <w:b/>
          <w:bCs/>
          <w:sz w:val="30"/>
          <w:szCs w:val="30"/>
        </w:rPr>
      </w:pPr>
      <w:r>
        <w:rPr>
          <w:rFonts w:hint="eastAsia" w:hAnsi="宋体"/>
          <w:b/>
          <w:bCs/>
          <w:sz w:val="30"/>
          <w:szCs w:val="30"/>
        </w:rPr>
        <w:br w:type="page"/>
      </w:r>
    </w:p>
    <w:p w14:paraId="5EE19949">
      <w:pPr>
        <w:pStyle w:val="8"/>
        <w:spacing w:line="360" w:lineRule="auto"/>
        <w:jc w:val="center"/>
        <w:rPr>
          <w:rFonts w:hAnsi="宋体"/>
          <w:b/>
          <w:bCs/>
          <w:sz w:val="30"/>
          <w:szCs w:val="30"/>
        </w:rPr>
      </w:pPr>
      <w:r>
        <w:rPr>
          <w:rFonts w:hint="eastAsia" w:hAnsi="宋体"/>
          <w:b/>
          <w:bCs/>
          <w:sz w:val="30"/>
          <w:szCs w:val="30"/>
        </w:rPr>
        <w:t>二、报价表（格式）</w:t>
      </w:r>
    </w:p>
    <w:p w14:paraId="653448A7">
      <w:pPr>
        <w:pStyle w:val="8"/>
        <w:spacing w:line="500" w:lineRule="exact"/>
        <w:jc w:val="center"/>
        <w:rPr>
          <w:rFonts w:hAnsi="宋体"/>
          <w:b/>
          <w:bCs/>
          <w:sz w:val="30"/>
          <w:szCs w:val="30"/>
        </w:rPr>
      </w:pPr>
    </w:p>
    <w:tbl>
      <w:tblPr>
        <w:tblStyle w:val="1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791"/>
        <w:gridCol w:w="3260"/>
        <w:gridCol w:w="1276"/>
        <w:gridCol w:w="1559"/>
        <w:gridCol w:w="992"/>
      </w:tblGrid>
      <w:tr w14:paraId="21FA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right"/>
        </w:trPr>
        <w:tc>
          <w:tcPr>
            <w:tcW w:w="645" w:type="dxa"/>
            <w:noWrap/>
            <w:vAlign w:val="center"/>
          </w:tcPr>
          <w:p w14:paraId="454F90BE">
            <w:pPr>
              <w:pStyle w:val="8"/>
              <w:jc w:val="center"/>
              <w:rPr>
                <w:rFonts w:hAnsi="宋体"/>
                <w:spacing w:val="-20"/>
                <w:sz w:val="24"/>
                <w:szCs w:val="24"/>
              </w:rPr>
            </w:pPr>
            <w:r>
              <w:rPr>
                <w:rFonts w:hint="eastAsia" w:hAnsi="宋体"/>
                <w:spacing w:val="-20"/>
                <w:sz w:val="24"/>
                <w:szCs w:val="24"/>
              </w:rPr>
              <w:t>项号</w:t>
            </w:r>
          </w:p>
        </w:tc>
        <w:tc>
          <w:tcPr>
            <w:tcW w:w="1791" w:type="dxa"/>
            <w:noWrap/>
            <w:vAlign w:val="center"/>
          </w:tcPr>
          <w:p w14:paraId="4B18EA55">
            <w:pPr>
              <w:pStyle w:val="8"/>
              <w:jc w:val="center"/>
              <w:rPr>
                <w:rFonts w:hAnsi="宋体"/>
                <w:sz w:val="24"/>
                <w:szCs w:val="24"/>
              </w:rPr>
            </w:pPr>
            <w:r>
              <w:rPr>
                <w:rFonts w:hint="eastAsia" w:hAnsi="宋体"/>
                <w:sz w:val="24"/>
                <w:szCs w:val="24"/>
              </w:rPr>
              <w:t>服务名称</w:t>
            </w:r>
          </w:p>
        </w:tc>
        <w:tc>
          <w:tcPr>
            <w:tcW w:w="3260" w:type="dxa"/>
            <w:noWrap/>
            <w:vAlign w:val="center"/>
          </w:tcPr>
          <w:p w14:paraId="5FC3177D">
            <w:pPr>
              <w:pStyle w:val="8"/>
              <w:jc w:val="center"/>
              <w:rPr>
                <w:rFonts w:hAnsi="宋体"/>
                <w:sz w:val="24"/>
                <w:szCs w:val="24"/>
              </w:rPr>
            </w:pPr>
            <w:r>
              <w:rPr>
                <w:rFonts w:hint="eastAsia" w:hAnsi="宋体"/>
                <w:sz w:val="24"/>
                <w:szCs w:val="24"/>
              </w:rPr>
              <w:t>服务内容</w:t>
            </w:r>
          </w:p>
        </w:tc>
        <w:tc>
          <w:tcPr>
            <w:tcW w:w="1276" w:type="dxa"/>
            <w:noWrap/>
            <w:vAlign w:val="center"/>
          </w:tcPr>
          <w:p w14:paraId="5168915D">
            <w:pPr>
              <w:pStyle w:val="8"/>
              <w:jc w:val="center"/>
              <w:rPr>
                <w:rFonts w:hAnsi="宋体"/>
                <w:sz w:val="24"/>
                <w:szCs w:val="24"/>
              </w:rPr>
            </w:pPr>
            <w:r>
              <w:rPr>
                <w:rFonts w:hint="eastAsia" w:hAnsi="宋体"/>
                <w:sz w:val="24"/>
                <w:szCs w:val="24"/>
              </w:rPr>
              <w:t>单价</w:t>
            </w:r>
          </w:p>
          <w:p w14:paraId="1F1C79B0">
            <w:pPr>
              <w:pStyle w:val="8"/>
              <w:jc w:val="center"/>
              <w:rPr>
                <w:rFonts w:hAnsi="宋体"/>
                <w:sz w:val="24"/>
                <w:szCs w:val="24"/>
              </w:rPr>
            </w:pPr>
            <w:r>
              <w:rPr>
                <w:rFonts w:hint="eastAsia" w:hAnsi="宋体"/>
                <w:sz w:val="24"/>
                <w:szCs w:val="24"/>
              </w:rPr>
              <w:t>(元)</w:t>
            </w:r>
          </w:p>
        </w:tc>
        <w:tc>
          <w:tcPr>
            <w:tcW w:w="1559" w:type="dxa"/>
            <w:noWrap/>
            <w:vAlign w:val="center"/>
          </w:tcPr>
          <w:p w14:paraId="6F9D0CFD">
            <w:pPr>
              <w:pStyle w:val="8"/>
              <w:jc w:val="center"/>
              <w:rPr>
                <w:rFonts w:hAnsi="宋体"/>
                <w:sz w:val="24"/>
                <w:szCs w:val="24"/>
              </w:rPr>
            </w:pPr>
            <w:r>
              <w:rPr>
                <w:rFonts w:hint="eastAsia" w:hAnsi="宋体"/>
                <w:sz w:val="24"/>
                <w:szCs w:val="24"/>
              </w:rPr>
              <w:t>单项合价</w:t>
            </w:r>
          </w:p>
          <w:p w14:paraId="5EFD44BF">
            <w:pPr>
              <w:pStyle w:val="8"/>
              <w:jc w:val="center"/>
              <w:rPr>
                <w:rFonts w:hAnsi="宋体"/>
                <w:sz w:val="24"/>
                <w:szCs w:val="24"/>
              </w:rPr>
            </w:pPr>
            <w:r>
              <w:rPr>
                <w:rFonts w:hint="eastAsia" w:hAnsi="宋体"/>
                <w:sz w:val="24"/>
                <w:szCs w:val="24"/>
              </w:rPr>
              <w:t>（元）</w:t>
            </w:r>
          </w:p>
        </w:tc>
        <w:tc>
          <w:tcPr>
            <w:tcW w:w="992" w:type="dxa"/>
            <w:noWrap/>
            <w:vAlign w:val="center"/>
          </w:tcPr>
          <w:p w14:paraId="55B287F5">
            <w:pPr>
              <w:pStyle w:val="8"/>
              <w:jc w:val="center"/>
              <w:rPr>
                <w:rFonts w:hAnsi="宋体"/>
                <w:sz w:val="24"/>
                <w:szCs w:val="24"/>
              </w:rPr>
            </w:pPr>
            <w:r>
              <w:rPr>
                <w:rFonts w:hint="eastAsia" w:hAnsi="宋体"/>
                <w:sz w:val="24"/>
                <w:szCs w:val="24"/>
              </w:rPr>
              <w:t>备注</w:t>
            </w:r>
          </w:p>
        </w:tc>
      </w:tr>
      <w:tr w14:paraId="74AD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645" w:type="dxa"/>
            <w:noWrap/>
            <w:vAlign w:val="center"/>
          </w:tcPr>
          <w:p w14:paraId="4D73ACE4">
            <w:pPr>
              <w:pStyle w:val="8"/>
              <w:jc w:val="center"/>
              <w:rPr>
                <w:rFonts w:hAnsi="宋体"/>
                <w:sz w:val="24"/>
                <w:szCs w:val="24"/>
              </w:rPr>
            </w:pPr>
          </w:p>
        </w:tc>
        <w:tc>
          <w:tcPr>
            <w:tcW w:w="1791" w:type="dxa"/>
            <w:noWrap/>
            <w:vAlign w:val="center"/>
          </w:tcPr>
          <w:p w14:paraId="2982E60D">
            <w:pPr>
              <w:pStyle w:val="8"/>
              <w:rPr>
                <w:rFonts w:hAnsi="宋体"/>
                <w:sz w:val="24"/>
                <w:szCs w:val="24"/>
              </w:rPr>
            </w:pPr>
          </w:p>
        </w:tc>
        <w:tc>
          <w:tcPr>
            <w:tcW w:w="3260" w:type="dxa"/>
            <w:noWrap/>
            <w:vAlign w:val="center"/>
          </w:tcPr>
          <w:p w14:paraId="25E81A58">
            <w:pPr>
              <w:pStyle w:val="8"/>
              <w:rPr>
                <w:rFonts w:hAnsi="宋体"/>
                <w:sz w:val="24"/>
                <w:szCs w:val="24"/>
              </w:rPr>
            </w:pPr>
          </w:p>
        </w:tc>
        <w:tc>
          <w:tcPr>
            <w:tcW w:w="1276" w:type="dxa"/>
            <w:noWrap/>
            <w:vAlign w:val="center"/>
          </w:tcPr>
          <w:p w14:paraId="5D56AD1A">
            <w:pPr>
              <w:pStyle w:val="8"/>
              <w:rPr>
                <w:rFonts w:hAnsi="宋体"/>
                <w:sz w:val="24"/>
                <w:szCs w:val="24"/>
              </w:rPr>
            </w:pPr>
          </w:p>
        </w:tc>
        <w:tc>
          <w:tcPr>
            <w:tcW w:w="1559" w:type="dxa"/>
            <w:noWrap/>
            <w:vAlign w:val="center"/>
          </w:tcPr>
          <w:p w14:paraId="4D0C2D01">
            <w:pPr>
              <w:pStyle w:val="8"/>
              <w:rPr>
                <w:rFonts w:hAnsi="宋体"/>
                <w:sz w:val="24"/>
                <w:szCs w:val="24"/>
              </w:rPr>
            </w:pPr>
          </w:p>
        </w:tc>
        <w:tc>
          <w:tcPr>
            <w:tcW w:w="992" w:type="dxa"/>
            <w:noWrap/>
            <w:vAlign w:val="center"/>
          </w:tcPr>
          <w:p w14:paraId="5C5FC958">
            <w:pPr>
              <w:pStyle w:val="8"/>
              <w:rPr>
                <w:rFonts w:hAnsi="宋体"/>
                <w:spacing w:val="-6"/>
                <w:sz w:val="24"/>
                <w:szCs w:val="24"/>
              </w:rPr>
            </w:pPr>
          </w:p>
        </w:tc>
      </w:tr>
      <w:tr w14:paraId="1419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645" w:type="dxa"/>
            <w:noWrap/>
            <w:vAlign w:val="center"/>
          </w:tcPr>
          <w:p w14:paraId="3A71DC30">
            <w:pPr>
              <w:pStyle w:val="8"/>
              <w:jc w:val="center"/>
              <w:rPr>
                <w:rFonts w:hAnsi="宋体"/>
                <w:sz w:val="24"/>
                <w:szCs w:val="24"/>
              </w:rPr>
            </w:pPr>
          </w:p>
        </w:tc>
        <w:tc>
          <w:tcPr>
            <w:tcW w:w="1791" w:type="dxa"/>
            <w:noWrap/>
            <w:vAlign w:val="center"/>
          </w:tcPr>
          <w:p w14:paraId="161B3B33">
            <w:pPr>
              <w:pStyle w:val="8"/>
              <w:rPr>
                <w:rFonts w:hAnsi="宋体"/>
                <w:sz w:val="24"/>
                <w:szCs w:val="24"/>
              </w:rPr>
            </w:pPr>
          </w:p>
        </w:tc>
        <w:tc>
          <w:tcPr>
            <w:tcW w:w="3260" w:type="dxa"/>
            <w:noWrap/>
            <w:vAlign w:val="center"/>
          </w:tcPr>
          <w:p w14:paraId="7C01059C">
            <w:pPr>
              <w:pStyle w:val="8"/>
              <w:rPr>
                <w:rFonts w:hAnsi="宋体"/>
                <w:sz w:val="24"/>
                <w:szCs w:val="24"/>
              </w:rPr>
            </w:pPr>
          </w:p>
        </w:tc>
        <w:tc>
          <w:tcPr>
            <w:tcW w:w="1276" w:type="dxa"/>
            <w:noWrap/>
            <w:vAlign w:val="center"/>
          </w:tcPr>
          <w:p w14:paraId="55E4AC6C">
            <w:pPr>
              <w:pStyle w:val="8"/>
              <w:rPr>
                <w:rFonts w:hAnsi="宋体"/>
                <w:sz w:val="24"/>
                <w:szCs w:val="24"/>
              </w:rPr>
            </w:pPr>
          </w:p>
        </w:tc>
        <w:tc>
          <w:tcPr>
            <w:tcW w:w="1559" w:type="dxa"/>
            <w:noWrap/>
            <w:vAlign w:val="center"/>
          </w:tcPr>
          <w:p w14:paraId="0793CE54">
            <w:pPr>
              <w:pStyle w:val="8"/>
              <w:rPr>
                <w:rFonts w:hAnsi="宋体"/>
                <w:sz w:val="24"/>
                <w:szCs w:val="24"/>
              </w:rPr>
            </w:pPr>
          </w:p>
        </w:tc>
        <w:tc>
          <w:tcPr>
            <w:tcW w:w="992" w:type="dxa"/>
            <w:noWrap/>
            <w:vAlign w:val="center"/>
          </w:tcPr>
          <w:p w14:paraId="3A5C4498">
            <w:pPr>
              <w:pStyle w:val="8"/>
              <w:rPr>
                <w:rFonts w:hAnsi="宋体"/>
                <w:spacing w:val="-6"/>
                <w:sz w:val="24"/>
                <w:szCs w:val="24"/>
              </w:rPr>
            </w:pPr>
          </w:p>
        </w:tc>
      </w:tr>
      <w:tr w14:paraId="7CB6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645" w:type="dxa"/>
            <w:noWrap/>
            <w:vAlign w:val="center"/>
          </w:tcPr>
          <w:p w14:paraId="4C2C8766">
            <w:pPr>
              <w:pStyle w:val="8"/>
              <w:jc w:val="center"/>
              <w:rPr>
                <w:rFonts w:hAnsi="宋体"/>
                <w:sz w:val="24"/>
                <w:szCs w:val="24"/>
              </w:rPr>
            </w:pPr>
            <w:r>
              <w:rPr>
                <w:rFonts w:hint="eastAsia" w:hAnsi="宋体"/>
                <w:sz w:val="24"/>
                <w:szCs w:val="24"/>
              </w:rPr>
              <w:t>..</w:t>
            </w:r>
          </w:p>
        </w:tc>
        <w:tc>
          <w:tcPr>
            <w:tcW w:w="1791" w:type="dxa"/>
            <w:noWrap/>
            <w:vAlign w:val="center"/>
          </w:tcPr>
          <w:p w14:paraId="1B56952E">
            <w:pPr>
              <w:pStyle w:val="8"/>
              <w:rPr>
                <w:rFonts w:hAnsi="宋体"/>
                <w:sz w:val="24"/>
                <w:szCs w:val="24"/>
              </w:rPr>
            </w:pPr>
          </w:p>
        </w:tc>
        <w:tc>
          <w:tcPr>
            <w:tcW w:w="3260" w:type="dxa"/>
            <w:noWrap/>
            <w:vAlign w:val="center"/>
          </w:tcPr>
          <w:p w14:paraId="24247B9F">
            <w:pPr>
              <w:pStyle w:val="8"/>
              <w:rPr>
                <w:rFonts w:hAnsi="宋体"/>
                <w:sz w:val="24"/>
                <w:szCs w:val="24"/>
              </w:rPr>
            </w:pPr>
          </w:p>
        </w:tc>
        <w:tc>
          <w:tcPr>
            <w:tcW w:w="1276" w:type="dxa"/>
            <w:noWrap/>
            <w:vAlign w:val="center"/>
          </w:tcPr>
          <w:p w14:paraId="51DC1E8E">
            <w:pPr>
              <w:pStyle w:val="8"/>
              <w:rPr>
                <w:rFonts w:hAnsi="宋体"/>
                <w:sz w:val="24"/>
                <w:szCs w:val="24"/>
              </w:rPr>
            </w:pPr>
          </w:p>
        </w:tc>
        <w:tc>
          <w:tcPr>
            <w:tcW w:w="1559" w:type="dxa"/>
            <w:noWrap/>
            <w:vAlign w:val="center"/>
          </w:tcPr>
          <w:p w14:paraId="49B21575">
            <w:pPr>
              <w:pStyle w:val="8"/>
              <w:rPr>
                <w:rFonts w:hAnsi="宋体"/>
                <w:sz w:val="24"/>
                <w:szCs w:val="24"/>
              </w:rPr>
            </w:pPr>
          </w:p>
        </w:tc>
        <w:tc>
          <w:tcPr>
            <w:tcW w:w="992" w:type="dxa"/>
            <w:noWrap/>
            <w:vAlign w:val="center"/>
          </w:tcPr>
          <w:p w14:paraId="02CFF76E">
            <w:pPr>
              <w:pStyle w:val="8"/>
              <w:rPr>
                <w:rFonts w:hAnsi="宋体"/>
                <w:spacing w:val="-6"/>
                <w:sz w:val="24"/>
                <w:szCs w:val="24"/>
              </w:rPr>
            </w:pPr>
          </w:p>
        </w:tc>
      </w:tr>
      <w:tr w14:paraId="17F3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523" w:type="dxa"/>
            <w:gridSpan w:val="6"/>
            <w:noWrap/>
            <w:vAlign w:val="bottom"/>
          </w:tcPr>
          <w:p w14:paraId="3CBC7D91">
            <w:pPr>
              <w:pStyle w:val="8"/>
              <w:spacing w:line="360" w:lineRule="auto"/>
              <w:rPr>
                <w:rFonts w:hAnsi="宋体"/>
                <w:spacing w:val="-6"/>
                <w:sz w:val="24"/>
                <w:szCs w:val="24"/>
              </w:rPr>
            </w:pPr>
            <w:r>
              <w:rPr>
                <w:rFonts w:hint="eastAsia" w:hAnsi="宋体"/>
                <w:spacing w:val="-6"/>
                <w:sz w:val="24"/>
                <w:szCs w:val="24"/>
              </w:rPr>
              <w:t>投标总报价:人民币（大写）（￥                元）</w:t>
            </w:r>
          </w:p>
        </w:tc>
      </w:tr>
      <w:tr w14:paraId="7849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523" w:type="dxa"/>
            <w:gridSpan w:val="6"/>
            <w:noWrap/>
            <w:vAlign w:val="bottom"/>
          </w:tcPr>
          <w:p w14:paraId="00C8A094">
            <w:pPr>
              <w:pStyle w:val="8"/>
              <w:spacing w:line="480" w:lineRule="auto"/>
              <w:rPr>
                <w:rFonts w:hAnsi="宋体"/>
                <w:spacing w:val="-6"/>
                <w:sz w:val="24"/>
                <w:szCs w:val="24"/>
              </w:rPr>
            </w:pPr>
          </w:p>
          <w:p w14:paraId="1039AAD4">
            <w:pPr>
              <w:pStyle w:val="8"/>
              <w:spacing w:line="480" w:lineRule="auto"/>
              <w:rPr>
                <w:rFonts w:hAnsi="宋体"/>
                <w:spacing w:val="-6"/>
                <w:sz w:val="24"/>
                <w:szCs w:val="24"/>
                <w:u w:val="single"/>
              </w:rPr>
            </w:pPr>
            <w:r>
              <w:rPr>
                <w:rFonts w:hint="eastAsia" w:hAnsi="宋体"/>
                <w:spacing w:val="-6"/>
                <w:sz w:val="24"/>
                <w:szCs w:val="24"/>
              </w:rPr>
              <w:t>服务地点：</w:t>
            </w:r>
            <w:r>
              <w:rPr>
                <w:rFonts w:hint="eastAsia" w:hAnsi="宋体"/>
                <w:spacing w:val="-6"/>
                <w:sz w:val="24"/>
                <w:szCs w:val="24"/>
                <w:u w:val="single"/>
              </w:rPr>
              <w:t>（采购人指定地点）</w:t>
            </w:r>
          </w:p>
          <w:p w14:paraId="1DD2FE62">
            <w:pPr>
              <w:pStyle w:val="8"/>
              <w:spacing w:line="480" w:lineRule="auto"/>
              <w:rPr>
                <w:rFonts w:hAnsi="宋体"/>
                <w:spacing w:val="-6"/>
                <w:sz w:val="24"/>
                <w:szCs w:val="24"/>
              </w:rPr>
            </w:pPr>
            <w:r>
              <w:rPr>
                <w:rFonts w:hint="eastAsia" w:hAnsi="宋体"/>
                <w:spacing w:val="-6"/>
                <w:sz w:val="24"/>
                <w:szCs w:val="24"/>
              </w:rPr>
              <w:t>服务时间：</w:t>
            </w:r>
          </w:p>
        </w:tc>
      </w:tr>
    </w:tbl>
    <w:p w14:paraId="2E902261">
      <w:pPr>
        <w:pStyle w:val="8"/>
        <w:rPr>
          <w:rFonts w:hAnsi="宋体"/>
        </w:rPr>
      </w:pPr>
    </w:p>
    <w:p w14:paraId="5A39EF6C">
      <w:pPr>
        <w:pStyle w:val="8"/>
        <w:rPr>
          <w:rFonts w:hAnsi="宋体"/>
        </w:rPr>
      </w:pPr>
    </w:p>
    <w:p w14:paraId="7682BCD7">
      <w:pPr>
        <w:pStyle w:val="8"/>
        <w:spacing w:line="600" w:lineRule="exact"/>
        <w:rPr>
          <w:rFonts w:hAnsi="宋体"/>
          <w:sz w:val="24"/>
          <w:szCs w:val="24"/>
          <w:u w:val="single"/>
        </w:rPr>
      </w:pPr>
      <w:r>
        <w:rPr>
          <w:rFonts w:hint="eastAsia" w:hAnsi="宋体"/>
          <w:sz w:val="24"/>
          <w:szCs w:val="24"/>
        </w:rPr>
        <w:t>供应商（盖单位公章）：</w:t>
      </w:r>
    </w:p>
    <w:p w14:paraId="4C2A5046">
      <w:pPr>
        <w:pStyle w:val="8"/>
        <w:spacing w:line="600" w:lineRule="exact"/>
        <w:rPr>
          <w:rFonts w:hAnsi="宋体"/>
          <w:sz w:val="24"/>
          <w:szCs w:val="24"/>
          <w:u w:val="single"/>
        </w:rPr>
      </w:pPr>
    </w:p>
    <w:p w14:paraId="73915B04">
      <w:pPr>
        <w:pStyle w:val="8"/>
        <w:spacing w:line="500" w:lineRule="exact"/>
        <w:rPr>
          <w:rFonts w:hAnsi="宋体"/>
          <w:sz w:val="24"/>
          <w:szCs w:val="24"/>
          <w:u w:val="single"/>
        </w:rPr>
      </w:pPr>
      <w:r>
        <w:rPr>
          <w:rFonts w:hint="eastAsia" w:hAnsi="宋体"/>
          <w:sz w:val="24"/>
          <w:szCs w:val="24"/>
        </w:rPr>
        <w:t>法定代表人或其委托代理人（签字）：</w:t>
      </w:r>
    </w:p>
    <w:p w14:paraId="3219DDE9">
      <w:pPr>
        <w:pStyle w:val="8"/>
        <w:spacing w:line="500" w:lineRule="exact"/>
        <w:rPr>
          <w:rFonts w:hAnsi="宋体"/>
          <w:sz w:val="24"/>
          <w:szCs w:val="24"/>
          <w:u w:val="single"/>
        </w:rPr>
      </w:pPr>
    </w:p>
    <w:p w14:paraId="16113059">
      <w:pPr>
        <w:pStyle w:val="8"/>
        <w:spacing w:line="500" w:lineRule="exact"/>
        <w:rPr>
          <w:rFonts w:hint="eastAsia" w:hAnsi="宋体"/>
          <w:sz w:val="24"/>
          <w:szCs w:val="24"/>
        </w:rPr>
      </w:pPr>
      <w:r>
        <w:rPr>
          <w:rFonts w:hint="eastAsia" w:hAnsi="宋体"/>
          <w:sz w:val="24"/>
          <w:szCs w:val="24"/>
        </w:rPr>
        <w:t>日期：</w:t>
      </w:r>
    </w:p>
    <w:p w14:paraId="13D56D35">
      <w:r>
        <w:br w:type="page"/>
      </w:r>
    </w:p>
    <w:p w14:paraId="6C6CE74C"/>
    <w:p w14:paraId="7F2E4791">
      <w:pPr>
        <w:pStyle w:val="8"/>
        <w:jc w:val="center"/>
        <w:rPr>
          <w:rFonts w:hAnsi="宋体"/>
          <w:b/>
          <w:bCs/>
          <w:sz w:val="30"/>
          <w:szCs w:val="30"/>
        </w:rPr>
      </w:pPr>
      <w:r>
        <w:rPr>
          <w:rFonts w:hint="eastAsia" w:hAnsi="宋体"/>
          <w:sz w:val="30"/>
          <w:szCs w:val="30"/>
        </w:rPr>
        <w:t>三、</w:t>
      </w:r>
      <w:r>
        <w:rPr>
          <w:rFonts w:hint="eastAsia" w:hAnsi="宋体"/>
          <w:b/>
          <w:bCs/>
          <w:sz w:val="30"/>
          <w:szCs w:val="30"/>
        </w:rPr>
        <w:t>服务方案（格式自拟）</w:t>
      </w:r>
    </w:p>
    <w:p w14:paraId="2BDE20A8">
      <w:pPr>
        <w:pStyle w:val="8"/>
        <w:jc w:val="center"/>
        <w:rPr>
          <w:rFonts w:hint="eastAsia" w:hAnsi="宋体"/>
          <w:sz w:val="30"/>
          <w:szCs w:val="30"/>
        </w:rPr>
      </w:pPr>
      <w:r>
        <w:rPr>
          <w:rFonts w:hint="eastAsia" w:hAnsi="宋体"/>
          <w:sz w:val="30"/>
          <w:szCs w:val="30"/>
        </w:rPr>
        <w:t>(由报价供应商按本项目实际情况及采购人的采购需求制作服务方案。)</w:t>
      </w:r>
    </w:p>
    <w:p w14:paraId="545A814C">
      <w:pPr>
        <w:pStyle w:val="5"/>
        <w:rPr>
          <w:rFonts w:hint="eastAsia" w:hAnsi="宋体"/>
          <w:sz w:val="30"/>
          <w:szCs w:val="30"/>
        </w:rPr>
      </w:pPr>
    </w:p>
    <w:p w14:paraId="349F9B5C">
      <w:pPr>
        <w:rPr>
          <w:rFonts w:hint="eastAsia" w:hAnsi="宋体"/>
          <w:sz w:val="30"/>
          <w:szCs w:val="30"/>
        </w:rPr>
      </w:pPr>
    </w:p>
    <w:p w14:paraId="1F602C47">
      <w:pPr>
        <w:pStyle w:val="8"/>
        <w:spacing w:line="600" w:lineRule="exact"/>
        <w:rPr>
          <w:rFonts w:hint="eastAsia" w:hAnsi="宋体"/>
          <w:sz w:val="24"/>
          <w:szCs w:val="24"/>
        </w:rPr>
      </w:pPr>
    </w:p>
    <w:p w14:paraId="7669DE9A">
      <w:pPr>
        <w:pStyle w:val="8"/>
        <w:spacing w:line="600" w:lineRule="exact"/>
        <w:rPr>
          <w:rFonts w:hint="eastAsia" w:hAnsi="宋体"/>
          <w:sz w:val="24"/>
          <w:szCs w:val="24"/>
        </w:rPr>
      </w:pPr>
    </w:p>
    <w:p w14:paraId="50B157A1">
      <w:pPr>
        <w:pStyle w:val="8"/>
        <w:spacing w:line="600" w:lineRule="exact"/>
        <w:rPr>
          <w:rFonts w:hint="eastAsia" w:hAnsi="宋体"/>
          <w:sz w:val="24"/>
          <w:szCs w:val="24"/>
        </w:rPr>
      </w:pPr>
    </w:p>
    <w:p w14:paraId="68E4728F">
      <w:pPr>
        <w:pStyle w:val="8"/>
        <w:spacing w:line="600" w:lineRule="exact"/>
        <w:rPr>
          <w:rFonts w:hint="eastAsia" w:hAnsi="宋体"/>
          <w:sz w:val="24"/>
          <w:szCs w:val="24"/>
        </w:rPr>
      </w:pPr>
    </w:p>
    <w:p w14:paraId="648A5EF1">
      <w:pPr>
        <w:pStyle w:val="8"/>
        <w:spacing w:line="600" w:lineRule="exact"/>
        <w:rPr>
          <w:rFonts w:hint="eastAsia" w:hAnsi="宋体"/>
          <w:sz w:val="24"/>
          <w:szCs w:val="24"/>
        </w:rPr>
      </w:pPr>
    </w:p>
    <w:p w14:paraId="5174ECD1">
      <w:pPr>
        <w:pStyle w:val="8"/>
        <w:spacing w:line="600" w:lineRule="exact"/>
        <w:rPr>
          <w:rFonts w:hAnsi="宋体"/>
          <w:sz w:val="24"/>
          <w:szCs w:val="24"/>
          <w:u w:val="single"/>
        </w:rPr>
      </w:pPr>
      <w:r>
        <w:rPr>
          <w:rFonts w:hint="eastAsia" w:hAnsi="宋体"/>
          <w:sz w:val="24"/>
          <w:szCs w:val="24"/>
        </w:rPr>
        <w:t>供应商（盖单位公章）：</w:t>
      </w:r>
    </w:p>
    <w:p w14:paraId="3A84E60A">
      <w:pPr>
        <w:pStyle w:val="8"/>
        <w:spacing w:line="600" w:lineRule="exact"/>
        <w:rPr>
          <w:rFonts w:hAnsi="宋体"/>
          <w:sz w:val="24"/>
          <w:szCs w:val="24"/>
          <w:u w:val="single"/>
        </w:rPr>
      </w:pPr>
    </w:p>
    <w:p w14:paraId="3E8C1FCC">
      <w:pPr>
        <w:pStyle w:val="8"/>
        <w:spacing w:line="600" w:lineRule="exact"/>
        <w:rPr>
          <w:rFonts w:hAnsi="宋体"/>
          <w:sz w:val="24"/>
          <w:szCs w:val="24"/>
          <w:u w:val="single"/>
        </w:rPr>
      </w:pPr>
      <w:r>
        <w:rPr>
          <w:rFonts w:hint="eastAsia" w:hAnsi="宋体"/>
          <w:sz w:val="24"/>
          <w:szCs w:val="24"/>
        </w:rPr>
        <w:t>法定代表人或其委托代理人（签字或盖章）：</w:t>
      </w:r>
    </w:p>
    <w:p w14:paraId="1C46C80E">
      <w:pPr>
        <w:pStyle w:val="8"/>
        <w:spacing w:line="600" w:lineRule="exact"/>
        <w:rPr>
          <w:rFonts w:hAnsi="宋体"/>
          <w:sz w:val="24"/>
          <w:szCs w:val="24"/>
          <w:u w:val="single"/>
        </w:rPr>
      </w:pPr>
    </w:p>
    <w:p w14:paraId="59A5D507">
      <w:pPr>
        <w:pStyle w:val="8"/>
        <w:spacing w:line="500" w:lineRule="exact"/>
        <w:rPr>
          <w:rFonts w:hint="eastAsia" w:hAnsi="宋体"/>
          <w:sz w:val="24"/>
          <w:szCs w:val="24"/>
          <w:u w:val="none"/>
        </w:rPr>
      </w:pPr>
      <w:r>
        <w:rPr>
          <w:rFonts w:hint="eastAsia" w:hAnsi="宋体"/>
          <w:sz w:val="24"/>
          <w:szCs w:val="24"/>
          <w:u w:val="none"/>
        </w:rPr>
        <w:t>日期：</w:t>
      </w:r>
    </w:p>
    <w:p w14:paraId="06492494">
      <w:r>
        <w:br w:type="page"/>
      </w:r>
    </w:p>
    <w:p w14:paraId="726993B1">
      <w:pPr>
        <w:pStyle w:val="8"/>
        <w:spacing w:line="360" w:lineRule="auto"/>
        <w:jc w:val="center"/>
        <w:rPr>
          <w:rFonts w:hAnsi="宋体"/>
          <w:b/>
          <w:sz w:val="28"/>
          <w:szCs w:val="28"/>
        </w:rPr>
      </w:pPr>
      <w:r>
        <w:rPr>
          <w:rFonts w:hint="eastAsia" w:hAnsi="宋体"/>
          <w:b/>
          <w:sz w:val="28"/>
          <w:szCs w:val="28"/>
        </w:rPr>
        <w:t>四、资格证明文件</w:t>
      </w:r>
    </w:p>
    <w:p w14:paraId="4F61FDE4">
      <w:pPr>
        <w:pStyle w:val="6"/>
        <w:overflowPunct w:val="0"/>
        <w:spacing w:line="560" w:lineRule="exact"/>
        <w:ind w:firstLine="0"/>
        <w:jc w:val="center"/>
        <w:rPr>
          <w:rFonts w:hint="eastAsia" w:hAnsi="宋体"/>
          <w:b/>
          <w:bCs/>
          <w:szCs w:val="21"/>
        </w:rPr>
      </w:pPr>
      <w:r>
        <w:rPr>
          <w:rFonts w:hint="eastAsia" w:hAnsi="宋体"/>
          <w:b/>
          <w:bCs/>
          <w:szCs w:val="21"/>
        </w:rPr>
        <w:t>见响应文件构成部分</w:t>
      </w:r>
    </w:p>
    <w:p w14:paraId="146EB086">
      <w:pPr>
        <w:rPr>
          <w:rFonts w:hint="eastAsia" w:hAnsi="宋体"/>
          <w:b/>
          <w:bCs/>
          <w:szCs w:val="21"/>
        </w:rPr>
      </w:pPr>
      <w:r>
        <w:rPr>
          <w:rFonts w:hint="eastAsia" w:hAnsi="宋体"/>
          <w:b/>
          <w:bCs/>
          <w:szCs w:val="21"/>
        </w:rPr>
        <w:br w:type="page"/>
      </w:r>
    </w:p>
    <w:p w14:paraId="765911BD">
      <w:pPr>
        <w:pageBreakBefore w:val="0"/>
        <w:kinsoku/>
        <w:overflowPunct/>
        <w:topLinePunct w:val="0"/>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质疑函（格式）</w:t>
      </w:r>
    </w:p>
    <w:p w14:paraId="07FE7568">
      <w:pPr>
        <w:pStyle w:val="8"/>
        <w:pageBreakBefore w:val="0"/>
        <w:kinsoku/>
        <w:overflowPunct/>
        <w:topLinePunct w:val="0"/>
        <w:bidi w:val="0"/>
        <w:snapToGrid w:val="0"/>
        <w:spacing w:line="240" w:lineRule="auto"/>
        <w:ind w:firstLine="422" w:firstLineChars="200"/>
        <w:rPr>
          <w:rFonts w:hint="eastAsia" w:ascii="宋体" w:hAnsi="宋体" w:eastAsia="宋体" w:cs="宋体"/>
          <w:b/>
          <w:bCs/>
          <w:color w:val="auto"/>
          <w:sz w:val="21"/>
          <w:szCs w:val="21"/>
          <w:highlight w:val="none"/>
        </w:rPr>
      </w:pPr>
    </w:p>
    <w:p w14:paraId="09C39FE2">
      <w:pPr>
        <w:pStyle w:val="8"/>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一、质疑供应商基本信息：</w:t>
      </w:r>
    </w:p>
    <w:p w14:paraId="02C04F39">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1511A656">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66FAFC4C">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54B6F298">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77E5C0C4">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31B19349">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4ABDB6DA">
      <w:pPr>
        <w:pStyle w:val="8"/>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二、质疑项目基本情况：</w:t>
      </w:r>
    </w:p>
    <w:p w14:paraId="6749F188">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4F692F38">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1BC6773F">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1AC30C13">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14B8D877">
      <w:pPr>
        <w:pStyle w:val="8"/>
        <w:keepNext w:val="0"/>
        <w:keepLines w:val="0"/>
        <w:pageBreakBefore w:val="0"/>
        <w:widowControl w:val="0"/>
        <w:kinsoku/>
        <w:wordWrap/>
        <w:overflowPunct/>
        <w:topLinePunct w:val="0"/>
        <w:autoSpaceDE/>
        <w:autoSpaceDN/>
        <w:bidi w:val="0"/>
        <w:adjustRightInd/>
        <w:spacing w:line="360" w:lineRule="exact"/>
        <w:ind w:left="25" w:leftChars="12" w:firstLine="308" w:firstLineChars="1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   采购文件获取日期：</w:t>
      </w:r>
      <w:r>
        <w:rPr>
          <w:rFonts w:hint="eastAsia" w:ascii="宋体" w:hAnsi="宋体" w:eastAsia="宋体" w:cs="宋体"/>
          <w:bCs/>
          <w:color w:val="auto"/>
          <w:sz w:val="21"/>
          <w:szCs w:val="21"/>
          <w:highlight w:val="none"/>
          <w:u w:val="single"/>
        </w:rPr>
        <w:t xml:space="preserve">                                   </w:t>
      </w:r>
    </w:p>
    <w:p w14:paraId="68AB955D">
      <w:pPr>
        <w:pStyle w:val="8"/>
        <w:keepNext w:val="0"/>
        <w:keepLines w:val="0"/>
        <w:pageBreakBefore w:val="0"/>
        <w:widowControl w:val="0"/>
        <w:kinsoku/>
        <w:wordWrap/>
        <w:overflowPunct/>
        <w:topLinePunct w:val="0"/>
        <w:autoSpaceDE/>
        <w:autoSpaceDN/>
        <w:bidi w:val="0"/>
        <w:adjustRightInd/>
        <w:spacing w:line="360" w:lineRule="exact"/>
        <w:ind w:left="25" w:leftChars="12" w:firstLine="308" w:firstLineChars="1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237912C2">
      <w:pPr>
        <w:pStyle w:val="8"/>
        <w:keepNext w:val="0"/>
        <w:keepLines w:val="0"/>
        <w:pageBreakBefore w:val="0"/>
        <w:widowControl w:val="0"/>
        <w:kinsoku/>
        <w:wordWrap/>
        <w:overflowPunct/>
        <w:topLinePunct w:val="0"/>
        <w:autoSpaceDE/>
        <w:autoSpaceDN/>
        <w:bidi w:val="0"/>
        <w:adjustRightInd/>
        <w:spacing w:line="360" w:lineRule="exact"/>
        <w:ind w:left="25" w:leftChars="12" w:firstLine="308" w:firstLineChars="147"/>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□采购结果   </w:t>
      </w:r>
    </w:p>
    <w:p w14:paraId="3E7BCCFE">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三、质疑事项具体内容</w:t>
      </w:r>
    </w:p>
    <w:p w14:paraId="28CB82FD">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1981B89A">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2F587F6F">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4A6EBB89">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52E12849">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17AAF408">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四、与质疑事项相关的质疑请求：</w:t>
      </w:r>
    </w:p>
    <w:p w14:paraId="53FA831C">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18A63483">
      <w:pPr>
        <w:pStyle w:val="8"/>
        <w:keepNext w:val="0"/>
        <w:keepLines w:val="0"/>
        <w:pageBreakBefore w:val="0"/>
        <w:widowControl w:val="0"/>
        <w:kinsoku/>
        <w:wordWrap/>
        <w:overflowPunct/>
        <w:topLinePunct w:val="0"/>
        <w:autoSpaceDE/>
        <w:autoSpaceDN/>
        <w:bidi w:val="0"/>
        <w:adjustRightInd/>
        <w:spacing w:line="360" w:lineRule="exact"/>
        <w:ind w:left="25" w:leftChars="12" w:firstLine="308" w:firstLineChars="147"/>
        <w:textAlignment w:val="auto"/>
        <w:rPr>
          <w:rFonts w:hint="eastAsia" w:ascii="宋体" w:hAnsi="宋体" w:eastAsia="宋体" w:cs="宋体"/>
          <w:color w:val="auto"/>
          <w:sz w:val="21"/>
          <w:szCs w:val="21"/>
          <w:highlight w:val="none"/>
        </w:rPr>
      </w:pPr>
    </w:p>
    <w:p w14:paraId="0951EC25">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58650465">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1607C8D5">
      <w:pPr>
        <w:pStyle w:val="8"/>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color w:val="auto"/>
          <w:sz w:val="21"/>
          <w:szCs w:val="21"/>
          <w:highlight w:val="none"/>
        </w:rPr>
      </w:pPr>
    </w:p>
    <w:p w14:paraId="10B9D957">
      <w:pPr>
        <w:pStyle w:val="8"/>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32B035FA">
      <w:pPr>
        <w:pStyle w:val="8"/>
        <w:keepNext w:val="0"/>
        <w:keepLines w:val="0"/>
        <w:pageBreakBefore w:val="0"/>
        <w:widowControl w:val="0"/>
        <w:kinsoku/>
        <w:wordWrap/>
        <w:overflowPunct/>
        <w:topLinePunct w:val="0"/>
        <w:autoSpaceDE/>
        <w:autoSpaceDN/>
        <w:bidi w:val="0"/>
        <w:adjustRightInd/>
        <w:spacing w:line="360" w:lineRule="exact"/>
        <w:ind w:left="25" w:leftChars="12" w:firstLine="310" w:firstLineChars="147"/>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43DF660F">
      <w:pPr>
        <w:pStyle w:val="8"/>
        <w:keepNext w:val="0"/>
        <w:keepLines w:val="0"/>
        <w:pageBreakBefore w:val="0"/>
        <w:widowControl w:val="0"/>
        <w:kinsoku/>
        <w:wordWrap/>
        <w:overflowPunct/>
        <w:topLinePunct w:val="0"/>
        <w:autoSpaceDE/>
        <w:autoSpaceDN/>
        <w:bidi w:val="0"/>
        <w:adjustRightInd/>
        <w:spacing w:line="360" w:lineRule="exact"/>
        <w:ind w:left="25" w:leftChars="12"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724475">
      <w:pPr>
        <w:pStyle w:val="8"/>
        <w:keepNext w:val="0"/>
        <w:keepLines w:val="0"/>
        <w:pageBreakBefore w:val="0"/>
        <w:widowControl w:val="0"/>
        <w:kinsoku/>
        <w:wordWrap/>
        <w:overflowPunct/>
        <w:topLinePunct w:val="0"/>
        <w:autoSpaceDE/>
        <w:autoSpaceDN/>
        <w:bidi w:val="0"/>
        <w:adjustRightInd/>
        <w:spacing w:line="360" w:lineRule="exact"/>
        <w:ind w:left="25" w:leftChars="12"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0EB11715">
      <w:pPr>
        <w:pStyle w:val="8"/>
        <w:keepNext w:val="0"/>
        <w:keepLines w:val="0"/>
        <w:pageBreakBefore w:val="0"/>
        <w:widowControl w:val="0"/>
        <w:kinsoku/>
        <w:wordWrap/>
        <w:overflowPunct/>
        <w:topLinePunct w:val="0"/>
        <w:autoSpaceDE/>
        <w:autoSpaceDN/>
        <w:bidi w:val="0"/>
        <w:adjustRightInd/>
        <w:spacing w:line="360" w:lineRule="exact"/>
        <w:ind w:left="25" w:leftChars="12"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6F9ED321">
      <w:pPr>
        <w:pStyle w:val="8"/>
        <w:keepNext w:val="0"/>
        <w:keepLines w:val="0"/>
        <w:pageBreakBefore w:val="0"/>
        <w:widowControl w:val="0"/>
        <w:kinsoku/>
        <w:wordWrap/>
        <w:overflowPunct/>
        <w:topLinePunct w:val="0"/>
        <w:autoSpaceDE/>
        <w:autoSpaceDN/>
        <w:bidi w:val="0"/>
        <w:adjustRightInd/>
        <w:spacing w:line="360" w:lineRule="exact"/>
        <w:ind w:left="25" w:leftChars="12"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1045F535">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52710E8">
      <w:pPr>
        <w:pageBreakBefore w:val="0"/>
        <w:kinsoku/>
        <w:overflowPunct/>
        <w:topLinePunct w:val="0"/>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投诉书（格式）</w:t>
      </w:r>
    </w:p>
    <w:p w14:paraId="56C2571B">
      <w:pPr>
        <w:pStyle w:val="8"/>
        <w:pageBreakBefore w:val="0"/>
        <w:kinsoku/>
        <w:overflowPunct/>
        <w:topLinePunct w:val="0"/>
        <w:bidi w:val="0"/>
        <w:snapToGrid w:val="0"/>
        <w:spacing w:line="240" w:lineRule="auto"/>
        <w:ind w:firstLine="422" w:firstLineChars="200"/>
        <w:rPr>
          <w:rFonts w:hint="eastAsia" w:ascii="宋体" w:hAnsi="宋体" w:eastAsia="宋体" w:cs="宋体"/>
          <w:b/>
          <w:bCs/>
          <w:color w:val="auto"/>
          <w:sz w:val="21"/>
          <w:szCs w:val="21"/>
          <w:highlight w:val="none"/>
        </w:rPr>
      </w:pPr>
    </w:p>
    <w:p w14:paraId="3CC8B46F">
      <w:pPr>
        <w:pStyle w:val="8"/>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一、投诉相关主体基本情况：</w:t>
      </w:r>
    </w:p>
    <w:p w14:paraId="487265D2">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27A6095">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05D1B903">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5A84E3C5">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7F5ADE58">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61794BB8">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1FB279C8">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598234F">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23FDF2B0">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338CB048">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299E795">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704AC071">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0E2DE8A7">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3DAE4450">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02A9585E">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3D45070B">
      <w:pPr>
        <w:pStyle w:val="8"/>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065983D">
      <w:pPr>
        <w:pStyle w:val="8"/>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二、投诉项目基本情况：</w:t>
      </w:r>
    </w:p>
    <w:p w14:paraId="2788FD9A">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4E16C7C4">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5E52BA85">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7C9147CD">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1"/>
          <w:highlight w:val="none"/>
          <w:u w:val="single"/>
        </w:rPr>
        <w:t xml:space="preserve">                                                                      </w:t>
      </w:r>
    </w:p>
    <w:p w14:paraId="12284970">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采购文件公告：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7962AB92">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61C05BFF">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三、质疑基本情况</w:t>
      </w:r>
    </w:p>
    <w:p w14:paraId="14C7CFBE">
      <w:pPr>
        <w:pStyle w:val="8"/>
        <w:keepNext w:val="0"/>
        <w:keepLines w:val="0"/>
        <w:pageBreakBefore w:val="0"/>
        <w:widowControl w:val="0"/>
        <w:kinsoku/>
        <w:wordWrap/>
        <w:overflowPunct/>
        <w:topLinePunct w:val="0"/>
        <w:autoSpaceDE/>
        <w:autoSpaceDN/>
        <w:bidi w:val="0"/>
        <w:adjustRightInd/>
        <w:spacing w:line="360" w:lineRule="exact"/>
        <w:ind w:left="25" w:leftChars="1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p>
    <w:p w14:paraId="6A9D9FD3">
      <w:pPr>
        <w:pStyle w:val="8"/>
        <w:keepNext w:val="0"/>
        <w:keepLines w:val="0"/>
        <w:pageBreakBefore w:val="0"/>
        <w:widowControl w:val="0"/>
        <w:kinsoku/>
        <w:wordWrap/>
        <w:overflowPunct/>
        <w:topLinePunct w:val="0"/>
        <w:autoSpaceDE/>
        <w:autoSpaceDN/>
        <w:bidi w:val="0"/>
        <w:adjustRightInd/>
        <w:spacing w:line="360" w:lineRule="exact"/>
        <w:ind w:firstLine="241"/>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20498F3C">
      <w:pPr>
        <w:pStyle w:val="8"/>
        <w:keepNext w:val="0"/>
        <w:keepLines w:val="0"/>
        <w:pageBreakBefore w:val="0"/>
        <w:widowControl w:val="0"/>
        <w:kinsoku/>
        <w:wordWrap/>
        <w:overflowPunct/>
        <w:topLinePunct w:val="0"/>
        <w:autoSpaceDE/>
        <w:autoSpaceDN/>
        <w:bidi w:val="0"/>
        <w:adjustRightInd/>
        <w:spacing w:line="360" w:lineRule="exact"/>
        <w:ind w:firstLine="241"/>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6AFCAC9">
      <w:pPr>
        <w:pStyle w:val="8"/>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 xml:space="preserve">就质疑事项作出了答复/没有在法定期限内作出答复。                                                                                             </w:t>
      </w:r>
    </w:p>
    <w:p w14:paraId="0E7DA0D7">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四、投诉事项具体内容</w:t>
      </w:r>
    </w:p>
    <w:p w14:paraId="4BB000F9">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03D41AAB">
      <w:pPr>
        <w:pStyle w:val="8"/>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0487C94">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193C6A98">
      <w:pPr>
        <w:pStyle w:val="8"/>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21B1CAF6">
      <w:pPr>
        <w:pStyle w:val="8"/>
        <w:keepNext w:val="0"/>
        <w:keepLines w:val="0"/>
        <w:pageBreakBefore w:val="0"/>
        <w:widowControl w:val="0"/>
        <w:kinsoku/>
        <w:wordWrap/>
        <w:overflowPunct/>
        <w:topLinePunct w:val="0"/>
        <w:autoSpaceDE/>
        <w:autoSpaceDN/>
        <w:bidi w:val="0"/>
        <w:adjustRightInd/>
        <w:spacing w:line="360" w:lineRule="exact"/>
        <w:ind w:left="25" w:leftChars="12" w:firstLine="308" w:firstLineChars="147"/>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24BC4F8F">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377F264E">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784D7E03">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五、与投诉事项相关的投诉请求：</w:t>
      </w:r>
    </w:p>
    <w:p w14:paraId="37216154">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BF0D8DC">
      <w:pPr>
        <w:pStyle w:val="8"/>
        <w:keepNext w:val="0"/>
        <w:keepLines w:val="0"/>
        <w:pageBreakBefore w:val="0"/>
        <w:widowControl w:val="0"/>
        <w:kinsoku/>
        <w:wordWrap/>
        <w:overflowPunct/>
        <w:topLinePunct w:val="0"/>
        <w:autoSpaceDE/>
        <w:autoSpaceDN/>
        <w:bidi w:val="0"/>
        <w:adjustRightInd/>
        <w:spacing w:line="360" w:lineRule="exact"/>
        <w:ind w:left="25" w:leftChars="12" w:firstLine="308" w:firstLineChars="147"/>
        <w:textAlignment w:val="auto"/>
        <w:rPr>
          <w:rFonts w:hint="eastAsia" w:ascii="宋体" w:hAnsi="宋体" w:eastAsia="宋体" w:cs="宋体"/>
          <w:color w:val="auto"/>
          <w:sz w:val="21"/>
          <w:szCs w:val="21"/>
          <w:highlight w:val="none"/>
        </w:rPr>
      </w:pPr>
    </w:p>
    <w:p w14:paraId="36554663">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3FDDA4CD">
      <w:pPr>
        <w:pStyle w:val="8"/>
        <w:keepNext w:val="0"/>
        <w:keepLines w:val="0"/>
        <w:pageBreakBefore w:val="0"/>
        <w:widowControl w:val="0"/>
        <w:kinsoku/>
        <w:wordWrap/>
        <w:overflowPunct/>
        <w:topLinePunct w:val="0"/>
        <w:autoSpaceDE/>
        <w:autoSpaceDN/>
        <w:bidi w:val="0"/>
        <w:adjustRightInd/>
        <w:spacing w:line="360" w:lineRule="exact"/>
        <w:ind w:left="25" w:leftChars="12" w:firstLine="308" w:firstLineChars="147"/>
        <w:textAlignment w:val="auto"/>
        <w:rPr>
          <w:rFonts w:hint="eastAsia" w:ascii="宋体" w:hAnsi="宋体" w:eastAsia="宋体" w:cs="宋体"/>
          <w:color w:val="auto"/>
          <w:sz w:val="21"/>
          <w:szCs w:val="21"/>
          <w:highlight w:val="none"/>
        </w:rPr>
      </w:pPr>
    </w:p>
    <w:p w14:paraId="31154401">
      <w:pPr>
        <w:pStyle w:val="8"/>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3BC38DBF">
      <w:pPr>
        <w:pStyle w:val="8"/>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p>
    <w:p w14:paraId="3553808E">
      <w:pPr>
        <w:pStyle w:val="8"/>
        <w:pageBreakBefore w:val="0"/>
        <w:kinsoku/>
        <w:overflowPunct/>
        <w:topLinePunct w:val="0"/>
        <w:bidi w:val="0"/>
        <w:snapToGrid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44C9A252">
      <w:pPr>
        <w:pStyle w:val="8"/>
        <w:pageBreakBefore w:val="0"/>
        <w:kinsoku/>
        <w:overflowPunct/>
        <w:topLinePunct w:val="0"/>
        <w:bidi w:val="0"/>
        <w:spacing w:line="240" w:lineRule="auto"/>
        <w:ind w:left="25" w:leftChars="12" w:firstLine="310" w:firstLineChars="147"/>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0334AC93">
      <w:pPr>
        <w:pStyle w:val="8"/>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37E3EDF">
      <w:pPr>
        <w:pStyle w:val="8"/>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5C1A8E1F">
      <w:pPr>
        <w:pStyle w:val="8"/>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0578836F">
      <w:pPr>
        <w:pStyle w:val="8"/>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5FE77724">
      <w:pPr>
        <w:pStyle w:val="8"/>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p>
    <w:p w14:paraId="0132BA91">
      <w:pPr>
        <w:rPr>
          <w:rFonts w:hint="eastAsia"/>
          <w:lang w:val="en-US" w:eastAsia="zh-CN"/>
        </w:rPr>
      </w:pPr>
    </w:p>
    <w:p w14:paraId="5D87BCA4">
      <w:pPr>
        <w:pStyle w:val="6"/>
        <w:overflowPunct w:val="0"/>
        <w:spacing w:line="560" w:lineRule="exact"/>
        <w:ind w:firstLine="0"/>
        <w:jc w:val="center"/>
        <w:rPr>
          <w:rFonts w:hint="eastAsia" w:hAnsi="宋体"/>
          <w:b/>
          <w:bCs/>
          <w:szCs w:val="21"/>
        </w:rPr>
      </w:pPr>
    </w:p>
    <w:p w14:paraId="76C67F4F"/>
    <w:p w14:paraId="249C02AC">
      <w:pPr>
        <w:pStyle w:val="5"/>
        <w:jc w:val="both"/>
      </w:pPr>
    </w:p>
    <w:p w14:paraId="7A6AD4FB">
      <w:pPr>
        <w:pStyle w:val="5"/>
      </w:pPr>
    </w:p>
    <w:p w14:paraId="5E59AC36">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color w:val="auto"/>
          <w:kern w:val="44"/>
          <w:sz w:val="21"/>
          <w:szCs w:val="21"/>
          <w:highlight w:val="none"/>
          <w:lang w:val="en-US" w:eastAsia="zh-CN" w:bidi="ar-SA"/>
        </w:rPr>
      </w:pP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康简魏碑">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altName w:val="思源黑体 CN"/>
    <w:panose1 w:val="00000000000000000000"/>
    <w:charset w:val="00"/>
    <w:family w:val="auto"/>
    <w:pitch w:val="default"/>
    <w:sig w:usb0="00000000" w:usb1="00000000" w:usb2="00000000" w:usb3="00000000" w:csb0="00040001" w:csb1="00000000"/>
  </w:font>
  <w:font w:name="思源黑体 CN">
    <w:panose1 w:val="020B0500000000000000"/>
    <w:charset w:val="86"/>
    <w:family w:val="auto"/>
    <w:pitch w:val="default"/>
    <w:sig w:usb0="20000083" w:usb1="2ADF3C10" w:usb2="00000016" w:usb3="00000000" w:csb0="60060107"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9EF3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777B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3777B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D5DC4"/>
    <w:multiLevelType w:val="singleLevel"/>
    <w:tmpl w:val="899D5DC4"/>
    <w:lvl w:ilvl="0" w:tentative="0">
      <w:start w:val="1"/>
      <w:numFmt w:val="decimal"/>
      <w:suff w:val="nothing"/>
      <w:lvlText w:val="（%1）"/>
      <w:lvlJc w:val="left"/>
    </w:lvl>
  </w:abstractNum>
  <w:abstractNum w:abstractNumId="1">
    <w:nsid w:val="4E7D6E5F"/>
    <w:multiLevelType w:val="singleLevel"/>
    <w:tmpl w:val="4E7D6E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412A9"/>
    <w:rsid w:val="011A0563"/>
    <w:rsid w:val="03524FB6"/>
    <w:rsid w:val="11261926"/>
    <w:rsid w:val="14783F6F"/>
    <w:rsid w:val="22C21958"/>
    <w:rsid w:val="2374611C"/>
    <w:rsid w:val="28176F1B"/>
    <w:rsid w:val="2A3D2EE6"/>
    <w:rsid w:val="304070D4"/>
    <w:rsid w:val="383B31E1"/>
    <w:rsid w:val="4D773C4D"/>
    <w:rsid w:val="6BC11436"/>
    <w:rsid w:val="70541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4"/>
    <w:basedOn w:val="1"/>
    <w:next w:val="1"/>
    <w:qFormat/>
    <w:uiPriority w:val="0"/>
    <w:pPr>
      <w:keepNext/>
      <w:spacing w:line="360" w:lineRule="auto"/>
      <w:jc w:val="center"/>
      <w:outlineLvl w:val="3"/>
    </w:pPr>
    <w:rPr>
      <w:b/>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style>
  <w:style w:type="paragraph" w:styleId="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6">
    <w:name w:val="Normal Indent"/>
    <w:basedOn w:val="1"/>
    <w:qFormat/>
    <w:uiPriority w:val="0"/>
    <w:pPr>
      <w:ind w:firstLine="420"/>
    </w:pPr>
    <w:rPr>
      <w:szCs w:val="20"/>
    </w:rPr>
  </w:style>
  <w:style w:type="paragraph" w:styleId="7">
    <w:name w:val="Body Text Indent"/>
    <w:basedOn w:val="1"/>
    <w:qFormat/>
    <w:uiPriority w:val="0"/>
    <w:pPr>
      <w:spacing w:line="200" w:lineRule="exact"/>
      <w:ind w:firstLine="301"/>
    </w:pPr>
    <w:rPr>
      <w:rFonts w:ascii="宋体" w:hAnsi="Courier New"/>
      <w:spacing w:val="-4"/>
      <w:sz w:val="18"/>
      <w:szCs w:val="20"/>
    </w:rPr>
  </w:style>
  <w:style w:type="paragraph" w:styleId="8">
    <w:name w:val="Plain Text"/>
    <w:basedOn w:val="1"/>
    <w:next w:val="9"/>
    <w:qFormat/>
    <w:uiPriority w:val="0"/>
    <w:rPr>
      <w:rFonts w:ascii="宋体" w:hAnsi="Courier New"/>
      <w:szCs w:val="20"/>
    </w:rPr>
  </w:style>
  <w:style w:type="paragraph" w:customStyle="1" w:styleId="9">
    <w:name w:val="TOC 标题2"/>
    <w:next w:val="1"/>
    <w:qFormat/>
    <w:uiPriority w:val="0"/>
    <w:pPr>
      <w:wordWrap w:val="0"/>
    </w:pPr>
    <w:rPr>
      <w:rFonts w:ascii="Times New Roman" w:hAnsi="Times New Roman" w:eastAsia="宋体" w:cs="Times New Roman"/>
      <w:sz w:val="32"/>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Hyperlink"/>
    <w:qFormat/>
    <w:uiPriority w:val="0"/>
    <w:rPr>
      <w:color w:val="0000FF"/>
      <w:u w:val="single"/>
    </w:rPr>
  </w:style>
  <w:style w:type="paragraph" w:customStyle="1" w:styleId="17">
    <w:name w:val="样式 0正文 + 首行缩进:  2 字符1"/>
    <w:basedOn w:val="1"/>
    <w:qFormat/>
    <w:uiPriority w:val="99"/>
    <w:pPr>
      <w:spacing w:line="360" w:lineRule="auto"/>
      <w:ind w:firstLine="200" w:firstLineChars="200"/>
    </w:pPr>
    <w:rPr>
      <w:szCs w:val="20"/>
    </w:rPr>
  </w:style>
  <w:style w:type="paragraph" w:customStyle="1" w:styleId="18">
    <w:name w:val="一级条标题"/>
    <w:basedOn w:val="19"/>
    <w:next w:val="20"/>
    <w:qFormat/>
    <w:uiPriority w:val="0"/>
    <w:pPr>
      <w:spacing w:line="240" w:lineRule="auto"/>
      <w:ind w:left="420"/>
      <w:outlineLvl w:val="2"/>
    </w:pPr>
  </w:style>
  <w:style w:type="paragraph" w:customStyle="1" w:styleId="1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1">
    <w:name w:val="_Style 3"/>
    <w:basedOn w:val="1"/>
    <w:next w:val="1"/>
    <w:autoRedefine/>
    <w:qFormat/>
    <w:uiPriority w:val="99"/>
    <w:pPr>
      <w:spacing w:line="360" w:lineRule="auto"/>
      <w:ind w:firstLine="420" w:firstLineChars="200"/>
    </w:pPr>
    <w:rPr>
      <w:sz w:val="24"/>
      <w:szCs w:val="22"/>
    </w:rPr>
  </w:style>
  <w:style w:type="paragraph" w:customStyle="1" w:styleId="22">
    <w:name w:val="表格文字"/>
    <w:basedOn w:val="1"/>
    <w:autoRedefine/>
    <w:qFormat/>
    <w:uiPriority w:val="99"/>
    <w:pPr>
      <w:spacing w:before="25" w:after="25"/>
      <w:jc w:val="left"/>
    </w:pPr>
    <w:rPr>
      <w:bCs/>
      <w:spacing w:val="10"/>
      <w:sz w:val="24"/>
    </w:r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WPSOffice手动目录 2"/>
    <w:qFormat/>
    <w:uiPriority w:val="0"/>
    <w:pPr>
      <w:ind w:leftChars="200"/>
    </w:pPr>
    <w:rPr>
      <w:rFonts w:asciiTheme="minorHAnsi" w:hAnsiTheme="minorHAnsi" w:eastAsiaTheme="minorEastAsia" w:cstheme="minorBidi"/>
      <w:sz w:val="20"/>
      <w:szCs w:val="20"/>
    </w:rPr>
  </w:style>
  <w:style w:type="paragraph" w:customStyle="1" w:styleId="25">
    <w:name w:val="WPSOffice手动目录 3"/>
    <w:qFormat/>
    <w:uiPriority w:val="0"/>
    <w:pPr>
      <w:ind w:leftChars="400"/>
    </w:pPr>
    <w:rPr>
      <w:rFonts w:asciiTheme="minorHAnsi" w:hAnsiTheme="minorHAnsi" w:eastAsiaTheme="minorEastAsia" w:cstheme="minorBidi"/>
      <w:sz w:val="20"/>
      <w:szCs w:val="20"/>
    </w:rPr>
  </w:style>
  <w:style w:type="character" w:customStyle="1" w:styleId="26">
    <w:name w:val="标题 Char"/>
    <w:qFormat/>
    <w:uiPriority w:val="10"/>
    <w:rPr>
      <w:rFonts w:ascii="Calibri Light" w:hAnsi="Calibri Light"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8396</Words>
  <Characters>8964</Characters>
  <Lines>0</Lines>
  <Paragraphs>0</Paragraphs>
  <TotalTime>2</TotalTime>
  <ScaleCrop>false</ScaleCrop>
  <LinksUpToDate>false</LinksUpToDate>
  <CharactersWithSpaces>9030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2025-12-22T03:54:00Z</dcterms:created>
  <dc:creator>admin</dc:creator>
  <cp:lastModifiedBy>admin</cp:lastModifiedBy>
  <cp:lastPrinted>2025-12-23T01:30:00Z</cp:lastPrinted>
  <dcterms:modified xsi:type="dcterms:W3CDTF">2025-12-25T08:09:57Z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EC52C61B86764B9EB761DB92D9C13989_13</vt:lpwstr>
  </property>
  <property fmtid="{D5CDD505-2E9C-101B-9397-08002B2CF9AE}" pid="4" name="KSOTemplateDocerSaveRecord">
    <vt:lpwstr>eyJoZGlkIjoiMDVmYmQyNGQ0MjFlMTU1ZjczZjdkY2EyMmVhNTVmNWQifQ==</vt:lpwstr>
  </property>
</Properties>
</file>