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8C0D4">
      <w:pPr>
        <w:spacing w:line="600" w:lineRule="exact"/>
        <w:jc w:val="center"/>
        <w:rPr>
          <w:rFonts w:hint="eastAsia" w:ascii="宋体" w:hAnsi="宋体"/>
          <w:b/>
          <w:bCs/>
          <w:color w:val="auto"/>
          <w:sz w:val="96"/>
          <w:szCs w:val="96"/>
          <w:highlight w:val="none"/>
          <w14:shadow w14:blurRad="50800" w14:dist="38100" w14:dir="2700000" w14:sx="100000" w14:sy="100000" w14:kx="0" w14:ky="0" w14:algn="tl">
            <w14:srgbClr w14:val="000000">
              <w14:alpha w14:val="60000"/>
            </w14:srgbClr>
          </w14:shadow>
        </w:rPr>
      </w:pPr>
      <w:bookmarkStart w:id="0" w:name="_Toc434315322"/>
      <w:r>
        <w:rPr>
          <w:rFonts w:hint="eastAsia" w:ascii="宋体" w:hAnsi="宋体"/>
          <w:b/>
          <w:bCs/>
          <w:color w:val="auto"/>
          <w:sz w:val="72"/>
          <w:szCs w:val="72"/>
          <w:highlight w:val="none"/>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simplePos x="0" y="0"/>
            <wp:positionH relativeFrom="column">
              <wp:posOffset>175260</wp:posOffset>
            </wp:positionH>
            <wp:positionV relativeFrom="paragraph">
              <wp:posOffset>-288925</wp:posOffset>
            </wp:positionV>
            <wp:extent cx="731520" cy="755650"/>
            <wp:effectExtent l="0" t="0" r="11430" b="6350"/>
            <wp:wrapNone/>
            <wp:docPr id="4" name="图片 10" descr="QQ图片2016061717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QQ图片20160617170011"/>
                    <pic:cNvPicPr>
                      <a:picLocks noChangeAspect="1"/>
                    </pic:cNvPicPr>
                  </pic:nvPicPr>
                  <pic:blipFill>
                    <a:blip r:embed="rId8"/>
                    <a:stretch>
                      <a:fillRect/>
                    </a:stretch>
                  </pic:blipFill>
                  <pic:spPr>
                    <a:xfrm>
                      <a:off x="0" y="0"/>
                      <a:ext cx="731520" cy="755650"/>
                    </a:xfrm>
                    <a:prstGeom prst="rect">
                      <a:avLst/>
                    </a:prstGeom>
                    <a:noFill/>
                    <a:ln>
                      <a:noFill/>
                    </a:ln>
                  </pic:spPr>
                </pic:pic>
              </a:graphicData>
            </a:graphic>
          </wp:anchor>
        </w:drawing>
      </w:r>
      <w:r>
        <w:rPr>
          <w:rFonts w:hint="eastAsia" w:ascii="宋体" w:hAnsi="宋体"/>
          <w:b/>
          <w:bCs/>
          <w:color w:val="auto"/>
          <w:sz w:val="66"/>
          <w:szCs w:val="66"/>
          <w:highlight w:val="none"/>
          <w14:shadow w14:blurRad="50800" w14:dist="38100" w14:dir="2700000" w14:sx="100000" w14:sy="100000" w14:kx="0" w14:ky="0" w14:algn="tl">
            <w14:srgbClr w14:val="000000">
              <w14:alpha w14:val="60000"/>
            </w14:srgbClr>
          </w14:shadow>
        </w:rPr>
        <w:t xml:space="preserve">   </w:t>
      </w:r>
      <w:r>
        <w:rPr>
          <w:rFonts w:hint="eastAsia" w:ascii="宋体" w:hAnsi="宋体"/>
          <w:b/>
          <w:bCs/>
          <w:color w:val="auto"/>
          <w:spacing w:val="-11"/>
          <w:sz w:val="60"/>
          <w:szCs w:val="60"/>
          <w:highlight w:val="none"/>
          <w14:shadow w14:blurRad="50800" w14:dist="38100" w14:dir="2700000" w14:sx="100000" w14:sy="100000" w14:kx="0" w14:ky="0" w14:algn="tl">
            <w14:srgbClr w14:val="000000">
              <w14:alpha w14:val="60000"/>
            </w14:srgbClr>
          </w14:shadow>
        </w:rPr>
        <w:t>广西龙建工程管理有限公司</w:t>
      </w:r>
    </w:p>
    <w:p w14:paraId="5DDF7039">
      <w:pPr>
        <w:pStyle w:val="13"/>
        <w:rPr>
          <w:rFonts w:hint="eastAsia" w:hAnsi="宋体" w:cs="宋体"/>
          <w:bCs/>
          <w:color w:val="auto"/>
          <w:sz w:val="39"/>
          <w:szCs w:val="39"/>
          <w:highlight w:val="none"/>
        </w:rPr>
      </w:pPr>
      <w:r>
        <w:rPr>
          <w:rFonts w:hint="eastAsia" w:hAnsi="宋体" w:cs="宋体"/>
          <w:bCs/>
          <w:color w:val="auto"/>
          <w:sz w:val="39"/>
          <w:szCs w:val="39"/>
          <w:highlight w:val="none"/>
        </w:rPr>
        <w:t>Guangxi Longjian engineering management co., Ltd</w:t>
      </w:r>
    </w:p>
    <w:p w14:paraId="0DEDD2FC">
      <w:pPr>
        <w:pStyle w:val="13"/>
        <w:rPr>
          <w:rFonts w:hint="eastAsia" w:ascii="楷体_GB2312" w:eastAsia="楷体_GB2312"/>
          <w:bCs/>
          <w:color w:val="auto"/>
          <w:sz w:val="10"/>
          <w:highlight w:val="none"/>
        </w:rPr>
      </w:pPr>
      <w:r>
        <w:rPr>
          <w:rFonts w:hint="eastAsia" w:ascii="楷体_GB2312" w:eastAsia="楷体_GB2312"/>
          <w:bCs/>
          <w:color w:val="auto"/>
          <w:sz w:val="10"/>
          <w:highlight w:val="none"/>
        </w:rPr>
        <w:t xml:space="preserve">                                                                                                                                                                                                            </w:t>
      </w:r>
    </w:p>
    <w:p w14:paraId="110F29ED">
      <w:pPr>
        <w:pStyle w:val="13"/>
        <w:rPr>
          <w:rFonts w:hint="eastAsia" w:ascii="楷体" w:hAnsi="楷体" w:eastAsia="楷体"/>
          <w:color w:val="auto"/>
          <w:sz w:val="100"/>
          <w:szCs w:val="100"/>
          <w:highlight w:val="none"/>
          <w14:shadow w14:blurRad="50800" w14:dist="38100" w14:dir="2700000" w14:sx="100000" w14:sy="100000" w14:kx="0" w14:ky="0" w14:algn="tl">
            <w14:srgbClr w14:val="000000">
              <w14:alpha w14:val="60000"/>
            </w14:srgbClr>
          </w14:shadow>
        </w:rPr>
      </w:pPr>
      <w:r>
        <w:rPr>
          <w:rFonts w:hint="eastAsia" w:ascii="楷体_GB2312" w:eastAsia="楷体_GB2312"/>
          <w:color w:val="auto"/>
          <w:sz w:val="20"/>
          <w:highlight w:val="none"/>
          <w:u w:val="single"/>
        </w:rPr>
        <mc:AlternateContent>
          <mc:Choice Requires="wps">
            <w:drawing>
              <wp:anchor distT="0" distB="0" distL="114300" distR="114300" simplePos="0" relativeHeight="251660288" behindDoc="0" locked="0" layoutInCell="1" allowOverlap="1">
                <wp:simplePos x="0" y="0"/>
                <wp:positionH relativeFrom="column">
                  <wp:posOffset>191770</wp:posOffset>
                </wp:positionH>
                <wp:positionV relativeFrom="paragraph">
                  <wp:posOffset>66040</wp:posOffset>
                </wp:positionV>
                <wp:extent cx="5824855" cy="36195"/>
                <wp:effectExtent l="0" t="13970" r="4445" b="26035"/>
                <wp:wrapNone/>
                <wp:docPr id="2" name="直接连接符 2"/>
                <wp:cNvGraphicFramePr/>
                <a:graphic xmlns:a="http://schemas.openxmlformats.org/drawingml/2006/main">
                  <a:graphicData uri="http://schemas.microsoft.com/office/word/2010/wordprocessingShape">
                    <wps:wsp>
                      <wps:cNvCnPr/>
                      <wps:spPr>
                        <a:xfrm flipV="1">
                          <a:off x="0" y="0"/>
                          <a:ext cx="5824855"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1pt;margin-top:5.2pt;height:2.85pt;width:458.65pt;z-index:251660288;mso-width-relative:page;mso-height-relative:page;" filled="f" stroked="t" coordsize="21600,21600" o:gfxdata="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rxQg9cAAAAIAQAADwAAAAAAAAABACAAAAAiAAAAZHJzL2Rvd25y&#10;ZXYueG1sUEsBAhQAFAAAAAgAh07iQITnpPL/AQAA8wMAAA4AAAAAAAAAAQAgAAAAJgEAAGRycy9l&#10;Mm9Eb2MueG1sUEsFBgAAAAAGAAYAWQEAAJcFAAAAAA==&#10;">
                <v:fill on="f" focussize="0,0"/>
                <v:stroke weight="2.25pt" color="#000000" joinstyle="round"/>
                <v:imagedata o:title=""/>
                <o:lock v:ext="edit" aspectratio="f"/>
              </v:line>
            </w:pict>
          </mc:Fallback>
        </mc:AlternateContent>
      </w:r>
    </w:p>
    <w:p w14:paraId="075E0F48">
      <w:pPr>
        <w:pStyle w:val="13"/>
        <w:spacing w:line="240" w:lineRule="exact"/>
        <w:jc w:val="center"/>
        <w:rPr>
          <w:rFonts w:hint="eastAsia" w:ascii="楷体" w:hAnsi="楷体" w:eastAsia="楷体"/>
          <w:color w:val="auto"/>
          <w:sz w:val="100"/>
          <w:szCs w:val="100"/>
          <w:highlight w:val="none"/>
          <w14:shadow w14:blurRad="50800" w14:dist="38100" w14:dir="2700000" w14:sx="100000" w14:sy="100000" w14:kx="0" w14:ky="0" w14:algn="tl">
            <w14:srgbClr w14:val="000000">
              <w14:alpha w14:val="60000"/>
            </w14:srgbClr>
          </w14:shadow>
        </w:rPr>
      </w:pPr>
    </w:p>
    <w:p w14:paraId="40CB8A95">
      <w:pPr>
        <w:pStyle w:val="13"/>
        <w:spacing w:line="240" w:lineRule="exact"/>
        <w:jc w:val="center"/>
        <w:rPr>
          <w:rFonts w:hint="eastAsia" w:ascii="楷体" w:hAnsi="楷体" w:eastAsia="楷体"/>
          <w:color w:val="auto"/>
          <w:sz w:val="100"/>
          <w:szCs w:val="100"/>
          <w:highlight w:val="none"/>
          <w14:shadow w14:blurRad="50800" w14:dist="38100" w14:dir="2700000" w14:sx="100000" w14:sy="100000" w14:kx="0" w14:ky="0" w14:algn="tl">
            <w14:srgbClr w14:val="000000">
              <w14:alpha w14:val="60000"/>
            </w14:srgbClr>
          </w14:shadow>
        </w:rPr>
      </w:pPr>
    </w:p>
    <w:p w14:paraId="62751AA4">
      <w:pPr>
        <w:pStyle w:val="13"/>
        <w:spacing w:line="240" w:lineRule="exact"/>
        <w:jc w:val="center"/>
        <w:rPr>
          <w:rFonts w:hint="eastAsia" w:ascii="楷体" w:hAnsi="楷体" w:eastAsia="楷体"/>
          <w:color w:val="auto"/>
          <w:sz w:val="100"/>
          <w:szCs w:val="100"/>
          <w:highlight w:val="none"/>
          <w14:shadow w14:blurRad="50800" w14:dist="38100" w14:dir="2700000" w14:sx="100000" w14:sy="100000" w14:kx="0" w14:ky="0" w14:algn="tl">
            <w14:srgbClr w14:val="000000">
              <w14:alpha w14:val="60000"/>
            </w14:srgbClr>
          </w14:shadow>
        </w:rPr>
      </w:pPr>
    </w:p>
    <w:p w14:paraId="7A3D944C">
      <w:pPr>
        <w:pStyle w:val="13"/>
        <w:spacing w:line="240" w:lineRule="exact"/>
        <w:jc w:val="center"/>
        <w:rPr>
          <w:rFonts w:hint="eastAsia" w:ascii="楷体" w:hAnsi="楷体" w:eastAsia="楷体"/>
          <w:color w:val="auto"/>
          <w:sz w:val="100"/>
          <w:szCs w:val="100"/>
          <w:highlight w:val="none"/>
          <w14:shadow w14:blurRad="50800" w14:dist="38100" w14:dir="2700000" w14:sx="100000" w14:sy="100000" w14:kx="0" w14:ky="0" w14:algn="tl">
            <w14:srgbClr w14:val="000000">
              <w14:alpha w14:val="60000"/>
            </w14:srgbClr>
          </w14:shadow>
        </w:rPr>
      </w:pPr>
    </w:p>
    <w:p w14:paraId="17110319">
      <w:pPr>
        <w:pStyle w:val="13"/>
        <w:spacing w:line="240" w:lineRule="exact"/>
        <w:jc w:val="center"/>
        <w:rPr>
          <w:rFonts w:hint="eastAsia" w:ascii="楷体" w:hAnsi="楷体" w:eastAsia="楷体"/>
          <w:color w:val="auto"/>
          <w:sz w:val="100"/>
          <w:szCs w:val="100"/>
          <w:highlight w:val="none"/>
          <w14:shadow w14:blurRad="50800" w14:dist="38100" w14:dir="2700000" w14:sx="100000" w14:sy="100000" w14:kx="0" w14:ky="0" w14:algn="tl">
            <w14:srgbClr w14:val="000000">
              <w14:alpha w14:val="60000"/>
            </w14:srgbClr>
          </w14:shadow>
        </w:rPr>
      </w:pPr>
    </w:p>
    <w:p w14:paraId="60725AD7">
      <w:pPr>
        <w:pStyle w:val="13"/>
        <w:jc w:val="center"/>
        <w:rPr>
          <w:rFonts w:hint="eastAsia" w:ascii="楷体" w:hAnsi="楷体" w:eastAsia="楷体"/>
          <w:color w:val="auto"/>
          <w:sz w:val="90"/>
          <w:szCs w:val="90"/>
          <w:highlight w:val="none"/>
          <w:lang w:eastAsia="zh-CN"/>
          <w14:shadow w14:blurRad="50800" w14:dist="38100" w14:dir="2700000" w14:sx="100000" w14:sy="100000" w14:kx="0" w14:ky="0" w14:algn="tl">
            <w14:srgbClr w14:val="000000">
              <w14:alpha w14:val="60000"/>
            </w14:srgbClr>
          </w14:shadow>
        </w:rPr>
      </w:pPr>
      <w:r>
        <w:rPr>
          <w:rFonts w:hint="eastAsia" w:ascii="楷体" w:hAnsi="楷体" w:eastAsia="楷体"/>
          <w:color w:val="auto"/>
          <w:sz w:val="90"/>
          <w:szCs w:val="90"/>
          <w:highlight w:val="none"/>
          <w14:shadow w14:blurRad="50800" w14:dist="38100" w14:dir="2700000" w14:sx="100000" w14:sy="100000" w14:kx="0" w14:ky="0" w14:algn="tl">
            <w14:srgbClr w14:val="000000">
              <w14:alpha w14:val="60000"/>
            </w14:srgbClr>
          </w14:shadow>
        </w:rPr>
        <w:t>竞争性</w:t>
      </w:r>
      <w:r>
        <w:rPr>
          <w:rFonts w:hint="eastAsia" w:ascii="楷体" w:hAnsi="楷体" w:eastAsia="楷体"/>
          <w:color w:val="auto"/>
          <w:sz w:val="90"/>
          <w:szCs w:val="90"/>
          <w:highlight w:val="none"/>
          <w:lang w:eastAsia="zh-CN"/>
          <w14:shadow w14:blurRad="50800" w14:dist="38100" w14:dir="2700000" w14:sx="100000" w14:sy="100000" w14:kx="0" w14:ky="0" w14:algn="tl">
            <w14:srgbClr w14:val="000000">
              <w14:alpha w14:val="60000"/>
            </w14:srgbClr>
          </w14:shadow>
        </w:rPr>
        <w:t>磋商文件</w:t>
      </w:r>
    </w:p>
    <w:p w14:paraId="0262FB63">
      <w:pPr>
        <w:pStyle w:val="13"/>
        <w:rPr>
          <w:rFonts w:hint="eastAsia" w:ascii="楷体_GB2312" w:eastAsia="楷体_GB2312"/>
          <w:color w:val="auto"/>
          <w:szCs w:val="21"/>
          <w:highlight w:val="none"/>
          <w14:shadow w14:blurRad="50800" w14:dist="38100" w14:dir="2700000" w14:sx="100000" w14:sy="100000" w14:kx="0" w14:ky="0" w14:algn="tl">
            <w14:srgbClr w14:val="000000">
              <w14:alpha w14:val="60000"/>
            </w14:srgbClr>
          </w14:shadow>
        </w:rPr>
      </w:pPr>
    </w:p>
    <w:p w14:paraId="6398F9ED">
      <w:pPr>
        <w:pStyle w:val="19"/>
        <w:rPr>
          <w:rFonts w:hint="eastAsia"/>
          <w:color w:val="auto"/>
          <w:highlight w:val="none"/>
        </w:rPr>
      </w:pPr>
    </w:p>
    <w:p w14:paraId="08A6BB13">
      <w:pPr>
        <w:rPr>
          <w:rFonts w:hint="eastAsia" w:ascii="宋体" w:hAnsi="宋体"/>
          <w:color w:val="auto"/>
          <w:sz w:val="32"/>
          <w:highlight w:val="none"/>
        </w:rPr>
      </w:pPr>
    </w:p>
    <w:p w14:paraId="0DBE0336">
      <w:pPr>
        <w:pStyle w:val="19"/>
        <w:rPr>
          <w:rFonts w:hint="eastAsia" w:ascii="宋体" w:hAnsi="宋体"/>
          <w:color w:val="auto"/>
          <w:sz w:val="32"/>
          <w:highlight w:val="none"/>
        </w:rPr>
      </w:pPr>
    </w:p>
    <w:p w14:paraId="53E3F116">
      <w:pPr>
        <w:pStyle w:val="19"/>
        <w:rPr>
          <w:rFonts w:hint="eastAsia" w:ascii="宋体" w:hAnsi="宋体"/>
          <w:color w:val="auto"/>
          <w:sz w:val="32"/>
          <w:highlight w:val="none"/>
        </w:rPr>
      </w:pPr>
    </w:p>
    <w:p w14:paraId="41CB6FAA">
      <w:pPr>
        <w:pStyle w:val="19"/>
        <w:rPr>
          <w:rFonts w:hint="eastAsia" w:ascii="宋体" w:hAnsi="宋体"/>
          <w:color w:val="auto"/>
          <w:sz w:val="32"/>
          <w:highlight w:val="none"/>
        </w:rPr>
      </w:pPr>
    </w:p>
    <w:p w14:paraId="31BF108D">
      <w:pPr>
        <w:pStyle w:val="19"/>
        <w:rPr>
          <w:rFonts w:hint="eastAsia" w:ascii="宋体" w:hAnsi="宋体"/>
          <w:color w:val="auto"/>
          <w:sz w:val="32"/>
          <w:highlight w:val="none"/>
        </w:rPr>
      </w:pPr>
    </w:p>
    <w:p w14:paraId="58DC8549">
      <w:pPr>
        <w:ind w:firstLine="600" w:firstLineChars="200"/>
        <w:rPr>
          <w:rFonts w:hint="eastAsia" w:ascii="宋体" w:hAnsi="宋体" w:eastAsia="宋体" w:cs="Times New Roman"/>
          <w:color w:val="auto"/>
          <w:sz w:val="30"/>
          <w:szCs w:val="30"/>
          <w:highlight w:val="none"/>
          <w:lang w:eastAsia="zh-CN"/>
        </w:rPr>
      </w:pPr>
      <w:r>
        <w:rPr>
          <w:rFonts w:hint="eastAsia" w:ascii="宋体" w:hAnsi="宋体"/>
          <w:color w:val="auto"/>
          <w:sz w:val="30"/>
          <w:szCs w:val="30"/>
          <w:highlight w:val="none"/>
        </w:rPr>
        <w:t>项目名</w:t>
      </w:r>
      <w:r>
        <w:rPr>
          <w:rFonts w:hint="eastAsia" w:ascii="宋体" w:hAnsi="宋体" w:eastAsia="宋体" w:cs="Times New Roman"/>
          <w:color w:val="auto"/>
          <w:sz w:val="30"/>
          <w:szCs w:val="30"/>
          <w:highlight w:val="none"/>
        </w:rPr>
        <w:t>称：</w:t>
      </w:r>
      <w:r>
        <w:rPr>
          <w:rFonts w:hint="eastAsia" w:ascii="宋体" w:hAnsi="宋体" w:cs="Times New Roman"/>
          <w:color w:val="auto"/>
          <w:sz w:val="30"/>
          <w:szCs w:val="30"/>
          <w:highlight w:val="none"/>
          <w:lang w:eastAsia="zh-CN"/>
        </w:rPr>
        <w:t>钦州市第二人民医院食堂改造工程</w:t>
      </w:r>
    </w:p>
    <w:p w14:paraId="25A2F42B">
      <w:pPr>
        <w:pStyle w:val="19"/>
        <w:rPr>
          <w:rFonts w:hint="eastAsia"/>
          <w:color w:val="auto"/>
          <w:highlight w:val="none"/>
        </w:rPr>
      </w:pPr>
    </w:p>
    <w:p w14:paraId="6E24B2B3">
      <w:pPr>
        <w:ind w:firstLine="600" w:firstLineChars="200"/>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项目编号：</w:t>
      </w:r>
      <w:r>
        <w:rPr>
          <w:rFonts w:hint="eastAsia" w:ascii="宋体" w:hAnsi="宋体"/>
          <w:color w:val="auto"/>
          <w:sz w:val="30"/>
          <w:szCs w:val="30"/>
          <w:highlight w:val="none"/>
          <w:lang w:eastAsia="zh-CN"/>
        </w:rPr>
        <w:t>QZZC2026-C2-990004-GXLJ</w:t>
      </w:r>
    </w:p>
    <w:p w14:paraId="25D3D9A3">
      <w:pPr>
        <w:pStyle w:val="19"/>
        <w:rPr>
          <w:rFonts w:hint="eastAsia"/>
          <w:color w:val="auto"/>
          <w:highlight w:val="none"/>
          <w:lang w:eastAsia="zh-CN"/>
        </w:rPr>
      </w:pPr>
    </w:p>
    <w:p w14:paraId="4A30BA96">
      <w:pPr>
        <w:pStyle w:val="13"/>
        <w:spacing w:line="600" w:lineRule="exact"/>
        <w:ind w:right="-260" w:rightChars="-124" w:firstLine="640" w:firstLineChars="200"/>
        <w:rPr>
          <w:rFonts w:hint="eastAsia" w:hAnsi="宋体"/>
          <w:color w:val="auto"/>
          <w:sz w:val="32"/>
          <w:szCs w:val="32"/>
          <w:highlight w:val="none"/>
        </w:rPr>
      </w:pPr>
      <w:r>
        <w:rPr>
          <w:rFonts w:hint="eastAsia" w:hAnsi="宋体"/>
          <w:color w:val="auto"/>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1905</wp:posOffset>
                </wp:positionV>
                <wp:extent cx="6066155" cy="1905"/>
                <wp:effectExtent l="0" t="13970" r="10795" b="22225"/>
                <wp:wrapNone/>
                <wp:docPr id="1" name="直接连接符 1"/>
                <wp:cNvGraphicFramePr/>
                <a:graphic xmlns:a="http://schemas.openxmlformats.org/drawingml/2006/main">
                  <a:graphicData uri="http://schemas.microsoft.com/office/word/2010/wordprocessingShape">
                    <wps:wsp>
                      <wps:cNvCnPr/>
                      <wps:spPr>
                        <a:xfrm>
                          <a:off x="0" y="0"/>
                          <a:ext cx="6066155" cy="190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5pt;margin-top:0.15pt;height:0.15pt;width:477.65pt;z-index:251661312;mso-width-relative:page;mso-height-relative:page;" filled="f" stroked="t" coordsize="21600,21600" o:gfxdata="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MgQP0wAAAAMBAAAPAAAAAAAAAAEAIAAAACIAAABkcnMvZG93bnJldi54bWxQSwECFAAU&#10;AAAACACHTuJAIH0ovvYBAADoAwAADgAAAAAAAAABACAAAAAiAQAAZHJzL2Uyb0RvYy54bWxQSwUG&#10;AAAAAAYABgBZAQAAigUAAAAA&#10;">
                <v:fill on="f" focussize="0,0"/>
                <v:stroke weight="2.25pt" color="#000000" joinstyle="round"/>
                <v:imagedata o:title=""/>
                <o:lock v:ext="edit" aspectratio="f"/>
              </v:line>
            </w:pict>
          </mc:Fallback>
        </mc:AlternateContent>
      </w:r>
    </w:p>
    <w:p w14:paraId="3121C9EB">
      <w:pPr>
        <w:rPr>
          <w:rFonts w:hint="eastAsia" w:ascii="宋体" w:eastAsia="宋体"/>
          <w:bCs/>
          <w:color w:val="auto"/>
          <w:sz w:val="32"/>
          <w:szCs w:val="32"/>
          <w:highlight w:val="none"/>
          <w:lang w:eastAsia="zh-CN"/>
        </w:rPr>
      </w:pPr>
      <w:r>
        <w:rPr>
          <w:rFonts w:hint="eastAsia" w:ascii="宋体" w:hAnsi="宋体"/>
          <w:color w:val="auto"/>
          <w:sz w:val="32"/>
          <w:szCs w:val="32"/>
          <w:highlight w:val="none"/>
        </w:rPr>
        <w:t xml:space="preserve">         采购单位：</w:t>
      </w:r>
      <w:r>
        <w:rPr>
          <w:rFonts w:hint="eastAsia" w:ascii="宋体"/>
          <w:bCs/>
          <w:color w:val="auto"/>
          <w:sz w:val="32"/>
          <w:szCs w:val="32"/>
          <w:highlight w:val="none"/>
          <w:lang w:eastAsia="zh-CN"/>
        </w:rPr>
        <w:t>钦州市第二人民医院</w:t>
      </w:r>
    </w:p>
    <w:p w14:paraId="6B9628DC">
      <w:pPr>
        <w:pStyle w:val="42"/>
        <w:rPr>
          <w:rFonts w:hint="eastAsia"/>
          <w:color w:val="auto"/>
          <w:highlight w:val="none"/>
        </w:rPr>
      </w:pPr>
    </w:p>
    <w:p w14:paraId="679E08CC">
      <w:pPr>
        <w:rPr>
          <w:rFonts w:hint="eastAsia" w:ascii="宋体" w:hAnsi="宋体"/>
          <w:color w:val="auto"/>
          <w:sz w:val="32"/>
          <w:szCs w:val="32"/>
          <w:highlight w:val="none"/>
        </w:rPr>
      </w:pPr>
      <w:r>
        <w:rPr>
          <w:rFonts w:hint="eastAsia" w:ascii="宋体" w:hAnsi="宋体"/>
          <w:color w:val="auto"/>
          <w:sz w:val="32"/>
          <w:szCs w:val="32"/>
          <w:highlight w:val="none"/>
        </w:rPr>
        <w:t xml:space="preserve">         采购代理机构：广西龙建工程管理有限公司</w:t>
      </w:r>
    </w:p>
    <w:p w14:paraId="5E00EC4C">
      <w:pPr>
        <w:pStyle w:val="42"/>
        <w:rPr>
          <w:rFonts w:hint="eastAsia"/>
          <w:color w:val="auto"/>
          <w:highlight w:val="none"/>
        </w:rPr>
      </w:pPr>
    </w:p>
    <w:p w14:paraId="3E043A91">
      <w:pPr>
        <w:jc w:val="center"/>
        <w:rPr>
          <w:rFonts w:hint="eastAsia" w:ascii="宋体" w:hAnsi="宋体"/>
          <w:color w:val="auto"/>
          <w:sz w:val="32"/>
          <w:szCs w:val="32"/>
          <w:highlight w:val="none"/>
        </w:rPr>
      </w:pPr>
      <w:r>
        <w:rPr>
          <w:rFonts w:hint="eastAsia" w:ascii="宋体" w:hAnsi="宋体"/>
          <w:color w:val="auto"/>
          <w:sz w:val="32"/>
          <w:szCs w:val="32"/>
          <w:highlight w:val="none"/>
          <w:lang w:val="en-US" w:eastAsia="zh-CN"/>
        </w:rPr>
        <w:t xml:space="preserve">  二〇二六</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一</w:t>
      </w:r>
      <w:r>
        <w:rPr>
          <w:rFonts w:hint="eastAsia" w:ascii="宋体" w:hAnsi="宋体"/>
          <w:color w:val="auto"/>
          <w:sz w:val="32"/>
          <w:szCs w:val="32"/>
          <w:highlight w:val="none"/>
        </w:rPr>
        <w:t>月</w:t>
      </w:r>
    </w:p>
    <w:p w14:paraId="3A03E680">
      <w:pPr>
        <w:pStyle w:val="21"/>
        <w:rPr>
          <w:rFonts w:hint="eastAsia" w:ascii="宋体" w:hAnsi="宋体"/>
          <w:color w:val="auto"/>
          <w:sz w:val="32"/>
          <w:szCs w:val="32"/>
          <w:highlight w:val="none"/>
        </w:rPr>
      </w:pPr>
    </w:p>
    <w:p w14:paraId="095EADCF">
      <w:pPr>
        <w:keepNext w:val="0"/>
        <w:keepLines w:val="0"/>
        <w:pageBreakBefore w:val="0"/>
        <w:widowControl/>
        <w:kinsoku/>
        <w:wordWrap/>
        <w:overflowPunct/>
        <w:topLinePunct w:val="0"/>
        <w:autoSpaceDE/>
        <w:autoSpaceDN/>
        <w:bidi w:val="0"/>
        <w:adjustRightInd/>
        <w:snapToGrid/>
        <w:jc w:val="both"/>
        <w:textAlignment w:val="baseline"/>
        <w:rPr>
          <w:color w:val="auto"/>
          <w:highlight w:val="none"/>
        </w:rPr>
      </w:pPr>
    </w:p>
    <w:p w14:paraId="16762EB8">
      <w:pPr>
        <w:keepNext w:val="0"/>
        <w:keepLines w:val="0"/>
        <w:pageBreakBefore w:val="0"/>
        <w:widowControl/>
        <w:kinsoku/>
        <w:wordWrap/>
        <w:overflowPunct/>
        <w:topLinePunct w:val="0"/>
        <w:autoSpaceDE/>
        <w:autoSpaceDN/>
        <w:bidi w:val="0"/>
        <w:adjustRightInd/>
        <w:snapToGrid/>
        <w:jc w:val="both"/>
        <w:textAlignment w:val="baseline"/>
        <w:rPr>
          <w:color w:val="auto"/>
          <w:highlight w:val="none"/>
        </w:rPr>
      </w:pPr>
    </w:p>
    <w:p w14:paraId="15C12680">
      <w:pPr>
        <w:widowControl/>
        <w:autoSpaceDE/>
        <w:autoSpaceDN/>
        <w:adjustRightInd/>
        <w:jc w:val="center"/>
        <w:textAlignment w:val="baseline"/>
        <w:rPr>
          <w:color w:val="auto"/>
          <w:spacing w:val="0"/>
          <w:position w:val="0"/>
          <w:highlight w:val="none"/>
          <w:lang w:val="en-US" w:eastAsia="zh-CN"/>
        </w:rPr>
      </w:pPr>
    </w:p>
    <w:sdt>
      <w:sdtPr>
        <w:rPr>
          <w:rFonts w:ascii="宋体" w:hAnsi="宋体" w:eastAsia="宋体" w:cs="Times New Roman"/>
          <w:color w:val="auto"/>
          <w:spacing w:val="0"/>
          <w:kern w:val="2"/>
          <w:position w:val="0"/>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spacing w:val="0"/>
          <w:kern w:val="2"/>
          <w:position w:val="0"/>
          <w:sz w:val="28"/>
          <w:szCs w:val="40"/>
          <w:highlight w:val="none"/>
          <w:lang w:val="en-US" w:eastAsia="zh-CN" w:bidi="ar-SA"/>
        </w:rPr>
      </w:sdtEndPr>
      <w:sdtContent>
        <w:p w14:paraId="6FE016D2">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pacing w:val="0"/>
              <w:position w:val="0"/>
              <w:sz w:val="44"/>
              <w:szCs w:val="44"/>
              <w:highlight w:val="none"/>
            </w:rPr>
          </w:pPr>
          <w:r>
            <w:rPr>
              <w:rFonts w:ascii="宋体" w:hAnsi="宋体" w:eastAsia="宋体"/>
              <w:b/>
              <w:bCs/>
              <w:color w:val="auto"/>
              <w:spacing w:val="0"/>
              <w:position w:val="0"/>
              <w:sz w:val="44"/>
              <w:szCs w:val="44"/>
              <w:highlight w:val="none"/>
            </w:rPr>
            <w:t>目</w:t>
          </w:r>
          <w:r>
            <w:rPr>
              <w:rFonts w:hint="eastAsia" w:ascii="宋体" w:hAnsi="宋体"/>
              <w:b/>
              <w:bCs/>
              <w:color w:val="auto"/>
              <w:spacing w:val="0"/>
              <w:position w:val="0"/>
              <w:sz w:val="44"/>
              <w:szCs w:val="44"/>
              <w:highlight w:val="none"/>
              <w:lang w:val="en-US" w:eastAsia="zh-CN"/>
            </w:rPr>
            <w:t xml:space="preserve">  </w:t>
          </w:r>
          <w:r>
            <w:rPr>
              <w:rFonts w:ascii="宋体" w:hAnsi="宋体" w:eastAsia="宋体"/>
              <w:b/>
              <w:bCs/>
              <w:color w:val="auto"/>
              <w:spacing w:val="0"/>
              <w:position w:val="0"/>
              <w:sz w:val="44"/>
              <w:szCs w:val="44"/>
              <w:highlight w:val="none"/>
            </w:rPr>
            <w:t>录</w:t>
          </w:r>
        </w:p>
        <w:p w14:paraId="4195CA1B">
          <w:pPr>
            <w:pStyle w:val="21"/>
            <w:tabs>
              <w:tab w:val="right" w:leader="dot" w:pos="9799"/>
            </w:tabs>
            <w:rPr>
              <w:rFonts w:hint="eastAsia" w:ascii="宋体" w:hAnsi="宋体" w:eastAsia="宋体" w:cs="宋体"/>
              <w:color w:val="auto"/>
              <w:spacing w:val="0"/>
              <w:position w:val="0"/>
              <w:sz w:val="28"/>
              <w:szCs w:val="36"/>
              <w:highlight w:val="none"/>
            </w:rPr>
          </w:pPr>
          <w:r>
            <w:rPr>
              <w:rFonts w:ascii="宋体" w:hAnsi="宋体" w:cs="宋体"/>
              <w:color w:val="auto"/>
              <w:spacing w:val="0"/>
              <w:position w:val="0"/>
              <w:sz w:val="32"/>
              <w:szCs w:val="40"/>
              <w:highlight w:val="none"/>
            </w:rPr>
            <w:fldChar w:fldCharType="begin"/>
          </w:r>
          <w:r>
            <w:rPr>
              <w:rFonts w:ascii="宋体" w:hAnsi="宋体" w:cs="宋体"/>
              <w:color w:val="auto"/>
              <w:spacing w:val="0"/>
              <w:position w:val="0"/>
              <w:sz w:val="32"/>
              <w:szCs w:val="40"/>
              <w:highlight w:val="none"/>
            </w:rPr>
            <w:instrText xml:space="preserve">TOC \o "1-1" \h \u </w:instrText>
          </w:r>
          <w:r>
            <w:rPr>
              <w:rFonts w:ascii="宋体" w:hAnsi="宋体" w:cs="宋体"/>
              <w:color w:val="auto"/>
              <w:spacing w:val="0"/>
              <w:position w:val="0"/>
              <w:sz w:val="32"/>
              <w:szCs w:val="40"/>
              <w:highlight w:val="none"/>
            </w:rPr>
            <w:fldChar w:fldCharType="separate"/>
          </w:r>
        </w:p>
        <w:p w14:paraId="56DB171A">
          <w:pPr>
            <w:pStyle w:val="21"/>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_Toc29312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第一章</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US" w:eastAsia="zh-CN"/>
            </w:rPr>
            <w:t>竞争性磋商公告</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_Toc29312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46EA6799">
          <w:pPr>
            <w:pStyle w:val="21"/>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_Toc5416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第二章 </w:t>
          </w:r>
          <w:r>
            <w:rPr>
              <w:rFonts w:hint="eastAsia" w:ascii="宋体" w:hAnsi="宋体" w:cs="宋体"/>
              <w:bCs/>
              <w:color w:val="auto"/>
              <w:spacing w:val="0"/>
              <w:kern w:val="0"/>
              <w:position w:val="0"/>
              <w:sz w:val="24"/>
              <w:szCs w:val="24"/>
              <w:highlight w:val="none"/>
              <w:lang w:val="en-US" w:eastAsia="zh-CN"/>
            </w:rPr>
            <w:t xml:space="preserve">  供应商</w:t>
          </w:r>
          <w:r>
            <w:rPr>
              <w:rFonts w:hint="eastAsia" w:ascii="宋体" w:hAnsi="宋体" w:eastAsia="宋体" w:cs="宋体"/>
              <w:bCs/>
              <w:color w:val="auto"/>
              <w:spacing w:val="0"/>
              <w:kern w:val="0"/>
              <w:position w:val="0"/>
              <w:sz w:val="24"/>
              <w:szCs w:val="24"/>
              <w:highlight w:val="none"/>
            </w:rPr>
            <w:t>须知前附表</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_Toc5416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5</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7466307D">
          <w:pPr>
            <w:pStyle w:val="21"/>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_Toc26558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第三章  </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项目基本情况及要求</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_Toc26558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24</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186722E7">
          <w:pPr>
            <w:pStyle w:val="21"/>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_Toc20069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lang w:val="en-US" w:eastAsia="zh-CN"/>
            </w:rPr>
            <w:t>第四章</w:t>
          </w:r>
          <w:r>
            <w:rPr>
              <w:rFonts w:hint="eastAsia" w:ascii="宋体" w:hAnsi="宋体" w:eastAsia="宋体" w:cs="宋体"/>
              <w:bCs/>
              <w:color w:val="auto"/>
              <w:spacing w:val="0"/>
              <w:kern w:val="0"/>
              <w:position w:val="0"/>
              <w:sz w:val="24"/>
              <w:szCs w:val="24"/>
              <w:highlight w:val="none"/>
            </w:rPr>
            <w:t xml:space="preserve"> </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评审标准</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_Toc20069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25</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2EECFFA3">
          <w:pPr>
            <w:pStyle w:val="21"/>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_Toc15543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第</w:t>
          </w:r>
          <w:r>
            <w:rPr>
              <w:rFonts w:hint="eastAsia" w:ascii="宋体" w:hAnsi="宋体" w:eastAsia="宋体" w:cs="宋体"/>
              <w:bCs/>
              <w:color w:val="auto"/>
              <w:spacing w:val="0"/>
              <w:kern w:val="0"/>
              <w:position w:val="0"/>
              <w:sz w:val="24"/>
              <w:szCs w:val="24"/>
              <w:highlight w:val="none"/>
              <w:lang w:val="en-US" w:eastAsia="zh-CN"/>
            </w:rPr>
            <w:t>五</w:t>
          </w:r>
          <w:r>
            <w:rPr>
              <w:rFonts w:hint="eastAsia" w:ascii="宋体" w:hAnsi="宋体" w:eastAsia="宋体" w:cs="宋体"/>
              <w:bCs/>
              <w:color w:val="auto"/>
              <w:spacing w:val="0"/>
              <w:kern w:val="0"/>
              <w:position w:val="0"/>
              <w:sz w:val="24"/>
              <w:szCs w:val="24"/>
              <w:highlight w:val="none"/>
            </w:rPr>
            <w:t>章</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 xml:space="preserve"> 响应文件（格式）</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_Toc15543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43</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5A85B5C1">
          <w:pPr>
            <w:pStyle w:val="21"/>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32"/>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_Toc3612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kern w:val="0"/>
              <w:position w:val="0"/>
              <w:sz w:val="24"/>
              <w:szCs w:val="24"/>
              <w:highlight w:val="none"/>
            </w:rPr>
            <w:t xml:space="preserve">第六章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w:t>
          </w:r>
          <w:r>
            <w:rPr>
              <w:rFonts w:hint="eastAsia" w:ascii="宋体" w:hAnsi="宋体" w:cs="宋体"/>
              <w:color w:val="auto"/>
              <w:spacing w:val="0"/>
              <w:kern w:val="0"/>
              <w:position w:val="0"/>
              <w:sz w:val="24"/>
              <w:szCs w:val="24"/>
              <w:highlight w:val="none"/>
              <w:lang w:eastAsia="zh-CN"/>
            </w:rPr>
            <w:t>格式（</w:t>
          </w:r>
          <w:r>
            <w:rPr>
              <w:rFonts w:hint="eastAsia" w:ascii="宋体" w:hAnsi="宋体" w:eastAsia="宋体" w:cs="宋体"/>
              <w:color w:val="auto"/>
              <w:spacing w:val="0"/>
              <w:kern w:val="0"/>
              <w:position w:val="0"/>
              <w:sz w:val="24"/>
              <w:szCs w:val="24"/>
              <w:highlight w:val="none"/>
            </w:rPr>
            <w:t>参考格式</w:t>
          </w:r>
          <w:r>
            <w:rPr>
              <w:rFonts w:hint="eastAsia" w:ascii="宋体" w:hAnsi="宋体" w:cs="宋体"/>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_Toc3612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69</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3B6F4568">
          <w:pPr>
            <w:pStyle w:val="21"/>
            <w:tabs>
              <w:tab w:val="right" w:leader="dot" w:pos="9799"/>
            </w:tabs>
            <w:spacing w:line="360" w:lineRule="auto"/>
            <w:rPr>
              <w:color w:val="auto"/>
              <w:spacing w:val="0"/>
              <w:position w:val="0"/>
              <w:sz w:val="20"/>
              <w:szCs w:val="22"/>
              <w:highlight w:val="none"/>
            </w:rPr>
          </w:pPr>
        </w:p>
        <w:p w14:paraId="4EA813A3">
          <w:pPr>
            <w:pStyle w:val="21"/>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pacing w:val="0"/>
              <w:position w:val="0"/>
              <w:sz w:val="32"/>
              <w:szCs w:val="40"/>
              <w:highlight w:val="none"/>
            </w:rPr>
          </w:pPr>
          <w:r>
            <w:rPr>
              <w:rFonts w:ascii="宋体" w:hAnsi="宋体" w:cs="宋体"/>
              <w:color w:val="auto"/>
              <w:spacing w:val="0"/>
              <w:position w:val="0"/>
              <w:szCs w:val="40"/>
              <w:highlight w:val="none"/>
            </w:rPr>
            <w:fldChar w:fldCharType="end"/>
          </w:r>
          <w:r>
            <w:rPr>
              <w:rFonts w:hint="eastAsia" w:ascii="宋体" w:hAnsi="宋体" w:cs="宋体"/>
              <w:color w:val="auto"/>
              <w:spacing w:val="0"/>
              <w:position w:val="0"/>
              <w:szCs w:val="40"/>
              <w:highlight w:val="none"/>
              <w:lang w:eastAsia="zh-CN"/>
            </w:rPr>
            <w:tab/>
          </w:r>
        </w:p>
      </w:sdtContent>
    </w:sdt>
    <w:p w14:paraId="13594395">
      <w:pPr>
        <w:pStyle w:val="13"/>
        <w:tabs>
          <w:tab w:val="left" w:pos="4386"/>
        </w:tabs>
        <w:autoSpaceDE/>
        <w:autoSpaceDN/>
        <w:adjustRightInd/>
        <w:spacing w:line="320" w:lineRule="exact"/>
        <w:jc w:val="left"/>
        <w:rPr>
          <w:rFonts w:hint="eastAsia" w:hAnsi="宋体" w:eastAsia="宋体" w:cs="宋体"/>
          <w:b/>
          <w:bCs/>
          <w:color w:val="auto"/>
          <w:spacing w:val="0"/>
          <w:position w:val="0"/>
          <w:sz w:val="36"/>
          <w:szCs w:val="36"/>
          <w:highlight w:val="none"/>
          <w:lang w:eastAsia="zh-CN"/>
        </w:rPr>
      </w:pPr>
      <w:r>
        <w:rPr>
          <w:rFonts w:hint="eastAsia" w:hAnsi="宋体" w:cs="宋体"/>
          <w:b/>
          <w:bCs/>
          <w:color w:val="auto"/>
          <w:spacing w:val="0"/>
          <w:position w:val="0"/>
          <w:sz w:val="36"/>
          <w:szCs w:val="36"/>
          <w:highlight w:val="none"/>
          <w:lang w:eastAsia="zh-CN"/>
        </w:rPr>
        <w:tab/>
      </w:r>
    </w:p>
    <w:p w14:paraId="77630292">
      <w:pPr>
        <w:tabs>
          <w:tab w:val="left" w:pos="6703"/>
        </w:tabs>
        <w:bidi w:val="0"/>
        <w:jc w:val="left"/>
        <w:rPr>
          <w:rFonts w:hint="eastAsia" w:eastAsia="宋体"/>
          <w:color w:val="auto"/>
          <w:spacing w:val="0"/>
          <w:position w:val="0"/>
          <w:highlight w:val="none"/>
          <w:lang w:eastAsia="zh-CN"/>
        </w:rPr>
        <w:sectPr>
          <w:headerReference r:id="rId3" w:type="default"/>
          <w:footerReference r:id="rId4" w:type="default"/>
          <w:pgSz w:w="11906" w:h="16838"/>
          <w:pgMar w:top="1440" w:right="1080" w:bottom="1440" w:left="460" w:header="851" w:footer="794" w:gutter="567"/>
          <w:pgNumType w:fmt="decimal" w:start="1"/>
          <w:cols w:space="720" w:num="1"/>
        </w:sectPr>
      </w:pPr>
      <w:r>
        <w:rPr>
          <w:rFonts w:hint="eastAsia"/>
          <w:color w:val="auto"/>
          <w:spacing w:val="0"/>
          <w:position w:val="0"/>
          <w:highlight w:val="none"/>
          <w:lang w:eastAsia="zh-CN"/>
        </w:rPr>
        <w:tab/>
      </w:r>
    </w:p>
    <w:p w14:paraId="47989DDD">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pacing w:val="0"/>
          <w:position w:val="0"/>
          <w:sz w:val="32"/>
          <w:szCs w:val="32"/>
          <w:highlight w:val="none"/>
          <w:lang w:eastAsia="zh-CN"/>
        </w:rPr>
      </w:pPr>
      <w:bookmarkStart w:id="1" w:name="_Toc29312"/>
      <w:r>
        <w:rPr>
          <w:rFonts w:hint="eastAsia"/>
          <w:color w:val="auto"/>
          <w:spacing w:val="0"/>
          <w:position w:val="0"/>
          <w:sz w:val="32"/>
          <w:szCs w:val="32"/>
          <w:highlight w:val="none"/>
        </w:rPr>
        <w:t>第一章</w:t>
      </w:r>
      <w:bookmarkEnd w:id="0"/>
      <w:bookmarkEnd w:id="1"/>
      <w:bookmarkStart w:id="2" w:name="_Toc434315323"/>
      <w:r>
        <w:rPr>
          <w:rFonts w:hint="eastAsia"/>
          <w:color w:val="auto"/>
          <w:spacing w:val="0"/>
          <w:position w:val="0"/>
          <w:sz w:val="32"/>
          <w:szCs w:val="32"/>
          <w:highlight w:val="none"/>
          <w:lang w:val="en-US" w:eastAsia="zh-CN"/>
        </w:rPr>
        <w:t xml:space="preserve">  竞争性</w:t>
      </w:r>
      <w:r>
        <w:rPr>
          <w:rFonts w:hint="eastAsia"/>
          <w:color w:val="auto"/>
          <w:spacing w:val="0"/>
          <w:position w:val="0"/>
          <w:sz w:val="32"/>
          <w:szCs w:val="32"/>
          <w:highlight w:val="none"/>
          <w:lang w:eastAsia="zh-CN"/>
        </w:rPr>
        <w:t>磋商公告</w:t>
      </w:r>
    </w:p>
    <w:p w14:paraId="23AD40E5">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color w:val="auto"/>
          <w:spacing w:val="0"/>
          <w:position w:val="0"/>
          <w:sz w:val="30"/>
          <w:szCs w:val="30"/>
          <w:highlight w:val="none"/>
        </w:rPr>
      </w:pPr>
      <w:r>
        <w:rPr>
          <w:rFonts w:hint="eastAsia" w:ascii="宋体" w:hAnsi="宋体"/>
          <w:b/>
          <w:color w:val="auto"/>
          <w:spacing w:val="0"/>
          <w:position w:val="0"/>
          <w:sz w:val="30"/>
          <w:szCs w:val="30"/>
          <w:highlight w:val="none"/>
          <w:lang w:val="en-US" w:eastAsia="zh-CN"/>
        </w:rPr>
        <w:t>广西龙建工程管理有限公司</w:t>
      </w:r>
      <w:r>
        <w:rPr>
          <w:rFonts w:hint="eastAsia" w:ascii="宋体" w:hAnsi="宋体"/>
          <w:b/>
          <w:color w:val="auto"/>
          <w:spacing w:val="0"/>
          <w:position w:val="0"/>
          <w:sz w:val="30"/>
          <w:szCs w:val="30"/>
          <w:highlight w:val="none"/>
        </w:rPr>
        <w:t>关于</w:t>
      </w:r>
      <w:bookmarkStart w:id="3" w:name="_Toc2948"/>
      <w:r>
        <w:rPr>
          <w:rFonts w:hint="eastAsia" w:ascii="宋体" w:hAnsi="宋体"/>
          <w:b/>
          <w:color w:val="auto"/>
          <w:spacing w:val="0"/>
          <w:position w:val="0"/>
          <w:sz w:val="30"/>
          <w:szCs w:val="30"/>
          <w:highlight w:val="none"/>
          <w:u w:val="none"/>
          <w:lang w:val="en-US" w:eastAsia="zh-CN"/>
        </w:rPr>
        <w:t>钦州市第二人民医院食堂改造工程（QZZC2026-C2-990004-GXLJ）竞争</w:t>
      </w:r>
      <w:r>
        <w:rPr>
          <w:rFonts w:hint="eastAsia" w:ascii="宋体" w:hAnsi="宋体" w:eastAsia="宋体"/>
          <w:b/>
          <w:color w:val="auto"/>
          <w:spacing w:val="0"/>
          <w:position w:val="0"/>
          <w:sz w:val="30"/>
          <w:szCs w:val="30"/>
          <w:highlight w:val="none"/>
          <w:lang w:val="en-US" w:eastAsia="zh-CN"/>
        </w:rPr>
        <w:t>性</w:t>
      </w:r>
      <w:r>
        <w:rPr>
          <w:rFonts w:hint="eastAsia" w:ascii="宋体" w:hAnsi="宋体" w:eastAsia="宋体"/>
          <w:b/>
          <w:color w:val="auto"/>
          <w:spacing w:val="0"/>
          <w:position w:val="0"/>
          <w:sz w:val="30"/>
          <w:szCs w:val="30"/>
          <w:highlight w:val="none"/>
          <w:lang w:eastAsia="zh-CN"/>
        </w:rPr>
        <w:t>磋商公告</w:t>
      </w:r>
      <w:bookmarkEnd w:id="3"/>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621B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01702327">
            <w:pPr>
              <w:spacing w:line="240" w:lineRule="auto"/>
              <w:rPr>
                <w:rFonts w:ascii="宋体" w:hAnsi="宋体" w:cs="宋体"/>
                <w:b/>
                <w:bCs/>
                <w:color w:val="auto"/>
                <w:spacing w:val="0"/>
                <w:position w:val="0"/>
                <w:szCs w:val="21"/>
                <w:highlight w:val="none"/>
              </w:rPr>
            </w:pPr>
            <w:r>
              <w:rPr>
                <w:rFonts w:hint="eastAsia" w:ascii="宋体" w:hAnsi="宋体" w:cs="宋体"/>
                <w:b/>
                <w:bCs/>
                <w:color w:val="auto"/>
                <w:spacing w:val="0"/>
                <w:position w:val="0"/>
                <w:szCs w:val="21"/>
                <w:highlight w:val="none"/>
              </w:rPr>
              <w:t>项目概况</w:t>
            </w:r>
          </w:p>
          <w:p w14:paraId="0CA44929">
            <w:pPr>
              <w:spacing w:line="240" w:lineRule="auto"/>
              <w:ind w:firstLine="420" w:firstLineChars="200"/>
              <w:rPr>
                <w:color w:val="auto"/>
                <w:spacing w:val="0"/>
                <w:position w:val="0"/>
                <w:highlight w:val="none"/>
              </w:rPr>
            </w:pPr>
            <w:r>
              <w:rPr>
                <w:rFonts w:hint="eastAsia" w:ascii="宋体" w:hAnsi="宋体" w:cs="宋体"/>
                <w:color w:val="auto"/>
                <w:spacing w:val="0"/>
                <w:position w:val="0"/>
                <w:szCs w:val="21"/>
                <w:highlight w:val="none"/>
                <w:u w:val="single"/>
                <w:lang w:val="en-US" w:eastAsia="zh-CN"/>
              </w:rPr>
              <w:t>钦州市第二人民医院食堂改造工程</w:t>
            </w:r>
            <w:r>
              <w:rPr>
                <w:rFonts w:hint="eastAsia" w:ascii="宋体" w:hAnsi="宋体" w:cs="宋体"/>
                <w:color w:val="auto"/>
                <w:spacing w:val="0"/>
                <w:position w:val="0"/>
                <w:szCs w:val="21"/>
                <w:highlight w:val="none"/>
              </w:rPr>
              <w:t>采购项目的潜在供应商应在</w:t>
            </w:r>
            <w:r>
              <w:rPr>
                <w:rFonts w:hint="eastAsia" w:ascii="宋体" w:hAnsi="宋体" w:cs="宋体"/>
                <w:color w:val="auto"/>
                <w:spacing w:val="0"/>
                <w:position w:val="0"/>
                <w:szCs w:val="21"/>
                <w:highlight w:val="none"/>
                <w:u w:val="single"/>
                <w:lang w:eastAsia="zh-CN"/>
              </w:rPr>
              <w:t>广西政府采购云平台（https://www.gcy.zfcg.gxzf.gov.cn/）</w:t>
            </w:r>
            <w:r>
              <w:rPr>
                <w:rFonts w:hint="eastAsia" w:ascii="宋体" w:hAnsi="宋体" w:cs="宋体"/>
                <w:color w:val="auto"/>
                <w:spacing w:val="0"/>
                <w:position w:val="0"/>
                <w:szCs w:val="21"/>
                <w:highlight w:val="none"/>
              </w:rPr>
              <w:t>获取</w:t>
            </w:r>
            <w:r>
              <w:rPr>
                <w:rFonts w:hint="eastAsia" w:ascii="宋体" w:hAnsi="宋体" w:cs="宋体"/>
                <w:color w:val="auto"/>
                <w:spacing w:val="0"/>
                <w:position w:val="0"/>
                <w:highlight w:val="none"/>
              </w:rPr>
              <w:t>采购文件</w:t>
            </w:r>
            <w:r>
              <w:rPr>
                <w:rFonts w:hint="eastAsia" w:ascii="宋体" w:hAnsi="宋体" w:cs="宋体"/>
                <w:color w:val="auto"/>
                <w:spacing w:val="0"/>
                <w:position w:val="0"/>
                <w:szCs w:val="21"/>
                <w:highlight w:val="none"/>
              </w:rPr>
              <w:t>，并于</w:t>
            </w:r>
            <w:r>
              <w:rPr>
                <w:rFonts w:hint="eastAsia" w:ascii="宋体" w:hAnsi="宋体" w:cs="宋体"/>
                <w:color w:val="auto"/>
                <w:spacing w:val="0"/>
                <w:position w:val="0"/>
                <w:szCs w:val="21"/>
                <w:highlight w:val="none"/>
                <w:u w:val="single"/>
                <w:lang w:val="en-US" w:eastAsia="zh-CN"/>
              </w:rPr>
              <w:t>2026</w:t>
            </w:r>
            <w:r>
              <w:rPr>
                <w:rFonts w:hint="eastAsia" w:ascii="宋体" w:hAnsi="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01</w:t>
            </w:r>
            <w:r>
              <w:rPr>
                <w:rFonts w:hint="eastAsia" w:ascii="宋体" w:hAnsi="宋体" w:cs="宋体"/>
                <w:color w:val="auto"/>
                <w:spacing w:val="0"/>
                <w:position w:val="0"/>
                <w:szCs w:val="21"/>
                <w:highlight w:val="none"/>
                <w:u w:val="single"/>
              </w:rPr>
              <w:t>月</w:t>
            </w:r>
            <w:r>
              <w:rPr>
                <w:rFonts w:hint="eastAsia" w:ascii="宋体" w:hAnsi="宋体" w:cs="宋体"/>
                <w:color w:val="auto"/>
                <w:spacing w:val="0"/>
                <w:position w:val="0"/>
                <w:szCs w:val="21"/>
                <w:highlight w:val="none"/>
                <w:u w:val="single"/>
                <w:lang w:val="en-US" w:eastAsia="zh-CN"/>
              </w:rPr>
              <w:t>23</w:t>
            </w:r>
            <w:r>
              <w:rPr>
                <w:rFonts w:hint="eastAsia" w:ascii="宋体" w:hAnsi="宋体" w:cs="宋体"/>
                <w:color w:val="auto"/>
                <w:spacing w:val="0"/>
                <w:position w:val="0"/>
                <w:szCs w:val="21"/>
                <w:highlight w:val="none"/>
                <w:u w:val="single"/>
              </w:rPr>
              <w:t>日</w:t>
            </w:r>
            <w:r>
              <w:rPr>
                <w:rFonts w:hint="eastAsia" w:ascii="宋体" w:hAnsi="宋体" w:cs="宋体"/>
                <w:color w:val="auto"/>
                <w:spacing w:val="0"/>
                <w:position w:val="0"/>
                <w:szCs w:val="21"/>
                <w:highlight w:val="none"/>
                <w:u w:val="single"/>
                <w:lang w:val="en-US" w:eastAsia="zh-CN"/>
              </w:rPr>
              <w:t>15</w:t>
            </w:r>
            <w:r>
              <w:rPr>
                <w:rFonts w:hint="eastAsia" w:ascii="宋体" w:hAnsi="宋体" w:cs="宋体"/>
                <w:color w:val="auto"/>
                <w:spacing w:val="0"/>
                <w:position w:val="0"/>
                <w:szCs w:val="21"/>
                <w:highlight w:val="none"/>
                <w:u w:val="single"/>
              </w:rPr>
              <w:t>时</w:t>
            </w:r>
            <w:r>
              <w:rPr>
                <w:rFonts w:hint="eastAsia" w:ascii="宋体" w:hAnsi="宋体" w:cs="宋体"/>
                <w:color w:val="auto"/>
                <w:spacing w:val="0"/>
                <w:position w:val="0"/>
                <w:szCs w:val="21"/>
                <w:highlight w:val="none"/>
                <w:u w:val="single"/>
                <w:lang w:val="en-US" w:eastAsia="zh-CN"/>
              </w:rPr>
              <w:t>30</w:t>
            </w:r>
            <w:r>
              <w:rPr>
                <w:rFonts w:hint="eastAsia" w:ascii="宋体" w:hAnsi="宋体" w:cs="宋体"/>
                <w:color w:val="auto"/>
                <w:spacing w:val="0"/>
                <w:position w:val="0"/>
                <w:szCs w:val="21"/>
                <w:highlight w:val="none"/>
                <w:u w:val="single"/>
              </w:rPr>
              <w:t>分（北京时间）</w:t>
            </w:r>
            <w:r>
              <w:rPr>
                <w:rFonts w:hint="eastAsia" w:ascii="宋体" w:hAnsi="宋体" w:cs="宋体"/>
                <w:color w:val="auto"/>
                <w:spacing w:val="0"/>
                <w:position w:val="0"/>
                <w:szCs w:val="21"/>
                <w:highlight w:val="none"/>
              </w:rPr>
              <w:t>前提交响应文件。</w:t>
            </w:r>
          </w:p>
        </w:tc>
      </w:tr>
    </w:tbl>
    <w:p w14:paraId="0988C7C6">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4" w:name="_Toc9324"/>
      <w:bookmarkStart w:id="5" w:name="_Toc31859"/>
      <w:bookmarkStart w:id="6" w:name="_Toc28359089"/>
      <w:bookmarkStart w:id="7" w:name="_Toc28359012"/>
      <w:bookmarkStart w:id="8" w:name="_Toc35393798"/>
      <w:bookmarkStart w:id="9" w:name="_Toc35393629"/>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p>
    <w:p w14:paraId="297A6549">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项目编号：</w:t>
      </w:r>
      <w:r>
        <w:rPr>
          <w:rFonts w:hint="eastAsia" w:ascii="宋体" w:hAnsi="宋体" w:cs="宋体"/>
          <w:color w:val="auto"/>
          <w:spacing w:val="0"/>
          <w:position w:val="0"/>
          <w:szCs w:val="21"/>
          <w:highlight w:val="none"/>
          <w:lang w:eastAsia="zh-CN"/>
        </w:rPr>
        <w:t>QZZC2026-C2-990004-GXLJ</w:t>
      </w:r>
    </w:p>
    <w:p w14:paraId="5DC28026">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default" w:ascii="宋体" w:hAnsi="宋体" w:eastAsia="宋体" w:cs="宋体"/>
          <w:color w:val="auto"/>
          <w:spacing w:val="0"/>
          <w:position w:val="0"/>
          <w:szCs w:val="21"/>
          <w:highlight w:val="none"/>
          <w:u w:val="single"/>
          <w:lang w:val="en-US" w:eastAsia="zh-CN"/>
        </w:rPr>
      </w:pPr>
      <w:r>
        <w:rPr>
          <w:rFonts w:hint="eastAsia" w:ascii="宋体" w:hAnsi="宋体" w:cs="宋体"/>
          <w:color w:val="auto"/>
          <w:spacing w:val="0"/>
          <w:position w:val="0"/>
          <w:szCs w:val="21"/>
          <w:highlight w:val="none"/>
        </w:rPr>
        <w:t>项目名称：</w:t>
      </w:r>
      <w:r>
        <w:rPr>
          <w:rFonts w:hint="eastAsia" w:ascii="宋体" w:hAnsi="宋体" w:cs="宋体"/>
          <w:color w:val="auto"/>
          <w:spacing w:val="0"/>
          <w:position w:val="0"/>
          <w:szCs w:val="21"/>
          <w:highlight w:val="none"/>
          <w:u w:val="none"/>
          <w:lang w:val="en-US" w:eastAsia="zh-CN"/>
        </w:rPr>
        <w:t>钦州市第二人民医院食堂改造工程</w:t>
      </w:r>
    </w:p>
    <w:p w14:paraId="63E45790">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ascii="宋体" w:hAnsi="宋体" w:cs="宋体"/>
          <w:color w:val="000000" w:themeColor="text1"/>
          <w:spacing w:val="0"/>
          <w:position w:val="0"/>
          <w:szCs w:val="21"/>
          <w:highlight w:val="none"/>
          <w14:textFill>
            <w14:solidFill>
              <w14:schemeClr w14:val="tx1"/>
            </w14:solidFill>
          </w14:textFill>
        </w:rPr>
      </w:pPr>
      <w:r>
        <w:rPr>
          <w:rFonts w:hint="eastAsia" w:ascii="宋体" w:hAnsi="宋体" w:cs="宋体"/>
          <w:color w:val="auto"/>
          <w:spacing w:val="0"/>
          <w:position w:val="0"/>
          <w:szCs w:val="21"/>
          <w:highlight w:val="none"/>
        </w:rPr>
        <w:t>采</w:t>
      </w:r>
      <w:r>
        <w:rPr>
          <w:rFonts w:hint="eastAsia" w:ascii="宋体" w:hAnsi="宋体" w:cs="宋体"/>
          <w:color w:val="000000" w:themeColor="text1"/>
          <w:spacing w:val="0"/>
          <w:position w:val="0"/>
          <w:szCs w:val="21"/>
          <w:highlight w:val="none"/>
          <w14:textFill>
            <w14:solidFill>
              <w14:schemeClr w14:val="tx1"/>
            </w14:solidFill>
          </w14:textFill>
        </w:rPr>
        <w:t>购方式：</w:t>
      </w:r>
      <w:r>
        <w:rPr>
          <w:rFonts w:hint="eastAsia" w:ascii="宋体" w:hAnsi="宋体" w:cs="宋体"/>
          <w:color w:val="000000" w:themeColor="text1"/>
          <w:spacing w:val="0"/>
          <w:position w:val="0"/>
          <w:highlight w:val="none"/>
          <w14:textFill>
            <w14:solidFill>
              <w14:schemeClr w14:val="tx1"/>
            </w14:solidFill>
          </w14:textFill>
        </w:rPr>
        <w:t>竞争性磋商</w:t>
      </w:r>
    </w:p>
    <w:p w14:paraId="29527A97">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预算</w:t>
      </w:r>
      <w:r>
        <w:rPr>
          <w:rFonts w:hint="eastAsia" w:ascii="宋体" w:hAnsi="宋体" w:cs="宋体"/>
          <w:color w:val="000000" w:themeColor="text1"/>
          <w:spacing w:val="0"/>
          <w:position w:val="0"/>
          <w:szCs w:val="21"/>
          <w:highlight w:val="none"/>
          <w:lang w:eastAsia="zh-CN"/>
          <w14:textFill>
            <w14:solidFill>
              <w14:schemeClr w14:val="tx1"/>
            </w14:solidFill>
          </w14:textFill>
        </w:rPr>
        <w:t>总</w:t>
      </w:r>
      <w:r>
        <w:rPr>
          <w:rFonts w:hint="eastAsia" w:ascii="宋体" w:hAnsi="宋体" w:cs="宋体"/>
          <w:color w:val="000000" w:themeColor="text1"/>
          <w:spacing w:val="0"/>
          <w:position w:val="0"/>
          <w:szCs w:val="21"/>
          <w:highlight w:val="none"/>
          <w14:textFill>
            <w14:solidFill>
              <w14:schemeClr w14:val="tx1"/>
            </w14:solidFill>
          </w14:textFill>
        </w:rPr>
        <w:t>金额（元）：</w:t>
      </w:r>
      <w:r>
        <w:rPr>
          <w:rFonts w:hint="eastAsia" w:ascii="宋体" w:hAnsi="宋体" w:cs="宋体"/>
          <w:color w:val="000000" w:themeColor="text1"/>
          <w:spacing w:val="0"/>
          <w:position w:val="0"/>
          <w:szCs w:val="21"/>
          <w:highlight w:val="none"/>
          <w:lang w:eastAsia="zh-CN"/>
          <w14:textFill>
            <w14:solidFill>
              <w14:schemeClr w14:val="tx1"/>
            </w14:solidFill>
          </w14:textFill>
        </w:rPr>
        <w:t>859008.60</w:t>
      </w:r>
    </w:p>
    <w:p w14:paraId="49A7355A">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cs="宋体"/>
          <w:color w:val="000000" w:themeColor="text1"/>
          <w:spacing w:val="0"/>
          <w:position w:val="0"/>
          <w:szCs w:val="21"/>
          <w:highlight w:val="none"/>
          <w:lang w:eastAsia="zh-CN"/>
          <w14:textFill>
            <w14:solidFill>
              <w14:schemeClr w14:val="tx1"/>
            </w14:solidFill>
          </w14:textFill>
        </w:rPr>
      </w:pPr>
      <w:r>
        <w:rPr>
          <w:rFonts w:hint="eastAsia" w:ascii="宋体" w:hAnsi="宋体" w:cs="宋体"/>
          <w:color w:val="000000" w:themeColor="text1"/>
          <w:spacing w:val="0"/>
          <w:position w:val="0"/>
          <w:szCs w:val="21"/>
          <w:highlight w:val="none"/>
          <w:lang w:eastAsia="zh-CN"/>
          <w14:textFill>
            <w14:solidFill>
              <w14:schemeClr w14:val="tx1"/>
            </w14:solidFill>
          </w14:textFill>
        </w:rPr>
        <w:t>采购需求：</w:t>
      </w:r>
    </w:p>
    <w:p w14:paraId="4698277D">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000000" w:themeColor="text1"/>
          <w:spacing w:val="0"/>
          <w:position w:val="0"/>
          <w:szCs w:val="21"/>
          <w:highlight w:val="none"/>
          <w:u w:val="none"/>
          <w:lang w:val="en-US" w:eastAsia="zh-CN"/>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标项名称</w:t>
      </w:r>
      <w:r>
        <w:rPr>
          <w:rFonts w:hint="eastAsia" w:ascii="宋体" w:hAnsi="宋体" w:cs="宋体"/>
          <w:color w:val="000000" w:themeColor="text1"/>
          <w:spacing w:val="0"/>
          <w:position w:val="0"/>
          <w:szCs w:val="21"/>
          <w:highlight w:val="none"/>
          <w:lang w:eastAsia="zh-CN"/>
          <w14:textFill>
            <w14:solidFill>
              <w14:schemeClr w14:val="tx1"/>
            </w14:solidFill>
          </w14:textFill>
        </w:rPr>
        <w:t>：</w:t>
      </w:r>
      <w:r>
        <w:rPr>
          <w:rFonts w:hint="eastAsia" w:ascii="宋体" w:hAnsi="宋体" w:cs="宋体"/>
          <w:color w:val="000000" w:themeColor="text1"/>
          <w:spacing w:val="0"/>
          <w:position w:val="0"/>
          <w:szCs w:val="21"/>
          <w:highlight w:val="none"/>
          <w:u w:val="none"/>
          <w:lang w:val="en-US" w:eastAsia="zh-CN"/>
          <w14:textFill>
            <w14:solidFill>
              <w14:schemeClr w14:val="tx1"/>
            </w14:solidFill>
          </w14:textFill>
        </w:rPr>
        <w:t>钦州市第二人民医院食堂改造工程</w:t>
      </w:r>
    </w:p>
    <w:p w14:paraId="31361BB5">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000000" w:themeColor="text1"/>
          <w:spacing w:val="0"/>
          <w:position w:val="0"/>
          <w:szCs w:val="21"/>
          <w:highlight w:val="none"/>
          <w:lang w:eastAsia="zh-CN"/>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数量</w:t>
      </w:r>
      <w:r>
        <w:rPr>
          <w:rFonts w:hint="eastAsia" w:ascii="宋体" w:hAnsi="宋体" w:cs="宋体"/>
          <w:color w:val="000000" w:themeColor="text1"/>
          <w:spacing w:val="0"/>
          <w:position w:val="0"/>
          <w:szCs w:val="21"/>
          <w:highlight w:val="none"/>
          <w:lang w:eastAsia="zh-CN"/>
          <w14:textFill>
            <w14:solidFill>
              <w14:schemeClr w14:val="tx1"/>
            </w14:solidFill>
          </w14:textFill>
        </w:rPr>
        <w:t>：</w:t>
      </w:r>
      <w:r>
        <w:rPr>
          <w:rFonts w:hint="eastAsia" w:ascii="宋体" w:hAnsi="宋体" w:cs="宋体"/>
          <w:color w:val="000000" w:themeColor="text1"/>
          <w:spacing w:val="0"/>
          <w:position w:val="0"/>
          <w:szCs w:val="21"/>
          <w:highlight w:val="none"/>
          <w:lang w:val="en-US" w:eastAsia="zh-CN"/>
          <w14:textFill>
            <w14:solidFill>
              <w14:schemeClr w14:val="tx1"/>
            </w14:solidFill>
          </w14:textFill>
        </w:rPr>
        <w:t>1</w:t>
      </w:r>
    </w:p>
    <w:p w14:paraId="5D8A3912">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000000" w:themeColor="text1"/>
          <w:spacing w:val="0"/>
          <w:position w:val="0"/>
          <w:szCs w:val="21"/>
          <w:highlight w:val="none"/>
          <w:lang w:eastAsia="zh-CN"/>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预算金额（元）</w:t>
      </w:r>
      <w:r>
        <w:rPr>
          <w:rFonts w:hint="eastAsia" w:ascii="宋体" w:hAnsi="宋体" w:cs="宋体"/>
          <w:color w:val="000000" w:themeColor="text1"/>
          <w:spacing w:val="0"/>
          <w:position w:val="0"/>
          <w:szCs w:val="21"/>
          <w:highlight w:val="none"/>
          <w:lang w:eastAsia="zh-CN"/>
          <w14:textFill>
            <w14:solidFill>
              <w14:schemeClr w14:val="tx1"/>
            </w14:solidFill>
          </w14:textFill>
        </w:rPr>
        <w:t>：859008.60</w:t>
      </w:r>
    </w:p>
    <w:p w14:paraId="061B0F87">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cs="宋体"/>
          <w:color w:val="000000" w:themeColor="text1"/>
          <w:spacing w:val="0"/>
          <w:position w:val="0"/>
          <w:szCs w:val="21"/>
          <w:highlight w:val="none"/>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简要规格描述或项目基本概况介绍、用途：</w:t>
      </w:r>
      <w:r>
        <w:rPr>
          <w:rFonts w:hint="eastAsia" w:ascii="宋体" w:hAnsi="宋体" w:cs="宋体"/>
          <w:color w:val="000000" w:themeColor="text1"/>
          <w:spacing w:val="0"/>
          <w:position w:val="0"/>
          <w:szCs w:val="21"/>
          <w:highlight w:val="none"/>
          <w:u w:val="none"/>
          <w:lang w:val="en-US" w:eastAsia="zh-CN"/>
          <w14:textFill>
            <w14:solidFill>
              <w14:schemeClr w14:val="tx1"/>
            </w14:solidFill>
          </w14:textFill>
        </w:rPr>
        <w:t>钦州市第二人民医院食堂改造工程1项及配套改造设备1批</w:t>
      </w:r>
      <w:r>
        <w:rPr>
          <w:rFonts w:hint="eastAsia" w:asciiTheme="minorEastAsia" w:hAnsiTheme="minorEastAsia" w:eastAsiaTheme="minorEastAsia" w:cstheme="minorEastAsia"/>
          <w:color w:val="000000" w:themeColor="text1"/>
          <w:spacing w:val="0"/>
          <w:position w:val="0"/>
          <w:sz w:val="21"/>
          <w:szCs w:val="21"/>
          <w:highlight w:val="none"/>
          <w:lang w:eastAsia="zh-CN"/>
          <w14:textFill>
            <w14:solidFill>
              <w14:schemeClr w14:val="tx1"/>
            </w14:solidFill>
          </w14:textFill>
        </w:rPr>
        <w:t>，</w:t>
      </w:r>
      <w:r>
        <w:rPr>
          <w:rFonts w:hint="eastAsia" w:ascii="宋体" w:hAnsi="宋体" w:cs="宋体"/>
          <w:color w:val="000000" w:themeColor="text1"/>
          <w:spacing w:val="0"/>
          <w:position w:val="0"/>
          <w:szCs w:val="21"/>
          <w:highlight w:val="none"/>
          <w:lang w:eastAsia="zh-CN"/>
          <w14:textFill>
            <w14:solidFill>
              <w14:schemeClr w14:val="tx1"/>
            </w14:solidFill>
          </w14:textFill>
        </w:rPr>
        <w:t>具体详见竞争性磋商文件、工程量清单及施工图纸</w:t>
      </w:r>
      <w:r>
        <w:rPr>
          <w:rFonts w:hint="eastAsia" w:ascii="宋体" w:hAnsi="宋体" w:cs="宋体"/>
          <w:color w:val="000000" w:themeColor="text1"/>
          <w:spacing w:val="0"/>
          <w:position w:val="0"/>
          <w:szCs w:val="21"/>
          <w:highlight w:val="none"/>
          <w:lang w:val="en-US" w:eastAsia="zh-CN"/>
          <w14:textFill>
            <w14:solidFill>
              <w14:schemeClr w14:val="tx1"/>
            </w14:solidFill>
          </w14:textFill>
        </w:rPr>
        <w:t>。</w:t>
      </w:r>
    </w:p>
    <w:p w14:paraId="7D305F4C">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最高限价（元）（如有）：</w:t>
      </w:r>
      <w:r>
        <w:rPr>
          <w:rFonts w:hint="eastAsia" w:ascii="宋体" w:hAnsi="宋体" w:cs="宋体"/>
          <w:color w:val="000000" w:themeColor="text1"/>
          <w:spacing w:val="0"/>
          <w:position w:val="0"/>
          <w:szCs w:val="21"/>
          <w:highlight w:val="none"/>
          <w:lang w:eastAsia="zh-CN"/>
          <w14:textFill>
            <w14:solidFill>
              <w14:schemeClr w14:val="tx1"/>
            </w14:solidFill>
          </w14:textFill>
        </w:rPr>
        <w:t>859008.60</w:t>
      </w:r>
    </w:p>
    <w:p w14:paraId="488624F1">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合同履约期限：</w:t>
      </w:r>
      <w:r>
        <w:rPr>
          <w:rFonts w:hint="eastAsia" w:ascii="宋体" w:hAnsi="宋体" w:cs="宋体"/>
          <w:color w:val="auto"/>
          <w:spacing w:val="0"/>
          <w:position w:val="0"/>
          <w:szCs w:val="21"/>
          <w:highlight w:val="none"/>
          <w:lang w:eastAsia="zh-CN"/>
        </w:rPr>
        <w:t>施工工期</w:t>
      </w:r>
      <w:r>
        <w:rPr>
          <w:rFonts w:hint="eastAsia" w:ascii="宋体" w:hAnsi="宋体" w:cs="宋体"/>
          <w:color w:val="auto"/>
          <w:spacing w:val="0"/>
          <w:position w:val="0"/>
          <w:szCs w:val="21"/>
          <w:highlight w:val="none"/>
          <w:lang w:val="en-US" w:eastAsia="zh-CN"/>
        </w:rPr>
        <w:t>30日历天</w:t>
      </w:r>
    </w:p>
    <w:p w14:paraId="507E26A2">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本标项（否）接受</w:t>
      </w:r>
      <w:r>
        <w:rPr>
          <w:rFonts w:hint="eastAsia" w:ascii="宋体" w:hAnsi="宋体" w:cs="宋体"/>
          <w:color w:val="auto"/>
          <w:spacing w:val="0"/>
          <w:position w:val="0"/>
          <w:szCs w:val="21"/>
          <w:highlight w:val="none"/>
          <w:lang w:eastAsia="zh-CN"/>
        </w:rPr>
        <w:t>联合体竞标</w:t>
      </w:r>
    </w:p>
    <w:p w14:paraId="5AB16343">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备注：</w:t>
      </w:r>
      <w:r>
        <w:rPr>
          <w:rFonts w:hint="eastAsia" w:ascii="宋体" w:hAnsi="宋体" w:cs="宋体"/>
          <w:color w:val="auto"/>
          <w:spacing w:val="0"/>
          <w:position w:val="0"/>
          <w:szCs w:val="21"/>
          <w:highlight w:val="none"/>
          <w:lang w:eastAsia="zh-CN"/>
        </w:rPr>
        <w:t>无</w:t>
      </w:r>
    </w:p>
    <w:p w14:paraId="5306CBCA">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10" w:name="_Toc28359090"/>
      <w:bookmarkStart w:id="11" w:name="_Toc35393799"/>
      <w:bookmarkStart w:id="12" w:name="_Toc28359013"/>
      <w:bookmarkStart w:id="13" w:name="_Toc21513"/>
      <w:bookmarkStart w:id="14" w:name="_Toc35393630"/>
      <w:r>
        <w:rPr>
          <w:rFonts w:hint="eastAsia" w:ascii="宋体" w:hAnsi="宋体" w:eastAsia="宋体" w:cs="宋体"/>
          <w:bCs w:val="0"/>
          <w:color w:val="auto"/>
          <w:spacing w:val="0"/>
          <w:position w:val="0"/>
          <w:sz w:val="21"/>
          <w:szCs w:val="21"/>
          <w:highlight w:val="none"/>
        </w:rPr>
        <w:t>二、申请人的资格要求：</w:t>
      </w:r>
      <w:bookmarkEnd w:id="10"/>
      <w:bookmarkEnd w:id="11"/>
      <w:bookmarkEnd w:id="12"/>
      <w:bookmarkEnd w:id="13"/>
      <w:bookmarkEnd w:id="14"/>
    </w:p>
    <w:p w14:paraId="3931F20E">
      <w:pPr>
        <w:pageBreakBefore w:val="0"/>
        <w:widowControl w:val="0"/>
        <w:kinsoku/>
        <w:wordWrap/>
        <w:overflowPunct/>
        <w:topLinePunct w:val="0"/>
        <w:autoSpaceDE/>
        <w:autoSpaceDN/>
        <w:bidi w:val="0"/>
        <w:adjustRightInd/>
        <w:snapToGrid w:val="0"/>
        <w:spacing w:line="24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1.符合《中华人民共和国政府采购法》第二十二条规定</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 xml:space="preserve"> </w:t>
      </w:r>
    </w:p>
    <w:p w14:paraId="268585DA">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000000"/>
          <w:szCs w:val="21"/>
          <w:highlight w:val="none"/>
          <w:lang w:eastAsia="zh-CN"/>
        </w:rPr>
        <w:t>本项目属于</w:t>
      </w:r>
      <w:r>
        <w:rPr>
          <w:rFonts w:hint="eastAsia" w:ascii="宋体" w:hAnsi="宋体" w:eastAsia="宋体" w:cs="宋体"/>
          <w:color w:val="000000"/>
          <w:szCs w:val="21"/>
          <w:highlight w:val="none"/>
        </w:rPr>
        <w:t>专门面向中小企业采购的项目</w:t>
      </w:r>
      <w:r>
        <w:rPr>
          <w:rFonts w:hint="eastAsia" w:ascii="宋体" w:hAnsi="宋体" w:cs="宋体"/>
          <w:color w:val="auto"/>
          <w:spacing w:val="0"/>
          <w:position w:val="0"/>
          <w:szCs w:val="21"/>
          <w:highlight w:val="none"/>
          <w:lang w:eastAsia="zh-CN"/>
        </w:rPr>
        <w:t>。</w:t>
      </w:r>
    </w:p>
    <w:p w14:paraId="17323741">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000000"/>
          <w:kern w:val="2"/>
          <w:sz w:val="21"/>
          <w:szCs w:val="21"/>
          <w:highlight w:val="none"/>
          <w:u w:val="none"/>
        </w:rPr>
      </w:pPr>
      <w:bookmarkStart w:id="15" w:name="_Toc28359014"/>
      <w:bookmarkStart w:id="16" w:name="_Toc28359091"/>
      <w:r>
        <w:rPr>
          <w:rFonts w:hint="eastAsia" w:hAnsi="宋体" w:cs="宋体"/>
          <w:color w:val="auto"/>
          <w:spacing w:val="0"/>
          <w:position w:val="0"/>
          <w:sz w:val="21"/>
          <w:szCs w:val="21"/>
          <w:highlight w:val="none"/>
        </w:rPr>
        <w:t>3.本项目的特定资格要求：</w:t>
      </w:r>
      <w:r>
        <w:rPr>
          <w:rFonts w:hint="eastAsia" w:ascii="宋体" w:hAnsi="宋体" w:eastAsia="宋体" w:cs="宋体"/>
          <w:color w:val="000000"/>
          <w:kern w:val="2"/>
          <w:sz w:val="21"/>
          <w:szCs w:val="21"/>
          <w:highlight w:val="none"/>
        </w:rPr>
        <w:t>供应商</w:t>
      </w:r>
      <w:r>
        <w:rPr>
          <w:rFonts w:hint="eastAsia" w:ascii="宋体" w:hAnsi="宋体" w:eastAsia="宋体" w:cs="宋体"/>
          <w:color w:val="000000"/>
          <w:kern w:val="2"/>
          <w:sz w:val="21"/>
          <w:szCs w:val="21"/>
          <w:highlight w:val="none"/>
          <w:u w:val="none"/>
          <w:vertAlign w:val="baseline"/>
          <w:lang w:val="en-US" w:eastAsia="zh-CN"/>
        </w:rPr>
        <w:t>具有住建行政主管部门颁发的房屋建筑工程施工总承包三级</w:t>
      </w:r>
      <w:r>
        <w:rPr>
          <w:rFonts w:hint="eastAsia" w:hAnsi="宋体" w:cs="宋体"/>
          <w:color w:val="000000"/>
          <w:kern w:val="2"/>
          <w:sz w:val="21"/>
          <w:szCs w:val="21"/>
          <w:highlight w:val="none"/>
          <w:u w:val="none"/>
          <w:vertAlign w:val="baseline"/>
          <w:lang w:val="en-US" w:eastAsia="zh-CN"/>
        </w:rPr>
        <w:t>（含）</w:t>
      </w:r>
      <w:r>
        <w:rPr>
          <w:rFonts w:hint="eastAsia" w:ascii="宋体" w:hAnsi="宋体" w:eastAsia="宋体" w:cs="宋体"/>
          <w:color w:val="000000"/>
          <w:kern w:val="2"/>
          <w:sz w:val="21"/>
          <w:szCs w:val="21"/>
          <w:highlight w:val="none"/>
          <w:u w:val="none"/>
          <w:vertAlign w:val="baseline"/>
          <w:lang w:val="en-US" w:eastAsia="zh-CN"/>
        </w:rPr>
        <w:t>以上资质</w:t>
      </w:r>
      <w:r>
        <w:rPr>
          <w:rFonts w:hint="eastAsia" w:ascii="宋体" w:hAnsi="宋体" w:eastAsia="宋体" w:cs="宋体"/>
          <w:b w:val="0"/>
          <w:bCs w:val="0"/>
          <w:color w:val="000000"/>
          <w:kern w:val="2"/>
          <w:sz w:val="21"/>
          <w:szCs w:val="21"/>
          <w:highlight w:val="none"/>
          <w:u w:val="none"/>
          <w:lang w:eastAsia="zh-CN"/>
        </w:rPr>
        <w:t>或建筑装修装饰工程专业承包二级（含）以上资质，同时具有</w:t>
      </w:r>
      <w:r>
        <w:rPr>
          <w:rFonts w:hint="eastAsia" w:ascii="宋体" w:hAnsi="宋体" w:eastAsia="宋体" w:cs="宋体"/>
          <w:color w:val="000000"/>
          <w:kern w:val="2"/>
          <w:sz w:val="21"/>
          <w:szCs w:val="21"/>
          <w:highlight w:val="none"/>
          <w:u w:val="none"/>
          <w:vertAlign w:val="baseline"/>
          <w:lang w:val="en-US" w:eastAsia="zh-CN"/>
        </w:rPr>
        <w:t>住建行政主管部门颁发的安全生产许可证</w:t>
      </w:r>
      <w:r>
        <w:rPr>
          <w:rFonts w:hint="eastAsia" w:ascii="宋体" w:hAnsi="宋体" w:eastAsia="宋体" w:cs="宋体"/>
          <w:b w:val="0"/>
          <w:bCs w:val="0"/>
          <w:color w:val="000000"/>
          <w:kern w:val="2"/>
          <w:sz w:val="21"/>
          <w:szCs w:val="21"/>
          <w:highlight w:val="none"/>
          <w:u w:val="none"/>
        </w:rPr>
        <w:t>；</w:t>
      </w:r>
      <w:r>
        <w:rPr>
          <w:rFonts w:hint="eastAsia" w:ascii="宋体" w:hAnsi="宋体" w:eastAsia="宋体" w:cs="宋体"/>
          <w:color w:val="000000"/>
          <w:kern w:val="2"/>
          <w:sz w:val="21"/>
          <w:szCs w:val="21"/>
          <w:highlight w:val="none"/>
          <w:u w:val="none"/>
          <w:vertAlign w:val="baseline"/>
          <w:lang w:val="en-US" w:eastAsia="zh-CN"/>
        </w:rPr>
        <w:t>拟派项目负责人具备建筑工程专业贰级或以上注册建造师和B类安全考核合格证书(证书上的企业名称须与供应商名称一致)</w:t>
      </w:r>
      <w:r>
        <w:rPr>
          <w:rFonts w:hint="eastAsia" w:ascii="宋体" w:hAnsi="宋体" w:eastAsia="宋体" w:cs="宋体"/>
          <w:color w:val="000000"/>
          <w:kern w:val="2"/>
          <w:sz w:val="21"/>
          <w:szCs w:val="21"/>
          <w:highlight w:val="none"/>
          <w:u w:val="none"/>
          <w:lang w:eastAsia="zh-CN"/>
        </w:rPr>
        <w:t>，且</w:t>
      </w:r>
      <w:r>
        <w:rPr>
          <w:rFonts w:hint="eastAsia" w:ascii="宋体" w:hAnsi="宋体" w:eastAsia="宋体" w:cs="宋体"/>
          <w:color w:val="000000"/>
          <w:kern w:val="2"/>
          <w:sz w:val="21"/>
          <w:szCs w:val="21"/>
          <w:highlight w:val="none"/>
          <w:u w:val="none"/>
        </w:rPr>
        <w:t>在人员、设备、资金等方面具有承担本工程施工能力独立法人企业。</w:t>
      </w:r>
    </w:p>
    <w:p w14:paraId="40C38AA4">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7" w:name="_Toc13777"/>
      <w:bookmarkStart w:id="18" w:name="_Toc35393631"/>
      <w:bookmarkStart w:id="19" w:name="_Toc9125"/>
      <w:bookmarkStart w:id="20" w:name="_Toc35393800"/>
      <w:r>
        <w:rPr>
          <w:rFonts w:hint="eastAsia" w:ascii="宋体" w:hAnsi="宋体" w:eastAsia="宋体" w:cs="宋体"/>
          <w:bCs w:val="0"/>
          <w:color w:val="auto"/>
          <w:spacing w:val="0"/>
          <w:position w:val="0"/>
          <w:sz w:val="21"/>
          <w:szCs w:val="21"/>
          <w:highlight w:val="none"/>
        </w:rPr>
        <w:t>三、获取采购文件</w:t>
      </w:r>
      <w:bookmarkEnd w:id="15"/>
      <w:bookmarkEnd w:id="16"/>
      <w:bookmarkEnd w:id="17"/>
      <w:bookmarkEnd w:id="18"/>
      <w:bookmarkEnd w:id="19"/>
      <w:bookmarkEnd w:id="20"/>
    </w:p>
    <w:p w14:paraId="22A6C6C6">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cs="宋体"/>
          <w:color w:val="auto"/>
          <w:spacing w:val="0"/>
          <w:position w:val="0"/>
          <w:szCs w:val="21"/>
          <w:highlight w:val="none"/>
          <w:u w:val="none"/>
        </w:rPr>
        <w:t>时间：</w:t>
      </w:r>
      <w:r>
        <w:rPr>
          <w:rFonts w:hint="eastAsia" w:ascii="宋体" w:hAnsi="宋体" w:cs="宋体"/>
          <w:color w:val="auto"/>
          <w:spacing w:val="0"/>
          <w:position w:val="0"/>
          <w:szCs w:val="21"/>
          <w:highlight w:val="none"/>
          <w:u w:val="none"/>
          <w:lang w:val="en-US" w:eastAsia="zh-CN"/>
        </w:rPr>
        <w:t>2026</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01</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12</w:t>
      </w:r>
      <w:r>
        <w:rPr>
          <w:rFonts w:hint="eastAsia" w:ascii="宋体" w:hAnsi="宋体" w:cs="宋体"/>
          <w:color w:val="auto"/>
          <w:spacing w:val="0"/>
          <w:position w:val="0"/>
          <w:szCs w:val="21"/>
          <w:highlight w:val="none"/>
          <w:u w:val="none"/>
        </w:rPr>
        <w:t>日至</w:t>
      </w:r>
      <w:r>
        <w:rPr>
          <w:rFonts w:hint="eastAsia" w:ascii="宋体" w:hAnsi="宋体" w:cs="宋体"/>
          <w:color w:val="auto"/>
          <w:spacing w:val="0"/>
          <w:position w:val="0"/>
          <w:szCs w:val="21"/>
          <w:highlight w:val="none"/>
          <w:u w:val="none"/>
          <w:lang w:eastAsia="zh-CN"/>
        </w:rPr>
        <w:t>2026年</w:t>
      </w:r>
      <w:r>
        <w:rPr>
          <w:rFonts w:hint="eastAsia" w:ascii="宋体" w:hAnsi="宋体" w:cs="宋体"/>
          <w:color w:val="auto"/>
          <w:spacing w:val="0"/>
          <w:position w:val="0"/>
          <w:szCs w:val="21"/>
          <w:highlight w:val="none"/>
          <w:u w:val="none"/>
          <w:lang w:val="en-US" w:eastAsia="zh-CN"/>
        </w:rPr>
        <w:t>01</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19</w:t>
      </w:r>
      <w:r>
        <w:rPr>
          <w:rFonts w:hint="eastAsia" w:ascii="宋体" w:hAnsi="宋体" w:cs="宋体"/>
          <w:color w:val="auto"/>
          <w:spacing w:val="0"/>
          <w:position w:val="0"/>
          <w:szCs w:val="21"/>
          <w:highlight w:val="none"/>
          <w:u w:val="none"/>
        </w:rPr>
        <w:t>日，每天上午8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00至12</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00，下午</w:t>
      </w:r>
      <w:r>
        <w:rPr>
          <w:rFonts w:hint="eastAsia" w:ascii="宋体" w:hAnsi="宋体" w:cs="宋体"/>
          <w:color w:val="auto"/>
          <w:spacing w:val="0"/>
          <w:position w:val="0"/>
          <w:szCs w:val="21"/>
          <w:highlight w:val="none"/>
          <w:u w:val="none"/>
          <w:lang w:val="en-US" w:eastAsia="zh-CN"/>
        </w:rPr>
        <w:t>15</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18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00</w:t>
      </w:r>
      <w:r>
        <w:rPr>
          <w:rFonts w:hint="eastAsia" w:ascii="宋体" w:hAnsi="宋体" w:cs="宋体"/>
          <w:color w:val="auto"/>
          <w:spacing w:val="0"/>
          <w:position w:val="0"/>
          <w:szCs w:val="21"/>
          <w:highlight w:val="none"/>
          <w:u w:val="none"/>
        </w:rPr>
        <w:t>（北京时间，法定节假日除外）</w:t>
      </w:r>
      <w:r>
        <w:rPr>
          <w:rFonts w:hint="eastAsia" w:ascii="宋体" w:hAnsi="宋体" w:cs="宋体"/>
          <w:color w:val="auto"/>
          <w:spacing w:val="0"/>
          <w:position w:val="0"/>
          <w:szCs w:val="21"/>
          <w:highlight w:val="none"/>
          <w:u w:val="none"/>
          <w:lang w:eastAsia="zh-CN"/>
        </w:rPr>
        <w:t>。</w:t>
      </w:r>
    </w:p>
    <w:p w14:paraId="4AF516C9">
      <w:pPr>
        <w:keepNext w:val="0"/>
        <w:keepLines w:val="0"/>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cs="Times New Roman"/>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cs="宋体"/>
          <w:color w:val="auto"/>
          <w:spacing w:val="0"/>
          <w:position w:val="0"/>
          <w:sz w:val="21"/>
          <w:szCs w:val="21"/>
          <w:highlight w:val="none"/>
          <w:u w:val="none"/>
          <w:lang w:eastAsia="zh-CN"/>
        </w:rPr>
        <w:t>点</w:t>
      </w:r>
      <w:r>
        <w:rPr>
          <w:rFonts w:hint="eastAsia" w:ascii="宋体" w:hAnsi="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 w:val="21"/>
          <w:szCs w:val="21"/>
          <w:highlight w:val="none"/>
          <w:u w:val="none"/>
          <w:lang w:val="en-US" w:eastAsia="zh-CN"/>
        </w:rPr>
        <w:t>：</w:t>
      </w:r>
      <w:r>
        <w:rPr>
          <w:rFonts w:hint="eastAsia" w:ascii="宋体" w:hAnsi="宋体" w:cs="Times New Roman"/>
          <w:color w:val="auto"/>
          <w:spacing w:val="0"/>
          <w:position w:val="0"/>
          <w:szCs w:val="21"/>
          <w:highlight w:val="none"/>
          <w:u w:val="none"/>
          <w:lang w:eastAsia="zh-CN"/>
        </w:rPr>
        <w:t>广西政府采购云平台（https://www.gcy.zfcg.gxzf.gov.cn/）</w:t>
      </w:r>
    </w:p>
    <w:p w14:paraId="5B34DE76">
      <w:pPr>
        <w:keepNext w:val="0"/>
        <w:keepLines w:val="0"/>
        <w:pageBreakBefore w:val="0"/>
        <w:widowControl w:val="0"/>
        <w:kinsoku/>
        <w:wordWrap/>
        <w:overflowPunct/>
        <w:topLinePunct w:val="0"/>
        <w:autoSpaceDE/>
        <w:autoSpaceDN/>
        <w:bidi w:val="0"/>
        <w:adjustRightInd/>
        <w:spacing w:line="240" w:lineRule="auto"/>
        <w:ind w:left="0" w:leftChars="0" w:firstLine="420" w:firstLineChars="200"/>
        <w:textAlignment w:val="auto"/>
        <w:rPr>
          <w:color w:val="auto"/>
          <w:spacing w:val="0"/>
          <w:position w:val="0"/>
          <w:highlight w:val="none"/>
        </w:rPr>
      </w:pPr>
      <w:r>
        <w:rPr>
          <w:rFonts w:hint="eastAsia" w:ascii="宋体" w:hAnsi="宋体"/>
          <w:color w:val="auto"/>
          <w:spacing w:val="0"/>
          <w:position w:val="0"/>
          <w:szCs w:val="21"/>
          <w:highlight w:val="none"/>
        </w:rPr>
        <w:t>方式</w:t>
      </w:r>
      <w:r>
        <w:rPr>
          <w:rFonts w:hint="eastAsia" w:ascii="宋体" w:hAnsi="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208B7F46">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21" w:name="_Toc28970"/>
      <w:bookmarkStart w:id="22" w:name="_Toc28359015"/>
      <w:bookmarkStart w:id="23" w:name="_Toc18110"/>
      <w:bookmarkStart w:id="24" w:name="_Toc35393632"/>
      <w:bookmarkStart w:id="25" w:name="_Toc28359092"/>
      <w:bookmarkStart w:id="26" w:name="_Toc35393801"/>
      <w:r>
        <w:rPr>
          <w:rFonts w:hint="eastAsia" w:ascii="宋体" w:hAnsi="宋体" w:eastAsia="宋体" w:cs="宋体"/>
          <w:bCs w:val="0"/>
          <w:color w:val="auto"/>
          <w:spacing w:val="0"/>
          <w:position w:val="0"/>
          <w:sz w:val="21"/>
          <w:szCs w:val="21"/>
          <w:highlight w:val="none"/>
        </w:rPr>
        <w:t>四、响应文件提交</w:t>
      </w:r>
      <w:bookmarkEnd w:id="21"/>
      <w:bookmarkEnd w:id="22"/>
      <w:bookmarkEnd w:id="23"/>
      <w:bookmarkEnd w:id="24"/>
      <w:bookmarkEnd w:id="25"/>
      <w:bookmarkEnd w:id="26"/>
    </w:p>
    <w:p w14:paraId="409C92EC">
      <w:pPr>
        <w:keepNext w:val="0"/>
        <w:keepLines w:val="0"/>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截止时间：</w:t>
      </w:r>
      <w:r>
        <w:rPr>
          <w:rFonts w:hint="eastAsia" w:ascii="宋体" w:hAnsi="宋体" w:cs="宋体"/>
          <w:color w:val="auto"/>
          <w:spacing w:val="0"/>
          <w:position w:val="0"/>
          <w:szCs w:val="21"/>
          <w:highlight w:val="none"/>
          <w:u w:val="none"/>
          <w:lang w:eastAsia="zh-CN"/>
        </w:rPr>
        <w:t>2026年</w:t>
      </w:r>
      <w:r>
        <w:rPr>
          <w:rFonts w:hint="eastAsia" w:ascii="宋体" w:hAnsi="宋体" w:cs="宋体"/>
          <w:color w:val="auto"/>
          <w:spacing w:val="0"/>
          <w:position w:val="0"/>
          <w:szCs w:val="21"/>
          <w:highlight w:val="none"/>
          <w:u w:val="none"/>
          <w:lang w:val="en-US" w:eastAsia="zh-CN"/>
        </w:rPr>
        <w:t>01</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23</w:t>
      </w:r>
      <w:r>
        <w:rPr>
          <w:rFonts w:hint="eastAsia" w:ascii="宋体" w:hAnsi="宋体" w:cs="宋体"/>
          <w:color w:val="auto"/>
          <w:spacing w:val="0"/>
          <w:position w:val="0"/>
          <w:szCs w:val="21"/>
          <w:highlight w:val="none"/>
          <w:u w:val="none"/>
        </w:rPr>
        <w:t>日</w:t>
      </w:r>
      <w:r>
        <w:rPr>
          <w:rFonts w:hint="eastAsia" w:ascii="宋体" w:hAnsi="宋体" w:cs="宋体"/>
          <w:color w:val="auto"/>
          <w:spacing w:val="0"/>
          <w:position w:val="0"/>
          <w:szCs w:val="21"/>
          <w:highlight w:val="none"/>
          <w:u w:val="none"/>
          <w:lang w:val="en-US" w:eastAsia="zh-CN"/>
        </w:rPr>
        <w:t>15</w:t>
      </w:r>
      <w:r>
        <w:rPr>
          <w:rFonts w:hint="eastAsia" w:ascii="宋体" w:hAnsi="宋体" w:cs="宋体"/>
          <w:color w:val="auto"/>
          <w:spacing w:val="0"/>
          <w:position w:val="0"/>
          <w:szCs w:val="21"/>
          <w:highlight w:val="none"/>
          <w:u w:val="none"/>
        </w:rPr>
        <w:t>时</w:t>
      </w:r>
      <w:r>
        <w:rPr>
          <w:rFonts w:hint="eastAsia" w:ascii="宋体" w:hAnsi="宋体" w:cs="宋体"/>
          <w:color w:val="auto"/>
          <w:spacing w:val="0"/>
          <w:position w:val="0"/>
          <w:szCs w:val="21"/>
          <w:highlight w:val="none"/>
          <w:u w:val="none"/>
          <w:lang w:val="en-US" w:eastAsia="zh-CN"/>
        </w:rPr>
        <w:t>30</w:t>
      </w:r>
      <w:r>
        <w:rPr>
          <w:rFonts w:hint="eastAsia" w:ascii="宋体" w:hAnsi="宋体" w:cs="宋体"/>
          <w:color w:val="auto"/>
          <w:spacing w:val="0"/>
          <w:position w:val="0"/>
          <w:szCs w:val="21"/>
          <w:highlight w:val="none"/>
          <w:u w:val="none"/>
        </w:rPr>
        <w:t>分</w:t>
      </w:r>
      <w:r>
        <w:rPr>
          <w:rFonts w:hint="eastAsia" w:ascii="宋体" w:hAnsi="宋体"/>
          <w:bCs/>
          <w:color w:val="auto"/>
          <w:spacing w:val="0"/>
          <w:position w:val="0"/>
          <w:szCs w:val="21"/>
          <w:highlight w:val="none"/>
          <w:u w:val="none"/>
        </w:rPr>
        <w:t>（北京时间）</w:t>
      </w:r>
    </w:p>
    <w:p w14:paraId="056F9ABB">
      <w:pPr>
        <w:keepNext w:val="0"/>
        <w:keepLines w:val="0"/>
        <w:pageBreakBefore w:val="0"/>
        <w:widowControl w:val="0"/>
        <w:kinsoku/>
        <w:wordWrap/>
        <w:overflowPunct/>
        <w:topLinePunct w:val="0"/>
        <w:autoSpaceDE/>
        <w:autoSpaceDN/>
        <w:bidi w:val="0"/>
        <w:adjustRightInd/>
        <w:spacing w:line="240" w:lineRule="auto"/>
        <w:ind w:left="0" w:leftChars="0" w:firstLine="420" w:firstLineChars="200"/>
        <w:textAlignment w:val="auto"/>
        <w:rPr>
          <w:rFonts w:ascii="宋体" w:hAnsi="宋体" w:cs="宋体"/>
          <w:bCs/>
          <w:color w:val="auto"/>
          <w:spacing w:val="0"/>
          <w:position w:val="0"/>
          <w:szCs w:val="21"/>
          <w:highlight w:val="none"/>
          <w:u w:val="none"/>
        </w:rPr>
      </w:pPr>
      <w:r>
        <w:rPr>
          <w:rFonts w:hint="eastAsia" w:ascii="宋体" w:hAnsi="宋体"/>
          <w:color w:val="auto"/>
          <w:spacing w:val="0"/>
          <w:position w:val="0"/>
          <w:szCs w:val="21"/>
          <w:highlight w:val="none"/>
          <w:u w:val="none"/>
        </w:rPr>
        <w:t>地点（网址）：</w:t>
      </w:r>
      <w:r>
        <w:rPr>
          <w:rFonts w:hint="eastAsia" w:ascii="宋体" w:hAnsi="宋体" w:cs="宋体"/>
          <w:bCs/>
          <w:color w:val="auto"/>
          <w:spacing w:val="0"/>
          <w:position w:val="0"/>
          <w:szCs w:val="21"/>
          <w:highlight w:val="none"/>
        </w:rPr>
        <w:t>通过</w:t>
      </w:r>
      <w:r>
        <w:rPr>
          <w:rFonts w:hint="eastAsia" w:ascii="宋体" w:hAnsi="宋体" w:cs="宋体"/>
          <w:color w:val="auto"/>
          <w:spacing w:val="0"/>
          <w:position w:val="0"/>
          <w:highlight w:val="none"/>
          <w:lang w:eastAsia="zh-CN"/>
        </w:rPr>
        <w:t>广西政府采购云平台（https://www.gcy.zfcg.gxzf.gov.cn/）</w:t>
      </w:r>
      <w:r>
        <w:rPr>
          <w:rFonts w:hint="eastAsia" w:ascii="宋体" w:hAnsi="宋体" w:cs="宋体"/>
          <w:color w:val="auto"/>
          <w:spacing w:val="0"/>
          <w:position w:val="0"/>
          <w:szCs w:val="21"/>
          <w:highlight w:val="none"/>
        </w:rPr>
        <w:t>上传响应文件，并在线竞标。</w:t>
      </w:r>
    </w:p>
    <w:p w14:paraId="437FD4F8">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27" w:name="_Toc28359016"/>
      <w:bookmarkStart w:id="28" w:name="_Toc24973"/>
      <w:bookmarkStart w:id="29" w:name="_Toc35393802"/>
      <w:bookmarkStart w:id="30" w:name="_Toc35393633"/>
      <w:bookmarkStart w:id="31" w:name="_Toc3197"/>
      <w:bookmarkStart w:id="32" w:name="_Toc28359093"/>
      <w:r>
        <w:rPr>
          <w:rFonts w:hint="eastAsia" w:ascii="宋体" w:hAnsi="宋体" w:eastAsia="宋体" w:cs="宋体"/>
          <w:bCs w:val="0"/>
          <w:color w:val="auto"/>
          <w:spacing w:val="0"/>
          <w:position w:val="0"/>
          <w:sz w:val="21"/>
          <w:szCs w:val="21"/>
          <w:highlight w:val="none"/>
          <w:u w:val="none"/>
        </w:rPr>
        <w:t>五、响应文件开启</w:t>
      </w:r>
      <w:bookmarkEnd w:id="27"/>
      <w:bookmarkEnd w:id="28"/>
      <w:bookmarkEnd w:id="29"/>
      <w:bookmarkEnd w:id="30"/>
      <w:bookmarkEnd w:id="31"/>
      <w:bookmarkEnd w:id="32"/>
    </w:p>
    <w:p w14:paraId="6B7B0407">
      <w:pPr>
        <w:keepNext w:val="0"/>
        <w:keepLines w:val="0"/>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bCs/>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开启时间：</w:t>
      </w:r>
      <w:r>
        <w:rPr>
          <w:rFonts w:hint="eastAsia" w:ascii="宋体" w:hAnsi="宋体" w:cs="宋体"/>
          <w:color w:val="auto"/>
          <w:spacing w:val="0"/>
          <w:position w:val="0"/>
          <w:szCs w:val="21"/>
          <w:highlight w:val="none"/>
          <w:u w:val="none"/>
          <w:lang w:eastAsia="zh-CN"/>
        </w:rPr>
        <w:t>2026年</w:t>
      </w:r>
      <w:r>
        <w:rPr>
          <w:rFonts w:hint="eastAsia" w:ascii="宋体" w:hAnsi="宋体" w:cs="宋体"/>
          <w:color w:val="auto"/>
          <w:spacing w:val="0"/>
          <w:position w:val="0"/>
          <w:szCs w:val="21"/>
          <w:highlight w:val="none"/>
          <w:u w:val="none"/>
          <w:lang w:val="en-US" w:eastAsia="zh-CN"/>
        </w:rPr>
        <w:t>01</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23</w:t>
      </w:r>
      <w:r>
        <w:rPr>
          <w:rFonts w:hint="eastAsia" w:ascii="宋体" w:hAnsi="宋体" w:cs="宋体"/>
          <w:color w:val="auto"/>
          <w:spacing w:val="0"/>
          <w:position w:val="0"/>
          <w:szCs w:val="21"/>
          <w:highlight w:val="none"/>
          <w:u w:val="none"/>
        </w:rPr>
        <w:t>日</w:t>
      </w:r>
      <w:r>
        <w:rPr>
          <w:rFonts w:hint="eastAsia" w:ascii="宋体" w:hAnsi="宋体" w:cs="宋体"/>
          <w:color w:val="auto"/>
          <w:spacing w:val="0"/>
          <w:position w:val="0"/>
          <w:szCs w:val="21"/>
          <w:highlight w:val="none"/>
          <w:u w:val="none"/>
          <w:lang w:val="en-US" w:eastAsia="zh-CN"/>
        </w:rPr>
        <w:t>15</w:t>
      </w:r>
      <w:r>
        <w:rPr>
          <w:rFonts w:hint="eastAsia" w:ascii="宋体" w:hAnsi="宋体" w:cs="宋体"/>
          <w:color w:val="auto"/>
          <w:spacing w:val="0"/>
          <w:position w:val="0"/>
          <w:szCs w:val="21"/>
          <w:highlight w:val="none"/>
          <w:u w:val="none"/>
        </w:rPr>
        <w:t>时</w:t>
      </w:r>
      <w:r>
        <w:rPr>
          <w:rFonts w:hint="eastAsia" w:ascii="宋体" w:hAnsi="宋体" w:cs="宋体"/>
          <w:color w:val="auto"/>
          <w:spacing w:val="0"/>
          <w:position w:val="0"/>
          <w:szCs w:val="21"/>
          <w:highlight w:val="none"/>
          <w:u w:val="none"/>
          <w:lang w:val="en-US" w:eastAsia="zh-CN"/>
        </w:rPr>
        <w:t>30</w:t>
      </w:r>
      <w:r>
        <w:rPr>
          <w:rFonts w:hint="eastAsia" w:ascii="宋体" w:hAnsi="宋体" w:cs="宋体"/>
          <w:color w:val="auto"/>
          <w:spacing w:val="0"/>
          <w:position w:val="0"/>
          <w:szCs w:val="21"/>
          <w:highlight w:val="none"/>
          <w:u w:val="none"/>
        </w:rPr>
        <w:t>分</w:t>
      </w:r>
      <w:r>
        <w:rPr>
          <w:rFonts w:hint="eastAsia" w:ascii="宋体" w:hAnsi="宋体"/>
          <w:bCs/>
          <w:color w:val="auto"/>
          <w:spacing w:val="0"/>
          <w:position w:val="0"/>
          <w:szCs w:val="21"/>
          <w:highlight w:val="none"/>
          <w:u w:val="none"/>
        </w:rPr>
        <w:t>（北京时间）</w:t>
      </w:r>
    </w:p>
    <w:p w14:paraId="49078777">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bCs/>
          <w:color w:val="auto"/>
          <w:spacing w:val="0"/>
          <w:position w:val="0"/>
          <w:szCs w:val="21"/>
          <w:highlight w:val="none"/>
          <w:u w:val="none"/>
        </w:rPr>
        <w:t>地点：</w:t>
      </w:r>
      <w:r>
        <w:rPr>
          <w:rFonts w:hint="eastAsia" w:ascii="宋体" w:hAnsi="宋体"/>
          <w:bCs/>
          <w:color w:val="auto"/>
          <w:spacing w:val="0"/>
          <w:position w:val="0"/>
          <w:szCs w:val="21"/>
          <w:highlight w:val="none"/>
          <w:u w:val="none"/>
          <w:lang w:eastAsia="zh-CN"/>
        </w:rPr>
        <w:t>广西政府采购云平台</w:t>
      </w:r>
      <w:r>
        <w:rPr>
          <w:rFonts w:hint="eastAsia" w:ascii="宋体" w:hAnsi="宋体"/>
          <w:bCs/>
          <w:color w:val="auto"/>
          <w:spacing w:val="0"/>
          <w:position w:val="0"/>
          <w:szCs w:val="21"/>
          <w:highlight w:val="none"/>
          <w:u w:val="none"/>
        </w:rPr>
        <w:t>电子开标大厅在线解密开启</w:t>
      </w:r>
      <w:r>
        <w:rPr>
          <w:rFonts w:hint="eastAsia" w:ascii="宋体" w:hAnsi="宋体"/>
          <w:bCs/>
          <w:color w:val="auto"/>
          <w:spacing w:val="0"/>
          <w:position w:val="0"/>
          <w:szCs w:val="21"/>
          <w:highlight w:val="none"/>
          <w:u w:val="none"/>
          <w:lang w:eastAsia="zh-CN"/>
        </w:rPr>
        <w:t>。</w:t>
      </w:r>
    </w:p>
    <w:p w14:paraId="24DFB579">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33" w:name="_Toc35393634"/>
      <w:bookmarkStart w:id="34" w:name="_Toc28359094"/>
      <w:bookmarkStart w:id="35" w:name="_Toc17419"/>
      <w:bookmarkStart w:id="36" w:name="_Toc35393803"/>
      <w:bookmarkStart w:id="37" w:name="_Toc5452"/>
      <w:bookmarkStart w:id="38" w:name="_Toc28359017"/>
      <w:r>
        <w:rPr>
          <w:rFonts w:hint="eastAsia" w:ascii="宋体" w:hAnsi="宋体" w:eastAsia="宋体" w:cs="宋体"/>
          <w:bCs w:val="0"/>
          <w:color w:val="auto"/>
          <w:spacing w:val="0"/>
          <w:position w:val="0"/>
          <w:sz w:val="21"/>
          <w:szCs w:val="21"/>
          <w:highlight w:val="none"/>
          <w:u w:val="none"/>
        </w:rPr>
        <w:t>六、公告期限</w:t>
      </w:r>
      <w:bookmarkEnd w:id="33"/>
      <w:bookmarkEnd w:id="34"/>
      <w:bookmarkEnd w:id="35"/>
      <w:bookmarkEnd w:id="36"/>
      <w:bookmarkEnd w:id="37"/>
      <w:bookmarkEnd w:id="38"/>
    </w:p>
    <w:p w14:paraId="005DBC5F">
      <w:pPr>
        <w:pageBreakBefore w:val="0"/>
        <w:widowControl w:val="0"/>
        <w:kinsoku/>
        <w:wordWrap/>
        <w:overflowPunct/>
        <w:topLinePunct w:val="0"/>
        <w:autoSpaceDE/>
        <w:autoSpaceDN/>
        <w:bidi w:val="0"/>
        <w:adjustRightInd/>
        <w:spacing w:line="24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自本公告发布之日起5个工作日。</w:t>
      </w:r>
    </w:p>
    <w:p w14:paraId="3E724B55">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39" w:name="_Toc26297"/>
      <w:bookmarkStart w:id="40" w:name="_Toc35393635"/>
      <w:bookmarkStart w:id="41" w:name="_Toc35393804"/>
      <w:bookmarkStart w:id="42" w:name="_Toc321"/>
      <w:r>
        <w:rPr>
          <w:rFonts w:hint="eastAsia" w:ascii="宋体" w:hAnsi="宋体" w:eastAsia="宋体" w:cs="宋体"/>
          <w:bCs w:val="0"/>
          <w:color w:val="auto"/>
          <w:spacing w:val="0"/>
          <w:position w:val="0"/>
          <w:sz w:val="21"/>
          <w:szCs w:val="21"/>
          <w:highlight w:val="none"/>
        </w:rPr>
        <w:t>七、其他补充事宜</w:t>
      </w:r>
      <w:bookmarkEnd w:id="39"/>
      <w:bookmarkEnd w:id="40"/>
      <w:bookmarkEnd w:id="41"/>
      <w:bookmarkEnd w:id="42"/>
    </w:p>
    <w:p w14:paraId="25DB2044">
      <w:pPr>
        <w:pageBreakBefore w:val="0"/>
        <w:kinsoku/>
        <w:wordWrap/>
        <w:overflowPunct/>
        <w:topLinePunct w:val="0"/>
        <w:autoSpaceDE/>
        <w:autoSpaceDN/>
        <w:bidi w:val="0"/>
        <w:adjustRightInd/>
        <w:spacing w:line="240" w:lineRule="auto"/>
        <w:ind w:left="0" w:leftChars="0" w:firstLine="420" w:firstLineChars="200"/>
        <w:jc w:val="left"/>
        <w:textAlignment w:val="auto"/>
        <w:rPr>
          <w:rFonts w:hint="eastAsia" w:ascii="宋体" w:hAnsi="宋体" w:eastAsia="宋体" w:cs="宋体"/>
          <w:color w:val="auto"/>
          <w:spacing w:val="0"/>
          <w:position w:val="0"/>
          <w:szCs w:val="21"/>
          <w:highlight w:val="none"/>
          <w:lang w:eastAsia="zh-CN"/>
        </w:rPr>
      </w:pPr>
      <w:bookmarkStart w:id="43" w:name="_Toc28359095"/>
      <w:bookmarkStart w:id="44" w:name="_Toc35393805"/>
      <w:bookmarkStart w:id="45" w:name="_Toc28359018"/>
      <w:bookmarkStart w:id="46" w:name="_Toc35393636"/>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eastAsia="zh-CN"/>
        </w:rPr>
        <w:t>磋商保证金：</w:t>
      </w:r>
      <w:r>
        <w:rPr>
          <w:rFonts w:hint="eastAsia" w:ascii="宋体" w:hAnsi="宋体" w:cs="宋体"/>
          <w:i w:val="0"/>
          <w:iCs w:val="0"/>
          <w:caps w:val="0"/>
          <w:color w:val="auto"/>
          <w:spacing w:val="0"/>
          <w:sz w:val="21"/>
          <w:szCs w:val="21"/>
          <w:highlight w:val="none"/>
          <w:lang w:eastAsia="zh-CN"/>
        </w:rPr>
        <w:t>捌</w:t>
      </w:r>
      <w:r>
        <w:rPr>
          <w:rFonts w:hint="eastAsia" w:ascii="宋体" w:hAnsi="宋体" w:eastAsia="宋体" w:cs="宋体"/>
          <w:i w:val="0"/>
          <w:iCs w:val="0"/>
          <w:caps w:val="0"/>
          <w:color w:val="auto"/>
          <w:spacing w:val="0"/>
          <w:sz w:val="21"/>
          <w:szCs w:val="21"/>
          <w:highlight w:val="none"/>
        </w:rPr>
        <w:t>仟元整(￥</w:t>
      </w:r>
      <w:r>
        <w:rPr>
          <w:rFonts w:hint="eastAsia" w:ascii="宋体" w:hAnsi="宋体" w:cs="宋体"/>
          <w:i w:val="0"/>
          <w:iCs w:val="0"/>
          <w:caps w:val="0"/>
          <w:color w:val="auto"/>
          <w:spacing w:val="0"/>
          <w:sz w:val="21"/>
          <w:szCs w:val="21"/>
          <w:highlight w:val="none"/>
          <w:lang w:val="en-US" w:eastAsia="zh-CN"/>
        </w:rPr>
        <w:t>8</w:t>
      </w:r>
      <w:r>
        <w:rPr>
          <w:rFonts w:hint="eastAsia" w:ascii="宋体" w:hAnsi="宋体" w:eastAsia="宋体" w:cs="宋体"/>
          <w:i w:val="0"/>
          <w:iCs w:val="0"/>
          <w:caps w:val="0"/>
          <w:color w:val="auto"/>
          <w:spacing w:val="0"/>
          <w:sz w:val="21"/>
          <w:szCs w:val="21"/>
          <w:highlight w:val="none"/>
        </w:rPr>
        <w:t>,000.00)；</w:t>
      </w:r>
      <w:r>
        <w:rPr>
          <w:rFonts w:hint="eastAsia" w:ascii="宋体" w:hAnsi="宋体" w:cs="宋体"/>
          <w:i w:val="0"/>
          <w:iCs w:val="0"/>
          <w:caps w:val="0"/>
          <w:color w:val="auto"/>
          <w:spacing w:val="0"/>
          <w:sz w:val="21"/>
          <w:szCs w:val="21"/>
          <w:highlight w:val="none"/>
          <w:lang w:eastAsia="zh-CN"/>
        </w:rPr>
        <w:t>具体缴纳要求详见采购文件。</w:t>
      </w:r>
    </w:p>
    <w:p w14:paraId="44061459">
      <w:pPr>
        <w:pageBreakBefore w:val="0"/>
        <w:kinsoku/>
        <w:wordWrap/>
        <w:overflowPunct/>
        <w:topLinePunct w:val="0"/>
        <w:autoSpaceDE/>
        <w:autoSpaceDN/>
        <w:bidi w:val="0"/>
        <w:adjustRightInd/>
        <w:spacing w:line="24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2.</w:t>
      </w:r>
      <w:r>
        <w:rPr>
          <w:rFonts w:hint="eastAsia" w:ascii="宋体" w:hAnsi="宋体" w:cs="宋体"/>
          <w:color w:val="auto"/>
          <w:spacing w:val="0"/>
          <w:position w:val="0"/>
          <w:szCs w:val="21"/>
          <w:highlight w:val="none"/>
        </w:rPr>
        <w:t>本项目为全流程电子化政府采购项目，供应商应按照本项目采购文件和</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的要求编制、加密并提交电子响应文件。未完成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参与</w:t>
      </w: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过程中遇到涉及平台使用的任何问题，</w:t>
      </w:r>
      <w:r>
        <w:rPr>
          <w:rFonts w:hint="eastAsia" w:ascii="宋体" w:hAnsi="宋体"/>
          <w:color w:val="auto"/>
          <w:spacing w:val="0"/>
          <w:position w:val="0"/>
          <w:szCs w:val="21"/>
          <w:highlight w:val="none"/>
        </w:rPr>
        <w:t>可致电</w:t>
      </w:r>
      <w:r>
        <w:rPr>
          <w:rFonts w:hint="eastAsia" w:ascii="宋体" w:hAnsi="宋体"/>
          <w:color w:val="auto"/>
          <w:spacing w:val="0"/>
          <w:position w:val="0"/>
          <w:szCs w:val="21"/>
          <w:highlight w:val="none"/>
          <w:lang w:eastAsia="zh-CN"/>
        </w:rPr>
        <w:t>广西政府采购云平台</w:t>
      </w:r>
      <w:r>
        <w:rPr>
          <w:rFonts w:hint="eastAsia" w:ascii="宋体" w:hAnsi="宋体"/>
          <w:color w:val="auto"/>
          <w:spacing w:val="0"/>
          <w:position w:val="0"/>
          <w:szCs w:val="21"/>
          <w:highlight w:val="none"/>
        </w:rPr>
        <w:t>技术支持热线咨询</w:t>
      </w:r>
      <w:r>
        <w:rPr>
          <w:rFonts w:hint="eastAsia" w:ascii="宋体" w:hAnsi="宋体" w:cs="宋体"/>
          <w:color w:val="auto"/>
          <w:spacing w:val="0"/>
          <w:position w:val="0"/>
          <w:szCs w:val="21"/>
          <w:highlight w:val="none"/>
        </w:rPr>
        <w:t>：</w:t>
      </w:r>
      <w:r>
        <w:rPr>
          <w:rFonts w:hint="eastAsia" w:ascii="宋体" w:hAnsi="宋体" w:cs="宋体"/>
          <w:color w:val="auto"/>
          <w:spacing w:val="0"/>
          <w:kern w:val="0"/>
          <w:position w:val="0"/>
          <w:szCs w:val="21"/>
          <w:highlight w:val="none"/>
        </w:rPr>
        <w:t>95763</w:t>
      </w:r>
      <w:r>
        <w:rPr>
          <w:rFonts w:hint="eastAsia" w:ascii="宋体"/>
          <w:color w:val="auto"/>
          <w:spacing w:val="0"/>
          <w:position w:val="0"/>
          <w:szCs w:val="21"/>
          <w:highlight w:val="none"/>
        </w:rPr>
        <w:t>。</w:t>
      </w:r>
    </w:p>
    <w:p w14:paraId="2C0B7919">
      <w:pPr>
        <w:pageBreakBefore w:val="0"/>
        <w:kinsoku/>
        <w:wordWrap/>
        <w:overflowPunct/>
        <w:topLinePunct w:val="0"/>
        <w:autoSpaceDE/>
        <w:autoSpaceDN/>
        <w:bidi w:val="0"/>
        <w:adjustRightInd/>
        <w:spacing w:line="24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r>
        <w:rPr>
          <w:rFonts w:hint="eastAsia" w:ascii="宋体" w:hAnsi="宋体" w:cs="宋体"/>
          <w:color w:val="auto"/>
          <w:kern w:val="0"/>
          <w:szCs w:val="21"/>
          <w:highlight w:val="none"/>
        </w:rPr>
        <w:t>供应商应及时熟悉掌握电子标系统操作指南（见政采云电子卖场首页右上角—服务中心—帮助文档—项目采购）；并及时完成CA申领和绑定（见广西壮族自治区政府采购网—办事服务—下载专区-CA证书办理操作指南）</w:t>
      </w:r>
      <w:r>
        <w:rPr>
          <w:rFonts w:hint="eastAsia" w:ascii="宋体" w:hAnsi="宋体" w:cs="宋体"/>
          <w:color w:val="auto"/>
          <w:spacing w:val="0"/>
          <w:position w:val="0"/>
          <w:szCs w:val="21"/>
          <w:highlight w:val="none"/>
        </w:rPr>
        <w:t>。</w:t>
      </w:r>
    </w:p>
    <w:p w14:paraId="25AFB2C1">
      <w:pPr>
        <w:pageBreakBefore w:val="0"/>
        <w:kinsoku/>
        <w:wordWrap/>
        <w:overflowPunct/>
        <w:topLinePunct w:val="0"/>
        <w:autoSpaceDE/>
        <w:autoSpaceDN/>
        <w:bidi w:val="0"/>
        <w:adjustRightInd/>
        <w:spacing w:line="24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2</w:t>
      </w:r>
      <w:r>
        <w:rPr>
          <w:rFonts w:hint="eastAsia" w:ascii="宋体" w:hAnsi="宋体" w:cs="宋体"/>
          <w:color w:val="auto"/>
          <w:spacing w:val="0"/>
          <w:position w:val="0"/>
          <w:szCs w:val="21"/>
          <w:highlight w:val="none"/>
        </w:rPr>
        <w:t>）供应商须通过</w:t>
      </w:r>
      <w:r>
        <w:rPr>
          <w:rFonts w:hint="eastAsia" w:ascii="宋体" w:hAnsi="宋体" w:cs="宋体"/>
          <w:color w:val="auto"/>
          <w:spacing w:val="0"/>
          <w:position w:val="0"/>
          <w:szCs w:val="21"/>
          <w:highlight w:val="none"/>
          <w:lang w:eastAsia="zh-CN"/>
        </w:rPr>
        <w:t>广西政府采购云平台新版客户端</w:t>
      </w:r>
      <w:r>
        <w:rPr>
          <w:rFonts w:hint="eastAsia" w:ascii="宋体" w:hAnsi="宋体" w:cs="宋体"/>
          <w:color w:val="auto"/>
          <w:spacing w:val="0"/>
          <w:position w:val="0"/>
          <w:szCs w:val="21"/>
          <w:highlight w:val="none"/>
        </w:rPr>
        <w:t>软件制作电子响应文件，</w:t>
      </w:r>
      <w:r>
        <w:rPr>
          <w:rFonts w:hint="eastAsia" w:ascii="宋体" w:hAnsi="宋体" w:cs="宋体"/>
          <w:color w:val="auto"/>
          <w:spacing w:val="0"/>
          <w:position w:val="0"/>
          <w:szCs w:val="21"/>
          <w:highlight w:val="none"/>
          <w:lang w:eastAsia="zh-CN"/>
        </w:rPr>
        <w:t>广西政府采购云平台新版客户端</w:t>
      </w:r>
      <w:r>
        <w:rPr>
          <w:rFonts w:hint="eastAsia" w:ascii="宋体" w:hAnsi="宋体" w:cs="宋体"/>
          <w:color w:val="auto"/>
          <w:spacing w:val="0"/>
          <w:position w:val="0"/>
          <w:szCs w:val="21"/>
          <w:highlight w:val="none"/>
        </w:rPr>
        <w:t>软件请供应商自行前往下载并安装（</w:t>
      </w:r>
      <w:r>
        <w:rPr>
          <w:rFonts w:hint="eastAsia" w:ascii="宋体" w:hAnsi="宋体" w:cs="宋体"/>
          <w:color w:val="auto"/>
          <w:spacing w:val="0"/>
          <w:kern w:val="0"/>
          <w:position w:val="0"/>
          <w:szCs w:val="21"/>
          <w:highlight w:val="none"/>
          <w:lang w:val="en-US" w:eastAsia="zh-CN"/>
        </w:rPr>
        <w:t>客户端下载路径：广西政府采购网（访问地址http：//zfcg.gxzf.gov.cn/）—办事服务—下载专区-广西政府采购云平台新版客户端</w:t>
      </w:r>
      <w:r>
        <w:rPr>
          <w:rFonts w:hint="eastAsia" w:ascii="宋体" w:hAnsi="宋体" w:cs="宋体"/>
          <w:color w:val="auto"/>
          <w:spacing w:val="0"/>
          <w:position w:val="0"/>
          <w:szCs w:val="21"/>
          <w:highlight w:val="none"/>
        </w:rPr>
        <w:t>）。</w:t>
      </w:r>
    </w:p>
    <w:p w14:paraId="331F6B6F">
      <w:pPr>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3</w:t>
      </w:r>
      <w:r>
        <w:rPr>
          <w:rFonts w:hint="eastAsia" w:ascii="宋体" w:hAnsi="宋体" w:cs="宋体"/>
          <w:color w:val="auto"/>
          <w:spacing w:val="0"/>
          <w:position w:val="0"/>
          <w:szCs w:val="21"/>
          <w:highlight w:val="none"/>
        </w:rPr>
        <w:t>.本项目需要落实的政府采购政策</w:t>
      </w:r>
    </w:p>
    <w:p w14:paraId="3BDE9E36">
      <w:pPr>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（1）政府采购促进中小企业发展。</w:t>
      </w:r>
    </w:p>
    <w:p w14:paraId="6294218C">
      <w:pPr>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（2）政府采购支持采用本国产品的政策。</w:t>
      </w:r>
    </w:p>
    <w:p w14:paraId="749DB3C3">
      <w:pPr>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（3）强制采购节能产品；优先采购节能产品、环境标志产品。</w:t>
      </w:r>
    </w:p>
    <w:p w14:paraId="08DE5CBD">
      <w:pPr>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rPr>
        <w:t>（4）政府采购促</w:t>
      </w:r>
      <w:r>
        <w:rPr>
          <w:rFonts w:hint="eastAsia" w:ascii="宋体" w:hAnsi="宋体" w:eastAsia="宋体" w:cs="宋体"/>
          <w:color w:val="auto"/>
          <w:spacing w:val="0"/>
          <w:position w:val="0"/>
          <w:szCs w:val="21"/>
          <w:highlight w:val="none"/>
        </w:rPr>
        <w:t>进残疾人就业政策。</w:t>
      </w:r>
    </w:p>
    <w:p w14:paraId="742313D0">
      <w:pPr>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（5）政府采购支持监狱企业发展。</w:t>
      </w:r>
    </w:p>
    <w:p w14:paraId="0277D0E5">
      <w:pPr>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rPr>
        <w:t>.网上查询地址</w:t>
      </w:r>
    </w:p>
    <w:p w14:paraId="0A10CC73">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cs="宋体"/>
          <w:color w:val="auto"/>
          <w:spacing w:val="0"/>
          <w:position w:val="0"/>
          <w:szCs w:val="21"/>
          <w:highlight w:val="none"/>
          <w:lang w:bidi="ar"/>
        </w:rPr>
      </w:pPr>
      <w:r>
        <w:rPr>
          <w:rFonts w:hint="eastAsia" w:ascii="宋体" w:hAnsi="宋体" w:cs="宋体"/>
          <w:color w:val="auto"/>
          <w:spacing w:val="0"/>
          <w:position w:val="0"/>
          <w:szCs w:val="21"/>
          <w:highlight w:val="none"/>
          <w:lang w:bidi="ar"/>
        </w:rPr>
        <w:t>http：//www.ccgp.gov.cn/（中国政府采购网）</w:t>
      </w:r>
      <w:r>
        <w:rPr>
          <w:rFonts w:hint="eastAsia" w:ascii="宋体" w:hAnsi="宋体" w:cs="宋体"/>
          <w:color w:val="auto"/>
          <w:spacing w:val="0"/>
          <w:position w:val="0"/>
          <w:szCs w:val="21"/>
          <w:highlight w:val="none"/>
          <w:lang w:eastAsia="zh-CN" w:bidi="ar"/>
        </w:rPr>
        <w:t>、</w:t>
      </w:r>
      <w:r>
        <w:rPr>
          <w:rFonts w:hint="eastAsia" w:ascii="宋体" w:hAnsi="宋体" w:cs="宋体"/>
          <w:color w:val="auto"/>
          <w:spacing w:val="0"/>
          <w:position w:val="0"/>
          <w:szCs w:val="21"/>
          <w:highlight w:val="none"/>
          <w:lang w:bidi="ar"/>
        </w:rPr>
        <w:t>http：//zfcg.gxzf.gov.cn</w:t>
      </w:r>
      <w:r>
        <w:rPr>
          <w:rFonts w:hint="eastAsia" w:ascii="宋体" w:hAnsi="宋体" w:cs="宋体"/>
          <w:color w:val="auto"/>
          <w:spacing w:val="0"/>
          <w:position w:val="0"/>
          <w:szCs w:val="21"/>
          <w:highlight w:val="none"/>
          <w:lang w:eastAsia="zh-CN" w:bidi="ar"/>
        </w:rPr>
        <w:t>（</w:t>
      </w:r>
      <w:r>
        <w:rPr>
          <w:rFonts w:hint="eastAsia" w:ascii="宋体" w:hAnsi="宋体" w:cs="宋体"/>
          <w:color w:val="auto"/>
          <w:spacing w:val="0"/>
          <w:position w:val="0"/>
          <w:szCs w:val="21"/>
          <w:highlight w:val="none"/>
          <w:lang w:bidi="ar"/>
        </w:rPr>
        <w:t>广西政府采购网）、</w:t>
      </w:r>
      <w:r>
        <w:rPr>
          <w:rFonts w:hint="eastAsia" w:ascii="宋体" w:hAnsi="宋体" w:cs="宋体"/>
          <w:color w:val="auto"/>
          <w:spacing w:val="0"/>
          <w:position w:val="0"/>
          <w:szCs w:val="21"/>
          <w:highlight w:val="none"/>
          <w:lang w:eastAsia="zh-CN" w:bidi="ar"/>
        </w:rPr>
        <w:t>龙建公司网</w:t>
      </w:r>
      <w:r>
        <w:rPr>
          <w:rFonts w:hint="eastAsia" w:ascii="宋体" w:hAnsi="宋体" w:cs="宋体"/>
          <w:color w:val="auto"/>
          <w:spacing w:val="0"/>
          <w:position w:val="0"/>
          <w:szCs w:val="21"/>
          <w:highlight w:val="none"/>
          <w:lang w:bidi="ar"/>
        </w:rPr>
        <w:t>。</w:t>
      </w:r>
    </w:p>
    <w:p w14:paraId="26519DE1">
      <w:pPr>
        <w:pStyle w:val="3"/>
        <w:pageBreakBefore w:val="0"/>
        <w:widowControl w:val="0"/>
        <w:kinsoku/>
        <w:wordWrap/>
        <w:overflowPunct/>
        <w:topLinePunct w:val="0"/>
        <w:autoSpaceDE/>
        <w:autoSpaceDN/>
        <w:bidi w:val="0"/>
        <w:adjustRightInd/>
        <w:spacing w:line="24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7" w:name="_Toc23726"/>
      <w:bookmarkStart w:id="48" w:name="_Toc227"/>
      <w:r>
        <w:rPr>
          <w:rFonts w:hint="eastAsia" w:ascii="宋体" w:hAnsi="宋体" w:eastAsia="宋体" w:cs="宋体"/>
          <w:bCs w:val="0"/>
          <w:color w:val="auto"/>
          <w:spacing w:val="0"/>
          <w:position w:val="0"/>
          <w:sz w:val="21"/>
          <w:szCs w:val="21"/>
          <w:highlight w:val="none"/>
        </w:rPr>
        <w:t>八、凡对本次采购提出询问，请按以下方式联系</w:t>
      </w:r>
      <w:bookmarkEnd w:id="43"/>
      <w:bookmarkEnd w:id="44"/>
      <w:bookmarkEnd w:id="45"/>
      <w:bookmarkEnd w:id="46"/>
      <w:bookmarkEnd w:id="47"/>
      <w:bookmarkEnd w:id="48"/>
    </w:p>
    <w:p w14:paraId="1D9E7D29">
      <w:pPr>
        <w:spacing w:line="240" w:lineRule="auto"/>
        <w:ind w:firstLine="420" w:firstLineChars="200"/>
        <w:jc w:val="left"/>
        <w:rPr>
          <w:rFonts w:hint="eastAsia" w:ascii="宋体" w:hAnsi="宋体" w:eastAsia="宋体" w:cs="宋体"/>
          <w:color w:val="auto"/>
          <w:szCs w:val="21"/>
          <w:highlight w:val="none"/>
          <w:lang w:bidi="ar"/>
        </w:rPr>
      </w:pPr>
      <w:bookmarkStart w:id="49" w:name="_Toc28359019"/>
      <w:bookmarkStart w:id="50" w:name="_Toc35393637"/>
      <w:bookmarkStart w:id="51" w:name="_Toc28359096"/>
      <w:bookmarkStart w:id="52" w:name="_Toc35393806"/>
      <w:r>
        <w:rPr>
          <w:rFonts w:hint="eastAsia" w:ascii="宋体" w:hAnsi="宋体" w:eastAsia="宋体" w:cs="宋体"/>
          <w:color w:val="auto"/>
          <w:szCs w:val="21"/>
          <w:highlight w:val="none"/>
          <w:lang w:bidi="ar"/>
        </w:rPr>
        <w:t>1.采购人信息</w:t>
      </w:r>
    </w:p>
    <w:p w14:paraId="1D0457AD">
      <w:pPr>
        <w:spacing w:line="24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名 称：</w:t>
      </w:r>
      <w:r>
        <w:rPr>
          <w:rFonts w:hint="eastAsia" w:ascii="宋体" w:hAnsi="宋体" w:cs="宋体"/>
          <w:color w:val="auto"/>
          <w:szCs w:val="21"/>
          <w:highlight w:val="none"/>
          <w:lang w:eastAsia="zh-CN" w:bidi="ar"/>
        </w:rPr>
        <w:t>钦州市第二人民医院</w:t>
      </w:r>
      <w:r>
        <w:rPr>
          <w:rFonts w:hint="eastAsia" w:ascii="宋体" w:hAnsi="宋体" w:eastAsia="宋体" w:cs="宋体"/>
          <w:color w:val="auto"/>
          <w:szCs w:val="21"/>
          <w:highlight w:val="none"/>
          <w:lang w:bidi="ar"/>
        </w:rPr>
        <w:t>　</w:t>
      </w:r>
    </w:p>
    <w:p w14:paraId="35D5BA92">
      <w:pPr>
        <w:spacing w:line="264"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ascii="宋体" w:hAnsi="宋体" w:cs="宋体"/>
          <w:i w:val="0"/>
          <w:iCs w:val="0"/>
          <w:caps w:val="0"/>
          <w:color w:val="000000" w:themeColor="text1"/>
          <w:spacing w:val="0"/>
          <w:sz w:val="21"/>
          <w:szCs w:val="21"/>
          <w:highlight w:val="none"/>
          <w:shd w:val="clear"/>
          <w:lang w:eastAsia="zh-CN"/>
          <w14:textFill>
            <w14:solidFill>
              <w14:schemeClr w14:val="tx1"/>
            </w14:solidFill>
          </w14:textFill>
        </w:rPr>
        <w:t>钦州市钦南区文峰路219号</w:t>
      </w:r>
      <w:r>
        <w:rPr>
          <w:rFonts w:hint="eastAsia" w:ascii="宋体" w:hAnsi="宋体" w:eastAsia="宋体" w:cs="宋体"/>
          <w:color w:val="000000" w:themeColor="text1"/>
          <w:szCs w:val="21"/>
          <w:highlight w:val="none"/>
          <w14:textFill>
            <w14:solidFill>
              <w14:schemeClr w14:val="tx1"/>
            </w14:solidFill>
          </w14:textFill>
        </w:rPr>
        <w:t>　　</w:t>
      </w:r>
    </w:p>
    <w:p w14:paraId="60240ACA">
      <w:pPr>
        <w:spacing w:line="264"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szCs w:val="21"/>
          <w:highlight w:val="none"/>
          <w:lang w:eastAsia="zh-CN"/>
          <w14:textFill>
            <w14:solidFill>
              <w14:schemeClr w14:val="tx1"/>
            </w14:solidFill>
          </w14:textFill>
        </w:rPr>
        <w:t>刘树森 0777-2873316</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14:paraId="0A1005DF">
      <w:pPr>
        <w:spacing w:line="240" w:lineRule="auto"/>
        <w:ind w:firstLine="420" w:firstLineChars="200"/>
        <w:jc w:val="left"/>
        <w:rPr>
          <w:rFonts w:hint="eastAsia" w:ascii="宋体" w:hAnsi="宋体" w:eastAsia="宋体" w:cs="宋体"/>
          <w:color w:val="auto"/>
          <w:szCs w:val="21"/>
          <w:highlight w:val="none"/>
          <w:lang w:bidi="ar"/>
        </w:rPr>
      </w:pPr>
      <w:bookmarkStart w:id="53" w:name="_Toc28359009"/>
      <w:bookmarkStart w:id="54" w:name="_Toc28359086"/>
      <w:r>
        <w:rPr>
          <w:rFonts w:hint="eastAsia" w:ascii="宋体" w:hAnsi="宋体" w:eastAsia="宋体" w:cs="宋体"/>
          <w:color w:val="auto"/>
          <w:szCs w:val="21"/>
          <w:highlight w:val="none"/>
          <w:lang w:bidi="ar"/>
        </w:rPr>
        <w:t>2.采购代理机构信息</w:t>
      </w:r>
      <w:bookmarkEnd w:id="53"/>
      <w:bookmarkEnd w:id="54"/>
    </w:p>
    <w:p w14:paraId="1E0361E3">
      <w:pPr>
        <w:spacing w:line="240" w:lineRule="auto"/>
        <w:ind w:firstLine="420" w:firstLineChars="200"/>
        <w:jc w:val="left"/>
        <w:rPr>
          <w:rFonts w:hint="eastAsia" w:ascii="宋体" w:hAnsi="宋体" w:eastAsia="宋体" w:cs="宋体"/>
          <w:color w:val="auto"/>
          <w:szCs w:val="21"/>
          <w:highlight w:val="none"/>
          <w:lang w:bidi="ar"/>
        </w:rPr>
      </w:pPr>
      <w:bookmarkStart w:id="55" w:name="_Toc28359087"/>
      <w:bookmarkStart w:id="56" w:name="_Toc28359010"/>
      <w:r>
        <w:rPr>
          <w:rFonts w:hint="eastAsia" w:ascii="宋体" w:hAnsi="宋体" w:eastAsia="宋体" w:cs="宋体"/>
          <w:color w:val="auto"/>
          <w:szCs w:val="21"/>
          <w:highlight w:val="none"/>
          <w:lang w:bidi="ar"/>
        </w:rPr>
        <w:t>名    称：广西龙建工程管理有限公司　</w:t>
      </w:r>
    </w:p>
    <w:p w14:paraId="4FB86159">
      <w:pPr>
        <w:spacing w:line="24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　　址：钦州市钦南区子材东大街8号奥林财富1号楼11层1105房　</w:t>
      </w:r>
    </w:p>
    <w:p w14:paraId="6E82D799">
      <w:pPr>
        <w:spacing w:line="24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联系方式：龙秋娴0777-3617888　</w:t>
      </w:r>
    </w:p>
    <w:p w14:paraId="48EE6379">
      <w:pPr>
        <w:spacing w:line="24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3.项目联系方式</w:t>
      </w:r>
      <w:bookmarkEnd w:id="55"/>
      <w:bookmarkEnd w:id="56"/>
    </w:p>
    <w:p w14:paraId="31E6D29A">
      <w:pPr>
        <w:spacing w:line="24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项目联系人：龙秋娴</w:t>
      </w:r>
    </w:p>
    <w:p w14:paraId="78F933D1">
      <w:pPr>
        <w:pageBreakBefore w:val="0"/>
        <w:widowControl w:val="0"/>
        <w:kinsoku/>
        <w:wordWrap/>
        <w:overflowPunct/>
        <w:topLinePunct w:val="0"/>
        <w:autoSpaceDE/>
        <w:autoSpaceDN/>
        <w:bidi w:val="0"/>
        <w:adjustRightInd/>
        <w:spacing w:line="240" w:lineRule="auto"/>
        <w:ind w:left="0" w:leftChars="0" w:firstLine="420" w:firstLineChars="200"/>
        <w:jc w:val="left"/>
        <w:textAlignment w:val="auto"/>
        <w:rPr>
          <w:rFonts w:hint="eastAsia" w:ascii="宋体" w:hAnsi="宋体" w:eastAsia="宋体" w:cs="宋体"/>
          <w:b w:val="0"/>
          <w:bCs w:val="0"/>
          <w:color w:val="auto"/>
          <w:spacing w:val="0"/>
          <w:kern w:val="2"/>
          <w:position w:val="0"/>
          <w:sz w:val="21"/>
          <w:szCs w:val="21"/>
          <w:highlight w:val="none"/>
          <w:lang w:val="en-US" w:eastAsia="zh-CN" w:bidi="ar"/>
        </w:rPr>
      </w:pPr>
      <w:r>
        <w:rPr>
          <w:rFonts w:hint="eastAsia" w:ascii="宋体" w:hAnsi="宋体" w:eastAsia="宋体" w:cs="宋体"/>
          <w:color w:val="auto"/>
          <w:szCs w:val="21"/>
          <w:highlight w:val="none"/>
          <w:lang w:bidi="ar"/>
        </w:rPr>
        <w:t>电　　 话：0777-3617888</w:t>
      </w:r>
      <w:bookmarkEnd w:id="49"/>
      <w:bookmarkEnd w:id="50"/>
      <w:bookmarkEnd w:id="51"/>
      <w:bookmarkEnd w:id="52"/>
    </w:p>
    <w:p w14:paraId="5FA4FC15">
      <w:pPr>
        <w:pStyle w:val="40"/>
        <w:pageBreakBefore w:val="0"/>
        <w:numPr>
          <w:ilvl w:val="0"/>
          <w:numId w:val="0"/>
        </w:numPr>
        <w:kinsoku/>
        <w:wordWrap/>
        <w:overflowPunct/>
        <w:topLinePunct w:val="0"/>
        <w:autoSpaceDE/>
        <w:autoSpaceDN/>
        <w:bidi w:val="0"/>
        <w:spacing w:line="240" w:lineRule="auto"/>
        <w:textAlignment w:val="auto"/>
        <w:rPr>
          <w:rFonts w:hint="default"/>
          <w:color w:val="auto"/>
          <w:spacing w:val="0"/>
          <w:position w:val="0"/>
          <w:highlight w:val="none"/>
          <w:lang w:val="en-US" w:eastAsia="zh-CN"/>
        </w:rPr>
      </w:pPr>
    </w:p>
    <w:p w14:paraId="72D8D454">
      <w:pPr>
        <w:pageBreakBefore w:val="0"/>
        <w:kinsoku/>
        <w:wordWrap/>
        <w:overflowPunct/>
        <w:topLinePunct w:val="0"/>
        <w:bidi w:val="0"/>
        <w:spacing w:line="240" w:lineRule="auto"/>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38A9844B">
      <w:pPr>
        <w:pageBreakBefore w:val="0"/>
        <w:kinsoku/>
        <w:wordWrap/>
        <w:overflowPunct/>
        <w:topLinePunct w:val="0"/>
        <w:bidi w:val="0"/>
        <w:spacing w:line="240" w:lineRule="auto"/>
        <w:ind w:firstLine="420" w:firstLineChars="200"/>
        <w:jc w:val="center"/>
        <w:textAlignment w:val="auto"/>
        <w:rPr>
          <w:rFonts w:hint="eastAsia" w:ascii="宋体" w:hAnsi="宋体" w:eastAsia="宋体" w:cs="宋体"/>
          <w:color w:val="auto"/>
          <w:spacing w:val="0"/>
          <w:position w:val="0"/>
          <w:highlight w:val="none"/>
          <w:lang w:eastAsia="zh-CN"/>
        </w:rPr>
      </w:pPr>
      <w:r>
        <w:rPr>
          <w:rFonts w:hint="eastAsia" w:ascii="宋体" w:hAnsi="宋体" w:cs="宋体"/>
          <w:color w:val="auto"/>
          <w:spacing w:val="0"/>
          <w:position w:val="0"/>
          <w:highlight w:val="none"/>
        </w:rPr>
        <w:t xml:space="preserve">                                                       </w:t>
      </w:r>
      <w:r>
        <w:rPr>
          <w:rFonts w:hint="eastAsia" w:ascii="宋体" w:hAnsi="宋体" w:cs="宋体"/>
          <w:color w:val="auto"/>
          <w:spacing w:val="0"/>
          <w:position w:val="0"/>
          <w:highlight w:val="none"/>
          <w:lang w:eastAsia="zh-CN"/>
        </w:rPr>
        <w:t>广西龙建工程管理有限公司</w:t>
      </w:r>
    </w:p>
    <w:p w14:paraId="732BAEF7">
      <w:pPr>
        <w:pStyle w:val="13"/>
        <w:pageBreakBefore w:val="0"/>
        <w:kinsoku/>
        <w:wordWrap/>
        <w:overflowPunct/>
        <w:topLinePunct w:val="0"/>
        <w:autoSpaceDE/>
        <w:autoSpaceDN/>
        <w:bidi w:val="0"/>
        <w:spacing w:after="0" w:line="240" w:lineRule="auto"/>
        <w:ind w:left="0" w:leftChars="0" w:firstLine="6930" w:firstLineChars="3300"/>
        <w:textAlignment w:val="auto"/>
        <w:rPr>
          <w:rFonts w:hint="eastAsia" w:ascii="宋体" w:hAnsi="宋体" w:cs="宋体"/>
          <w:b/>
          <w:bCs/>
          <w:color w:val="auto"/>
          <w:spacing w:val="0"/>
          <w:position w:val="0"/>
          <w:sz w:val="28"/>
          <w:szCs w:val="28"/>
          <w:highlight w:val="none"/>
        </w:rPr>
      </w:pPr>
      <w:r>
        <w:rPr>
          <w:rFonts w:hint="eastAsia" w:hAnsi="宋体" w:cs="宋体"/>
          <w:color w:val="auto"/>
          <w:spacing w:val="0"/>
          <w:kern w:val="2"/>
          <w:position w:val="0"/>
          <w:sz w:val="21"/>
          <w:szCs w:val="24"/>
          <w:highlight w:val="none"/>
          <w:lang w:val="en-US" w:eastAsia="zh-CN" w:bidi="ar-SA"/>
        </w:rPr>
        <w:t>2026</w:t>
      </w:r>
      <w:r>
        <w:rPr>
          <w:rFonts w:hint="eastAsia" w:ascii="宋体" w:hAnsi="宋体" w:eastAsia="宋体" w:cs="宋体"/>
          <w:color w:val="auto"/>
          <w:spacing w:val="0"/>
          <w:kern w:val="2"/>
          <w:position w:val="0"/>
          <w:sz w:val="21"/>
          <w:szCs w:val="24"/>
          <w:highlight w:val="none"/>
          <w:lang w:val="en-US" w:eastAsia="zh-CN" w:bidi="ar-SA"/>
        </w:rPr>
        <w:t>年</w:t>
      </w:r>
      <w:r>
        <w:rPr>
          <w:rFonts w:hint="eastAsia" w:hAnsi="宋体" w:cs="宋体"/>
          <w:color w:val="auto"/>
          <w:spacing w:val="0"/>
          <w:kern w:val="2"/>
          <w:position w:val="0"/>
          <w:sz w:val="21"/>
          <w:szCs w:val="24"/>
          <w:highlight w:val="none"/>
          <w:lang w:val="en-US" w:eastAsia="zh-CN" w:bidi="ar-SA"/>
        </w:rPr>
        <w:t>01</w:t>
      </w:r>
      <w:r>
        <w:rPr>
          <w:rFonts w:hint="eastAsia" w:ascii="宋体" w:hAnsi="宋体" w:eastAsia="宋体" w:cs="宋体"/>
          <w:color w:val="auto"/>
          <w:spacing w:val="0"/>
          <w:kern w:val="2"/>
          <w:position w:val="0"/>
          <w:sz w:val="21"/>
          <w:szCs w:val="24"/>
          <w:highlight w:val="none"/>
          <w:lang w:val="en-US" w:eastAsia="zh-CN" w:bidi="ar-SA"/>
        </w:rPr>
        <w:t>月</w:t>
      </w:r>
      <w:r>
        <w:rPr>
          <w:rFonts w:hint="eastAsia" w:hAnsi="宋体" w:cs="宋体"/>
          <w:color w:val="auto"/>
          <w:spacing w:val="0"/>
          <w:kern w:val="2"/>
          <w:position w:val="0"/>
          <w:sz w:val="21"/>
          <w:szCs w:val="24"/>
          <w:highlight w:val="none"/>
          <w:lang w:val="en-US" w:eastAsia="zh-CN" w:bidi="ar-SA"/>
        </w:rPr>
        <w:t>12</w:t>
      </w:r>
      <w:r>
        <w:rPr>
          <w:rFonts w:hint="eastAsia" w:ascii="宋体" w:hAnsi="宋体" w:eastAsia="宋体" w:cs="宋体"/>
          <w:color w:val="auto"/>
          <w:spacing w:val="0"/>
          <w:kern w:val="2"/>
          <w:position w:val="0"/>
          <w:sz w:val="21"/>
          <w:szCs w:val="24"/>
          <w:highlight w:val="none"/>
          <w:lang w:val="en-US" w:eastAsia="zh-CN" w:bidi="ar-SA"/>
        </w:rPr>
        <w:t>日</w:t>
      </w:r>
    </w:p>
    <w:p w14:paraId="6D11D759">
      <w:pPr>
        <w:pStyle w:val="40"/>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344ECBF9">
      <w:pPr>
        <w:pStyle w:val="40"/>
        <w:rPr>
          <w:rFonts w:hint="eastAsia" w:ascii="宋体" w:hAnsi="宋体" w:eastAsia="宋体" w:cs="宋体"/>
          <w:b w:val="0"/>
          <w:color w:val="auto"/>
          <w:spacing w:val="0"/>
          <w:position w:val="0"/>
          <w:sz w:val="21"/>
          <w:szCs w:val="21"/>
          <w:highlight w:val="none"/>
          <w:lang w:val="en-US" w:eastAsia="zh-CN"/>
        </w:rPr>
      </w:pPr>
    </w:p>
    <w:p w14:paraId="7060B366">
      <w:pPr>
        <w:pStyle w:val="41"/>
        <w:rPr>
          <w:rFonts w:hint="eastAsia"/>
          <w:lang w:val="en-US" w:eastAsia="zh-CN"/>
        </w:rPr>
      </w:pPr>
    </w:p>
    <w:p w14:paraId="5AD04760">
      <w:pPr>
        <w:rPr>
          <w:rFonts w:hint="eastAsia"/>
          <w:lang w:val="en-US" w:eastAsia="zh-CN"/>
        </w:rPr>
      </w:pPr>
    </w:p>
    <w:p w14:paraId="52AB638F">
      <w:pPr>
        <w:pStyle w:val="40"/>
        <w:rPr>
          <w:rFonts w:hint="eastAsia" w:ascii="宋体" w:hAnsi="宋体" w:eastAsia="宋体" w:cs="宋体"/>
          <w:b w:val="0"/>
          <w:color w:val="auto"/>
          <w:spacing w:val="0"/>
          <w:position w:val="0"/>
          <w:sz w:val="21"/>
          <w:szCs w:val="21"/>
          <w:highlight w:val="none"/>
          <w:lang w:val="en-US" w:eastAsia="zh-CN"/>
        </w:rPr>
      </w:pPr>
    </w:p>
    <w:p w14:paraId="547BA38F">
      <w:pPr>
        <w:numPr>
          <w:ilvl w:val="0"/>
          <w:numId w:val="1"/>
        </w:numPr>
        <w:jc w:val="center"/>
        <w:outlineLvl w:val="0"/>
        <w:rPr>
          <w:rFonts w:ascii="宋体" w:hAnsi="宋体" w:cs="宋体"/>
          <w:b/>
          <w:bCs/>
          <w:color w:val="auto"/>
          <w:spacing w:val="0"/>
          <w:kern w:val="0"/>
          <w:position w:val="0"/>
          <w:sz w:val="36"/>
          <w:szCs w:val="36"/>
          <w:highlight w:val="none"/>
        </w:rPr>
      </w:pPr>
      <w:bookmarkStart w:id="57" w:name="_Toc5416"/>
      <w:r>
        <w:rPr>
          <w:rFonts w:hint="eastAsia" w:ascii="宋体" w:hAnsi="宋体" w:cs="宋体"/>
          <w:b/>
          <w:bCs/>
          <w:color w:val="auto"/>
          <w:spacing w:val="0"/>
          <w:kern w:val="0"/>
          <w:position w:val="0"/>
          <w:sz w:val="36"/>
          <w:szCs w:val="36"/>
          <w:highlight w:val="none"/>
          <w:lang w:eastAsia="zh-CN"/>
        </w:rPr>
        <w:t>供应商</w:t>
      </w:r>
      <w:r>
        <w:rPr>
          <w:rFonts w:hint="eastAsia" w:ascii="宋体" w:hAnsi="宋体" w:cs="宋体"/>
          <w:b/>
          <w:bCs/>
          <w:color w:val="auto"/>
          <w:spacing w:val="0"/>
          <w:kern w:val="0"/>
          <w:position w:val="0"/>
          <w:sz w:val="36"/>
          <w:szCs w:val="36"/>
          <w:highlight w:val="none"/>
        </w:rPr>
        <w:t>须知前附表</w:t>
      </w:r>
      <w:bookmarkEnd w:id="57"/>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00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66961DD4">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70E7BB8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55A769D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内容</w:t>
            </w:r>
          </w:p>
        </w:tc>
      </w:tr>
      <w:tr w14:paraId="4530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069CBE6D">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5D512D78">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49E2057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项目名称：</w:t>
            </w:r>
            <w:r>
              <w:rPr>
                <w:rFonts w:hint="eastAsia" w:ascii="宋体" w:hAnsi="宋体" w:cs="宋体"/>
                <w:color w:val="auto"/>
                <w:spacing w:val="0"/>
                <w:position w:val="0"/>
                <w:szCs w:val="21"/>
                <w:highlight w:val="none"/>
                <w:lang w:eastAsia="zh-CN"/>
              </w:rPr>
              <w:t>钦州市第二人民医院食堂改造工程</w:t>
            </w:r>
          </w:p>
          <w:p w14:paraId="73824A3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cs="宋体"/>
                <w:color w:val="auto"/>
                <w:spacing w:val="0"/>
                <w:position w:val="0"/>
                <w:szCs w:val="21"/>
                <w:highlight w:val="none"/>
                <w:lang w:val="en-US" w:eastAsia="zh-CN"/>
              </w:rPr>
              <w:t>项目</w:t>
            </w:r>
            <w:r>
              <w:rPr>
                <w:rFonts w:hint="eastAsia" w:ascii="宋体" w:hAnsi="宋体" w:cs="宋体"/>
                <w:color w:val="auto"/>
                <w:spacing w:val="0"/>
                <w:position w:val="0"/>
                <w:szCs w:val="21"/>
                <w:highlight w:val="none"/>
              </w:rPr>
              <w:t>编号：</w:t>
            </w:r>
            <w:r>
              <w:rPr>
                <w:rFonts w:hint="eastAsia" w:ascii="宋体" w:hAnsi="宋体" w:cs="宋体"/>
                <w:color w:val="auto"/>
                <w:spacing w:val="0"/>
                <w:position w:val="0"/>
                <w:szCs w:val="21"/>
                <w:highlight w:val="none"/>
                <w:lang w:eastAsia="zh-CN"/>
              </w:rPr>
              <w:t>QZZC2026-C2-990004-GXLJ</w:t>
            </w:r>
          </w:p>
        </w:tc>
      </w:tr>
      <w:tr w14:paraId="0E48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B68FFB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7E499C81">
            <w:pPr>
              <w:pStyle w:val="15"/>
              <w:keepNext w:val="0"/>
              <w:keepLines w:val="0"/>
              <w:pageBreakBefore w:val="0"/>
              <w:widowControl w:val="0"/>
              <w:kinsoku/>
              <w:wordWrap/>
              <w:overflowPunct/>
              <w:topLinePunct w:val="0"/>
              <w:autoSpaceDE/>
              <w:autoSpaceDN/>
              <w:bidi w:val="0"/>
              <w:adjustRightInd/>
              <w:spacing w:line="360" w:lineRule="auto"/>
              <w:jc w:val="center"/>
              <w:textAlignment w:val="auto"/>
              <w:rPr>
                <w:rFonts w:hAnsi="宋体" w:cs="宋体"/>
                <w:color w:val="auto"/>
                <w:spacing w:val="0"/>
                <w:position w:val="0"/>
                <w:highlight w:val="none"/>
              </w:rPr>
            </w:pPr>
            <w:r>
              <w:rPr>
                <w:rFonts w:hint="eastAsia"/>
                <w:color w:val="auto"/>
                <w:spacing w:val="0"/>
                <w:position w:val="0"/>
                <w:highlight w:val="none"/>
                <w:lang w:eastAsia="zh-CN"/>
              </w:rPr>
              <w:t>供应商</w:t>
            </w:r>
            <w:r>
              <w:rPr>
                <w:rFonts w:hint="eastAsia"/>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0EA55ECD">
            <w:pPr>
              <w:keepNext w:val="0"/>
              <w:keepLines w:val="0"/>
              <w:pageBreakBefore w:val="0"/>
              <w:widowControl w:val="0"/>
              <w:kinsoku/>
              <w:wordWrap/>
              <w:overflowPunct/>
              <w:topLinePunct w:val="0"/>
              <w:autoSpaceDE/>
              <w:autoSpaceDN/>
              <w:bidi w:val="0"/>
              <w:adjustRightInd/>
              <w:spacing w:line="360" w:lineRule="auto"/>
              <w:jc w:val="left"/>
              <w:textAlignment w:val="auto"/>
              <w:rPr>
                <w:b/>
                <w:bCs/>
                <w:color w:val="auto"/>
                <w:spacing w:val="0"/>
                <w:position w:val="0"/>
                <w:highlight w:val="none"/>
              </w:rPr>
            </w:pPr>
            <w:bookmarkStart w:id="58" w:name="OLE_LINK8"/>
            <w:r>
              <w:rPr>
                <w:rFonts w:hint="eastAsia"/>
                <w:b/>
                <w:bCs/>
                <w:color w:val="auto"/>
                <w:spacing w:val="0"/>
                <w:position w:val="0"/>
                <w:highlight w:val="none"/>
                <w:lang w:eastAsia="zh-CN"/>
              </w:rPr>
              <w:t>供应商</w:t>
            </w:r>
            <w:r>
              <w:rPr>
                <w:rFonts w:hint="eastAsia"/>
                <w:b/>
                <w:bCs/>
                <w:color w:val="auto"/>
                <w:spacing w:val="0"/>
                <w:position w:val="0"/>
                <w:highlight w:val="none"/>
              </w:rPr>
              <w:t>资格</w:t>
            </w:r>
            <w:r>
              <w:rPr>
                <w:rFonts w:hint="eastAsia"/>
                <w:b/>
                <w:bCs/>
                <w:color w:val="auto"/>
                <w:spacing w:val="0"/>
                <w:position w:val="0"/>
                <w:highlight w:val="none"/>
                <w:lang w:eastAsia="zh-CN"/>
              </w:rPr>
              <w:t>要求</w:t>
            </w:r>
            <w:r>
              <w:rPr>
                <w:rFonts w:hint="eastAsia"/>
                <w:b/>
                <w:bCs/>
                <w:color w:val="auto"/>
                <w:spacing w:val="0"/>
                <w:position w:val="0"/>
                <w:highlight w:val="none"/>
              </w:rPr>
              <w:t>：</w:t>
            </w:r>
          </w:p>
          <w:bookmarkEnd w:id="58"/>
          <w:p w14:paraId="7C3D7CD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1.符合《中华人民共和国政府采购法》第二十二条规定。 </w:t>
            </w:r>
          </w:p>
          <w:p w14:paraId="3837962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000000"/>
                <w:szCs w:val="21"/>
                <w:highlight w:val="none"/>
                <w:lang w:eastAsia="zh-CN"/>
              </w:rPr>
              <w:t>本项目属于</w:t>
            </w:r>
            <w:r>
              <w:rPr>
                <w:rFonts w:hint="eastAsia" w:ascii="宋体" w:hAnsi="宋体" w:eastAsia="宋体" w:cs="宋体"/>
                <w:color w:val="000000"/>
                <w:szCs w:val="21"/>
                <w:highlight w:val="none"/>
              </w:rPr>
              <w:t>专门面向中小企业采购的项目</w:t>
            </w:r>
            <w:r>
              <w:rPr>
                <w:rFonts w:hint="eastAsia" w:ascii="宋体" w:hAnsi="宋体" w:cs="宋体"/>
                <w:color w:val="auto"/>
                <w:spacing w:val="0"/>
                <w:position w:val="0"/>
                <w:szCs w:val="21"/>
                <w:highlight w:val="none"/>
                <w:lang w:eastAsia="zh-CN"/>
              </w:rPr>
              <w:t>。</w:t>
            </w:r>
          </w:p>
          <w:p w14:paraId="0E3194D7">
            <w:pPr>
              <w:pStyle w:val="13"/>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hAnsi="宋体" w:cs="宋体"/>
                <w:color w:val="auto"/>
                <w:spacing w:val="0"/>
                <w:position w:val="0"/>
                <w:sz w:val="21"/>
                <w:szCs w:val="21"/>
                <w:highlight w:val="none"/>
              </w:rPr>
              <w:t>3.本项目的特定资格要求：</w:t>
            </w:r>
            <w:r>
              <w:rPr>
                <w:rFonts w:hint="eastAsia" w:ascii="宋体" w:hAnsi="宋体" w:eastAsia="宋体" w:cs="宋体"/>
                <w:color w:val="000000"/>
                <w:kern w:val="2"/>
                <w:sz w:val="21"/>
                <w:szCs w:val="21"/>
                <w:highlight w:val="none"/>
              </w:rPr>
              <w:t>供应商</w:t>
            </w:r>
            <w:r>
              <w:rPr>
                <w:rFonts w:hint="eastAsia" w:ascii="宋体" w:hAnsi="宋体" w:eastAsia="宋体" w:cs="宋体"/>
                <w:color w:val="000000"/>
                <w:kern w:val="2"/>
                <w:sz w:val="21"/>
                <w:szCs w:val="21"/>
                <w:highlight w:val="none"/>
                <w:u w:val="none"/>
                <w:vertAlign w:val="baseline"/>
                <w:lang w:val="en-US" w:eastAsia="zh-CN"/>
              </w:rPr>
              <w:t>具有住建行政主管部门颁发的房屋建筑工程施工总承包三级（含）以上资质</w:t>
            </w:r>
            <w:r>
              <w:rPr>
                <w:rFonts w:hint="eastAsia" w:ascii="宋体" w:hAnsi="宋体" w:eastAsia="宋体" w:cs="宋体"/>
                <w:b w:val="0"/>
                <w:bCs w:val="0"/>
                <w:color w:val="000000"/>
                <w:kern w:val="2"/>
                <w:sz w:val="21"/>
                <w:szCs w:val="21"/>
                <w:highlight w:val="none"/>
                <w:u w:val="none"/>
                <w:lang w:eastAsia="zh-CN"/>
              </w:rPr>
              <w:t>或建筑装修装饰工程专业承包二级（含）以上资质，同时具有</w:t>
            </w:r>
            <w:r>
              <w:rPr>
                <w:rFonts w:hint="eastAsia" w:ascii="宋体" w:hAnsi="宋体" w:eastAsia="宋体" w:cs="宋体"/>
                <w:color w:val="000000"/>
                <w:kern w:val="2"/>
                <w:sz w:val="21"/>
                <w:szCs w:val="21"/>
                <w:highlight w:val="none"/>
                <w:u w:val="none"/>
                <w:vertAlign w:val="baseline"/>
                <w:lang w:val="en-US" w:eastAsia="zh-CN"/>
              </w:rPr>
              <w:t>住建行政主管部门颁发的安全生产许可证</w:t>
            </w:r>
            <w:r>
              <w:rPr>
                <w:rFonts w:hint="eastAsia" w:ascii="宋体" w:hAnsi="宋体" w:eastAsia="宋体" w:cs="宋体"/>
                <w:b w:val="0"/>
                <w:bCs w:val="0"/>
                <w:color w:val="000000"/>
                <w:kern w:val="2"/>
                <w:sz w:val="21"/>
                <w:szCs w:val="21"/>
                <w:highlight w:val="none"/>
                <w:u w:val="none"/>
              </w:rPr>
              <w:t>；</w:t>
            </w:r>
            <w:r>
              <w:rPr>
                <w:rFonts w:hint="eastAsia" w:ascii="宋体" w:hAnsi="宋体" w:eastAsia="宋体" w:cs="宋体"/>
                <w:color w:val="000000"/>
                <w:kern w:val="2"/>
                <w:sz w:val="21"/>
                <w:szCs w:val="21"/>
                <w:highlight w:val="none"/>
                <w:u w:val="none"/>
                <w:vertAlign w:val="baseline"/>
                <w:lang w:val="en-US" w:eastAsia="zh-CN"/>
              </w:rPr>
              <w:t>拟派项目负责人具备建筑工程专业贰级或以上注册建造师和B类安全考核合格证书(证书上的企业名称须与供应商名称一致)</w:t>
            </w:r>
            <w:r>
              <w:rPr>
                <w:rFonts w:hint="eastAsia" w:ascii="宋体" w:hAnsi="宋体" w:eastAsia="宋体" w:cs="宋体"/>
                <w:b w:val="0"/>
                <w:bCs w:val="0"/>
                <w:color w:val="000000"/>
                <w:kern w:val="2"/>
                <w:sz w:val="21"/>
                <w:szCs w:val="21"/>
                <w:highlight w:val="none"/>
                <w:u w:val="none"/>
                <w:lang w:eastAsia="zh-CN"/>
              </w:rPr>
              <w:t>；</w:t>
            </w:r>
            <w:r>
              <w:rPr>
                <w:rFonts w:hint="eastAsia" w:ascii="宋体" w:hAnsi="宋体" w:eastAsia="宋体" w:cs="宋体"/>
                <w:color w:val="000000"/>
                <w:kern w:val="2"/>
                <w:sz w:val="21"/>
                <w:szCs w:val="21"/>
                <w:highlight w:val="none"/>
                <w:u w:val="none"/>
                <w:lang w:eastAsia="zh-CN"/>
              </w:rPr>
              <w:t>且</w:t>
            </w:r>
            <w:r>
              <w:rPr>
                <w:rFonts w:hint="eastAsia" w:ascii="宋体" w:hAnsi="宋体" w:eastAsia="宋体" w:cs="宋体"/>
                <w:color w:val="000000"/>
                <w:kern w:val="2"/>
                <w:sz w:val="21"/>
                <w:szCs w:val="21"/>
                <w:highlight w:val="none"/>
                <w:u w:val="none"/>
              </w:rPr>
              <w:t>在人员、设备、资金等方面具有承担本工程施工能力独立法人企业。</w:t>
            </w:r>
          </w:p>
          <w:p w14:paraId="2EA982E9">
            <w:pPr>
              <w:keepNext w:val="0"/>
              <w:keepLines w:val="0"/>
              <w:pageBreakBefore w:val="0"/>
              <w:widowControl w:val="0"/>
              <w:kinsoku/>
              <w:wordWrap/>
              <w:overflowPunct/>
              <w:topLinePunct w:val="0"/>
              <w:bidi w:val="0"/>
              <w:adjustRightInd/>
              <w:spacing w:line="360" w:lineRule="auto"/>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Cs w:val="21"/>
                <w:highlight w:val="none"/>
              </w:rPr>
              <w:t>供应商出现下列情形之一的，不得参加政府采购活动：</w:t>
            </w:r>
          </w:p>
          <w:p w14:paraId="3C20AC7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rPr>
              <w:t>单位负责人为同</w:t>
            </w:r>
            <w:r>
              <w:rPr>
                <w:rFonts w:hint="eastAsia" w:ascii="宋体" w:hAnsi="宋体" w:eastAsia="宋体" w:cs="宋体"/>
                <w:color w:val="auto"/>
                <w:spacing w:val="0"/>
                <w:position w:val="0"/>
                <w:szCs w:val="21"/>
                <w:highlight w:val="none"/>
              </w:rPr>
              <w:t>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DC686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697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24D4221D">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52242C75">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546734D3">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val="en-US" w:eastAsia="zh-CN"/>
              </w:rPr>
              <w:t>竞标</w:t>
            </w:r>
            <w:r>
              <w:rPr>
                <w:rFonts w:hint="eastAsia" w:ascii="宋体" w:hAnsi="宋体" w:cs="宋体"/>
                <w:color w:val="auto"/>
                <w:spacing w:val="0"/>
                <w:position w:val="0"/>
                <w:highlight w:val="none"/>
                <w:lang w:eastAsia="zh-CN"/>
              </w:rPr>
              <w:t>报价：</w:t>
            </w:r>
          </w:p>
          <w:p w14:paraId="0BABAB4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78930AC5">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0034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5A9269F">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5473088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79538575">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1.响应文件电子版要求：按照本采购文件“</w:t>
            </w:r>
            <w:r>
              <w:rPr>
                <w:rFonts w:hint="eastAsia" w:ascii="宋体" w:hAnsi="宋体"/>
                <w:color w:val="auto"/>
                <w:spacing w:val="0"/>
                <w:position w:val="0"/>
                <w:szCs w:val="21"/>
                <w:highlight w:val="none"/>
              </w:rPr>
              <w:t>第五章 响应文件格式</w:t>
            </w:r>
            <w:r>
              <w:rPr>
                <w:rFonts w:hint="eastAsia" w:ascii="宋体" w:hAnsi="宋体" w:cs="宋体"/>
                <w:color w:val="auto"/>
                <w:spacing w:val="0"/>
                <w:position w:val="0"/>
                <w:szCs w:val="21"/>
                <w:highlight w:val="none"/>
              </w:rPr>
              <w:t>”编写（第五章未附格式的，由供应商自行拟定），不可涂改并在规定加盖公章处加盖电子公章，</w:t>
            </w:r>
            <w:r>
              <w:rPr>
                <w:rFonts w:hint="eastAsia" w:ascii="宋体" w:hAnsi="宋体" w:cs="宋体"/>
                <w:b/>
                <w:color w:val="auto"/>
                <w:spacing w:val="0"/>
                <w:position w:val="0"/>
                <w:szCs w:val="21"/>
                <w:highlight w:val="none"/>
              </w:rPr>
              <w:t>否则响应文件按无效响应处理</w:t>
            </w:r>
            <w:r>
              <w:rPr>
                <w:rFonts w:hint="eastAsia" w:ascii="宋体" w:hAnsi="宋体" w:cs="宋体"/>
                <w:color w:val="auto"/>
                <w:spacing w:val="0"/>
                <w:position w:val="0"/>
                <w:szCs w:val="21"/>
                <w:highlight w:val="none"/>
              </w:rPr>
              <w:t>。</w:t>
            </w:r>
          </w:p>
          <w:p w14:paraId="1C2B205B">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r>
              <w:rPr>
                <w:rFonts w:hint="eastAsia" w:ascii="宋体" w:hAnsi="宋体" w:cs="Courier New"/>
                <w:color w:val="auto"/>
                <w:spacing w:val="0"/>
                <w:position w:val="0"/>
                <w:szCs w:val="21"/>
                <w:highlight w:val="none"/>
              </w:rPr>
              <w:t>.响应文件电子版密封方式：电子响应文件通过平台有效CA加密后在</w:t>
            </w:r>
            <w:r>
              <w:rPr>
                <w:rFonts w:hint="eastAsia" w:ascii="宋体" w:hAnsi="宋体" w:cs="Courier New"/>
                <w:color w:val="auto"/>
                <w:spacing w:val="0"/>
                <w:position w:val="0"/>
                <w:szCs w:val="21"/>
                <w:highlight w:val="none"/>
                <w:lang w:eastAsia="zh-CN"/>
              </w:rPr>
              <w:t>广西政府采购云平台递交</w:t>
            </w:r>
            <w:r>
              <w:rPr>
                <w:rFonts w:hint="eastAsia" w:ascii="宋体" w:hAnsi="宋体" w:cs="Courier New"/>
                <w:color w:val="auto"/>
                <w:spacing w:val="0"/>
                <w:position w:val="0"/>
                <w:szCs w:val="21"/>
                <w:highlight w:val="none"/>
              </w:rPr>
              <w:t>。</w:t>
            </w:r>
          </w:p>
        </w:tc>
      </w:tr>
      <w:tr w14:paraId="30F2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CBB999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77ACC84B">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5865AE17">
            <w:pPr>
              <w:pStyle w:val="10"/>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olor w:val="auto"/>
                <w:spacing w:val="0"/>
                <w:position w:val="0"/>
                <w:szCs w:val="21"/>
                <w:highlight w:val="none"/>
                <w:lang w:val="en-US" w:eastAsia="zh-CN"/>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本项目不接受</w:t>
            </w:r>
            <w:r>
              <w:rPr>
                <w:color w:val="auto"/>
                <w:spacing w:val="0"/>
                <w:position w:val="0"/>
                <w:sz w:val="21"/>
                <w:highlight w:val="none"/>
              </w:rPr>
              <w:t>电子备份响应文件</w:t>
            </w:r>
            <w:r>
              <w:rPr>
                <w:rFonts w:hint="eastAsia"/>
                <w:color w:val="auto"/>
                <w:spacing w:val="0"/>
                <w:position w:val="0"/>
                <w:sz w:val="21"/>
                <w:highlight w:val="none"/>
                <w:lang w:eastAsia="zh-CN"/>
              </w:rPr>
              <w:t>。</w:t>
            </w:r>
          </w:p>
          <w:p w14:paraId="6E5C3694">
            <w:pPr>
              <w:pStyle w:val="10"/>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color w:val="auto"/>
                <w:spacing w:val="0"/>
                <w:position w:val="0"/>
                <w:szCs w:val="21"/>
                <w:highlight w:val="none"/>
                <w:lang w:eastAsia="zh-CN"/>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本项目接受</w:t>
            </w:r>
            <w:r>
              <w:rPr>
                <w:color w:val="auto"/>
                <w:spacing w:val="0"/>
                <w:position w:val="0"/>
                <w:sz w:val="21"/>
                <w:highlight w:val="none"/>
              </w:rPr>
              <w:t>电子备份响应文件</w:t>
            </w:r>
            <w:r>
              <w:rPr>
                <w:rFonts w:hint="eastAsia" w:ascii="宋体" w:hAnsi="宋体"/>
                <w:color w:val="auto"/>
                <w:spacing w:val="0"/>
                <w:position w:val="0"/>
                <w:szCs w:val="21"/>
                <w:highlight w:val="none"/>
                <w:lang w:eastAsia="zh-CN"/>
              </w:rPr>
              <w:t>。</w:t>
            </w:r>
          </w:p>
          <w:p w14:paraId="190CAFF9">
            <w:pPr>
              <w:pStyle w:val="10"/>
              <w:keepNext w:val="0"/>
              <w:keepLines w:val="0"/>
              <w:pageBreakBefore w:val="0"/>
              <w:widowControl w:val="0"/>
              <w:kinsoku/>
              <w:wordWrap/>
              <w:overflowPunct/>
              <w:topLinePunct w:val="0"/>
              <w:autoSpaceDE/>
              <w:autoSpaceDN/>
              <w:bidi w:val="0"/>
              <w:adjustRightInd/>
              <w:spacing w:line="360" w:lineRule="auto"/>
              <w:ind w:left="0"/>
              <w:textAlignment w:val="auto"/>
              <w:rPr>
                <w:color w:val="auto"/>
                <w:spacing w:val="0"/>
                <w:position w:val="0"/>
                <w:sz w:val="21"/>
                <w:highlight w:val="none"/>
              </w:rPr>
            </w:pPr>
            <w:r>
              <w:rPr>
                <w:color w:val="auto"/>
                <w:spacing w:val="0"/>
                <w:position w:val="0"/>
                <w:sz w:val="21"/>
                <w:highlight w:val="none"/>
              </w:rPr>
              <w:t>供应商</w:t>
            </w:r>
            <w:r>
              <w:rPr>
                <w:rFonts w:hint="eastAsia"/>
                <w:color w:val="auto"/>
                <w:spacing w:val="0"/>
                <w:position w:val="0"/>
                <w:sz w:val="21"/>
                <w:highlight w:val="none"/>
                <w:lang w:eastAsia="zh-CN"/>
              </w:rPr>
              <w:t>可根据自身情况自行准备</w:t>
            </w:r>
            <w:r>
              <w:rPr>
                <w:color w:val="auto"/>
                <w:spacing w:val="0"/>
                <w:position w:val="0"/>
                <w:sz w:val="21"/>
                <w:highlight w:val="none"/>
              </w:rPr>
              <w:t xml:space="preserve">电子备份响应文件： </w:t>
            </w:r>
          </w:p>
          <w:p w14:paraId="42743E7D">
            <w:pPr>
              <w:pStyle w:val="10"/>
              <w:keepNext w:val="0"/>
              <w:keepLines w:val="0"/>
              <w:pageBreakBefore w:val="0"/>
              <w:widowControl w:val="0"/>
              <w:numPr>
                <w:ilvl w:val="0"/>
                <w:numId w:val="2"/>
              </w:numPr>
              <w:kinsoku/>
              <w:wordWrap/>
              <w:overflowPunct/>
              <w:topLinePunct w:val="0"/>
              <w:autoSpaceDE/>
              <w:autoSpaceDN/>
              <w:bidi w:val="0"/>
              <w:adjustRightInd/>
              <w:spacing w:line="360" w:lineRule="auto"/>
              <w:ind w:left="0"/>
              <w:textAlignment w:val="auto"/>
              <w:rPr>
                <w:rFonts w:ascii="Times New Roman" w:hAnsi="Times New Roman" w:eastAsia="宋体" w:cs="Times New Roman"/>
                <w:color w:val="auto"/>
                <w:spacing w:val="0"/>
                <w:position w:val="0"/>
                <w:sz w:val="21"/>
                <w:highlight w:val="none"/>
              </w:rPr>
            </w:pPr>
            <w:r>
              <w:rPr>
                <w:color w:val="auto"/>
                <w:spacing w:val="0"/>
                <w:position w:val="0"/>
                <w:sz w:val="21"/>
                <w:highlight w:val="none"/>
              </w:rPr>
              <w:t>电子备份响应文件以</w:t>
            </w:r>
            <w:r>
              <w:rPr>
                <w:rFonts w:hint="eastAsia"/>
                <w:color w:val="auto"/>
                <w:spacing w:val="0"/>
                <w:position w:val="0"/>
                <w:sz w:val="21"/>
                <w:highlight w:val="none"/>
                <w:lang w:eastAsia="zh-CN"/>
              </w:rPr>
              <w:t>邮件</w:t>
            </w:r>
            <w:r>
              <w:rPr>
                <w:color w:val="auto"/>
                <w:spacing w:val="0"/>
                <w:position w:val="0"/>
                <w:sz w:val="21"/>
                <w:highlight w:val="none"/>
              </w:rPr>
              <w:t>形式提供。数量</w:t>
            </w:r>
            <w:r>
              <w:rPr>
                <w:rFonts w:ascii="Times New Roman" w:hAnsi="Times New Roman" w:eastAsia="宋体" w:cs="Times New Roman"/>
                <w:color w:val="auto"/>
                <w:spacing w:val="0"/>
                <w:position w:val="0"/>
                <w:sz w:val="21"/>
                <w:highlight w:val="none"/>
              </w:rPr>
              <w:t>为1份。</w:t>
            </w:r>
          </w:p>
          <w:p w14:paraId="783923C7">
            <w:pPr>
              <w:pStyle w:val="10"/>
              <w:keepNext w:val="0"/>
              <w:keepLines w:val="0"/>
              <w:pageBreakBefore w:val="0"/>
              <w:widowControl w:val="0"/>
              <w:numPr>
                <w:ilvl w:val="0"/>
                <w:numId w:val="2"/>
              </w:numPr>
              <w:kinsoku/>
              <w:wordWrap/>
              <w:overflowPunct/>
              <w:topLinePunct w:val="0"/>
              <w:autoSpaceDE/>
              <w:autoSpaceDN/>
              <w:bidi w:val="0"/>
              <w:adjustRightInd/>
              <w:spacing w:line="360" w:lineRule="auto"/>
              <w:ind w:left="0"/>
              <w:textAlignment w:val="auto"/>
              <w:rPr>
                <w:rFonts w:hint="eastAsia" w:cs="Times New Roman"/>
                <w:color w:val="auto"/>
                <w:spacing w:val="0"/>
                <w:position w:val="0"/>
                <w:sz w:val="21"/>
                <w:highlight w:val="none"/>
                <w:lang w:eastAsia="zh-CN"/>
              </w:rPr>
            </w:pPr>
            <w:r>
              <w:rPr>
                <w:rFonts w:hint="eastAsia" w:cs="Times New Roman"/>
                <w:color w:val="auto"/>
                <w:spacing w:val="0"/>
                <w:position w:val="0"/>
                <w:sz w:val="21"/>
                <w:highlight w:val="none"/>
                <w:lang w:eastAsia="zh-CN"/>
              </w:rPr>
              <w:t>电子备份响应文件接收邮箱：</w:t>
            </w:r>
            <w:r>
              <w:rPr>
                <w:rFonts w:hint="eastAsia" w:cs="Times New Roman"/>
                <w:color w:val="auto"/>
                <w:spacing w:val="0"/>
                <w:position w:val="0"/>
                <w:sz w:val="21"/>
                <w:highlight w:val="none"/>
                <w:lang w:val="en-US" w:eastAsia="zh-CN"/>
              </w:rPr>
              <w:t>ljgcgl@163.com</w:t>
            </w:r>
            <w:r>
              <w:rPr>
                <w:rFonts w:hint="eastAsia" w:cs="Times New Roman"/>
                <w:color w:val="auto"/>
                <w:spacing w:val="0"/>
                <w:position w:val="0"/>
                <w:sz w:val="21"/>
                <w:highlight w:val="none"/>
                <w:lang w:eastAsia="zh-CN"/>
              </w:rPr>
              <w:t>。</w:t>
            </w:r>
          </w:p>
          <w:p w14:paraId="5263A040">
            <w:pPr>
              <w:pStyle w:val="10"/>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Times New Roman" w:hAnsi="Times New Roman" w:eastAsia="宋体" w:cs="Times New Roman"/>
                <w:b w:val="0"/>
                <w:bCs w:val="0"/>
                <w:color w:val="auto"/>
                <w:spacing w:val="0"/>
                <w:position w:val="0"/>
                <w:sz w:val="21"/>
                <w:highlight w:val="none"/>
                <w:lang w:eastAsia="zh-CN"/>
              </w:rPr>
            </w:pPr>
            <w:r>
              <w:rPr>
                <w:rFonts w:hint="eastAsia" w:ascii="Times New Roman" w:hAnsi="Times New Roman" w:eastAsia="宋体" w:cs="Times New Roman"/>
                <w:b w:val="0"/>
                <w:bCs w:val="0"/>
                <w:color w:val="auto"/>
                <w:spacing w:val="0"/>
                <w:position w:val="0"/>
                <w:sz w:val="21"/>
                <w:highlight w:val="none"/>
                <w:lang w:eastAsia="zh-CN"/>
              </w:rPr>
              <w:t>（</w:t>
            </w:r>
            <w:r>
              <w:rPr>
                <w:rFonts w:hint="eastAsia" w:cs="Times New Roman"/>
                <w:b w:val="0"/>
                <w:bCs w:val="0"/>
                <w:color w:val="auto"/>
                <w:spacing w:val="0"/>
                <w:position w:val="0"/>
                <w:sz w:val="21"/>
                <w:highlight w:val="none"/>
                <w:lang w:val="en-US" w:eastAsia="zh-CN"/>
              </w:rPr>
              <w:t>3</w:t>
            </w:r>
            <w:r>
              <w:rPr>
                <w:rFonts w:hint="eastAsia" w:ascii="Times New Roman" w:hAnsi="Times New Roman" w:eastAsia="宋体" w:cs="Times New Roman"/>
                <w:b w:val="0"/>
                <w:bCs w:val="0"/>
                <w:color w:val="auto"/>
                <w:spacing w:val="0"/>
                <w:position w:val="0"/>
                <w:sz w:val="21"/>
                <w:highlight w:val="none"/>
                <w:lang w:eastAsia="zh-CN"/>
              </w:rPr>
              <w:t>）</w:t>
            </w:r>
            <w:r>
              <w:rPr>
                <w:rFonts w:hint="eastAsia" w:cs="Times New Roman"/>
                <w:color w:val="auto"/>
                <w:spacing w:val="0"/>
                <w:position w:val="0"/>
                <w:sz w:val="21"/>
                <w:highlight w:val="none"/>
                <w:lang w:eastAsia="zh-CN"/>
              </w:rPr>
              <w:t>电子备份响应文件</w:t>
            </w:r>
            <w:r>
              <w:rPr>
                <w:rFonts w:hint="eastAsia" w:cs="Times New Roman"/>
                <w:b w:val="0"/>
                <w:bCs w:val="0"/>
                <w:color w:val="auto"/>
                <w:spacing w:val="0"/>
                <w:position w:val="0"/>
                <w:sz w:val="21"/>
                <w:highlight w:val="none"/>
                <w:lang w:eastAsia="zh-CN"/>
              </w:rPr>
              <w:t>提交截止</w:t>
            </w:r>
            <w:r>
              <w:rPr>
                <w:rFonts w:hint="eastAsia" w:ascii="Times New Roman" w:hAnsi="Times New Roman" w:eastAsia="宋体" w:cs="Times New Roman"/>
                <w:b w:val="0"/>
                <w:bCs w:val="0"/>
                <w:color w:val="auto"/>
                <w:spacing w:val="0"/>
                <w:position w:val="0"/>
                <w:sz w:val="21"/>
                <w:highlight w:val="none"/>
                <w:lang w:eastAsia="zh-CN"/>
              </w:rPr>
              <w:t>时间：</w:t>
            </w:r>
            <w:r>
              <w:rPr>
                <w:rFonts w:hint="eastAsia" w:cs="Times New Roman"/>
                <w:b w:val="0"/>
                <w:bCs w:val="0"/>
                <w:color w:val="auto"/>
                <w:spacing w:val="0"/>
                <w:position w:val="0"/>
                <w:sz w:val="21"/>
                <w:highlight w:val="none"/>
                <w:lang w:eastAsia="zh-CN"/>
              </w:rPr>
              <w:t>与</w:t>
            </w:r>
            <w:r>
              <w:rPr>
                <w:rFonts w:hint="eastAsia" w:ascii="宋体" w:hAnsi="宋体" w:eastAsia="宋体" w:cs="宋体"/>
                <w:bCs w:val="0"/>
                <w:color w:val="auto"/>
                <w:spacing w:val="0"/>
                <w:position w:val="0"/>
                <w:sz w:val="21"/>
                <w:szCs w:val="21"/>
                <w:highlight w:val="none"/>
              </w:rPr>
              <w:t>响应文件提交</w:t>
            </w:r>
            <w:r>
              <w:rPr>
                <w:rFonts w:hint="eastAsia" w:ascii="宋体" w:hAnsi="宋体" w:eastAsia="宋体" w:cs="宋体"/>
                <w:bCs w:val="0"/>
                <w:color w:val="auto"/>
                <w:spacing w:val="0"/>
                <w:position w:val="0"/>
                <w:sz w:val="21"/>
                <w:szCs w:val="21"/>
                <w:highlight w:val="none"/>
                <w:lang w:eastAsia="zh-CN"/>
              </w:rPr>
              <w:t>截止时间一致，逾期提交的不予受理。</w:t>
            </w:r>
          </w:p>
          <w:p w14:paraId="54AC25CE">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color w:val="auto"/>
                <w:spacing w:val="0"/>
                <w:position w:val="0"/>
                <w:szCs w:val="21"/>
                <w:highlight w:val="none"/>
                <w:lang w:eastAsia="zh-CN"/>
              </w:rPr>
            </w:pPr>
            <w:r>
              <w:rPr>
                <w:rFonts w:hint="eastAsia" w:ascii="宋体" w:hAnsi="宋体" w:eastAsia="宋体" w:cs="Times New Roman"/>
                <w:b w:val="0"/>
                <w:bCs w:val="0"/>
                <w:color w:val="auto"/>
                <w:spacing w:val="0"/>
                <w:position w:val="0"/>
                <w:szCs w:val="21"/>
                <w:highlight w:val="none"/>
                <w:lang w:eastAsia="zh-CN"/>
              </w:rPr>
              <w:t>（</w:t>
            </w:r>
            <w:r>
              <w:rPr>
                <w:rFonts w:hint="eastAsia" w:ascii="宋体" w:hAnsi="宋体" w:cs="Times New Roman"/>
                <w:b w:val="0"/>
                <w:bCs w:val="0"/>
                <w:color w:val="auto"/>
                <w:spacing w:val="0"/>
                <w:position w:val="0"/>
                <w:szCs w:val="21"/>
                <w:highlight w:val="none"/>
                <w:lang w:val="en-US" w:eastAsia="zh-CN"/>
              </w:rPr>
              <w:t>4</w:t>
            </w:r>
            <w:r>
              <w:rPr>
                <w:rFonts w:hint="eastAsia" w:ascii="宋体" w:hAnsi="宋体" w:eastAsia="宋体" w:cs="Times New Roman"/>
                <w:b w:val="0"/>
                <w:bCs w:val="0"/>
                <w:color w:val="auto"/>
                <w:spacing w:val="0"/>
                <w:position w:val="0"/>
                <w:szCs w:val="21"/>
                <w:highlight w:val="none"/>
                <w:lang w:eastAsia="zh-CN"/>
              </w:rPr>
              <w:t>）供应商邮件发送的内容如下：</w:t>
            </w:r>
          </w:p>
          <w:p w14:paraId="44E0F62D">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val="en-US" w:eastAsia="zh-CN"/>
              </w:rPr>
            </w:pPr>
            <w:r>
              <w:rPr>
                <w:rFonts w:hint="eastAsia" w:ascii="宋体" w:hAnsi="宋体" w:eastAsia="宋体" w:cs="宋体"/>
                <w:b w:val="0"/>
                <w:bCs w:val="0"/>
                <w:color w:val="auto"/>
                <w:spacing w:val="0"/>
                <w:position w:val="0"/>
                <w:sz w:val="21"/>
                <w:szCs w:val="21"/>
                <w:highlight w:val="none"/>
                <w:u w:val="none"/>
                <w:lang w:eastAsia="zh-CN"/>
              </w:rPr>
              <w:t>项目名称：</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7CFB0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eastAsia="zh-CN"/>
              </w:rPr>
            </w:pPr>
            <w:r>
              <w:rPr>
                <w:rFonts w:hint="eastAsia" w:ascii="宋体" w:hAnsi="宋体" w:eastAsia="宋体" w:cs="宋体"/>
                <w:b w:val="0"/>
                <w:bCs w:val="0"/>
                <w:color w:val="auto"/>
                <w:spacing w:val="0"/>
                <w:position w:val="0"/>
                <w:sz w:val="21"/>
                <w:szCs w:val="21"/>
                <w:highlight w:val="none"/>
                <w:u w:val="none"/>
                <w:lang w:eastAsia="zh-CN"/>
              </w:rPr>
              <w:t>项目编号</w:t>
            </w:r>
            <w:r>
              <w:rPr>
                <w:rFonts w:hint="eastAsia" w:ascii="宋体" w:hAnsi="宋体" w:eastAsia="宋体" w:cs="宋体"/>
                <w:b w:val="0"/>
                <w:bCs w:val="0"/>
                <w:color w:val="auto"/>
                <w:spacing w:val="0"/>
                <w:position w:val="0"/>
                <w:sz w:val="21"/>
                <w:szCs w:val="21"/>
                <w:highlight w:val="none"/>
                <w:u w:val="single"/>
                <w:lang w:eastAsia="zh-CN"/>
              </w:rPr>
              <w:t>：</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38539107">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eastAsia="zh-CN"/>
              </w:rPr>
            </w:pPr>
            <w:r>
              <w:rPr>
                <w:rFonts w:hint="eastAsia" w:ascii="宋体" w:hAnsi="宋体" w:cs="宋体"/>
                <w:b w:val="0"/>
                <w:bCs w:val="0"/>
                <w:color w:val="auto"/>
                <w:spacing w:val="0"/>
                <w:position w:val="0"/>
                <w:sz w:val="21"/>
                <w:szCs w:val="21"/>
                <w:highlight w:val="none"/>
                <w:u w:val="none"/>
                <w:lang w:eastAsia="zh-CN"/>
              </w:rPr>
              <w:t>分标号</w:t>
            </w:r>
            <w:r>
              <w:rPr>
                <w:rFonts w:hint="eastAsia" w:ascii="宋体" w:hAnsi="宋体" w:eastAsia="宋体" w:cs="宋体"/>
                <w:b w:val="0"/>
                <w:bCs w:val="0"/>
                <w:color w:val="auto"/>
                <w:spacing w:val="0"/>
                <w:position w:val="0"/>
                <w:sz w:val="21"/>
                <w:szCs w:val="21"/>
                <w:highlight w:val="none"/>
                <w:u w:val="none"/>
                <w:lang w:eastAsia="zh-CN"/>
              </w:rPr>
              <w:t>（如有）：</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01C7E5C4">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val="en-US" w:eastAsia="zh-CN"/>
              </w:rPr>
            </w:pPr>
            <w:r>
              <w:rPr>
                <w:rFonts w:hint="eastAsia" w:ascii="宋体" w:hAnsi="宋体" w:eastAsia="宋体" w:cs="宋体"/>
                <w:b w:val="0"/>
                <w:bCs w:val="0"/>
                <w:color w:val="auto"/>
                <w:spacing w:val="0"/>
                <w:position w:val="0"/>
                <w:sz w:val="21"/>
                <w:szCs w:val="21"/>
                <w:highlight w:val="none"/>
                <w:u w:val="none"/>
                <w:lang w:eastAsia="zh-CN"/>
              </w:rPr>
              <w:t>供应商名称：</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63669741">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b w:val="0"/>
                <w:bCs w:val="0"/>
                <w:color w:val="auto"/>
                <w:spacing w:val="0"/>
                <w:position w:val="0"/>
                <w:sz w:val="21"/>
                <w:szCs w:val="21"/>
                <w:highlight w:val="none"/>
                <w:u w:val="single"/>
                <w:lang w:val="en-US" w:eastAsia="zh-CN"/>
              </w:rPr>
            </w:pPr>
            <w:r>
              <w:rPr>
                <w:rFonts w:hint="eastAsia" w:ascii="宋体" w:hAnsi="宋体" w:eastAsia="宋体" w:cs="宋体"/>
                <w:b w:val="0"/>
                <w:bCs w:val="0"/>
                <w:color w:val="auto"/>
                <w:spacing w:val="0"/>
                <w:position w:val="0"/>
                <w:sz w:val="21"/>
                <w:szCs w:val="21"/>
                <w:highlight w:val="none"/>
                <w:u w:val="none"/>
                <w:lang w:val="en-US" w:eastAsia="zh-CN"/>
              </w:rPr>
              <w:t>法定代表人或其委托代理人姓名：</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6D3076A8">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Times New Roman"/>
                <w:b w:val="0"/>
                <w:bCs w:val="0"/>
                <w:color w:val="auto"/>
                <w:spacing w:val="0"/>
                <w:position w:val="0"/>
                <w:szCs w:val="21"/>
                <w:highlight w:val="none"/>
                <w:u w:val="single"/>
                <w:lang w:eastAsia="zh-CN"/>
              </w:rPr>
            </w:pPr>
            <w:r>
              <w:rPr>
                <w:rFonts w:hint="eastAsia" w:ascii="宋体" w:hAnsi="宋体" w:eastAsia="宋体" w:cs="宋体"/>
                <w:b w:val="0"/>
                <w:bCs w:val="0"/>
                <w:color w:val="auto"/>
                <w:spacing w:val="0"/>
                <w:position w:val="0"/>
                <w:sz w:val="21"/>
                <w:szCs w:val="21"/>
                <w:highlight w:val="none"/>
                <w:u w:val="none"/>
                <w:lang w:val="en-US" w:eastAsia="zh-CN"/>
              </w:rPr>
              <w:t>法定代表人或其委托代理人手机号码：</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459836C6">
            <w:pPr>
              <w:pStyle w:val="10"/>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cs="宋体"/>
                <w:color w:val="auto"/>
                <w:spacing w:val="0"/>
                <w:position w:val="0"/>
                <w:szCs w:val="21"/>
                <w:highlight w:val="none"/>
              </w:rPr>
            </w:pPr>
            <w:r>
              <w:rPr>
                <w:rFonts w:hint="eastAsia" w:ascii="Times New Roman" w:hAnsi="Times New Roman" w:eastAsia="宋体" w:cs="Times New Roman"/>
                <w:b w:val="0"/>
                <w:bCs w:val="0"/>
                <w:color w:val="auto"/>
                <w:spacing w:val="0"/>
                <w:position w:val="0"/>
                <w:sz w:val="21"/>
                <w:highlight w:val="none"/>
                <w:lang w:eastAsia="zh-CN"/>
              </w:rPr>
              <w:t>（</w:t>
            </w:r>
            <w:r>
              <w:rPr>
                <w:rFonts w:hint="eastAsia" w:cs="Times New Roman"/>
                <w:b w:val="0"/>
                <w:bCs w:val="0"/>
                <w:color w:val="auto"/>
                <w:spacing w:val="0"/>
                <w:position w:val="0"/>
                <w:sz w:val="21"/>
                <w:highlight w:val="none"/>
                <w:lang w:val="en-US" w:eastAsia="zh-CN"/>
              </w:rPr>
              <w:t>5</w:t>
            </w:r>
            <w:r>
              <w:rPr>
                <w:rFonts w:hint="eastAsia" w:ascii="Times New Roman" w:hAnsi="Times New Roman" w:eastAsia="宋体" w:cs="Times New Roman"/>
                <w:b w:val="0"/>
                <w:bCs w:val="0"/>
                <w:color w:val="auto"/>
                <w:spacing w:val="0"/>
                <w:position w:val="0"/>
                <w:sz w:val="21"/>
                <w:highlight w:val="none"/>
                <w:lang w:eastAsia="zh-CN"/>
              </w:rPr>
              <w:t>）</w:t>
            </w:r>
            <w:r>
              <w:rPr>
                <w:rFonts w:ascii="Times New Roman" w:hAnsi="Times New Roman" w:eastAsia="宋体" w:cs="Times New Roman"/>
                <w:b w:val="0"/>
                <w:bCs w:val="0"/>
                <w:color w:val="auto"/>
                <w:spacing w:val="0"/>
                <w:position w:val="0"/>
                <w:sz w:val="21"/>
                <w:highlight w:val="none"/>
              </w:rPr>
              <w:t>响应文件启用顺序和效力：响应文件的启用，按先后顺位</w:t>
            </w:r>
            <w:r>
              <w:rPr>
                <w:rFonts w:ascii="Times New Roman" w:hAnsi="Times New Roman" w:eastAsia="宋体" w:cs="Times New Roman"/>
                <w:color w:val="auto"/>
                <w:spacing w:val="0"/>
                <w:position w:val="0"/>
                <w:sz w:val="21"/>
                <w:highlight w:val="none"/>
              </w:rPr>
              <w:t>分别为</w:t>
            </w:r>
            <w:r>
              <w:rPr>
                <w:rFonts w:hint="eastAsia" w:cs="Times New Roman"/>
                <w:color w:val="auto"/>
                <w:spacing w:val="0"/>
                <w:position w:val="0"/>
                <w:sz w:val="21"/>
                <w:highlight w:val="none"/>
                <w:lang w:eastAsia="zh-CN"/>
              </w:rPr>
              <w:t>广西政府采购云平台上传的加密</w:t>
            </w:r>
            <w:r>
              <w:rPr>
                <w:rFonts w:ascii="Times New Roman" w:hAnsi="Times New Roman" w:eastAsia="宋体" w:cs="Times New Roman"/>
                <w:color w:val="auto"/>
                <w:spacing w:val="0"/>
                <w:position w:val="0"/>
                <w:sz w:val="21"/>
                <w:highlight w:val="none"/>
              </w:rPr>
              <w:t>电子响应文件、以</w:t>
            </w:r>
            <w:r>
              <w:rPr>
                <w:rFonts w:hint="eastAsia" w:cs="Times New Roman"/>
                <w:color w:val="auto"/>
                <w:spacing w:val="0"/>
                <w:position w:val="0"/>
                <w:sz w:val="21"/>
                <w:highlight w:val="none"/>
                <w:lang w:eastAsia="zh-CN"/>
              </w:rPr>
              <w:t>邮件</w:t>
            </w:r>
            <w:r>
              <w:rPr>
                <w:rFonts w:ascii="Times New Roman" w:hAnsi="Times New Roman" w:eastAsia="宋体" w:cs="Times New Roman"/>
                <w:color w:val="auto"/>
                <w:spacing w:val="0"/>
                <w:position w:val="0"/>
                <w:sz w:val="21"/>
                <w:highlight w:val="none"/>
              </w:rPr>
              <w:t>形式</w:t>
            </w:r>
            <w:r>
              <w:rPr>
                <w:rFonts w:hint="eastAsia" w:cs="Times New Roman"/>
                <w:color w:val="auto"/>
                <w:spacing w:val="0"/>
                <w:position w:val="0"/>
                <w:sz w:val="21"/>
                <w:highlight w:val="none"/>
                <w:lang w:eastAsia="zh-CN"/>
              </w:rPr>
              <w:t>提交</w:t>
            </w:r>
            <w:r>
              <w:rPr>
                <w:rFonts w:ascii="Times New Roman" w:hAnsi="Times New Roman" w:eastAsia="宋体" w:cs="Times New Roman"/>
                <w:color w:val="auto"/>
                <w:spacing w:val="0"/>
                <w:position w:val="0"/>
                <w:sz w:val="21"/>
                <w:highlight w:val="none"/>
              </w:rPr>
              <w:t>的电子备份响应文件。顺位在先的响应文件已按时解密的</w:t>
            </w:r>
            <w:r>
              <w:rPr>
                <w:rFonts w:hint="eastAsia" w:ascii="Times New Roman" w:hAnsi="Times New Roman" w:eastAsia="宋体" w:cs="Times New Roman"/>
                <w:color w:val="auto"/>
                <w:spacing w:val="0"/>
                <w:position w:val="0"/>
                <w:sz w:val="21"/>
                <w:highlight w:val="none"/>
                <w:lang w:eastAsia="zh-CN"/>
              </w:rPr>
              <w:t>，</w:t>
            </w:r>
            <w:r>
              <w:rPr>
                <w:rFonts w:ascii="Times New Roman" w:hAnsi="Times New Roman" w:eastAsia="宋体" w:cs="Times New Roman"/>
                <w:color w:val="auto"/>
                <w:spacing w:val="0"/>
                <w:position w:val="0"/>
                <w:sz w:val="21"/>
                <w:highlight w:val="none"/>
              </w:rPr>
              <w:t>下一顺位响应文件自动失效。在下一顺位的响应文件启用时，前一顺位的响应文件自动失效。</w:t>
            </w:r>
          </w:p>
        </w:tc>
      </w:tr>
      <w:tr w14:paraId="7FE5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2A325F2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0D1DF481">
            <w:pPr>
              <w:keepNext w:val="0"/>
              <w:keepLines w:val="0"/>
              <w:pageBreakBefore w:val="0"/>
              <w:widowControl w:val="0"/>
              <w:kinsoku/>
              <w:wordWrap/>
              <w:overflowPunct/>
              <w:topLinePunct w:val="0"/>
              <w:autoSpaceDE/>
              <w:autoSpaceDN/>
              <w:bidi w:val="0"/>
              <w:adjustRightInd/>
              <w:spacing w:line="360" w:lineRule="auto"/>
              <w:jc w:val="center"/>
              <w:textAlignment w:val="auto"/>
              <w:rPr>
                <w:color w:val="auto"/>
                <w:spacing w:val="0"/>
                <w:position w:val="0"/>
                <w:highlight w:val="none"/>
              </w:rPr>
            </w:pPr>
            <w:r>
              <w:rPr>
                <w:rFonts w:hint="eastAsia"/>
                <w:color w:val="auto"/>
                <w:spacing w:val="0"/>
                <w:position w:val="0"/>
                <w:highlight w:val="none"/>
                <w:lang w:eastAsia="zh-CN"/>
              </w:rPr>
              <w:t>竞标</w:t>
            </w:r>
            <w:r>
              <w:rPr>
                <w:rFonts w:hint="eastAsia"/>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3269E5C0">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有效期：</w:t>
            </w: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截止日期后60天</w:t>
            </w:r>
          </w:p>
        </w:tc>
      </w:tr>
      <w:tr w14:paraId="70C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8F46A0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4B8F1D1D">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52E573BC">
            <w:pPr>
              <w:pStyle w:val="15"/>
              <w:keepNext w:val="0"/>
              <w:keepLines w:val="0"/>
              <w:pageBreakBefore w:val="0"/>
              <w:widowControl w:val="0"/>
              <w:kinsoku/>
              <w:wordWrap/>
              <w:overflowPunct/>
              <w:topLinePunct w:val="0"/>
              <w:bidi w:val="0"/>
              <w:adjustRightInd/>
              <w:spacing w:line="360" w:lineRule="auto"/>
              <w:textAlignment w:val="auto"/>
              <w:rPr>
                <w:rFonts w:hint="default" w:hAnsi="宋体" w:cs="宋体"/>
                <w:color w:val="auto"/>
                <w:spacing w:val="0"/>
                <w:kern w:val="0"/>
                <w:position w:val="0"/>
                <w:szCs w:val="21"/>
                <w:highlight w:val="none"/>
                <w:lang w:val="en-US" w:eastAsia="zh-CN"/>
              </w:rPr>
            </w:pPr>
            <w:r>
              <w:rPr>
                <w:rFonts w:hint="eastAsia" w:hAnsi="宋体" w:cs="宋体"/>
                <w:color w:val="auto"/>
                <w:spacing w:val="0"/>
                <w:kern w:val="0"/>
                <w:position w:val="0"/>
                <w:szCs w:val="21"/>
                <w:highlight w:val="none"/>
                <w:lang w:eastAsia="zh-CN"/>
              </w:rPr>
              <w:t>本项目是否要求收取磋商保证金：</w:t>
            </w:r>
            <w:r>
              <w:rPr>
                <w:rFonts w:hint="eastAsia" w:hAnsi="宋体" w:cs="宋体"/>
                <w:color w:val="auto"/>
                <w:spacing w:val="0"/>
                <w:kern w:val="0"/>
                <w:position w:val="0"/>
                <w:szCs w:val="21"/>
                <w:highlight w:val="none"/>
                <w:lang w:val="en-US" w:eastAsia="zh-CN"/>
              </w:rPr>
              <w:t>是</w:t>
            </w:r>
          </w:p>
          <w:p w14:paraId="628953FA">
            <w:pPr>
              <w:pStyle w:val="15"/>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w:t>
            </w:r>
            <w:r>
              <w:rPr>
                <w:rFonts w:hint="eastAsia" w:hAnsi="宋体" w:cs="宋体"/>
                <w:color w:val="auto"/>
                <w:spacing w:val="0"/>
                <w:kern w:val="0"/>
                <w:position w:val="0"/>
                <w:szCs w:val="21"/>
                <w:highlight w:val="none"/>
                <w:lang w:eastAsia="zh-CN"/>
              </w:rPr>
              <w:t>：</w:t>
            </w:r>
            <w:r>
              <w:rPr>
                <w:rFonts w:hint="eastAsia" w:hAnsi="宋体"/>
                <w:color w:val="auto"/>
                <w:spacing w:val="0"/>
                <w:position w:val="0"/>
                <w:szCs w:val="21"/>
                <w:highlight w:val="none"/>
                <w:u w:val="single"/>
                <w:lang w:val="en-US" w:eastAsia="zh-CN"/>
              </w:rPr>
              <w:t xml:space="preserve"> 捌仟 </w:t>
            </w:r>
            <w:r>
              <w:rPr>
                <w:rFonts w:hint="eastAsia" w:hAnsi="宋体"/>
                <w:color w:val="auto"/>
                <w:spacing w:val="0"/>
                <w:position w:val="0"/>
                <w:szCs w:val="21"/>
                <w:highlight w:val="none"/>
              </w:rPr>
              <w:t>元整</w:t>
            </w:r>
            <w:r>
              <w:rPr>
                <w:rFonts w:hint="eastAsia" w:hAnsi="宋体" w:cs="宋体"/>
                <w:color w:val="auto"/>
                <w:spacing w:val="0"/>
                <w:kern w:val="0"/>
                <w:position w:val="0"/>
                <w:szCs w:val="21"/>
                <w:highlight w:val="none"/>
              </w:rPr>
              <w:t>。</w:t>
            </w:r>
          </w:p>
          <w:p w14:paraId="59A6034F">
            <w:pPr>
              <w:pStyle w:val="15"/>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olor w:val="auto"/>
                <w:spacing w:val="0"/>
                <w:position w:val="0"/>
                <w:szCs w:val="21"/>
                <w:highlight w:val="none"/>
                <w:lang w:eastAsia="zh-CN"/>
              </w:rPr>
              <w:t>磋商</w:t>
            </w:r>
            <w:r>
              <w:rPr>
                <w:rFonts w:hint="eastAsia" w:hAnsi="宋体"/>
                <w:color w:val="auto"/>
                <w:spacing w:val="0"/>
                <w:position w:val="0"/>
                <w:szCs w:val="21"/>
                <w:highlight w:val="none"/>
              </w:rPr>
              <w:t>保证金缴纳形式：银行转账、支票、汇票、本票或者银行、</w:t>
            </w:r>
            <w:r>
              <w:rPr>
                <w:rFonts w:hint="eastAsia" w:hAnsi="宋体"/>
                <w:color w:val="auto"/>
                <w:spacing w:val="0"/>
                <w:position w:val="0"/>
                <w:szCs w:val="21"/>
                <w:highlight w:val="none"/>
                <w:lang w:eastAsia="zh-CN"/>
              </w:rPr>
              <w:t>保险机构出具的保函、保险单</w:t>
            </w:r>
            <w:r>
              <w:rPr>
                <w:rFonts w:hint="eastAsia" w:hAnsi="宋体"/>
                <w:color w:val="auto"/>
                <w:spacing w:val="0"/>
                <w:position w:val="0"/>
                <w:szCs w:val="21"/>
                <w:highlight w:val="none"/>
              </w:rPr>
              <w:t>，禁止采用现钞方式。</w:t>
            </w:r>
          </w:p>
          <w:p w14:paraId="0016487F">
            <w:pPr>
              <w:pStyle w:val="15"/>
              <w:keepNext w:val="0"/>
              <w:keepLines w:val="0"/>
              <w:pageBreakBefore w:val="0"/>
              <w:widowControl w:val="0"/>
              <w:kinsoku/>
              <w:wordWrap/>
              <w:overflowPunct/>
              <w:topLinePunct w:val="0"/>
              <w:bidi w:val="0"/>
              <w:adjustRightInd/>
              <w:spacing w:line="360" w:lineRule="auto"/>
              <w:textAlignment w:val="auto"/>
              <w:rPr>
                <w:rFonts w:hint="eastAsia" w:hAnsi="宋体" w:eastAsia="宋体" w:cs="宋体"/>
                <w:color w:val="auto"/>
                <w:spacing w:val="0"/>
                <w:kern w:val="0"/>
                <w:position w:val="0"/>
                <w:szCs w:val="21"/>
                <w:highlight w:val="none"/>
                <w:lang w:eastAsia="zh-CN"/>
              </w:rPr>
            </w:pPr>
            <w:r>
              <w:rPr>
                <w:rFonts w:hint="eastAsia" w:hAnsi="宋体" w:cs="宋体"/>
                <w:color w:val="auto"/>
                <w:spacing w:val="0"/>
                <w:kern w:val="0"/>
                <w:position w:val="0"/>
                <w:szCs w:val="21"/>
                <w:highlight w:val="none"/>
              </w:rPr>
              <w:t>采用银行转账方式的，</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标人将</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保证金从</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标人基本账户转出交至以下指定的</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保证金专用账户，且提交到指定账户时间不得迟于</w:t>
            </w:r>
            <w:r>
              <w:rPr>
                <w:rFonts w:hint="eastAsia" w:hAnsi="宋体" w:cs="宋体"/>
                <w:color w:val="auto"/>
                <w:spacing w:val="0"/>
                <w:kern w:val="0"/>
                <w:position w:val="0"/>
                <w:szCs w:val="21"/>
                <w:highlight w:val="none"/>
                <w:lang w:eastAsia="zh-CN"/>
              </w:rPr>
              <w:t>响应文件提交</w:t>
            </w:r>
            <w:r>
              <w:rPr>
                <w:rFonts w:hint="eastAsia" w:hAnsi="宋体" w:cs="宋体"/>
                <w:color w:val="auto"/>
                <w:spacing w:val="0"/>
                <w:kern w:val="0"/>
                <w:position w:val="0"/>
                <w:szCs w:val="21"/>
                <w:highlight w:val="none"/>
              </w:rPr>
              <w:t>截止时间（以到账为准）</w:t>
            </w:r>
            <w:r>
              <w:rPr>
                <w:rFonts w:hint="eastAsia" w:hAnsi="宋体" w:cs="宋体"/>
                <w:color w:val="auto"/>
                <w:spacing w:val="0"/>
                <w:kern w:val="0"/>
                <w:position w:val="0"/>
                <w:szCs w:val="21"/>
                <w:highlight w:val="none"/>
                <w:lang w:eastAsia="zh-CN"/>
              </w:rPr>
              <w:t>：</w:t>
            </w:r>
          </w:p>
          <w:p w14:paraId="42570700">
            <w:pPr>
              <w:pStyle w:val="15"/>
              <w:snapToGrid/>
              <w:spacing w:line="360" w:lineRule="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开户名称：广西龙建工程管理有限公司</w:t>
            </w:r>
          </w:p>
          <w:p w14:paraId="1DE8F8BD">
            <w:pPr>
              <w:pStyle w:val="15"/>
              <w:snapToGrid/>
              <w:spacing w:line="360" w:lineRule="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开户银行：建设银行钦州子材东大街支行</w:t>
            </w:r>
          </w:p>
          <w:p w14:paraId="4AFAF766">
            <w:pPr>
              <w:pStyle w:val="15"/>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银行账号：4505 0110 6312 0988 8888</w:t>
            </w:r>
          </w:p>
          <w:p w14:paraId="6FF9B01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备注：</w:t>
            </w:r>
          </w:p>
          <w:p w14:paraId="3AC178AC">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1. </w:t>
            </w:r>
            <w:r>
              <w:rPr>
                <w:rFonts w:hint="eastAsia" w:ascii="宋体" w:hAnsi="宋体" w:cs="宋体"/>
                <w:b/>
                <w:color w:val="auto"/>
                <w:szCs w:val="21"/>
                <w:highlight w:val="none"/>
                <w:lang w:eastAsia="zh-CN"/>
              </w:rPr>
              <w:t>磋商保证金</w:t>
            </w:r>
            <w:r>
              <w:rPr>
                <w:rFonts w:hint="eastAsia" w:ascii="宋体" w:hAnsi="宋体" w:cs="宋体"/>
                <w:b/>
                <w:color w:val="auto"/>
                <w:szCs w:val="21"/>
                <w:highlight w:val="none"/>
              </w:rPr>
              <w:t>在投标截止时间后提交的，或者不按规定交纳方式交纳的，或者未足额交纳的（包含保函额度不足的），视为无效</w:t>
            </w:r>
            <w:r>
              <w:rPr>
                <w:rFonts w:hint="eastAsia" w:ascii="宋体" w:hAnsi="宋体" w:cs="宋体"/>
                <w:b/>
                <w:color w:val="auto"/>
                <w:szCs w:val="21"/>
                <w:highlight w:val="none"/>
                <w:lang w:eastAsia="zh-CN"/>
              </w:rPr>
              <w:t>磋商保证金</w:t>
            </w:r>
            <w:r>
              <w:rPr>
                <w:rFonts w:hint="eastAsia" w:ascii="宋体" w:hAnsi="宋体" w:cs="宋体"/>
                <w:b/>
                <w:color w:val="auto"/>
                <w:szCs w:val="21"/>
                <w:highlight w:val="none"/>
              </w:rPr>
              <w:t>。</w:t>
            </w:r>
          </w:p>
          <w:p w14:paraId="17B2D588">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w:t>
            </w:r>
            <w:r>
              <w:rPr>
                <w:rFonts w:hint="eastAsia" w:ascii="宋体" w:hAnsi="宋体" w:cs="宋体"/>
                <w:b/>
                <w:color w:val="auto"/>
                <w:szCs w:val="21"/>
                <w:highlight w:val="none"/>
                <w:lang w:eastAsia="zh-CN"/>
              </w:rPr>
              <w:t>磋商保证金</w:t>
            </w:r>
            <w:r>
              <w:rPr>
                <w:rFonts w:hint="eastAsia" w:ascii="宋体" w:hAnsi="宋体" w:cs="宋体"/>
                <w:b/>
                <w:color w:val="auto"/>
                <w:szCs w:val="21"/>
                <w:highlight w:val="none"/>
              </w:rPr>
              <w:t>，视为无效</w:t>
            </w:r>
            <w:r>
              <w:rPr>
                <w:rFonts w:hint="eastAsia" w:ascii="宋体" w:hAnsi="宋体" w:cs="宋体"/>
                <w:b/>
                <w:color w:val="auto"/>
                <w:szCs w:val="21"/>
                <w:highlight w:val="none"/>
                <w:lang w:eastAsia="zh-CN"/>
              </w:rPr>
              <w:t>磋商保证金</w:t>
            </w:r>
            <w:r>
              <w:rPr>
                <w:rFonts w:hint="eastAsia" w:ascii="宋体" w:hAnsi="宋体" w:cs="宋体"/>
                <w:b/>
                <w:color w:val="auto"/>
                <w:szCs w:val="21"/>
                <w:highlight w:val="none"/>
              </w:rPr>
              <w:t>。</w:t>
            </w:r>
          </w:p>
          <w:p w14:paraId="713EA5E4">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color w:val="auto"/>
                <w:szCs w:val="21"/>
                <w:highlight w:val="none"/>
                <w:lang w:eastAsia="zh-CN"/>
              </w:rPr>
              <w:t>磋商保证金</w:t>
            </w:r>
            <w:r>
              <w:rPr>
                <w:rFonts w:hint="eastAsia" w:ascii="宋体" w:hAnsi="宋体" w:cs="宋体"/>
                <w:b/>
                <w:color w:val="auto"/>
                <w:szCs w:val="21"/>
                <w:highlight w:val="none"/>
              </w:rPr>
              <w:t>。</w:t>
            </w:r>
          </w:p>
          <w:p w14:paraId="6D4DB8E8">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4.保函有效期低于投标有效期的，视为无效</w:t>
            </w:r>
            <w:r>
              <w:rPr>
                <w:rFonts w:hint="eastAsia" w:ascii="宋体" w:hAnsi="宋体" w:cs="宋体"/>
                <w:b/>
                <w:color w:val="auto"/>
                <w:szCs w:val="21"/>
                <w:highlight w:val="none"/>
                <w:lang w:eastAsia="zh-CN"/>
              </w:rPr>
              <w:t>磋商保证金</w:t>
            </w:r>
            <w:r>
              <w:rPr>
                <w:rFonts w:hint="eastAsia" w:ascii="宋体" w:hAnsi="宋体" w:cs="宋体"/>
                <w:b/>
                <w:color w:val="auto"/>
                <w:szCs w:val="21"/>
                <w:highlight w:val="none"/>
              </w:rPr>
              <w:t>。</w:t>
            </w:r>
          </w:p>
          <w:p w14:paraId="2CF52FAA">
            <w:pPr>
              <w:pStyle w:val="15"/>
              <w:keepNext w:val="0"/>
              <w:keepLines w:val="0"/>
              <w:pageBreakBefore w:val="0"/>
              <w:widowControl w:val="0"/>
              <w:kinsoku/>
              <w:wordWrap/>
              <w:overflowPunct/>
              <w:topLinePunct w:val="0"/>
              <w:bidi w:val="0"/>
              <w:adjustRightInd/>
              <w:spacing w:line="360" w:lineRule="auto"/>
              <w:textAlignment w:val="auto"/>
              <w:rPr>
                <w:rFonts w:hint="eastAsia" w:eastAsia="宋体"/>
                <w:color w:val="auto"/>
                <w:spacing w:val="0"/>
                <w:position w:val="0"/>
                <w:highlight w:val="none"/>
                <w:lang w:eastAsia="zh-CN"/>
              </w:rPr>
            </w:pPr>
            <w:r>
              <w:rPr>
                <w:rFonts w:hint="eastAsia" w:ascii="宋体" w:hAnsi="宋体" w:cs="宋体"/>
                <w:b/>
                <w:color w:val="auto"/>
                <w:szCs w:val="21"/>
                <w:highlight w:val="none"/>
              </w:rPr>
              <w:t>5.采用金融、担保机构出具保函的，必须为无条件保函，否则视为无效</w:t>
            </w:r>
            <w:r>
              <w:rPr>
                <w:rFonts w:hint="eastAsia" w:ascii="宋体" w:hAnsi="宋体" w:cs="宋体"/>
                <w:b/>
                <w:color w:val="auto"/>
                <w:szCs w:val="21"/>
                <w:highlight w:val="none"/>
                <w:lang w:eastAsia="zh-CN"/>
              </w:rPr>
              <w:t>磋商保证金</w:t>
            </w:r>
            <w:r>
              <w:rPr>
                <w:rFonts w:hint="eastAsia" w:ascii="宋体" w:hAnsi="宋体" w:cs="宋体"/>
                <w:b/>
                <w:color w:val="auto"/>
                <w:szCs w:val="21"/>
                <w:highlight w:val="none"/>
              </w:rPr>
              <w:t>。</w:t>
            </w:r>
          </w:p>
        </w:tc>
      </w:tr>
      <w:tr w14:paraId="10B5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5ECBBA8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38518176">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hAnsi="宋体" w:cs="宋体"/>
                <w:color w:val="auto"/>
                <w:spacing w:val="0"/>
                <w:position w:val="0"/>
                <w:highlight w:val="none"/>
                <w:lang w:eastAsia="zh-CN"/>
              </w:rPr>
              <w:t>响应</w:t>
            </w:r>
            <w:r>
              <w:rPr>
                <w:rFonts w:hint="eastAsia" w:hAnsi="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30CBA2BD">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50D1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02D6EC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0E05BAB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511571EB">
            <w:pPr>
              <w:pStyle w:val="15"/>
              <w:keepNext w:val="0"/>
              <w:keepLines w:val="0"/>
              <w:pageBreakBefore w:val="0"/>
              <w:widowControl w:val="0"/>
              <w:kinsoku/>
              <w:wordWrap/>
              <w:overflowPunct/>
              <w:topLinePunct w:val="0"/>
              <w:autoSpaceDE/>
              <w:autoSpaceDN/>
              <w:bidi w:val="0"/>
              <w:adjustRightInd/>
              <w:spacing w:line="360" w:lineRule="auto"/>
              <w:jc w:val="left"/>
              <w:textAlignment w:val="auto"/>
              <w:rPr>
                <w:rFonts w:hAnsi="宋体" w:cs="宋体"/>
                <w:color w:val="auto"/>
                <w:spacing w:val="0"/>
                <w:position w:val="0"/>
                <w:highlight w:val="none"/>
              </w:rPr>
            </w:pPr>
            <w:r>
              <w:rPr>
                <w:rFonts w:hint="eastAsia" w:hAnsi="宋体" w:cs="宋体"/>
                <w:color w:val="auto"/>
                <w:spacing w:val="0"/>
                <w:position w:val="0"/>
                <w:highlight w:val="none"/>
              </w:rPr>
              <w:t>评标委员会构成：</w:t>
            </w:r>
            <w:r>
              <w:rPr>
                <w:rFonts w:hint="eastAsia" w:hAnsi="宋体" w:cs="宋体"/>
                <w:color w:val="auto"/>
                <w:spacing w:val="0"/>
                <w:position w:val="0"/>
                <w:highlight w:val="none"/>
                <w:lang w:val="en-US" w:eastAsia="zh-CN"/>
              </w:rPr>
              <w:t>3</w:t>
            </w:r>
            <w:r>
              <w:rPr>
                <w:rFonts w:hint="eastAsia" w:hAnsi="宋体" w:cs="宋体"/>
                <w:color w:val="auto"/>
                <w:spacing w:val="0"/>
                <w:position w:val="0"/>
                <w:highlight w:val="none"/>
              </w:rPr>
              <w:t>人，其中采购单位</w:t>
            </w:r>
            <w:r>
              <w:rPr>
                <w:rFonts w:hint="eastAsia" w:hAnsi="宋体" w:cs="宋体"/>
                <w:color w:val="auto"/>
                <w:spacing w:val="0"/>
                <w:position w:val="0"/>
                <w:highlight w:val="none"/>
                <w:lang w:eastAsia="zh-CN"/>
              </w:rPr>
              <w:t>委托</w:t>
            </w:r>
            <w:r>
              <w:rPr>
                <w:rFonts w:hint="eastAsia" w:hAnsi="宋体" w:cs="宋体"/>
                <w:color w:val="auto"/>
                <w:spacing w:val="0"/>
                <w:position w:val="0"/>
                <w:highlight w:val="none"/>
              </w:rPr>
              <w:t>代表</w:t>
            </w:r>
            <w:r>
              <w:rPr>
                <w:rFonts w:hint="eastAsia" w:hAnsi="宋体" w:cs="宋体"/>
                <w:color w:val="auto"/>
                <w:spacing w:val="0"/>
                <w:position w:val="0"/>
                <w:highlight w:val="none"/>
                <w:lang w:val="en-US" w:eastAsia="zh-CN"/>
              </w:rPr>
              <w:t>1</w:t>
            </w:r>
            <w:r>
              <w:rPr>
                <w:rFonts w:hint="eastAsia" w:hAnsi="宋体" w:cs="宋体"/>
                <w:color w:val="auto"/>
                <w:spacing w:val="0"/>
                <w:position w:val="0"/>
                <w:highlight w:val="none"/>
              </w:rPr>
              <w:t>人，专家</w:t>
            </w:r>
            <w:r>
              <w:rPr>
                <w:rFonts w:hint="eastAsia" w:hAnsi="宋体" w:cs="宋体"/>
                <w:color w:val="auto"/>
                <w:spacing w:val="0"/>
                <w:position w:val="0"/>
                <w:highlight w:val="none"/>
                <w:lang w:val="en-US" w:eastAsia="zh-CN"/>
              </w:rPr>
              <w:t>2</w:t>
            </w:r>
            <w:r>
              <w:rPr>
                <w:rFonts w:hint="eastAsia" w:hAnsi="宋体" w:cs="宋体"/>
                <w:color w:val="auto"/>
                <w:spacing w:val="0"/>
                <w:position w:val="0"/>
                <w:highlight w:val="none"/>
              </w:rPr>
              <w:t>人；</w:t>
            </w:r>
          </w:p>
          <w:p w14:paraId="0BF39607">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评标专家确定方式：</w:t>
            </w:r>
            <w:r>
              <w:rPr>
                <w:rFonts w:hint="eastAsia" w:ascii="宋体" w:hAnsi="宋体" w:cs="宋体"/>
                <w:color w:val="auto"/>
                <w:spacing w:val="0"/>
                <w:position w:val="0"/>
                <w:szCs w:val="21"/>
                <w:highlight w:val="none"/>
                <w:lang w:eastAsia="zh-CN"/>
              </w:rPr>
              <w:t>通过广西政府采购云平台</w:t>
            </w:r>
            <w:r>
              <w:rPr>
                <w:rFonts w:hint="eastAsia" w:ascii="宋体" w:hAnsi="宋体" w:cs="宋体"/>
                <w:color w:val="auto"/>
                <w:spacing w:val="0"/>
                <w:position w:val="0"/>
                <w:szCs w:val="21"/>
                <w:highlight w:val="none"/>
              </w:rPr>
              <w:t>随机抽取。</w:t>
            </w:r>
          </w:p>
        </w:tc>
      </w:tr>
      <w:tr w14:paraId="2097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C913F1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223AA7E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7AA3AC1">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176E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B5D7D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2403F7E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4E90F7C0">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评标方法：</w:t>
            </w:r>
            <w:r>
              <w:rPr>
                <w:rFonts w:hint="eastAsia"/>
                <w:color w:val="auto"/>
                <w:spacing w:val="0"/>
                <w:position w:val="0"/>
                <w:highlight w:val="none"/>
              </w:rPr>
              <w:t>综合评分法</w:t>
            </w:r>
          </w:p>
        </w:tc>
      </w:tr>
      <w:tr w14:paraId="095D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0FC53C8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6C01EDE">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7D7E4D51">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商务条款评审中允许负偏离的非实质性条款数为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0</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p w14:paraId="0EC81B1D">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color w:val="auto"/>
                <w:spacing w:val="0"/>
                <w:position w:val="0"/>
                <w:szCs w:val="21"/>
                <w:highlight w:val="none"/>
              </w:rPr>
            </w:pPr>
            <w:r>
              <w:rPr>
                <w:rFonts w:hint="eastAsia" w:ascii="宋体" w:hAnsi="宋体" w:cs="宋体"/>
                <w:color w:val="auto"/>
                <w:spacing w:val="0"/>
                <w:position w:val="0"/>
                <w:szCs w:val="21"/>
                <w:highlight w:val="none"/>
                <w:lang w:eastAsia="zh-CN"/>
              </w:rPr>
              <w:t>技术要求</w:t>
            </w:r>
            <w:r>
              <w:rPr>
                <w:rFonts w:hint="eastAsia" w:ascii="宋体" w:hAnsi="宋体" w:cs="宋体"/>
                <w:color w:val="auto"/>
                <w:spacing w:val="0"/>
                <w:position w:val="0"/>
                <w:szCs w:val="21"/>
                <w:highlight w:val="none"/>
              </w:rPr>
              <w:t>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3</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tc>
      </w:tr>
      <w:tr w14:paraId="3005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70138FA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7E366223">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56CB538B">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本项目不收取履约保证金。</w:t>
            </w:r>
          </w:p>
          <w:p w14:paraId="64D37A4B">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本项目收取履约保证金，具体规定如下：</w:t>
            </w:r>
          </w:p>
          <w:p w14:paraId="327D1AD1">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履约保证金金额：按成交金额的</w:t>
            </w:r>
            <w:r>
              <w:rPr>
                <w:rFonts w:hint="eastAsia" w:ascii="宋体" w:hAnsi="宋体" w:cs="宋体"/>
                <w:color w:val="auto"/>
                <w:spacing w:val="0"/>
                <w:position w:val="0"/>
                <w:szCs w:val="21"/>
                <w:highlight w:val="none"/>
                <w:u w:val="single"/>
                <w:lang w:val="en-US" w:eastAsia="zh-CN"/>
              </w:rPr>
              <w:t>2</w:t>
            </w:r>
            <w:r>
              <w:rPr>
                <w:rFonts w:hint="eastAsia" w:ascii="宋体" w:hAnsi="宋体" w:cs="宋体"/>
                <w:color w:val="auto"/>
                <w:spacing w:val="0"/>
                <w:position w:val="0"/>
                <w:szCs w:val="21"/>
                <w:highlight w:val="none"/>
              </w:rPr>
              <w:t>%。</w:t>
            </w:r>
            <w:r>
              <w:rPr>
                <w:rFonts w:hint="eastAsia" w:ascii="宋体" w:hAnsi="宋体" w:cs="宋体"/>
                <w:b/>
                <w:color w:val="auto"/>
                <w:spacing w:val="0"/>
                <w:position w:val="0"/>
                <w:szCs w:val="21"/>
                <w:highlight w:val="none"/>
              </w:rPr>
              <w:t>（注：履约保证金不超过</w:t>
            </w:r>
            <w:r>
              <w:rPr>
                <w:rFonts w:hint="eastAsia"/>
                <w:b/>
                <w:color w:val="auto"/>
                <w:spacing w:val="0"/>
                <w:position w:val="0"/>
                <w:highlight w:val="none"/>
              </w:rPr>
              <w:t>政府采购合同金额的</w:t>
            </w:r>
            <w:r>
              <w:rPr>
                <w:rFonts w:ascii="宋体" w:hAnsi="宋体" w:cs="宋体"/>
                <w:b/>
                <w:color w:val="auto"/>
                <w:spacing w:val="0"/>
                <w:position w:val="0"/>
                <w:szCs w:val="21"/>
                <w:highlight w:val="none"/>
              </w:rPr>
              <w:t>5</w:t>
            </w:r>
            <w:r>
              <w:rPr>
                <w:rFonts w:hint="eastAsia" w:ascii="宋体" w:hAnsi="宋体" w:cs="宋体"/>
                <w:b/>
                <w:color w:val="auto"/>
                <w:spacing w:val="0"/>
                <w:position w:val="0"/>
                <w:szCs w:val="21"/>
                <w:highlight w:val="none"/>
              </w:rPr>
              <w:t>%，对中小企业收取的履约保证金数额不得超过政府采购合同金额的2%。采购人可根据供应商的资信等情况减免履约保证金。）</w:t>
            </w:r>
          </w:p>
          <w:p w14:paraId="7764EC2B">
            <w:pPr>
              <w:keepNext w:val="0"/>
              <w:keepLines w:val="0"/>
              <w:pageBreakBefore w:val="0"/>
              <w:widowControl w:val="0"/>
              <w:kinsoku/>
              <w:wordWrap/>
              <w:overflowPunct/>
              <w:topLinePunct w:val="0"/>
              <w:bidi w:val="0"/>
              <w:adjustRightInd/>
              <w:spacing w:line="360" w:lineRule="auto"/>
              <w:contextualSpacing/>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履约保证金提交方式：银行转账、支票、汇票、本票或者银行、</w:t>
            </w:r>
            <w:r>
              <w:rPr>
                <w:rFonts w:hint="eastAsia" w:ascii="宋体" w:hAnsi="宋体" w:cs="宋体"/>
                <w:color w:val="auto"/>
                <w:spacing w:val="0"/>
                <w:position w:val="0"/>
                <w:szCs w:val="21"/>
                <w:highlight w:val="none"/>
                <w:lang w:eastAsia="zh-CN"/>
              </w:rPr>
              <w:t>保险机构出具的保函、保险单</w:t>
            </w:r>
            <w:r>
              <w:rPr>
                <w:rFonts w:hint="eastAsia" w:ascii="宋体" w:hAnsi="宋体" w:cs="宋体"/>
                <w:color w:val="auto"/>
                <w:spacing w:val="0"/>
                <w:position w:val="0"/>
                <w:szCs w:val="21"/>
                <w:highlight w:val="none"/>
              </w:rPr>
              <w:t>等非现金方式。</w:t>
            </w:r>
          </w:p>
        </w:tc>
      </w:tr>
      <w:tr w14:paraId="6275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457A3AD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562F0E80">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000000" w:themeColor="text1"/>
                <w:spacing w:val="0"/>
                <w:position w:val="0"/>
                <w:szCs w:val="21"/>
                <w:highlight w:val="none"/>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01D92A2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pPr>
            <w:r>
              <w:rPr>
                <w:rFonts w:hint="eastAsia" w:ascii="宋体" w:hAnsi="宋体" w:cs="宋体"/>
                <w:color w:val="000000" w:themeColor="text1"/>
                <w:spacing w:val="0"/>
                <w:position w:val="0"/>
                <w:szCs w:val="21"/>
                <w:highlight w:val="none"/>
                <w14:textFill>
                  <w14:solidFill>
                    <w14:schemeClr w14:val="tx1"/>
                  </w14:solidFill>
                </w14:textFill>
              </w:rPr>
              <w:t>本项目采购预算价：</w:t>
            </w:r>
            <w:r>
              <w:rPr>
                <w:rFonts w:hint="eastAsia" w:ascii="宋体" w:hAnsi="宋体" w:cs="宋体"/>
                <w:color w:val="000000" w:themeColor="text1"/>
                <w:spacing w:val="0"/>
                <w:position w:val="0"/>
                <w:szCs w:val="21"/>
                <w:highlight w:val="none"/>
                <w:lang w:val="en-US" w:eastAsia="zh-CN"/>
                <w14:textFill>
                  <w14:solidFill>
                    <w14:schemeClr w14:val="tx1"/>
                  </w14:solidFill>
                </w14:textFill>
              </w:rPr>
              <w:t>859008.60</w:t>
            </w:r>
            <w:r>
              <w:rPr>
                <w:rFonts w:hint="eastAsia" w:asciiTheme="minorEastAsia" w:hAnsiTheme="minorEastAsia" w:eastAsiaTheme="minorEastAsia" w:cstheme="minorEastAsia"/>
                <w:color w:val="000000" w:themeColor="text1"/>
                <w:spacing w:val="0"/>
                <w:kern w:val="2"/>
                <w:position w:val="0"/>
                <w:sz w:val="21"/>
                <w:szCs w:val="21"/>
                <w:highlight w:val="none"/>
                <w:lang w:val="en-US" w:eastAsia="zh-CN"/>
                <w14:textFill>
                  <w14:solidFill>
                    <w14:schemeClr w14:val="tx1"/>
                  </w14:solidFill>
                </w14:textFill>
              </w:rPr>
              <w:t>元</w:t>
            </w:r>
          </w:p>
        </w:tc>
      </w:tr>
      <w:tr w14:paraId="100B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33BF5BD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4475DE22">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42A84F60">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以书面形式</w:t>
            </w:r>
          </w:p>
        </w:tc>
      </w:tr>
      <w:tr w14:paraId="3B37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92A017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2ED5AF82">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9E7F2AD">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default" w:ascii="宋体" w:hAnsi="宋体"/>
                <w:color w:val="auto"/>
                <w:spacing w:val="0"/>
                <w:position w:val="0"/>
                <w:szCs w:val="21"/>
                <w:highlight w:val="none"/>
                <w:u w:val="none"/>
                <w:lang w:val="en-US"/>
              </w:rPr>
            </w:pPr>
            <w:r>
              <w:rPr>
                <w:rFonts w:hint="eastAsia" w:ascii="宋体" w:hAnsi="宋体"/>
                <w:color w:val="auto"/>
                <w:spacing w:val="0"/>
                <w:position w:val="0"/>
                <w:szCs w:val="21"/>
                <w:highlight w:val="none"/>
                <w:u w:val="none"/>
                <w:lang w:eastAsia="zh-CN"/>
              </w:rPr>
              <w:t>广西龙建工程管理有限公司</w:t>
            </w:r>
          </w:p>
          <w:p w14:paraId="452EC5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olor w:val="auto"/>
                <w:spacing w:val="0"/>
                <w:position w:val="0"/>
                <w:szCs w:val="21"/>
                <w:highlight w:val="none"/>
                <w:u w:val="none"/>
                <w:lang w:val="en-US" w:eastAsia="zh-CN"/>
              </w:rPr>
            </w:pPr>
            <w:r>
              <w:rPr>
                <w:rFonts w:ascii="宋体" w:hAnsi="宋体"/>
                <w:color w:val="auto"/>
                <w:spacing w:val="0"/>
                <w:position w:val="0"/>
                <w:szCs w:val="21"/>
                <w:highlight w:val="none"/>
                <w:u w:val="none"/>
              </w:rPr>
              <w:t>联系电话</w:t>
            </w:r>
            <w:r>
              <w:rPr>
                <w:rFonts w:hint="eastAsia" w:ascii="宋体" w:hAnsi="宋体"/>
                <w:color w:val="auto"/>
                <w:spacing w:val="0"/>
                <w:position w:val="0"/>
                <w:szCs w:val="21"/>
                <w:highlight w:val="none"/>
                <w:u w:val="none"/>
              </w:rPr>
              <w:t>：</w:t>
            </w:r>
            <w:r>
              <w:rPr>
                <w:rFonts w:hint="eastAsia" w:ascii="宋体" w:hAnsi="宋体"/>
                <w:color w:val="auto"/>
                <w:spacing w:val="0"/>
                <w:position w:val="0"/>
                <w:szCs w:val="21"/>
                <w:highlight w:val="none"/>
                <w:u w:val="none"/>
                <w:lang w:val="en-US" w:eastAsia="zh-CN"/>
              </w:rPr>
              <w:t>0777-3617888</w:t>
            </w:r>
          </w:p>
          <w:p w14:paraId="4362B21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Ansi="宋体"/>
                <w:b/>
                <w:color w:val="auto"/>
                <w:spacing w:val="0"/>
                <w:position w:val="0"/>
                <w:highlight w:val="none"/>
              </w:rPr>
            </w:pPr>
            <w:r>
              <w:rPr>
                <w:rFonts w:ascii="宋体" w:hAnsi="宋体"/>
                <w:color w:val="auto"/>
                <w:spacing w:val="0"/>
                <w:position w:val="0"/>
                <w:szCs w:val="21"/>
                <w:highlight w:val="none"/>
                <w:u w:val="none"/>
              </w:rPr>
              <w:t>通讯地址</w:t>
            </w:r>
            <w:r>
              <w:rPr>
                <w:rFonts w:hint="eastAsia" w:ascii="宋体" w:hAnsi="宋体" w:cs="Helvetica"/>
                <w:color w:val="auto"/>
                <w:spacing w:val="0"/>
                <w:position w:val="0"/>
                <w:szCs w:val="21"/>
                <w:highlight w:val="none"/>
                <w:u w:val="none"/>
              </w:rPr>
              <w:t>：</w:t>
            </w:r>
            <w:r>
              <w:rPr>
                <w:rFonts w:hint="eastAsia" w:ascii="宋体" w:hAnsi="宋体" w:cs="Times New Roman"/>
                <w:color w:val="auto"/>
                <w:spacing w:val="0"/>
                <w:position w:val="0"/>
                <w:szCs w:val="21"/>
                <w:highlight w:val="none"/>
                <w:u w:val="none"/>
                <w:lang w:eastAsia="zh-CN"/>
              </w:rPr>
              <w:t>钦州市钦南区子材东大街8号奥林财富1号楼11层1105房</w:t>
            </w:r>
          </w:p>
        </w:tc>
      </w:tr>
      <w:tr w14:paraId="7693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3CEABD9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1DC361AB">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hAnsi="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026A96FA">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Ansi="宋体"/>
                <w:b/>
                <w:color w:val="auto"/>
                <w:spacing w:val="0"/>
                <w:position w:val="0"/>
                <w:highlight w:val="none"/>
              </w:rPr>
            </w:pPr>
            <w:r>
              <w:rPr>
                <w:rFonts w:hint="eastAsia" w:hAnsi="宋体"/>
                <w:color w:val="auto"/>
                <w:spacing w:val="0"/>
                <w:position w:val="0"/>
                <w:highlight w:val="none"/>
              </w:rPr>
              <w:t>质疑期内每个工作日</w:t>
            </w:r>
            <w:r>
              <w:rPr>
                <w:rFonts w:hint="eastAsia" w:hAnsi="宋体"/>
                <w:color w:val="auto"/>
                <w:spacing w:val="0"/>
                <w:position w:val="0"/>
                <w:highlight w:val="none"/>
                <w:u w:val="single"/>
              </w:rPr>
              <w:t>08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12</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r>
              <w:rPr>
                <w:rFonts w:hint="eastAsia" w:hAnsi="宋体"/>
                <w:color w:val="auto"/>
                <w:spacing w:val="0"/>
                <w:position w:val="0"/>
                <w:highlight w:val="none"/>
                <w:u w:val="single"/>
              </w:rPr>
              <w:t>15</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p>
        </w:tc>
      </w:tr>
      <w:tr w14:paraId="6777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10C231F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0961756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hAnsi="宋体"/>
                <w:color w:val="auto"/>
                <w:spacing w:val="0"/>
                <w:position w:val="0"/>
                <w:highlight w:val="none"/>
              </w:rPr>
            </w:pPr>
            <w:r>
              <w:rPr>
                <w:rFonts w:hint="eastAsia" w:ascii="宋体" w:hAnsi="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55B33D6E">
            <w:pPr>
              <w:pStyle w:val="15"/>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1.代理服务费：按国家计委计价格[2002]1980号和发改办[2003]857号文规定下浮20%，由采购代理机构向成交供应商收取。即按成交金额100万元以下为1.0%，100-500万元为0.7%，并且按差额定率累进法计算。</w:t>
            </w:r>
          </w:p>
          <w:p w14:paraId="78112C43">
            <w:pPr>
              <w:pStyle w:val="15"/>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 代理服务费收取银行账户：</w:t>
            </w:r>
          </w:p>
          <w:p w14:paraId="4ACA7E5D">
            <w:pPr>
              <w:pStyle w:val="15"/>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开户名称：广西龙建工程管理有限公司</w:t>
            </w:r>
          </w:p>
          <w:p w14:paraId="561A3272">
            <w:pPr>
              <w:pStyle w:val="15"/>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账  号：</w:t>
            </w:r>
            <w:r>
              <w:rPr>
                <w:rFonts w:hint="eastAsia" w:ascii="宋体" w:hAnsi="宋体" w:eastAsia="宋体" w:cs="宋体"/>
                <w:color w:val="auto"/>
                <w:kern w:val="0"/>
                <w:sz w:val="21"/>
                <w:highlight w:val="none"/>
              </w:rPr>
              <w:t>4505 0110 6312 0988 8888</w:t>
            </w:r>
          </w:p>
          <w:p w14:paraId="6AE6CFA6">
            <w:pPr>
              <w:pStyle w:val="15"/>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olor w:val="auto"/>
                <w:spacing w:val="0"/>
                <w:position w:val="0"/>
                <w:highlight w:val="none"/>
              </w:rPr>
            </w:pPr>
            <w:r>
              <w:rPr>
                <w:rFonts w:hint="eastAsia" w:hAnsi="宋体" w:cs="宋体"/>
                <w:color w:val="auto"/>
                <w:spacing w:val="0"/>
                <w:position w:val="0"/>
                <w:sz w:val="21"/>
                <w:highlight w:val="none"/>
                <w:lang w:val="en-US" w:eastAsia="zh-CN"/>
              </w:rPr>
              <w:t>开户行：</w:t>
            </w:r>
            <w:r>
              <w:rPr>
                <w:rFonts w:hint="eastAsia" w:ascii="宋体" w:hAnsi="宋体" w:eastAsia="宋体" w:cs="宋体"/>
                <w:color w:val="auto"/>
                <w:kern w:val="0"/>
                <w:sz w:val="21"/>
                <w:highlight w:val="none"/>
              </w:rPr>
              <w:t>建设银行钦州子材东大街支行</w:t>
            </w:r>
          </w:p>
        </w:tc>
      </w:tr>
      <w:tr w14:paraId="1407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8C2AC3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79C5B5CA">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hAnsi="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06DDEE6F">
            <w:pPr>
              <w:pStyle w:val="15"/>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b/>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解释权：</w:t>
            </w:r>
            <w:r>
              <w:rPr>
                <w:rFonts w:hAnsi="宋体" w:cs="宋体"/>
                <w:color w:val="auto"/>
                <w:spacing w:val="0"/>
                <w:position w:val="0"/>
                <w:sz w:val="21"/>
                <w:highlight w:val="none"/>
                <w:lang w:val="en-US" w:eastAsia="zh-CN"/>
              </w:rPr>
              <w:t>构成本</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的各个组成文件应互为解释，互为说明；除</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中有特别规定外，仅适用于</w:t>
            </w:r>
            <w:r>
              <w:rPr>
                <w:rFonts w:hint="eastAsia" w:hAnsi="宋体" w:cs="宋体"/>
                <w:color w:val="auto"/>
                <w:spacing w:val="0"/>
                <w:position w:val="0"/>
                <w:sz w:val="21"/>
                <w:highlight w:val="none"/>
                <w:lang w:val="en-US" w:eastAsia="zh-CN"/>
              </w:rPr>
              <w:t>竞标</w:t>
            </w:r>
            <w:r>
              <w:rPr>
                <w:rFonts w:hAnsi="宋体" w:cs="宋体"/>
                <w:color w:val="auto"/>
                <w:spacing w:val="0"/>
                <w:position w:val="0"/>
                <w:sz w:val="21"/>
                <w:highlight w:val="none"/>
                <w:lang w:val="en-US" w:eastAsia="zh-CN"/>
              </w:rPr>
              <w:t>阶段的规定，按</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竞争性磋商</w:t>
            </w:r>
            <w:r>
              <w:rPr>
                <w:rFonts w:hAnsi="宋体" w:cs="宋体"/>
                <w:color w:val="auto"/>
                <w:spacing w:val="0"/>
                <w:position w:val="0"/>
                <w:sz w:val="21"/>
                <w:highlight w:val="none"/>
                <w:lang w:val="en-US" w:eastAsia="zh-CN"/>
              </w:rPr>
              <w:t>公告、</w:t>
            </w:r>
            <w:r>
              <w:rPr>
                <w:rFonts w:hint="eastAsia" w:hAnsi="宋体" w:cs="宋体"/>
                <w:color w:val="auto"/>
                <w:spacing w:val="0"/>
                <w:position w:val="0"/>
                <w:sz w:val="21"/>
                <w:highlight w:val="none"/>
                <w:lang w:val="en-US" w:eastAsia="zh-CN"/>
              </w:rPr>
              <w:t>供应商</w:t>
            </w:r>
            <w:r>
              <w:rPr>
                <w:rFonts w:hAnsi="宋体" w:cs="宋体"/>
                <w:color w:val="auto"/>
                <w:spacing w:val="0"/>
                <w:position w:val="0"/>
                <w:sz w:val="21"/>
                <w:highlight w:val="none"/>
                <w:lang w:val="en-US" w:eastAsia="zh-CN"/>
              </w:rPr>
              <w:t>须知</w:t>
            </w:r>
            <w:r>
              <w:rPr>
                <w:rFonts w:hint="eastAsia" w:hAnsi="宋体" w:cs="宋体"/>
                <w:color w:val="auto"/>
                <w:spacing w:val="0"/>
                <w:position w:val="0"/>
                <w:sz w:val="21"/>
                <w:highlight w:val="none"/>
                <w:lang w:val="en-US" w:eastAsia="zh-CN"/>
              </w:rPr>
              <w:t>、采购需求</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评审程序、评审方法和评审标准</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响应</w:t>
            </w:r>
            <w:r>
              <w:rPr>
                <w:rFonts w:hAnsi="宋体" w:cs="宋体"/>
                <w:color w:val="auto"/>
                <w:spacing w:val="0"/>
                <w:position w:val="0"/>
                <w:sz w:val="21"/>
                <w:highlight w:val="none"/>
                <w:lang w:val="en-US" w:eastAsia="zh-CN"/>
              </w:rPr>
              <w:t>文件格式</w:t>
            </w:r>
            <w:r>
              <w:rPr>
                <w:rFonts w:hint="eastAsia" w:hAnsi="宋体" w:cs="宋体"/>
                <w:color w:val="auto"/>
                <w:spacing w:val="0"/>
                <w:position w:val="0"/>
                <w:sz w:val="21"/>
                <w:highlight w:val="none"/>
                <w:lang w:val="en-US" w:eastAsia="zh-CN"/>
              </w:rPr>
              <w:t>、合同文本</w:t>
            </w:r>
            <w:r>
              <w:rPr>
                <w:rFonts w:hAnsi="宋体" w:cs="宋体"/>
                <w:color w:val="auto"/>
                <w:spacing w:val="0"/>
                <w:position w:val="0"/>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与同步更新的</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不一致时以</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为准。按本款前述规定仍不能形成结论的，</w:t>
            </w:r>
            <w:r>
              <w:rPr>
                <w:rFonts w:hAnsi="宋体" w:cs="宋体"/>
                <w:b/>
                <w:color w:val="auto"/>
                <w:spacing w:val="0"/>
                <w:position w:val="0"/>
                <w:sz w:val="21"/>
                <w:highlight w:val="none"/>
                <w:lang w:val="en-US" w:eastAsia="zh-CN"/>
              </w:rPr>
              <w:t>由</w:t>
            </w:r>
            <w:r>
              <w:rPr>
                <w:rFonts w:hint="eastAsia" w:hAnsi="宋体" w:cs="宋体"/>
                <w:b/>
                <w:color w:val="auto"/>
                <w:spacing w:val="0"/>
                <w:position w:val="0"/>
                <w:sz w:val="21"/>
                <w:highlight w:val="none"/>
                <w:lang w:val="en-US" w:eastAsia="zh-CN"/>
              </w:rPr>
              <w:t>采购</w:t>
            </w:r>
            <w:r>
              <w:rPr>
                <w:rFonts w:hAnsi="宋体" w:cs="宋体"/>
                <w:b/>
                <w:color w:val="auto"/>
                <w:spacing w:val="0"/>
                <w:position w:val="0"/>
                <w:sz w:val="21"/>
                <w:highlight w:val="none"/>
                <w:lang w:val="en-US" w:eastAsia="zh-CN"/>
              </w:rPr>
              <w:t>人</w:t>
            </w:r>
            <w:r>
              <w:rPr>
                <w:rFonts w:hint="eastAsia" w:hAnsi="宋体" w:cs="宋体"/>
                <w:b/>
                <w:color w:val="auto"/>
                <w:spacing w:val="0"/>
                <w:position w:val="0"/>
                <w:sz w:val="21"/>
                <w:highlight w:val="none"/>
                <w:lang w:val="en-US" w:eastAsia="zh-CN"/>
              </w:rPr>
              <w:t>或者采购代理机构</w:t>
            </w:r>
            <w:r>
              <w:rPr>
                <w:rFonts w:hAnsi="宋体" w:cs="宋体"/>
                <w:b/>
                <w:color w:val="auto"/>
                <w:spacing w:val="0"/>
                <w:position w:val="0"/>
                <w:sz w:val="21"/>
                <w:highlight w:val="none"/>
                <w:lang w:val="en-US" w:eastAsia="zh-CN"/>
              </w:rPr>
              <w:t>负责解释。</w:t>
            </w:r>
          </w:p>
          <w:p w14:paraId="59EAA07A">
            <w:pPr>
              <w:pStyle w:val="15"/>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法律责任：</w:t>
            </w:r>
            <w:r>
              <w:rPr>
                <w:rFonts w:hint="eastAsia" w:hAnsi="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B72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BB4F9D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2B627C1F">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2F1BBFCE">
            <w:pPr>
              <w:pStyle w:val="1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1EC5F05">
            <w:pPr>
              <w:pStyle w:val="1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16C6760">
            <w:pPr>
              <w:pStyle w:val="1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279700BB">
            <w:pPr>
              <w:pStyle w:val="1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A82B06C">
            <w:pPr>
              <w:pStyle w:val="1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5</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自然人竞标的，磋商文件规定盖公章处由自然人摁手指指印。</w:t>
            </w:r>
          </w:p>
          <w:p w14:paraId="4B6BFC59">
            <w:pPr>
              <w:pStyle w:val="15"/>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6</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本磋商文件所称的“以上”“以下”“以内”“届满”，包括本数；所称的“不满”“超过”“以外”，不包括本数。</w:t>
            </w:r>
          </w:p>
        </w:tc>
      </w:tr>
      <w:tr w14:paraId="6AB3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7521A9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4A3743D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61A7862B">
            <w:pPr>
              <w:pStyle w:val="1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lang w:eastAsia="zh-CN"/>
              </w:rPr>
            </w:pPr>
            <w:r>
              <w:rPr>
                <w:rFonts w:hint="eastAsia"/>
                <w:color w:val="auto"/>
                <w:spacing w:val="0"/>
                <w:position w:val="0"/>
                <w:highlight w:val="none"/>
              </w:rPr>
              <w:t>（1）</w:t>
            </w:r>
            <w:r>
              <w:rPr>
                <w:rFonts w:hint="eastAsia"/>
                <w:color w:val="auto"/>
                <w:spacing w:val="0"/>
                <w:position w:val="0"/>
                <w:highlight w:val="none"/>
                <w:lang w:eastAsia="zh-CN"/>
              </w:rPr>
              <w:t>响应文件</w:t>
            </w:r>
            <w:r>
              <w:rPr>
                <w:rFonts w:hint="eastAsia"/>
                <w:color w:val="auto"/>
                <w:spacing w:val="0"/>
                <w:position w:val="0"/>
                <w:highlight w:val="none"/>
              </w:rPr>
              <w:t>中须加盖供应商公章位置均采用CA签章，并根据“政府采购项目电子交易管理操作指南-供应商”及本</w:t>
            </w:r>
            <w:r>
              <w:rPr>
                <w:rFonts w:hint="eastAsia"/>
                <w:color w:val="auto"/>
                <w:spacing w:val="0"/>
                <w:position w:val="0"/>
                <w:highlight w:val="none"/>
                <w:lang w:eastAsia="zh-CN"/>
              </w:rPr>
              <w:t>竞争性磋商文件</w:t>
            </w:r>
            <w:r>
              <w:rPr>
                <w:rFonts w:hint="eastAsia"/>
                <w:color w:val="auto"/>
                <w:spacing w:val="0"/>
                <w:position w:val="0"/>
                <w:highlight w:val="none"/>
              </w:rPr>
              <w:t>规定的</w:t>
            </w:r>
            <w:r>
              <w:rPr>
                <w:rFonts w:hint="eastAsia"/>
                <w:color w:val="auto"/>
                <w:spacing w:val="0"/>
                <w:position w:val="0"/>
                <w:highlight w:val="none"/>
                <w:lang w:eastAsia="zh-CN"/>
              </w:rPr>
              <w:t>要求</w:t>
            </w:r>
            <w:r>
              <w:rPr>
                <w:rFonts w:hint="eastAsia"/>
                <w:color w:val="auto"/>
                <w:spacing w:val="0"/>
                <w:position w:val="0"/>
                <w:highlight w:val="none"/>
              </w:rPr>
              <w:t>编制</w:t>
            </w:r>
            <w:r>
              <w:rPr>
                <w:rFonts w:hint="eastAsia"/>
                <w:color w:val="auto"/>
                <w:spacing w:val="0"/>
                <w:position w:val="0"/>
                <w:highlight w:val="none"/>
                <w:lang w:eastAsia="zh-CN"/>
              </w:rPr>
              <w:t>响应文件</w:t>
            </w:r>
            <w:r>
              <w:rPr>
                <w:rFonts w:hint="eastAsia"/>
                <w:color w:val="auto"/>
                <w:spacing w:val="0"/>
                <w:position w:val="0"/>
                <w:highlight w:val="none"/>
              </w:rPr>
              <w:t>并进行关联定位，以便</w:t>
            </w:r>
            <w:r>
              <w:rPr>
                <w:rFonts w:hint="eastAsia"/>
                <w:color w:val="auto"/>
                <w:spacing w:val="0"/>
                <w:position w:val="0"/>
                <w:highlight w:val="none"/>
                <w:lang w:eastAsia="zh-CN"/>
              </w:rPr>
              <w:t>磋商小组</w:t>
            </w:r>
            <w:r>
              <w:rPr>
                <w:rFonts w:hint="eastAsia"/>
                <w:color w:val="auto"/>
                <w:spacing w:val="0"/>
                <w:position w:val="0"/>
                <w:highlight w:val="none"/>
              </w:rPr>
              <w:t>在评审时，点击评分项可直接定位到该评分项内容。如对</w:t>
            </w:r>
            <w:r>
              <w:rPr>
                <w:rFonts w:hint="eastAsia"/>
                <w:color w:val="auto"/>
                <w:spacing w:val="0"/>
                <w:position w:val="0"/>
                <w:highlight w:val="none"/>
                <w:lang w:eastAsia="zh-CN"/>
              </w:rPr>
              <w:t>竞争性磋商文件</w:t>
            </w:r>
            <w:r>
              <w:rPr>
                <w:rFonts w:hint="eastAsia"/>
                <w:color w:val="auto"/>
                <w:spacing w:val="0"/>
                <w:position w:val="0"/>
                <w:highlight w:val="none"/>
              </w:rPr>
              <w:t>的某项要求，供应商的</w:t>
            </w:r>
            <w:r>
              <w:rPr>
                <w:rFonts w:hint="eastAsia"/>
                <w:color w:val="auto"/>
                <w:spacing w:val="0"/>
                <w:position w:val="0"/>
                <w:highlight w:val="none"/>
                <w:lang w:eastAsia="zh-CN"/>
              </w:rPr>
              <w:t>响应文件</w:t>
            </w:r>
            <w:r>
              <w:rPr>
                <w:rFonts w:hint="eastAsia"/>
                <w:color w:val="auto"/>
                <w:spacing w:val="0"/>
                <w:position w:val="0"/>
                <w:highlight w:val="none"/>
              </w:rPr>
              <w:t>未能关联定位提供相应的内容与其对应，</w:t>
            </w:r>
            <w:r>
              <w:rPr>
                <w:rFonts w:hint="eastAsia"/>
                <w:color w:val="auto"/>
                <w:spacing w:val="0"/>
                <w:position w:val="0"/>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26E81D30">
            <w:pPr>
              <w:pStyle w:val="1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rPr>
            </w:pPr>
            <w:r>
              <w:rPr>
                <w:rFonts w:hint="eastAsia"/>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color w:val="auto"/>
                <w:spacing w:val="0"/>
                <w:position w:val="0"/>
                <w:highlight w:val="none"/>
              </w:rPr>
              <w:t>。</w:t>
            </w:r>
          </w:p>
          <w:p w14:paraId="649C4EDD">
            <w:pPr>
              <w:pStyle w:val="4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color w:val="auto"/>
                <w:spacing w:val="0"/>
                <w:position w:val="0"/>
                <w:highlight w:val="none"/>
                <w:lang w:val="en-US" w:eastAsia="zh-CN"/>
              </w:rPr>
            </w:pPr>
            <w:r>
              <w:rPr>
                <w:rFonts w:hint="eastAsia" w:ascii="Times New Roman" w:eastAsia="宋体" w:cs="Times New Roman"/>
                <w:bCs w:val="0"/>
                <w:color w:val="auto"/>
                <w:spacing w:val="0"/>
                <w:kern w:val="2"/>
                <w:position w:val="0"/>
                <w:sz w:val="21"/>
                <w:szCs w:val="24"/>
                <w:highlight w:val="none"/>
                <w:lang w:val="en-US" w:eastAsia="zh-CN" w:bidi="ar-SA"/>
              </w:rPr>
              <w:t>（3）补充事项：</w:t>
            </w:r>
            <w:r>
              <w:rPr>
                <w:rFonts w:hint="eastAsia" w:ascii="Times New Roman" w:hAnsi="Times New Roman" w:eastAsia="宋体" w:cs="Times New Roman"/>
                <w:bCs w:val="0"/>
                <w:color w:val="auto"/>
                <w:spacing w:val="0"/>
                <w:kern w:val="2"/>
                <w:position w:val="0"/>
                <w:sz w:val="21"/>
                <w:szCs w:val="24"/>
                <w:highlight w:val="none"/>
                <w:lang w:val="en-US" w:eastAsia="zh-CN" w:bidi="ar-SA"/>
              </w:rPr>
              <w:t>成交</w:t>
            </w:r>
            <w:r>
              <w:rPr>
                <w:rFonts w:hint="eastAsia" w:ascii="Times New Roman" w:eastAsia="宋体" w:cs="Times New Roman"/>
                <w:bCs w:val="0"/>
                <w:color w:val="auto"/>
                <w:spacing w:val="0"/>
                <w:kern w:val="2"/>
                <w:position w:val="0"/>
                <w:sz w:val="21"/>
                <w:szCs w:val="24"/>
                <w:highlight w:val="none"/>
                <w:lang w:val="en-US" w:eastAsia="zh-CN" w:bidi="ar-SA"/>
              </w:rPr>
              <w:t>供应商</w:t>
            </w:r>
            <w:r>
              <w:rPr>
                <w:rFonts w:hint="eastAsia" w:ascii="Times New Roman" w:hAnsi="Times New Roman" w:eastAsia="宋体" w:cs="Times New Roman"/>
                <w:bCs w:val="0"/>
                <w:color w:val="auto"/>
                <w:spacing w:val="0"/>
                <w:kern w:val="2"/>
                <w:position w:val="0"/>
                <w:sz w:val="21"/>
                <w:szCs w:val="24"/>
                <w:highlight w:val="none"/>
                <w:lang w:val="en-US" w:eastAsia="zh-CN" w:bidi="ar-SA"/>
              </w:rPr>
              <w:t>需在确定成交3日内打印盖章响应文件</w:t>
            </w:r>
            <w:r>
              <w:rPr>
                <w:rFonts w:hint="eastAsia" w:ascii="Times New Roman" w:eastAsia="宋体" w:cs="Times New Roman"/>
                <w:bCs w:val="0"/>
                <w:color w:val="auto"/>
                <w:spacing w:val="0"/>
                <w:kern w:val="2"/>
                <w:position w:val="0"/>
                <w:sz w:val="21"/>
                <w:szCs w:val="24"/>
                <w:highlight w:val="none"/>
                <w:lang w:val="en-US" w:eastAsia="zh-CN" w:bidi="ar-SA"/>
              </w:rPr>
              <w:t>（一式三份）</w:t>
            </w:r>
            <w:r>
              <w:rPr>
                <w:rFonts w:hint="eastAsia" w:ascii="Times New Roman" w:hAnsi="Times New Roman" w:eastAsia="宋体" w:cs="Times New Roman"/>
                <w:bCs w:val="0"/>
                <w:color w:val="auto"/>
                <w:spacing w:val="0"/>
                <w:kern w:val="2"/>
                <w:position w:val="0"/>
                <w:sz w:val="21"/>
                <w:szCs w:val="24"/>
                <w:highlight w:val="none"/>
                <w:lang w:val="en-US" w:eastAsia="zh-CN" w:bidi="ar-SA"/>
              </w:rPr>
              <w:t>提供给代理机构，作为成果文件装订使用。</w:t>
            </w:r>
          </w:p>
        </w:tc>
      </w:tr>
      <w:tr w14:paraId="70E7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09A963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pacing w:val="0"/>
                <w:position w:val="0"/>
                <w:szCs w:val="21"/>
                <w:highlight w:val="none"/>
                <w:lang w:val="en-US" w:eastAsia="zh-CN"/>
              </w:rPr>
            </w:pPr>
            <w:bookmarkStart w:id="59" w:name="_Toc8441"/>
            <w:bookmarkStart w:id="60" w:name="_Toc16298"/>
            <w:r>
              <w:rPr>
                <w:rFonts w:hint="eastAsia" w:ascii="宋体" w:hAnsi="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1138BCC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3AF04AE4">
            <w:pPr>
              <w:pStyle w:val="4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eastAsia="宋体" w:cs="Times New Roman"/>
                <w:bCs w:val="0"/>
                <w:color w:val="auto"/>
                <w:spacing w:val="0"/>
                <w:kern w:val="2"/>
                <w:position w:val="0"/>
                <w:sz w:val="21"/>
                <w:szCs w:val="24"/>
                <w:highlight w:val="none"/>
                <w:lang w:val="en-US" w:eastAsia="zh-CN" w:bidi="ar-SA"/>
              </w:rPr>
            </w:pPr>
            <w:r>
              <w:rPr>
                <w:rFonts w:hint="eastAsia" w:ascii="Times New Roman" w:eastAsia="宋体" w:cs="Times New Roman"/>
                <w:bCs w:val="0"/>
                <w:color w:val="auto"/>
                <w:spacing w:val="0"/>
                <w:kern w:val="2"/>
                <w:position w:val="0"/>
                <w:sz w:val="21"/>
                <w:szCs w:val="24"/>
                <w:highlight w:val="none"/>
                <w:lang w:val="en-US" w:eastAsia="zh-CN" w:bidi="ar-SA"/>
              </w:rPr>
              <w:t>供应商可通过“广西政府采购金融服务平台”（https://jinrong.zcygov.cn/finance/gx）在线方式完成磋商保证金或履约保证金或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5D35FD2E">
      <w:pPr>
        <w:rPr>
          <w:rFonts w:hint="eastAsia"/>
          <w:color w:val="auto"/>
          <w:spacing w:val="0"/>
          <w:position w:val="0"/>
          <w:highlight w:val="none"/>
          <w:lang w:val="en-US" w:eastAsia="zh-CN"/>
        </w:rPr>
      </w:pPr>
    </w:p>
    <w:p w14:paraId="2C59C8BC">
      <w:pPr>
        <w:pStyle w:val="17"/>
        <w:rPr>
          <w:rFonts w:hint="eastAsia"/>
          <w:color w:val="auto"/>
          <w:highlight w:val="none"/>
          <w:lang w:val="en-US" w:eastAsia="zh-CN"/>
        </w:rPr>
      </w:pPr>
    </w:p>
    <w:p w14:paraId="4FDF8EB2">
      <w:pPr>
        <w:pStyle w:val="17"/>
        <w:rPr>
          <w:rFonts w:hint="eastAsia"/>
          <w:color w:val="auto"/>
          <w:highlight w:val="none"/>
          <w:lang w:val="en-US" w:eastAsia="zh-CN"/>
        </w:rPr>
      </w:pPr>
    </w:p>
    <w:p w14:paraId="4553B505">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 w:val="32"/>
          <w:szCs w:val="32"/>
          <w:highlight w:val="none"/>
          <w:lang w:val="en-US" w:eastAsia="zh-CN"/>
        </w:rPr>
        <w:t>供应商</w:t>
      </w:r>
      <w:r>
        <w:rPr>
          <w:rFonts w:hint="eastAsia" w:ascii="宋体" w:hAnsi="宋体" w:cs="宋体"/>
          <w:b/>
          <w:bCs w:val="0"/>
          <w:color w:val="auto"/>
          <w:spacing w:val="0"/>
          <w:position w:val="0"/>
          <w:sz w:val="32"/>
          <w:szCs w:val="32"/>
          <w:highlight w:val="none"/>
        </w:rPr>
        <w:t>须知</w:t>
      </w:r>
      <w:bookmarkEnd w:id="59"/>
      <w:bookmarkEnd w:id="60"/>
    </w:p>
    <w:p w14:paraId="7F522F4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5F2467F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77E19B8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EF04CB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6629B36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467E9F8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24361CD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3BA75B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3FE05B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47A5E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3DE3A5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2.6“响应文件”是指：供应商根据本竞争性磋商文件要求，编制包含资格证明、报价商务技术等所有内容的文件。</w:t>
      </w:r>
    </w:p>
    <w:p w14:paraId="441892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177715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2883F2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12F13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52145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2C5F1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4A343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4B368BC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6775357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5BDBD6E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02F61E6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767D47C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5384720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198EE7A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31140BA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0D5E79B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0A88E4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3F18296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2DC6871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7C56123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6FC600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3B235A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21E67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113058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591B0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12D242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4D6D2B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094E97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3FD89A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58C77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4BD664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49C65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7734C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68B73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1D18E6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49D395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4777E6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4708F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0DC06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1F400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1C7040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09E3E4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0ADA8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016EEA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2871CC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4DB3E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452DE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008C5D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要求及本竞争性磋商采购文件要求制作、加密并递交。具体操作流程可参考《</w:t>
      </w:r>
      <w:r>
        <w:rPr>
          <w:rFonts w:hint="eastAsia" w:ascii="宋体" w:hAnsi="宋体" w:eastAsia="宋体" w:cs="宋体"/>
          <w:b w:val="0"/>
          <w:bCs/>
          <w:color w:val="auto"/>
          <w:spacing w:val="0"/>
          <w:position w:val="0"/>
          <w:szCs w:val="21"/>
          <w:highlight w:val="none"/>
          <w:lang w:val="en-US" w:eastAsia="zh-CN"/>
        </w:rPr>
        <w:t>政府采购项目电子交易管理操作指南-供应商</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指南可</w:t>
      </w:r>
      <w:r>
        <w:rPr>
          <w:rFonts w:hint="eastAsia" w:ascii="宋体" w:hAnsi="宋体" w:eastAsia="宋体" w:cs="宋体"/>
          <w:b w:val="0"/>
          <w:bCs/>
          <w:color w:val="auto"/>
          <w:spacing w:val="0"/>
          <w:position w:val="0"/>
          <w:szCs w:val="21"/>
          <w:highlight w:val="none"/>
        </w:rPr>
        <w:t>在“http</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//zfcg.gxzf.gov.cn/PurchaseAdvisory/ImportantNotice/2866753.html”下载。</w:t>
      </w:r>
    </w:p>
    <w:p w14:paraId="1D476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广西龙建工程管理有限公司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3A322A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5AF4FF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0C5437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76EB9D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065AF0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1.资格证明文件</w:t>
      </w:r>
    </w:p>
    <w:p w14:paraId="5E39AE67">
      <w:pPr>
        <w:pStyle w:val="10"/>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p>
    <w:p w14:paraId="52638040">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供应商依法缴纳税收的相关材料（</w:t>
      </w:r>
      <w:r>
        <w:rPr>
          <w:rFonts w:hint="eastAsia" w:ascii="宋体" w:hAnsi="宋体" w:cs="宋体"/>
          <w:color w:val="auto"/>
          <w:spacing w:val="0"/>
          <w:position w:val="0"/>
          <w:szCs w:val="21"/>
          <w:highlight w:val="none"/>
          <w:u w:val="single"/>
          <w:lang w:eastAsia="zh-CN"/>
        </w:rPr>
        <w:t>2025年6月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个月的依法缴纳税收的凭据复印件；</w:t>
      </w:r>
      <w:r>
        <w:rPr>
          <w:rFonts w:hint="eastAsia" w:ascii="宋体" w:hAnsi="宋体" w:eastAsia="宋体" w:cs="宋体"/>
          <w:color w:val="auto"/>
          <w:spacing w:val="0"/>
          <w:position w:val="0"/>
          <w:highlight w:val="none"/>
        </w:rPr>
        <w:t>依法免税的，必须提供相应文件证明其依法免税。</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从成立之日起到响应文件提交截止时间止不足要求月数的，只需提供从成立之日起的依法缴纳税收</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443FFE9A">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供应商依法缴纳社会保障资金的相关材料</w:t>
      </w:r>
      <w:r>
        <w:rPr>
          <w:rFonts w:hint="eastAsia" w:ascii="宋体" w:hAnsi="宋体" w:cs="宋体"/>
          <w:color w:val="auto"/>
          <w:spacing w:val="0"/>
          <w:position w:val="0"/>
          <w:szCs w:val="21"/>
          <w:highlight w:val="none"/>
          <w:u w:val="single"/>
          <w:lang w:eastAsia="zh-CN"/>
        </w:rPr>
        <w:t>2025年6月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个月的依法缴纳社会保障资金的缴费凭证（专用收据或者社会保险缴纳清单）复印件；</w:t>
      </w:r>
      <w:r>
        <w:rPr>
          <w:rFonts w:hint="eastAsia" w:ascii="宋体" w:hAnsi="宋体" w:eastAsia="宋体" w:cs="宋体"/>
          <w:color w:val="auto"/>
          <w:spacing w:val="0"/>
          <w:position w:val="0"/>
          <w:highlight w:val="none"/>
        </w:rPr>
        <w:t>依法不需要缴纳社会保障资金的，必须提供相应文件证明不需要缴纳社会保障资金。</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290697E6">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供应商财务状况报告（</w:t>
      </w:r>
      <w:r>
        <w:rPr>
          <w:rFonts w:hint="eastAsia" w:ascii="宋体" w:hAnsi="宋体" w:cs="宋体"/>
          <w:color w:val="auto"/>
          <w:spacing w:val="0"/>
          <w:position w:val="0"/>
          <w:szCs w:val="21"/>
          <w:highlight w:val="none"/>
          <w:u w:val="single"/>
          <w:lang w:val="en-US" w:eastAsia="zh-CN"/>
        </w:rPr>
        <w:t>2024</w:t>
      </w:r>
      <w:r>
        <w:rPr>
          <w:rFonts w:hint="eastAsia" w:ascii="宋体" w:hAnsi="宋体" w:eastAsia="宋体" w:cs="宋体"/>
          <w:color w:val="auto"/>
          <w:spacing w:val="0"/>
          <w:position w:val="0"/>
          <w:szCs w:val="21"/>
          <w:highlight w:val="none"/>
          <w:u w:val="single"/>
          <w:lang w:eastAsia="zh-CN"/>
        </w:rPr>
        <w:t>年度</w:t>
      </w:r>
      <w:r>
        <w:rPr>
          <w:rFonts w:hint="eastAsia" w:ascii="宋体" w:hAnsi="宋体" w:eastAsia="宋体" w:cs="宋体"/>
          <w:color w:val="auto"/>
          <w:spacing w:val="0"/>
          <w:position w:val="0"/>
          <w:szCs w:val="21"/>
          <w:highlight w:val="none"/>
        </w:rPr>
        <w:t>财务报表复印件，或者银行出具的资信证明，或者中国人民银行征信中心出具的信用报告；供应商属于</w:t>
      </w:r>
      <w:r>
        <w:rPr>
          <w:rFonts w:hint="eastAsia" w:ascii="宋体" w:hAnsi="宋体" w:eastAsia="宋体" w:cs="宋体"/>
          <w:color w:val="auto"/>
          <w:spacing w:val="0"/>
          <w:position w:val="0"/>
          <w:highlight w:val="none"/>
        </w:rPr>
        <w:t>成立时间</w:t>
      </w:r>
      <w:r>
        <w:rPr>
          <w:rFonts w:hint="eastAsia" w:ascii="宋体" w:hAnsi="宋体" w:eastAsia="宋体" w:cs="宋体"/>
          <w:color w:val="auto"/>
          <w:spacing w:val="0"/>
          <w:kern w:val="0"/>
          <w:position w:val="0"/>
          <w:highlight w:val="none"/>
        </w:rPr>
        <w:t>在规定年度之后</w:t>
      </w:r>
      <w:r>
        <w:rPr>
          <w:rFonts w:hint="eastAsia" w:ascii="宋体" w:hAnsi="宋体" w:eastAsia="宋体" w:cs="宋体"/>
          <w:color w:val="auto"/>
          <w:spacing w:val="0"/>
          <w:position w:val="0"/>
          <w:highlight w:val="none"/>
        </w:rPr>
        <w:t>的</w:t>
      </w:r>
      <w:r>
        <w:rPr>
          <w:rFonts w:hint="eastAsia" w:ascii="宋体" w:hAnsi="宋体" w:eastAsia="宋体" w:cs="宋体"/>
          <w:color w:val="auto"/>
          <w:spacing w:val="0"/>
          <w:position w:val="0"/>
          <w:szCs w:val="21"/>
          <w:highlight w:val="none"/>
        </w:rPr>
        <w:t>法人或其他组织</w:t>
      </w:r>
      <w:r>
        <w:rPr>
          <w:rFonts w:hint="eastAsia" w:ascii="宋体" w:hAnsi="宋体" w:eastAsia="宋体" w:cs="宋体"/>
          <w:color w:val="auto"/>
          <w:spacing w:val="0"/>
          <w:position w:val="0"/>
          <w:highlight w:val="none"/>
        </w:rPr>
        <w:t>，需提供成立之日起至响应文件提交截止时间前的月报表</w:t>
      </w:r>
      <w:r>
        <w:rPr>
          <w:rFonts w:hint="eastAsia" w:ascii="宋体" w:hAnsi="宋体" w:eastAsia="宋体" w:cs="宋体"/>
          <w:color w:val="auto"/>
          <w:spacing w:val="0"/>
          <w:position w:val="0"/>
          <w:szCs w:val="21"/>
          <w:highlight w:val="none"/>
        </w:rPr>
        <w:t>或银行出具的资信证明或者中国人民银行征信中心出具的企业信用报告；资信证明应在有效期内，未注明有效期的，银行出具时间至响应文件提交截止时间不得超过一年）；</w:t>
      </w:r>
    </w:p>
    <w:p w14:paraId="34B5A55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竞标声明（格式后附）；</w:t>
      </w:r>
    </w:p>
    <w:p w14:paraId="42C72AD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供应商直接控股、管理关系信息表（格式后附）；</w:t>
      </w:r>
    </w:p>
    <w:p w14:paraId="6080E3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7</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000000"/>
          <w:kern w:val="2"/>
          <w:sz w:val="21"/>
          <w:szCs w:val="21"/>
          <w:highlight w:val="none"/>
        </w:rPr>
        <w:t>供应商</w:t>
      </w:r>
      <w:r>
        <w:rPr>
          <w:rFonts w:hint="eastAsia" w:ascii="宋体" w:hAnsi="宋体" w:eastAsia="宋体" w:cs="宋体"/>
          <w:color w:val="000000"/>
          <w:kern w:val="2"/>
          <w:sz w:val="21"/>
          <w:szCs w:val="21"/>
          <w:highlight w:val="none"/>
          <w:u w:val="none"/>
          <w:vertAlign w:val="baseline"/>
          <w:lang w:val="en-US" w:eastAsia="zh-CN"/>
        </w:rPr>
        <w:t>具有住建行政主管部门颁发的房屋建筑工程施工总承包三级（含）以上资质</w:t>
      </w:r>
      <w:r>
        <w:rPr>
          <w:rFonts w:hint="eastAsia" w:ascii="宋体" w:hAnsi="宋体" w:eastAsia="宋体" w:cs="宋体"/>
          <w:b w:val="0"/>
          <w:bCs w:val="0"/>
          <w:color w:val="000000"/>
          <w:kern w:val="2"/>
          <w:sz w:val="21"/>
          <w:szCs w:val="21"/>
          <w:highlight w:val="none"/>
          <w:u w:val="none"/>
          <w:lang w:eastAsia="zh-CN"/>
        </w:rPr>
        <w:t>或建筑装修装饰工程专业承包二级（含）以上资质，同时具有</w:t>
      </w:r>
      <w:r>
        <w:rPr>
          <w:rFonts w:hint="eastAsia" w:ascii="宋体" w:hAnsi="宋体" w:eastAsia="宋体" w:cs="宋体"/>
          <w:color w:val="000000"/>
          <w:kern w:val="2"/>
          <w:sz w:val="21"/>
          <w:szCs w:val="21"/>
          <w:highlight w:val="none"/>
          <w:u w:val="none"/>
          <w:vertAlign w:val="baseline"/>
          <w:lang w:val="en-US" w:eastAsia="zh-CN"/>
        </w:rPr>
        <w:t>住建行政主管部门颁发的安全生产许可证</w:t>
      </w:r>
      <w:r>
        <w:rPr>
          <w:rFonts w:hint="eastAsia" w:ascii="宋体" w:hAnsi="宋体" w:eastAsia="宋体" w:cs="宋体"/>
          <w:b w:val="0"/>
          <w:bCs w:val="0"/>
          <w:color w:val="000000"/>
          <w:kern w:val="2"/>
          <w:sz w:val="21"/>
          <w:szCs w:val="21"/>
          <w:highlight w:val="none"/>
          <w:u w:val="none"/>
        </w:rPr>
        <w:t>；</w:t>
      </w:r>
      <w:r>
        <w:rPr>
          <w:rFonts w:hint="eastAsia" w:ascii="宋体" w:hAnsi="宋体" w:eastAsia="宋体" w:cs="宋体"/>
          <w:color w:val="000000"/>
          <w:kern w:val="2"/>
          <w:sz w:val="21"/>
          <w:szCs w:val="21"/>
          <w:highlight w:val="none"/>
          <w:u w:val="none"/>
          <w:vertAlign w:val="baseline"/>
          <w:lang w:val="en-US" w:eastAsia="zh-CN"/>
        </w:rPr>
        <w:t>拟派项目负责人具备建筑工程专业贰级或以上注册建造师和B类安全考核合格证书(证书上的企业名称须与供应商名称一致)</w:t>
      </w:r>
      <w:r>
        <w:rPr>
          <w:rFonts w:hint="eastAsia" w:ascii="宋体" w:hAnsi="宋体" w:eastAsia="宋体" w:cs="宋体"/>
          <w:b w:val="0"/>
          <w:bCs w:val="0"/>
          <w:color w:val="000000"/>
          <w:kern w:val="2"/>
          <w:sz w:val="21"/>
          <w:szCs w:val="21"/>
          <w:highlight w:val="none"/>
          <w:u w:val="none"/>
          <w:lang w:eastAsia="zh-CN"/>
        </w:rPr>
        <w:t>；</w:t>
      </w:r>
      <w:r>
        <w:rPr>
          <w:rFonts w:hint="eastAsia" w:ascii="宋体" w:hAnsi="宋体" w:eastAsia="宋体" w:cs="宋体"/>
          <w:color w:val="000000"/>
          <w:kern w:val="2"/>
          <w:sz w:val="21"/>
          <w:szCs w:val="21"/>
          <w:highlight w:val="none"/>
          <w:u w:val="none"/>
          <w:lang w:eastAsia="zh-CN"/>
        </w:rPr>
        <w:t>且</w:t>
      </w:r>
      <w:r>
        <w:rPr>
          <w:rFonts w:hint="eastAsia" w:ascii="宋体" w:hAnsi="宋体" w:eastAsia="宋体" w:cs="宋体"/>
          <w:color w:val="000000"/>
          <w:kern w:val="2"/>
          <w:sz w:val="21"/>
          <w:szCs w:val="21"/>
          <w:highlight w:val="none"/>
          <w:u w:val="none"/>
        </w:rPr>
        <w:t>在人员、设备、资金等方面具有承担本工程施工能力独立法人企业。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color w:val="auto"/>
          <w:spacing w:val="0"/>
          <w:position w:val="0"/>
          <w:szCs w:val="21"/>
          <w:highlight w:val="none"/>
          <w:lang w:eastAsia="zh-CN"/>
        </w:rPr>
        <w:t>有效</w:t>
      </w:r>
      <w:r>
        <w:rPr>
          <w:rFonts w:hint="eastAsia" w:ascii="宋体" w:hAnsi="宋体" w:cs="宋体"/>
          <w:color w:val="auto"/>
          <w:spacing w:val="0"/>
          <w:position w:val="0"/>
          <w:szCs w:val="21"/>
          <w:highlight w:val="none"/>
          <w:lang w:eastAsia="zh-CN"/>
        </w:rPr>
        <w:t>的资质</w:t>
      </w:r>
      <w:r>
        <w:rPr>
          <w:rFonts w:hint="eastAsia" w:ascii="宋体" w:hAnsi="宋体" w:eastAsia="宋体" w:cs="宋体"/>
          <w:color w:val="auto"/>
          <w:spacing w:val="0"/>
          <w:position w:val="0"/>
          <w:szCs w:val="21"/>
          <w:highlight w:val="none"/>
          <w:lang w:eastAsia="zh-CN"/>
        </w:rPr>
        <w:t>证书</w:t>
      </w:r>
      <w:r>
        <w:rPr>
          <w:rFonts w:hint="eastAsia" w:ascii="宋体" w:hAnsi="宋体" w:cs="宋体"/>
          <w:color w:val="auto"/>
          <w:spacing w:val="0"/>
          <w:position w:val="0"/>
          <w:szCs w:val="21"/>
          <w:highlight w:val="none"/>
          <w:lang w:eastAsia="zh-CN"/>
        </w:rPr>
        <w:t>、安全生产许可证、</w:t>
      </w:r>
      <w:r>
        <w:rPr>
          <w:rFonts w:hint="eastAsia" w:ascii="宋体" w:hAnsi="宋体" w:eastAsia="宋体" w:cs="宋体"/>
          <w:color w:val="auto"/>
          <w:spacing w:val="0"/>
          <w:position w:val="0"/>
          <w:sz w:val="21"/>
          <w:szCs w:val="21"/>
          <w:highlight w:val="none"/>
          <w:lang w:val="en-US" w:eastAsia="zh-CN"/>
        </w:rPr>
        <w:t>项目经理</w:t>
      </w:r>
      <w:r>
        <w:rPr>
          <w:rFonts w:hint="eastAsia" w:ascii="宋体" w:hAnsi="宋体" w:cs="宋体"/>
          <w:color w:val="auto"/>
          <w:spacing w:val="0"/>
          <w:position w:val="0"/>
          <w:sz w:val="21"/>
          <w:szCs w:val="21"/>
          <w:highlight w:val="none"/>
          <w:lang w:val="en-US" w:eastAsia="zh-CN"/>
        </w:rPr>
        <w:t>注册建造师注册证书及</w:t>
      </w:r>
      <w:r>
        <w:rPr>
          <w:rFonts w:hint="eastAsia" w:ascii="宋体" w:hAnsi="宋体" w:eastAsia="宋体" w:cs="宋体"/>
          <w:color w:val="auto"/>
          <w:spacing w:val="0"/>
          <w:position w:val="0"/>
          <w:sz w:val="21"/>
          <w:szCs w:val="21"/>
          <w:highlight w:val="none"/>
          <w:lang w:eastAsia="zh-CN"/>
        </w:rPr>
        <w:t>安全生产考核合格证书</w:t>
      </w:r>
      <w:r>
        <w:rPr>
          <w:rFonts w:hint="eastAsia" w:ascii="宋体" w:hAnsi="宋体" w:eastAsia="宋体" w:cs="宋体"/>
          <w:color w:val="auto"/>
          <w:spacing w:val="0"/>
          <w:position w:val="0"/>
          <w:szCs w:val="21"/>
          <w:highlight w:val="none"/>
          <w:lang w:eastAsia="zh-CN"/>
        </w:rPr>
        <w:t>复印件）；</w:t>
      </w:r>
    </w:p>
    <w:p w14:paraId="3E46D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8</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z w:val="21"/>
          <w:szCs w:val="21"/>
          <w:highlight w:val="none"/>
        </w:rPr>
        <w:t>中小企业声明函或监狱企业由省级以上监狱管理局、戒毒管理局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含新疆生产建设兵团）出具的属于监狱企业的证明文件或残疾人福利性单位声明函</w:t>
      </w:r>
      <w:r>
        <w:rPr>
          <w:rFonts w:hint="eastAsia" w:ascii="宋体" w:hAnsi="宋体" w:eastAsia="宋体" w:cs="宋体"/>
          <w:color w:val="auto"/>
          <w:spacing w:val="0"/>
          <w:position w:val="0"/>
          <w:szCs w:val="21"/>
          <w:highlight w:val="none"/>
        </w:rPr>
        <w:t>（格式后附）</w:t>
      </w:r>
      <w:r>
        <w:rPr>
          <w:rFonts w:hint="eastAsia" w:ascii="宋体" w:hAnsi="宋体" w:eastAsia="宋体" w:cs="宋体"/>
          <w:b w:val="0"/>
          <w:bCs/>
          <w:color w:val="auto"/>
          <w:sz w:val="21"/>
          <w:szCs w:val="21"/>
          <w:highlight w:val="none"/>
          <w:lang w:val="en-US" w:eastAsia="zh-CN"/>
        </w:rPr>
        <w:t>；</w:t>
      </w:r>
    </w:p>
    <w:p w14:paraId="74834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9</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针对资格证明需要说明的其他证明文件和说明。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1AB058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2</w:t>
      </w:r>
      <w:r>
        <w:rPr>
          <w:rFonts w:hint="eastAsia" w:ascii="宋体" w:hAnsi="宋体" w:eastAsia="宋体" w:cs="宋体"/>
          <w:b/>
          <w:bCs w:val="0"/>
          <w:color w:val="auto"/>
          <w:spacing w:val="0"/>
          <w:position w:val="0"/>
          <w:szCs w:val="21"/>
          <w:highlight w:val="none"/>
        </w:rPr>
        <w:t>.报价文件</w:t>
      </w:r>
    </w:p>
    <w:p w14:paraId="4C625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w:t>
      </w:r>
    </w:p>
    <w:p w14:paraId="2322B8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78204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已标价工程量清单</w:t>
      </w:r>
      <w:r>
        <w:rPr>
          <w:rFonts w:hint="eastAsia" w:ascii="宋体" w:hAnsi="宋体" w:cs="宋体"/>
          <w:b w:val="0"/>
          <w:bCs/>
          <w:color w:val="auto"/>
          <w:spacing w:val="0"/>
          <w:position w:val="0"/>
          <w:szCs w:val="21"/>
          <w:highlight w:val="none"/>
          <w:lang w:eastAsia="zh-CN"/>
        </w:rPr>
        <w:t>（工程部分）</w:t>
      </w:r>
      <w:r>
        <w:rPr>
          <w:rFonts w:hint="eastAsia" w:ascii="宋体" w:hAnsi="宋体" w:eastAsia="宋体" w:cs="宋体"/>
          <w:b w:val="0"/>
          <w:bCs/>
          <w:color w:val="auto"/>
          <w:spacing w:val="0"/>
          <w:position w:val="0"/>
          <w:szCs w:val="21"/>
          <w:highlight w:val="none"/>
        </w:rPr>
        <w:t>；</w:t>
      </w:r>
    </w:p>
    <w:p w14:paraId="3E550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）竞标报价明细表</w:t>
      </w:r>
      <w:r>
        <w:rPr>
          <w:rFonts w:hint="eastAsia" w:ascii="宋体" w:hAnsi="宋体" w:cs="宋体"/>
          <w:b w:val="0"/>
          <w:bCs/>
          <w:color w:val="auto"/>
          <w:spacing w:val="0"/>
          <w:position w:val="0"/>
          <w:szCs w:val="21"/>
          <w:highlight w:val="none"/>
          <w:lang w:eastAsia="zh-CN"/>
        </w:rPr>
        <w:t>（设备部分）</w:t>
      </w:r>
      <w:r>
        <w:rPr>
          <w:rFonts w:hint="eastAsia" w:ascii="宋体" w:hAnsi="宋体" w:eastAsia="宋体" w:cs="宋体"/>
          <w:b w:val="0"/>
          <w:bCs/>
          <w:color w:val="auto"/>
          <w:spacing w:val="0"/>
          <w:position w:val="0"/>
          <w:szCs w:val="21"/>
          <w:highlight w:val="none"/>
        </w:rPr>
        <w:t>；</w:t>
      </w:r>
    </w:p>
    <w:p w14:paraId="5CDFC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eastAsia="zh-CN"/>
        </w:rPr>
        <w:t>如有请提供</w:t>
      </w:r>
      <w:r>
        <w:rPr>
          <w:rFonts w:hint="eastAsia" w:ascii="宋体" w:hAnsi="宋体" w:eastAsia="宋体" w:cs="宋体"/>
          <w:b w:val="0"/>
          <w:bCs/>
          <w:color w:val="auto"/>
          <w:spacing w:val="0"/>
          <w:position w:val="0"/>
          <w:szCs w:val="21"/>
          <w:highlight w:val="none"/>
          <w:lang w:eastAsia="zh-CN"/>
        </w:rPr>
        <w:t>）。</w:t>
      </w:r>
    </w:p>
    <w:p w14:paraId="3740DD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3</w:t>
      </w:r>
      <w:r>
        <w:rPr>
          <w:rFonts w:hint="eastAsia" w:ascii="宋体" w:hAnsi="宋体" w:eastAsia="宋体" w:cs="宋体"/>
          <w:b/>
          <w:bCs w:val="0"/>
          <w:color w:val="auto"/>
          <w:spacing w:val="0"/>
          <w:position w:val="0"/>
          <w:szCs w:val="21"/>
          <w:highlight w:val="none"/>
        </w:rPr>
        <w:t>.商务技术文件</w:t>
      </w:r>
    </w:p>
    <w:p w14:paraId="31654F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无串通竞标行为的承诺函（格式后附）；</w:t>
      </w:r>
    </w:p>
    <w:p w14:paraId="319257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法定代表人身份证明书及法定代表人有效身份证正反面复印件（格式后附）；</w:t>
      </w:r>
    </w:p>
    <w:p w14:paraId="5C22D8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授权委托书及委托代理人有效身份证正反面复印件（格式后附）；</w:t>
      </w:r>
      <w:r>
        <w:rPr>
          <w:rFonts w:hint="eastAsia" w:ascii="宋体" w:hAnsi="宋体" w:eastAsia="宋体" w:cs="宋体"/>
          <w:b/>
          <w:bCs w:val="0"/>
          <w:color w:val="auto"/>
          <w:spacing w:val="0"/>
          <w:position w:val="0"/>
          <w:szCs w:val="21"/>
          <w:highlight w:val="none"/>
        </w:rPr>
        <w:t>（委托时必须提供）</w:t>
      </w:r>
    </w:p>
    <w:p w14:paraId="71EB6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val="0"/>
          <w:bCs w:val="0"/>
          <w:color w:val="auto"/>
          <w:spacing w:val="0"/>
          <w:position w:val="0"/>
          <w:szCs w:val="21"/>
          <w:highlight w:val="none"/>
        </w:rPr>
        <w:t>▲</w:t>
      </w:r>
      <w:r>
        <w:rPr>
          <w:rFonts w:hint="eastAsia" w:ascii="宋体" w:hAnsi="宋体" w:cs="宋体"/>
          <w:b w:val="0"/>
          <w:bCs w:val="0"/>
          <w:color w:val="auto"/>
          <w:spacing w:val="0"/>
          <w:position w:val="0"/>
          <w:szCs w:val="21"/>
          <w:highlight w:val="none"/>
          <w:lang w:eastAsia="zh-CN"/>
        </w:rPr>
        <w:t>（</w:t>
      </w:r>
      <w:r>
        <w:rPr>
          <w:rFonts w:hint="eastAsia" w:ascii="宋体" w:hAnsi="宋体" w:cs="宋体"/>
          <w:b w:val="0"/>
          <w:bCs w:val="0"/>
          <w:color w:val="auto"/>
          <w:spacing w:val="0"/>
          <w:position w:val="0"/>
          <w:szCs w:val="21"/>
          <w:highlight w:val="none"/>
          <w:lang w:val="en-US" w:eastAsia="zh-CN"/>
        </w:rPr>
        <w:t>4</w:t>
      </w:r>
      <w:r>
        <w:rPr>
          <w:rFonts w:hint="eastAsia" w:ascii="宋体" w:hAnsi="宋体" w:cs="宋体"/>
          <w:b w:val="0"/>
          <w:bCs w:val="0"/>
          <w:color w:val="auto"/>
          <w:spacing w:val="0"/>
          <w:position w:val="0"/>
          <w:szCs w:val="21"/>
          <w:highlight w:val="none"/>
          <w:lang w:eastAsia="zh-CN"/>
        </w:rPr>
        <w:t>）技术偏离表（设备部分）</w:t>
      </w:r>
      <w:r>
        <w:rPr>
          <w:rFonts w:hint="eastAsia" w:ascii="宋体" w:hAnsi="宋体" w:eastAsia="宋体" w:cs="宋体"/>
          <w:b w:val="0"/>
          <w:bCs/>
          <w:color w:val="auto"/>
          <w:spacing w:val="0"/>
          <w:position w:val="0"/>
          <w:szCs w:val="21"/>
          <w:highlight w:val="none"/>
        </w:rPr>
        <w:t>（格式后附）</w:t>
      </w:r>
      <w:r>
        <w:rPr>
          <w:rFonts w:hint="eastAsia" w:ascii="宋体" w:hAnsi="宋体" w:eastAsia="宋体" w:cs="宋体"/>
          <w:b w:val="0"/>
          <w:bCs/>
          <w:color w:val="auto"/>
          <w:spacing w:val="0"/>
          <w:position w:val="0"/>
          <w:szCs w:val="21"/>
          <w:highlight w:val="none"/>
          <w:lang w:eastAsia="zh-CN"/>
        </w:rPr>
        <w:t>；</w:t>
      </w:r>
    </w:p>
    <w:p w14:paraId="29C8AA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施工组织设计；</w:t>
      </w:r>
    </w:p>
    <w:p w14:paraId="587C0B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项目管理机构配备情况表；</w:t>
      </w:r>
    </w:p>
    <w:p w14:paraId="037671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val="en-US" w:eastAsia="zh-CN"/>
        </w:rPr>
        <w:t>7</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针对商务技术需要说明的其他文件和说明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B069A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68E820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6752DF2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3379A3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2E837A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220C19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782746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4B0EA8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0626D3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1F1C49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00A6D9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10F44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1EAD30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068ADC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 w:val="21"/>
          <w:highlight w:val="none"/>
        </w:rPr>
        <w:t>电子备份响应文件</w:t>
      </w:r>
      <w:r>
        <w:rPr>
          <w:rFonts w:hint="eastAsia" w:ascii="宋体" w:hAnsi="宋体" w:eastAsia="宋体" w:cs="宋体"/>
          <w:color w:val="auto"/>
          <w:spacing w:val="0"/>
          <w:position w:val="0"/>
          <w:sz w:val="21"/>
          <w:highlight w:val="none"/>
          <w:lang w:eastAsia="zh-CN"/>
        </w:rPr>
        <w:t>一份</w:t>
      </w:r>
      <w:r>
        <w:rPr>
          <w:rFonts w:hint="eastAsia" w:ascii="宋体" w:hAnsi="宋体" w:eastAsia="宋体" w:cs="宋体"/>
          <w:b w:val="0"/>
          <w:bCs/>
          <w:color w:val="auto"/>
          <w:spacing w:val="0"/>
          <w:position w:val="0"/>
          <w:szCs w:val="21"/>
          <w:highlight w:val="none"/>
        </w:rPr>
        <w:t>。</w:t>
      </w:r>
    </w:p>
    <w:p w14:paraId="0A14A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12.1电子磋商响应文件中须加盖供应商公章位置均采用CA签章，并根据“政府采购项目电子交易管理操作指南-供应商”及本竞争性磋商采购文件规定的格式和顺序编制电子磋商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7C3D70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2E84F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44F8F3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5DF53C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79AF8C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0DD4A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05FCF5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50202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68DCE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E80B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29E3E3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0DD438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4C15FB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72D37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7E595A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70528A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412653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3591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16390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35C86E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55F88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04B7B7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3D5688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61787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6440A7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2A4488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471C77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05C20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w:t>
      </w:r>
      <w:r>
        <w:rPr>
          <w:rFonts w:hint="eastAsia" w:ascii="宋体" w:hAnsi="宋体" w:cs="宋体"/>
          <w:b w:val="0"/>
          <w:bCs/>
          <w:color w:val="auto"/>
          <w:spacing w:val="0"/>
          <w:position w:val="0"/>
          <w:szCs w:val="21"/>
          <w:highlight w:val="none"/>
          <w:lang w:eastAsia="zh-CN"/>
        </w:rPr>
        <w:t>给</w:t>
      </w:r>
      <w:r>
        <w:rPr>
          <w:rFonts w:hint="eastAsia" w:ascii="宋体" w:hAnsi="宋体" w:eastAsia="宋体" w:cs="宋体"/>
          <w:b w:val="0"/>
          <w:bCs/>
          <w:color w:val="auto"/>
          <w:spacing w:val="0"/>
          <w:position w:val="0"/>
          <w:szCs w:val="21"/>
          <w:highlight w:val="none"/>
        </w:rPr>
        <w:t>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ab/>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307CD7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53D4C7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689AA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6683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4E854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506AB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5A1026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3D0A0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16CE42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2330B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35F028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361D9C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w:t>
      </w:r>
    </w:p>
    <w:p w14:paraId="2CA8C4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①最后报价与首次报价相比无调整的：供应商提交的最后报价只须注明与首次报价相同。</w:t>
      </w:r>
    </w:p>
    <w:p w14:paraId="6C8827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w:t>
      </w:r>
      <w:r>
        <w:rPr>
          <w:rFonts w:hint="eastAsia" w:ascii="宋体" w:hAnsi="宋体" w:cs="宋体"/>
          <w:b w:val="0"/>
          <w:bCs/>
          <w:color w:val="auto"/>
          <w:spacing w:val="0"/>
          <w:position w:val="0"/>
          <w:szCs w:val="21"/>
          <w:highlight w:val="none"/>
          <w:lang w:eastAsia="zh-CN"/>
        </w:rPr>
        <w:t>过</w:t>
      </w:r>
      <w:r>
        <w:rPr>
          <w:rFonts w:hint="eastAsia" w:ascii="宋体" w:hAnsi="宋体" w:eastAsia="宋体" w:cs="宋体"/>
          <w:b w:val="0"/>
          <w:bCs/>
          <w:color w:val="auto"/>
          <w:spacing w:val="0"/>
          <w:position w:val="0"/>
          <w:szCs w:val="21"/>
          <w:highlight w:val="none"/>
        </w:rPr>
        <w:t>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提交，逾期</w:t>
      </w:r>
      <w:r>
        <w:rPr>
          <w:rFonts w:hint="eastAsia" w:ascii="宋体" w:hAnsi="宋体" w:cs="宋体"/>
          <w:b w:val="0"/>
          <w:bCs/>
          <w:color w:val="auto"/>
          <w:spacing w:val="0"/>
          <w:position w:val="0"/>
          <w:szCs w:val="21"/>
          <w:highlight w:val="none"/>
          <w:lang w:eastAsia="zh-CN"/>
        </w:rPr>
        <w:t>视为放弃磋商资格、退出磋商</w:t>
      </w:r>
      <w:r>
        <w:rPr>
          <w:rFonts w:hint="eastAsia" w:ascii="宋体" w:hAnsi="宋体" w:eastAsia="宋体" w:cs="宋体"/>
          <w:b w:val="0"/>
          <w:bCs/>
          <w:color w:val="auto"/>
          <w:spacing w:val="0"/>
          <w:position w:val="0"/>
          <w:szCs w:val="21"/>
          <w:highlight w:val="none"/>
        </w:rPr>
        <w:t>。</w:t>
      </w:r>
    </w:p>
    <w:p w14:paraId="6EFEF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6EABA0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76C75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0C1C5F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084DC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4E970A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2F6DA5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3A77E3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3AA9A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4588D0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4A080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23E96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2618B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2C91C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DBFD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1D2DA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58200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5CE1E6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347EDA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7D0BD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26419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1B6E28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63B86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3165FE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021F46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67991A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12B393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DBE19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E381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70F092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59F27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69D952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0022F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2EC05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73F257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479C8E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2CD69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3EBD3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187BA6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217978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8386D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20BE89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66F55B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0BF224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0CC6A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24.1</w:t>
      </w:r>
      <w:r>
        <w:rPr>
          <w:rFonts w:hint="eastAsia" w:ascii="宋体" w:hAnsi="宋体" w:cs="宋体"/>
          <w:b w:val="0"/>
          <w:bCs/>
          <w:color w:val="auto"/>
          <w:spacing w:val="0"/>
          <w:position w:val="0"/>
          <w:szCs w:val="21"/>
          <w:highlight w:val="none"/>
          <w:lang w:eastAsia="zh-CN"/>
        </w:rPr>
        <w:t>采购代理服务费</w:t>
      </w:r>
    </w:p>
    <w:p w14:paraId="154E4DF2">
      <w:pPr>
        <w:pStyle w:val="15"/>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本项目的</w:t>
      </w:r>
      <w:r>
        <w:rPr>
          <w:rFonts w:hint="eastAsia" w:hAnsi="宋体" w:cs="宋体"/>
          <w:b w:val="0"/>
          <w:bCs/>
          <w:color w:val="auto"/>
          <w:spacing w:val="0"/>
          <w:position w:val="0"/>
          <w:szCs w:val="21"/>
          <w:highlight w:val="none"/>
          <w:lang w:eastAsia="zh-CN"/>
        </w:rPr>
        <w:t>采购代理服务费</w:t>
      </w:r>
      <w:r>
        <w:rPr>
          <w:rFonts w:hint="eastAsia" w:ascii="宋体" w:hAnsi="宋体" w:eastAsia="宋体" w:cs="宋体"/>
          <w:b w:val="0"/>
          <w:bCs/>
          <w:color w:val="auto"/>
          <w:spacing w:val="0"/>
          <w:position w:val="0"/>
          <w:szCs w:val="21"/>
          <w:highlight w:val="none"/>
        </w:rPr>
        <w:t>按</w:t>
      </w:r>
      <w:r>
        <w:rPr>
          <w:rFonts w:hint="eastAsia" w:ascii="宋体" w:hAnsi="宋体" w:eastAsia="宋体" w:cs="宋体"/>
          <w:color w:val="auto"/>
          <w:spacing w:val="0"/>
          <w:position w:val="0"/>
          <w:sz w:val="21"/>
          <w:highlight w:val="none"/>
          <w:lang w:val="en-US" w:eastAsia="zh-CN"/>
        </w:rPr>
        <w:t>成交金额为计费额，按</w:t>
      </w:r>
      <w:r>
        <w:rPr>
          <w:rFonts w:hint="eastAsia" w:ascii="宋体" w:hAnsi="宋体" w:eastAsia="宋体" w:cs="黑体"/>
          <w:bCs w:val="0"/>
          <w:color w:val="000000"/>
          <w:spacing w:val="0"/>
          <w:sz w:val="21"/>
          <w:szCs w:val="21"/>
          <w:highlight w:val="none"/>
        </w:rPr>
        <w:t>计价格（2002）1980号</w:t>
      </w:r>
      <w:r>
        <w:rPr>
          <w:rFonts w:hint="eastAsia" w:ascii="宋体" w:hAnsi="宋体" w:eastAsia="宋体" w:cs="宋体"/>
          <w:color w:val="auto"/>
          <w:spacing w:val="0"/>
          <w:position w:val="0"/>
          <w:sz w:val="21"/>
          <w:highlight w:val="none"/>
          <w:lang w:val="en-US" w:eastAsia="zh-CN"/>
        </w:rPr>
        <w:t>收费计算标准（工程类）采用差额定率累进法计算出收费基准价格，采购代理收费以收费基准价格</w:t>
      </w:r>
      <w:r>
        <w:rPr>
          <w:rFonts w:hint="eastAsia" w:hAnsi="宋体" w:cs="宋体"/>
          <w:color w:val="auto"/>
          <w:spacing w:val="0"/>
          <w:position w:val="0"/>
          <w:sz w:val="21"/>
          <w:highlight w:val="none"/>
          <w:lang w:val="en-US" w:eastAsia="zh-CN"/>
        </w:rPr>
        <w:t>下浮20%</w:t>
      </w:r>
      <w:r>
        <w:rPr>
          <w:rFonts w:hint="eastAsia" w:ascii="宋体" w:hAnsi="宋体" w:eastAsia="宋体" w:cs="宋体"/>
          <w:color w:val="auto"/>
          <w:spacing w:val="0"/>
          <w:position w:val="0"/>
          <w:sz w:val="21"/>
          <w:highlight w:val="none"/>
          <w:lang w:val="en-US" w:eastAsia="zh-CN"/>
        </w:rPr>
        <w:t>计取，</w:t>
      </w:r>
      <w:r>
        <w:rPr>
          <w:rFonts w:hint="eastAsia" w:ascii="宋体" w:hAnsi="宋体" w:eastAsia="宋体" w:cs="宋体"/>
          <w:b w:val="0"/>
          <w:bCs/>
          <w:color w:val="auto"/>
          <w:spacing w:val="0"/>
          <w:position w:val="0"/>
          <w:szCs w:val="21"/>
          <w:highlight w:val="none"/>
        </w:rPr>
        <w:t>由成交人领取成交通知书</w:t>
      </w:r>
      <w:r>
        <w:rPr>
          <w:rFonts w:hint="eastAsia" w:ascii="宋体" w:hAnsi="宋体" w:eastAsia="宋体" w:cs="宋体"/>
          <w:b w:val="0"/>
          <w:bCs/>
          <w:color w:val="auto"/>
          <w:spacing w:val="0"/>
          <w:position w:val="0"/>
          <w:szCs w:val="21"/>
          <w:highlight w:val="none"/>
          <w:lang w:eastAsia="zh-CN"/>
        </w:rPr>
        <w:t>时</w:t>
      </w:r>
      <w:r>
        <w:rPr>
          <w:rFonts w:hint="eastAsia" w:ascii="宋体" w:hAnsi="宋体" w:eastAsia="宋体" w:cs="宋体"/>
          <w:b w:val="0"/>
          <w:bCs/>
          <w:color w:val="auto"/>
          <w:spacing w:val="0"/>
          <w:position w:val="0"/>
          <w:szCs w:val="21"/>
          <w:highlight w:val="none"/>
        </w:rPr>
        <w:t>，向代理机构一次性付清。</w:t>
      </w:r>
    </w:p>
    <w:p w14:paraId="6C58F925">
      <w:pPr>
        <w:pStyle w:val="15"/>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6BFCE1FA">
      <w:pPr>
        <w:pStyle w:val="15"/>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w:t>
      </w:r>
      <w:r>
        <w:rPr>
          <w:rFonts w:hint="eastAsia" w:hAnsi="宋体" w:cs="宋体"/>
          <w:color w:val="auto"/>
          <w:spacing w:val="0"/>
          <w:position w:val="0"/>
          <w:sz w:val="21"/>
          <w:highlight w:val="none"/>
          <w:lang w:val="en-US" w:eastAsia="zh-CN"/>
        </w:rPr>
        <w:t>广西龙建工程管理有限公司</w:t>
      </w:r>
    </w:p>
    <w:p w14:paraId="464155A0">
      <w:pPr>
        <w:pStyle w:val="15"/>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Cs w:val="24"/>
          <w:highlight w:val="none"/>
          <w:lang w:eastAsia="zh-CN"/>
        </w:rPr>
      </w:pPr>
      <w:r>
        <w:rPr>
          <w:rFonts w:hint="eastAsia" w:ascii="宋体" w:hAnsi="宋体" w:eastAsia="宋体" w:cs="宋体"/>
          <w:color w:val="auto"/>
          <w:spacing w:val="0"/>
          <w:position w:val="0"/>
          <w:sz w:val="21"/>
          <w:highlight w:val="none"/>
          <w:lang w:val="en-US" w:eastAsia="zh-CN"/>
        </w:rPr>
        <w:t>账号：</w:t>
      </w:r>
      <w:r>
        <w:rPr>
          <w:rFonts w:hint="eastAsia" w:ascii="宋体" w:hAnsi="宋体" w:eastAsia="宋体" w:cs="宋体"/>
          <w:color w:val="auto"/>
          <w:kern w:val="0"/>
          <w:sz w:val="21"/>
          <w:highlight w:val="none"/>
        </w:rPr>
        <w:t>4505 0110 6312 0988 8888</w:t>
      </w:r>
    </w:p>
    <w:p w14:paraId="20C2390E">
      <w:pPr>
        <w:pStyle w:val="15"/>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Cs w:val="24"/>
          <w:highlight w:val="none"/>
          <w:lang w:val="en-US" w:eastAsia="zh-CN"/>
        </w:rPr>
      </w:pPr>
      <w:r>
        <w:rPr>
          <w:rFonts w:hint="eastAsia" w:ascii="宋体" w:hAnsi="宋体" w:eastAsia="宋体" w:cs="宋体"/>
          <w:color w:val="auto"/>
          <w:spacing w:val="0"/>
          <w:position w:val="0"/>
          <w:sz w:val="21"/>
          <w:highlight w:val="none"/>
          <w:lang w:val="en-US" w:eastAsia="zh-CN"/>
        </w:rPr>
        <w:t>开户行：</w:t>
      </w:r>
      <w:r>
        <w:rPr>
          <w:rFonts w:hint="eastAsia" w:ascii="宋体" w:hAnsi="宋体" w:eastAsia="宋体" w:cs="宋体"/>
          <w:color w:val="auto"/>
          <w:kern w:val="0"/>
          <w:sz w:val="21"/>
          <w:highlight w:val="none"/>
        </w:rPr>
        <w:t>建设银行钦州子材东大街支行</w:t>
      </w:r>
    </w:p>
    <w:p w14:paraId="5A4B2943">
      <w:pPr>
        <w:pStyle w:val="15"/>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eastAsia="宋体" w:cs="宋体"/>
          <w:b w:val="0"/>
          <w:bCs/>
          <w:color w:val="auto"/>
          <w:spacing w:val="0"/>
          <w:position w:val="0"/>
          <w:szCs w:val="21"/>
          <w:highlight w:val="none"/>
        </w:rPr>
        <w:t>代理服务费收费计算标准：</w:t>
      </w:r>
    </w:p>
    <w:p w14:paraId="4FF8DD4B">
      <w:pPr>
        <w:pStyle w:val="15"/>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p>
    <w:tbl>
      <w:tblPr>
        <w:tblStyle w:val="54"/>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20D09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6C35D28E">
            <w:pPr>
              <w:keepNext w:val="0"/>
              <w:keepLines w:val="0"/>
              <w:pageBreakBefore w:val="0"/>
              <w:widowControl w:val="0"/>
              <w:kinsoku/>
              <w:wordWrap/>
              <w:overflowPunct/>
              <w:topLinePunct w:val="0"/>
              <w:autoSpaceDE/>
              <w:autoSpaceDN/>
              <w:bidi w:val="0"/>
              <w:adjustRightInd/>
              <w:snapToGrid/>
              <w:spacing w:line="360" w:lineRule="auto"/>
              <w:ind w:left="170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费率</w:t>
            </w:r>
          </w:p>
          <w:p w14:paraId="266FF99F">
            <w:pPr>
              <w:keepNext w:val="0"/>
              <w:keepLines w:val="0"/>
              <w:pageBreakBefore w:val="0"/>
              <w:widowControl w:val="0"/>
              <w:kinsoku/>
              <w:wordWrap/>
              <w:overflowPunct/>
              <w:topLinePunct w:val="0"/>
              <w:autoSpaceDE/>
              <w:autoSpaceDN/>
              <w:bidi w:val="0"/>
              <w:adjustRightInd/>
              <w:snapToGrid/>
              <w:spacing w:line="360" w:lineRule="auto"/>
              <w:ind w:left="11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金额</w:t>
            </w:r>
          </w:p>
        </w:tc>
        <w:tc>
          <w:tcPr>
            <w:tcW w:w="1579" w:type="dxa"/>
            <w:vAlign w:val="center"/>
          </w:tcPr>
          <w:p w14:paraId="7E9BC983">
            <w:pPr>
              <w:keepNext w:val="0"/>
              <w:keepLines w:val="0"/>
              <w:pageBreakBefore w:val="0"/>
              <w:widowControl w:val="0"/>
              <w:kinsoku/>
              <w:wordWrap/>
              <w:overflowPunct/>
              <w:topLinePunct w:val="0"/>
              <w:autoSpaceDE/>
              <w:autoSpaceDN/>
              <w:bidi w:val="0"/>
              <w:adjustRightInd/>
              <w:snapToGrid/>
              <w:spacing w:line="360" w:lineRule="auto"/>
              <w:ind w:left="57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货物类</w:t>
            </w:r>
          </w:p>
        </w:tc>
        <w:tc>
          <w:tcPr>
            <w:tcW w:w="1579" w:type="dxa"/>
            <w:vAlign w:val="center"/>
          </w:tcPr>
          <w:p w14:paraId="796D9E93">
            <w:pPr>
              <w:keepNext w:val="0"/>
              <w:keepLines w:val="0"/>
              <w:pageBreakBefore w:val="0"/>
              <w:widowControl w:val="0"/>
              <w:kinsoku/>
              <w:wordWrap/>
              <w:overflowPunct/>
              <w:topLinePunct w:val="0"/>
              <w:autoSpaceDE/>
              <w:autoSpaceDN/>
              <w:bidi w:val="0"/>
              <w:adjustRightInd/>
              <w:snapToGrid/>
              <w:spacing w:line="360" w:lineRule="auto"/>
              <w:ind w:left="45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服务类</w:t>
            </w:r>
          </w:p>
        </w:tc>
        <w:tc>
          <w:tcPr>
            <w:tcW w:w="1581" w:type="dxa"/>
            <w:vAlign w:val="center"/>
          </w:tcPr>
          <w:p w14:paraId="33D6F507">
            <w:pPr>
              <w:keepNext w:val="0"/>
              <w:keepLines w:val="0"/>
              <w:pageBreakBefore w:val="0"/>
              <w:widowControl w:val="0"/>
              <w:kinsoku/>
              <w:wordWrap/>
              <w:overflowPunct/>
              <w:topLinePunct w:val="0"/>
              <w:autoSpaceDE/>
              <w:autoSpaceDN/>
              <w:bidi w:val="0"/>
              <w:adjustRightInd/>
              <w:snapToGrid/>
              <w:spacing w:line="360" w:lineRule="auto"/>
              <w:ind w:left="46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工程类</w:t>
            </w:r>
          </w:p>
        </w:tc>
      </w:tr>
      <w:tr w14:paraId="106D8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567C97B">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100万元以下</w:t>
            </w:r>
          </w:p>
        </w:tc>
        <w:tc>
          <w:tcPr>
            <w:tcW w:w="1579" w:type="dxa"/>
            <w:vAlign w:val="center"/>
          </w:tcPr>
          <w:p w14:paraId="36EB6A6A">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79" w:type="dxa"/>
            <w:vAlign w:val="center"/>
          </w:tcPr>
          <w:p w14:paraId="16B0C209">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81" w:type="dxa"/>
            <w:vAlign w:val="center"/>
          </w:tcPr>
          <w:p w14:paraId="523E743C">
            <w:pPr>
              <w:keepNext w:val="0"/>
              <w:keepLines w:val="0"/>
              <w:pageBreakBefore w:val="0"/>
              <w:widowControl w:val="0"/>
              <w:kinsoku/>
              <w:wordWrap/>
              <w:overflowPunct/>
              <w:topLinePunct w:val="0"/>
              <w:autoSpaceDE/>
              <w:autoSpaceDN/>
              <w:bidi w:val="0"/>
              <w:adjustRightInd/>
              <w:snapToGrid/>
              <w:spacing w:line="360" w:lineRule="auto"/>
              <w:ind w:left="34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w:t>
            </w:r>
          </w:p>
        </w:tc>
      </w:tr>
      <w:tr w14:paraId="701ED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471FADD">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500万元</w:t>
            </w:r>
          </w:p>
        </w:tc>
        <w:tc>
          <w:tcPr>
            <w:tcW w:w="1579" w:type="dxa"/>
            <w:vAlign w:val="center"/>
          </w:tcPr>
          <w:p w14:paraId="5430EE6C">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1.1%</w:t>
            </w:r>
          </w:p>
        </w:tc>
        <w:tc>
          <w:tcPr>
            <w:tcW w:w="1579" w:type="dxa"/>
            <w:vAlign w:val="center"/>
          </w:tcPr>
          <w:p w14:paraId="6B4A66A6">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81" w:type="dxa"/>
            <w:vAlign w:val="center"/>
          </w:tcPr>
          <w:p w14:paraId="0F3B875C">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0.7%</w:t>
            </w:r>
          </w:p>
        </w:tc>
      </w:tr>
      <w:tr w14:paraId="2F8E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958805A">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1000万元</w:t>
            </w:r>
          </w:p>
        </w:tc>
        <w:tc>
          <w:tcPr>
            <w:tcW w:w="1579" w:type="dxa"/>
            <w:vAlign w:val="center"/>
          </w:tcPr>
          <w:p w14:paraId="2035DA93">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79" w:type="dxa"/>
            <w:vAlign w:val="center"/>
          </w:tcPr>
          <w:p w14:paraId="76D7B85D">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0.45%</w:t>
            </w:r>
          </w:p>
        </w:tc>
        <w:tc>
          <w:tcPr>
            <w:tcW w:w="1581" w:type="dxa"/>
            <w:vAlign w:val="center"/>
          </w:tcPr>
          <w:p w14:paraId="6F306B75">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0.55%</w:t>
            </w:r>
          </w:p>
        </w:tc>
      </w:tr>
      <w:tr w14:paraId="7CAF7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AA49229">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5000万元</w:t>
            </w:r>
          </w:p>
        </w:tc>
        <w:tc>
          <w:tcPr>
            <w:tcW w:w="1579" w:type="dxa"/>
            <w:vAlign w:val="center"/>
          </w:tcPr>
          <w:p w14:paraId="60265B16">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w:t>
            </w:r>
          </w:p>
        </w:tc>
        <w:tc>
          <w:tcPr>
            <w:tcW w:w="1579" w:type="dxa"/>
            <w:vAlign w:val="center"/>
          </w:tcPr>
          <w:p w14:paraId="5C3FB571">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81" w:type="dxa"/>
            <w:vAlign w:val="center"/>
          </w:tcPr>
          <w:p w14:paraId="0CD438B0">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0.35%</w:t>
            </w:r>
          </w:p>
        </w:tc>
      </w:tr>
      <w:tr w14:paraId="6611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F38E307">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5000万元</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1亿元</w:t>
            </w:r>
          </w:p>
        </w:tc>
        <w:tc>
          <w:tcPr>
            <w:tcW w:w="1579" w:type="dxa"/>
            <w:vAlign w:val="center"/>
          </w:tcPr>
          <w:p w14:paraId="307F33B9">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79" w:type="dxa"/>
            <w:vAlign w:val="center"/>
          </w:tcPr>
          <w:p w14:paraId="1CE74EEF">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0.1%</w:t>
            </w:r>
          </w:p>
        </w:tc>
        <w:tc>
          <w:tcPr>
            <w:tcW w:w="1581" w:type="dxa"/>
            <w:vAlign w:val="center"/>
          </w:tcPr>
          <w:p w14:paraId="3290783B">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w:t>
            </w:r>
          </w:p>
        </w:tc>
      </w:tr>
      <w:tr w14:paraId="5362D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702579AB">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5亿元</w:t>
            </w:r>
          </w:p>
        </w:tc>
        <w:tc>
          <w:tcPr>
            <w:tcW w:w="1579" w:type="dxa"/>
            <w:vAlign w:val="center"/>
          </w:tcPr>
          <w:p w14:paraId="1051E449">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79" w:type="dxa"/>
            <w:vAlign w:val="center"/>
          </w:tcPr>
          <w:p w14:paraId="0B5CFEB2">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81" w:type="dxa"/>
            <w:vAlign w:val="center"/>
          </w:tcPr>
          <w:p w14:paraId="7007FA34">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r>
      <w:tr w14:paraId="09D75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4D8DFCA6">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10亿元</w:t>
            </w:r>
          </w:p>
        </w:tc>
        <w:tc>
          <w:tcPr>
            <w:tcW w:w="1579" w:type="dxa"/>
            <w:vAlign w:val="center"/>
          </w:tcPr>
          <w:p w14:paraId="63227A7F">
            <w:pPr>
              <w:keepNext w:val="0"/>
              <w:keepLines w:val="0"/>
              <w:pageBreakBefore w:val="0"/>
              <w:widowControl w:val="0"/>
              <w:kinsoku/>
              <w:wordWrap/>
              <w:overflowPunct/>
              <w:topLinePunct w:val="0"/>
              <w:autoSpaceDE/>
              <w:autoSpaceDN/>
              <w:bidi w:val="0"/>
              <w:adjustRightInd/>
              <w:snapToGrid/>
              <w:spacing w:line="360" w:lineRule="auto"/>
              <w:ind w:left="2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79" w:type="dxa"/>
            <w:vAlign w:val="center"/>
          </w:tcPr>
          <w:p w14:paraId="322C3E3E">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81" w:type="dxa"/>
            <w:vAlign w:val="center"/>
          </w:tcPr>
          <w:p w14:paraId="4FC814B7">
            <w:pPr>
              <w:keepNext w:val="0"/>
              <w:keepLines w:val="0"/>
              <w:pageBreakBefore w:val="0"/>
              <w:widowControl w:val="0"/>
              <w:kinsoku/>
              <w:wordWrap/>
              <w:overflowPunct/>
              <w:topLinePunct w:val="0"/>
              <w:autoSpaceDE/>
              <w:autoSpaceDN/>
              <w:bidi w:val="0"/>
              <w:adjustRightInd/>
              <w:snapToGrid/>
              <w:spacing w:line="360" w:lineRule="auto"/>
              <w:ind w:left="223"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r>
    </w:tbl>
    <w:p w14:paraId="108CB2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注：招标代理服务收费按差额定率累进法计算。</w:t>
      </w:r>
    </w:p>
    <w:p w14:paraId="6436A2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24.2.解释权</w:t>
      </w:r>
    </w:p>
    <w:p w14:paraId="326BB3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解释权属本采购代理机构。</w:t>
      </w:r>
    </w:p>
    <w:p w14:paraId="24C2AC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24.3询问、质疑和投诉</w:t>
      </w:r>
    </w:p>
    <w:p w14:paraId="3E562F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02DF84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E5597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对可以质疑的竞争性磋商文件提出质疑的，为收到竞争性磋商文件之日或竞争性磋商公告期限届满之日；</w:t>
      </w:r>
    </w:p>
    <w:p w14:paraId="2A27F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对采购过程提出质疑的，为各采购程序环节结束之日；</w:t>
      </w:r>
    </w:p>
    <w:p w14:paraId="42A3A3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对成交结果提出质疑的，为成交结果公告期限届满之日。</w:t>
      </w:r>
    </w:p>
    <w:p w14:paraId="70C54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05774E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11D803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30D68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691BD5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供应商的姓名或者名称、地址、邮编、联系人及联系电话；</w:t>
      </w:r>
    </w:p>
    <w:p w14:paraId="5024E8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质疑项目的名称、编号；</w:t>
      </w:r>
    </w:p>
    <w:p w14:paraId="255F9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具体、明确的质疑事项和与质疑事项相关的请求；</w:t>
      </w:r>
    </w:p>
    <w:p w14:paraId="210CA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4</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事实依据；</w:t>
      </w:r>
    </w:p>
    <w:p w14:paraId="459F1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5</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必要的法律依据；</w:t>
      </w:r>
    </w:p>
    <w:p w14:paraId="113CED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6</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提出质疑的日期。</w:t>
      </w:r>
    </w:p>
    <w:p w14:paraId="06DF05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5019DD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3DC6A8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7F2F8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2FFEC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质疑答复导致成交结果改变的，采购人或者采购代理机构应当将有关情况书面报告本级财政部门。</w:t>
      </w:r>
    </w:p>
    <w:p w14:paraId="24556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财政部令第94号</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第六条规定的财政部门提起投诉。</w:t>
      </w:r>
    </w:p>
    <w:p w14:paraId="05B9B2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所有与本磋商文件有关的函件请按下列通讯地址联系：</w:t>
      </w:r>
    </w:p>
    <w:p w14:paraId="3DF73F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rPr>
        <w:t>通讯地址：</w:t>
      </w:r>
      <w:r>
        <w:rPr>
          <w:rFonts w:hint="eastAsia" w:ascii="宋体" w:hAnsi="宋体" w:cs="宋体"/>
          <w:b w:val="0"/>
          <w:bCs/>
          <w:color w:val="auto"/>
          <w:spacing w:val="0"/>
          <w:position w:val="0"/>
          <w:szCs w:val="21"/>
          <w:highlight w:val="none"/>
          <w:lang w:eastAsia="zh-CN"/>
        </w:rPr>
        <w:t>钦州市钦南区子材东大街8号奥林财富1号楼11层1105房</w:t>
      </w:r>
    </w:p>
    <w:p w14:paraId="1BB9F5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rPr>
        <w:t>电话：</w:t>
      </w:r>
      <w:r>
        <w:rPr>
          <w:rFonts w:hint="eastAsia" w:ascii="宋体" w:hAnsi="宋体" w:cs="宋体"/>
          <w:b w:val="0"/>
          <w:bCs/>
          <w:color w:val="auto"/>
          <w:spacing w:val="0"/>
          <w:position w:val="0"/>
          <w:szCs w:val="21"/>
          <w:highlight w:val="none"/>
          <w:lang w:eastAsia="zh-CN"/>
        </w:rPr>
        <w:t>0777-3617888</w:t>
      </w:r>
    </w:p>
    <w:p w14:paraId="0719EE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pacing w:val="0"/>
          <w:position w:val="0"/>
          <w:szCs w:val="21"/>
          <w:highlight w:val="none"/>
        </w:rPr>
      </w:pPr>
    </w:p>
    <w:p w14:paraId="3E8053A5">
      <w:pPr>
        <w:pStyle w:val="17"/>
        <w:rPr>
          <w:rFonts w:ascii="宋体" w:hAnsi="宋体" w:cs="宋体"/>
          <w:b w:val="0"/>
          <w:bCs/>
          <w:color w:val="auto"/>
          <w:spacing w:val="0"/>
          <w:position w:val="0"/>
          <w:szCs w:val="21"/>
          <w:highlight w:val="none"/>
        </w:rPr>
      </w:pPr>
    </w:p>
    <w:p w14:paraId="7B7766F1">
      <w:pPr>
        <w:pStyle w:val="17"/>
        <w:rPr>
          <w:rFonts w:ascii="宋体" w:hAnsi="宋体" w:cs="宋体"/>
          <w:b w:val="0"/>
          <w:bCs/>
          <w:color w:val="auto"/>
          <w:spacing w:val="0"/>
          <w:position w:val="0"/>
          <w:szCs w:val="21"/>
          <w:highlight w:val="none"/>
        </w:rPr>
      </w:pPr>
    </w:p>
    <w:p w14:paraId="03974203">
      <w:pPr>
        <w:jc w:val="center"/>
        <w:outlineLvl w:val="0"/>
        <w:rPr>
          <w:rFonts w:hint="eastAsia" w:ascii="宋体" w:hAnsi="宋体" w:cs="宋体"/>
          <w:b/>
          <w:bCs/>
          <w:color w:val="auto"/>
          <w:spacing w:val="0"/>
          <w:kern w:val="0"/>
          <w:position w:val="0"/>
          <w:sz w:val="36"/>
          <w:szCs w:val="36"/>
          <w:highlight w:val="none"/>
        </w:rPr>
      </w:pPr>
      <w:bookmarkStart w:id="61" w:name="_Toc26558"/>
      <w:r>
        <w:rPr>
          <w:rFonts w:hint="eastAsia" w:ascii="宋体" w:hAnsi="宋体" w:cs="宋体"/>
          <w:b/>
          <w:bCs/>
          <w:color w:val="auto"/>
          <w:spacing w:val="0"/>
          <w:kern w:val="0"/>
          <w:position w:val="0"/>
          <w:sz w:val="36"/>
          <w:szCs w:val="36"/>
          <w:highlight w:val="none"/>
        </w:rPr>
        <w:t>第三章  项目基本情况及要求</w:t>
      </w:r>
      <w:bookmarkEnd w:id="61"/>
    </w:p>
    <w:p w14:paraId="24697638">
      <w:pPr>
        <w:pStyle w:val="42"/>
        <w:ind w:firstLine="915"/>
        <w:rPr>
          <w:color w:val="auto"/>
          <w:spacing w:val="0"/>
          <w:position w:val="0"/>
          <w:highlight w:val="none"/>
        </w:rPr>
      </w:pPr>
    </w:p>
    <w:p w14:paraId="7D48B13C">
      <w:pPr>
        <w:spacing w:line="360" w:lineRule="auto"/>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说明：</w:t>
      </w:r>
    </w:p>
    <w:p w14:paraId="10966BD9">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lang w:eastAsia="zh-CN"/>
        </w:rPr>
        <w:t>.商务条款评审中允许负偏离的非实质性条款数为</w:t>
      </w:r>
      <w:r>
        <w:rPr>
          <w:rFonts w:hint="eastAsia" w:ascii="宋体" w:hAnsi="宋体" w:cs="宋体"/>
          <w:color w:val="auto"/>
          <w:spacing w:val="0"/>
          <w:position w:val="0"/>
          <w:szCs w:val="21"/>
          <w:highlight w:val="none"/>
          <w:u w:val="single"/>
          <w:lang w:eastAsia="zh-CN"/>
        </w:rPr>
        <w:t xml:space="preserve"> </w:t>
      </w:r>
      <w:r>
        <w:rPr>
          <w:rFonts w:hint="eastAsia" w:ascii="宋体" w:hAnsi="宋体" w:cs="宋体"/>
          <w:color w:val="auto"/>
          <w:spacing w:val="0"/>
          <w:position w:val="0"/>
          <w:szCs w:val="21"/>
          <w:highlight w:val="none"/>
          <w:u w:val="single"/>
          <w:lang w:val="en-US" w:eastAsia="zh-CN"/>
        </w:rPr>
        <w:t>0</w:t>
      </w:r>
      <w:r>
        <w:rPr>
          <w:rFonts w:hint="eastAsia" w:ascii="宋体" w:hAnsi="宋体" w:cs="宋体"/>
          <w:color w:val="auto"/>
          <w:spacing w:val="0"/>
          <w:position w:val="0"/>
          <w:szCs w:val="21"/>
          <w:highlight w:val="none"/>
          <w:u w:val="single"/>
          <w:lang w:eastAsia="zh-CN"/>
        </w:rPr>
        <w:t xml:space="preserve"> </w:t>
      </w:r>
      <w:r>
        <w:rPr>
          <w:rFonts w:hint="eastAsia" w:ascii="宋体" w:hAnsi="宋体" w:cs="宋体"/>
          <w:color w:val="auto"/>
          <w:spacing w:val="0"/>
          <w:position w:val="0"/>
          <w:szCs w:val="21"/>
          <w:highlight w:val="none"/>
          <w:lang w:eastAsia="zh-CN"/>
        </w:rPr>
        <w:t>项。</w:t>
      </w:r>
    </w:p>
    <w:p w14:paraId="3EBC4E93">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2.</w:t>
      </w:r>
      <w:r>
        <w:rPr>
          <w:rFonts w:hint="eastAsia" w:ascii="宋体" w:hAnsi="宋体" w:cs="宋体"/>
          <w:color w:val="auto"/>
          <w:spacing w:val="0"/>
          <w:position w:val="0"/>
          <w:szCs w:val="21"/>
          <w:highlight w:val="none"/>
          <w:lang w:eastAsia="zh-CN"/>
        </w:rPr>
        <w:t>技术要求评审中允许负偏离的非实质性条款数为</w:t>
      </w:r>
      <w:r>
        <w:rPr>
          <w:rFonts w:hint="eastAsia" w:ascii="宋体" w:hAnsi="宋体" w:cs="宋体"/>
          <w:color w:val="auto"/>
          <w:spacing w:val="0"/>
          <w:position w:val="0"/>
          <w:szCs w:val="21"/>
          <w:highlight w:val="none"/>
          <w:u w:val="single"/>
          <w:lang w:val="en-US" w:eastAsia="zh-CN"/>
        </w:rPr>
        <w:t xml:space="preserve"> 3 </w:t>
      </w:r>
      <w:r>
        <w:rPr>
          <w:rFonts w:hint="eastAsia" w:ascii="宋体" w:hAnsi="宋体" w:cs="宋体"/>
          <w:color w:val="auto"/>
          <w:spacing w:val="0"/>
          <w:position w:val="0"/>
          <w:szCs w:val="21"/>
          <w:highlight w:val="none"/>
          <w:lang w:eastAsia="zh-CN"/>
        </w:rPr>
        <w:t>项。</w:t>
      </w:r>
    </w:p>
    <w:p w14:paraId="629D0ACC">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3.</w:t>
      </w:r>
      <w:r>
        <w:rPr>
          <w:rFonts w:hint="eastAsia" w:ascii="宋体" w:hAnsi="宋体" w:cs="宋体"/>
          <w:color w:val="auto"/>
          <w:spacing w:val="0"/>
          <w:position w:val="0"/>
          <w:szCs w:val="21"/>
          <w:highlight w:val="none"/>
          <w:lang w:eastAsia="zh-CN"/>
        </w:rPr>
        <w:t>供应商必须自行为其竞标产品侵犯他人的知识产权或者专利成果的行为承担相应法律责任。</w:t>
      </w:r>
    </w:p>
    <w:p w14:paraId="04C9B8C9">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4.</w:t>
      </w:r>
      <w:r>
        <w:rPr>
          <w:rFonts w:hint="eastAsia" w:ascii="宋体" w:hAnsi="宋体" w:cs="宋体"/>
          <w:color w:val="auto"/>
          <w:spacing w:val="0"/>
          <w:position w:val="0"/>
          <w:szCs w:val="21"/>
          <w:highlight w:val="none"/>
          <w:lang w:eastAsia="zh-CN"/>
        </w:rPr>
        <w:t>本项目所属行业：建筑业</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399"/>
        <w:gridCol w:w="70"/>
        <w:gridCol w:w="1366"/>
        <w:gridCol w:w="4194"/>
        <w:gridCol w:w="1387"/>
      </w:tblGrid>
      <w:tr w14:paraId="5A49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6BBCD21D">
            <w:pPr>
              <w:tabs>
                <w:tab w:val="left" w:pos="180"/>
                <w:tab w:val="left" w:pos="1620"/>
              </w:tabs>
              <w:spacing w:line="288" w:lineRule="auto"/>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序号</w:t>
            </w:r>
          </w:p>
        </w:tc>
        <w:tc>
          <w:tcPr>
            <w:tcW w:w="1469" w:type="dxa"/>
            <w:gridSpan w:val="2"/>
            <w:noWrap w:val="0"/>
            <w:vAlign w:val="center"/>
          </w:tcPr>
          <w:p w14:paraId="0F63B974">
            <w:pPr>
              <w:tabs>
                <w:tab w:val="left" w:pos="180"/>
                <w:tab w:val="left" w:pos="1620"/>
              </w:tabs>
              <w:spacing w:line="288" w:lineRule="auto"/>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标的名称</w:t>
            </w:r>
          </w:p>
        </w:tc>
        <w:tc>
          <w:tcPr>
            <w:tcW w:w="1366" w:type="dxa"/>
            <w:noWrap w:val="0"/>
            <w:vAlign w:val="center"/>
          </w:tcPr>
          <w:p w14:paraId="51561846">
            <w:pPr>
              <w:tabs>
                <w:tab w:val="left" w:pos="180"/>
                <w:tab w:val="left" w:pos="1620"/>
              </w:tabs>
              <w:spacing w:line="288" w:lineRule="auto"/>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数量及单位</w:t>
            </w:r>
          </w:p>
        </w:tc>
        <w:tc>
          <w:tcPr>
            <w:tcW w:w="4194" w:type="dxa"/>
            <w:noWrap w:val="0"/>
            <w:vAlign w:val="center"/>
          </w:tcPr>
          <w:p w14:paraId="578A861F">
            <w:pPr>
              <w:tabs>
                <w:tab w:val="left" w:pos="180"/>
                <w:tab w:val="left" w:pos="1620"/>
              </w:tabs>
              <w:spacing w:line="288" w:lineRule="auto"/>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eastAsia="zh-CN"/>
              </w:rPr>
              <w:t>具体</w:t>
            </w:r>
            <w:r>
              <w:rPr>
                <w:rFonts w:hint="eastAsia" w:ascii="宋体" w:hAnsi="宋体" w:cs="宋体"/>
                <w:color w:val="auto"/>
                <w:spacing w:val="0"/>
                <w:position w:val="0"/>
                <w:sz w:val="24"/>
                <w:szCs w:val="24"/>
                <w:highlight w:val="none"/>
              </w:rPr>
              <w:t>要求</w:t>
            </w:r>
          </w:p>
        </w:tc>
        <w:tc>
          <w:tcPr>
            <w:tcW w:w="1387" w:type="dxa"/>
            <w:noWrap w:val="0"/>
            <w:vAlign w:val="center"/>
          </w:tcPr>
          <w:p w14:paraId="3485E8EE">
            <w:pPr>
              <w:tabs>
                <w:tab w:val="left" w:pos="180"/>
                <w:tab w:val="left" w:pos="1620"/>
              </w:tabs>
              <w:spacing w:line="288" w:lineRule="auto"/>
              <w:jc w:val="center"/>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最高限价（元）</w:t>
            </w:r>
          </w:p>
        </w:tc>
      </w:tr>
      <w:tr w14:paraId="3CBC4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389" w:type="dxa"/>
            <w:noWrap w:val="0"/>
            <w:vAlign w:val="center"/>
          </w:tcPr>
          <w:p w14:paraId="168BB1F4">
            <w:pPr>
              <w:tabs>
                <w:tab w:val="left" w:pos="180"/>
                <w:tab w:val="left" w:pos="1620"/>
              </w:tabs>
              <w:spacing w:line="288" w:lineRule="auto"/>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1</w:t>
            </w:r>
          </w:p>
        </w:tc>
        <w:tc>
          <w:tcPr>
            <w:tcW w:w="1469" w:type="dxa"/>
            <w:gridSpan w:val="2"/>
            <w:noWrap w:val="0"/>
            <w:vAlign w:val="center"/>
          </w:tcPr>
          <w:p w14:paraId="301E33E9">
            <w:pPr>
              <w:tabs>
                <w:tab w:val="left" w:pos="180"/>
                <w:tab w:val="left" w:pos="1620"/>
              </w:tabs>
              <w:spacing w:line="288" w:lineRule="auto"/>
              <w:jc w:val="center"/>
              <w:rPr>
                <w:rFonts w:hint="eastAsia" w:ascii="宋体" w:hAnsi="宋体" w:cs="宋体"/>
                <w:color w:val="auto"/>
                <w:spacing w:val="0"/>
                <w:position w:val="0"/>
                <w:sz w:val="24"/>
                <w:szCs w:val="24"/>
                <w:highlight w:val="none"/>
              </w:rPr>
            </w:pPr>
            <w:r>
              <w:rPr>
                <w:rFonts w:hint="eastAsia" w:ascii="宋体" w:hAnsi="宋体" w:cs="宋体"/>
                <w:b w:val="0"/>
                <w:bCs w:val="0"/>
                <w:color w:val="auto"/>
                <w:spacing w:val="0"/>
                <w:kern w:val="0"/>
                <w:position w:val="0"/>
                <w:sz w:val="24"/>
                <w:szCs w:val="24"/>
                <w:highlight w:val="none"/>
                <w:lang w:eastAsia="zh-CN"/>
              </w:rPr>
              <w:t>钦州市第二人民医院食堂改造工程（工程部分）</w:t>
            </w:r>
            <w:r>
              <w:rPr>
                <w:rFonts w:hint="eastAsia" w:ascii="宋体" w:hAnsi="宋体" w:cs="宋体"/>
                <w:color w:val="auto"/>
                <w:spacing w:val="0"/>
                <w:position w:val="0"/>
                <w:sz w:val="24"/>
                <w:szCs w:val="24"/>
                <w:highlight w:val="none"/>
              </w:rPr>
              <w:t xml:space="preserve">               </w:t>
            </w:r>
          </w:p>
        </w:tc>
        <w:tc>
          <w:tcPr>
            <w:tcW w:w="1366" w:type="dxa"/>
            <w:noWrap w:val="0"/>
            <w:vAlign w:val="center"/>
          </w:tcPr>
          <w:p w14:paraId="63D316E7">
            <w:pPr>
              <w:tabs>
                <w:tab w:val="left" w:pos="180"/>
                <w:tab w:val="left" w:pos="1620"/>
              </w:tabs>
              <w:spacing w:line="288" w:lineRule="auto"/>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1项</w:t>
            </w:r>
          </w:p>
        </w:tc>
        <w:tc>
          <w:tcPr>
            <w:tcW w:w="4194" w:type="dxa"/>
            <w:noWrap w:val="0"/>
            <w:vAlign w:val="center"/>
          </w:tcPr>
          <w:p w14:paraId="12FCF205">
            <w:pPr>
              <w:pStyle w:val="43"/>
              <w:spacing w:line="288" w:lineRule="auto"/>
              <w:ind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、工程概况：</w:t>
            </w:r>
            <w:r>
              <w:rPr>
                <w:rFonts w:hint="eastAsia" w:ascii="宋体" w:hAnsi="宋体" w:cs="宋体"/>
                <w:color w:val="auto"/>
                <w:spacing w:val="0"/>
                <w:position w:val="0"/>
                <w:sz w:val="24"/>
                <w:szCs w:val="24"/>
                <w:highlight w:val="none"/>
                <w:lang w:eastAsia="zh-CN"/>
              </w:rPr>
              <w:t>项目建设地点位于</w:t>
            </w:r>
            <w:r>
              <w:rPr>
                <w:rFonts w:hint="eastAsia" w:ascii="宋体" w:hAnsi="宋体" w:cs="宋体"/>
                <w:bCs w:val="0"/>
                <w:color w:val="auto"/>
                <w:sz w:val="24"/>
                <w:szCs w:val="24"/>
                <w:highlight w:val="none"/>
                <w:lang w:eastAsia="zh-CN"/>
              </w:rPr>
              <w:t>钦州市第二人民医院内</w:t>
            </w:r>
            <w:r>
              <w:rPr>
                <w:rFonts w:hint="eastAsia" w:ascii="宋体" w:hAnsi="宋体" w:cs="宋体"/>
                <w:color w:val="auto"/>
                <w:spacing w:val="0"/>
                <w:position w:val="0"/>
                <w:sz w:val="24"/>
                <w:szCs w:val="24"/>
                <w:highlight w:val="none"/>
                <w:lang w:eastAsia="zh-CN"/>
              </w:rPr>
              <w:t>。建设内容主要为消防工程。</w:t>
            </w:r>
            <w:r>
              <w:rPr>
                <w:rFonts w:hint="eastAsia" w:ascii="宋体" w:hAnsi="宋体" w:eastAsia="宋体" w:cs="宋体"/>
                <w:color w:val="auto"/>
                <w:spacing w:val="0"/>
                <w:position w:val="0"/>
                <w:sz w:val="24"/>
                <w:szCs w:val="24"/>
                <w:highlight w:val="none"/>
              </w:rPr>
              <w:t>具体详见工程量清单及图纸。</w:t>
            </w:r>
          </w:p>
          <w:p w14:paraId="69053A32">
            <w:pPr>
              <w:pStyle w:val="43"/>
              <w:spacing w:line="288" w:lineRule="auto"/>
              <w:ind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、工程质量要求：工程质量符合《工程施工质量验收规范》合格标准。</w:t>
            </w:r>
          </w:p>
          <w:p w14:paraId="176AF363">
            <w:pPr>
              <w:pStyle w:val="43"/>
              <w:spacing w:line="288" w:lineRule="auto"/>
              <w:ind w:firstLine="0" w:firstLineChars="0"/>
              <w:rPr>
                <w:rFonts w:hint="eastAsia" w:eastAsia="宋体"/>
                <w:color w:val="auto"/>
                <w:spacing w:val="0"/>
                <w:position w:val="0"/>
                <w:sz w:val="24"/>
                <w:highlight w:val="none"/>
                <w:lang w:val="en-US"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、具体需求</w:t>
            </w:r>
            <w:r>
              <w:rPr>
                <w:rFonts w:hint="eastAsia" w:ascii="宋体" w:hAnsi="宋体" w:cs="宋体"/>
                <w:color w:val="auto"/>
                <w:spacing w:val="0"/>
                <w:position w:val="0"/>
                <w:sz w:val="24"/>
                <w:szCs w:val="24"/>
                <w:highlight w:val="none"/>
              </w:rPr>
              <w:t>内容</w:t>
            </w:r>
            <w:r>
              <w:rPr>
                <w:rFonts w:hint="eastAsia" w:ascii="宋体" w:hAnsi="宋体" w:cs="宋体"/>
                <w:color w:val="auto"/>
                <w:spacing w:val="0"/>
                <w:position w:val="0"/>
                <w:sz w:val="24"/>
                <w:szCs w:val="24"/>
                <w:highlight w:val="none"/>
                <w:lang w:eastAsia="zh-CN"/>
              </w:rPr>
              <w:t>及</w:t>
            </w:r>
            <w:r>
              <w:rPr>
                <w:rFonts w:hint="eastAsia" w:ascii="宋体" w:hAnsi="宋体" w:cs="宋体"/>
                <w:color w:val="auto"/>
                <w:spacing w:val="0"/>
                <w:position w:val="0"/>
                <w:sz w:val="24"/>
                <w:szCs w:val="24"/>
                <w:highlight w:val="none"/>
              </w:rPr>
              <w:t>编制说明详见工程量清单（另册发放）</w:t>
            </w:r>
            <w:r>
              <w:rPr>
                <w:rFonts w:hint="eastAsia" w:ascii="宋体" w:hAnsi="宋体" w:cs="宋体"/>
                <w:color w:val="auto"/>
                <w:spacing w:val="0"/>
                <w:position w:val="0"/>
                <w:sz w:val="24"/>
                <w:szCs w:val="24"/>
                <w:highlight w:val="none"/>
                <w:lang w:eastAsia="zh-CN"/>
              </w:rPr>
              <w:t>。</w:t>
            </w:r>
          </w:p>
        </w:tc>
        <w:tc>
          <w:tcPr>
            <w:tcW w:w="1387" w:type="dxa"/>
            <w:noWrap w:val="0"/>
            <w:vAlign w:val="center"/>
          </w:tcPr>
          <w:p w14:paraId="4ACAE806">
            <w:pPr>
              <w:tabs>
                <w:tab w:val="left" w:pos="180"/>
                <w:tab w:val="left" w:pos="1620"/>
              </w:tabs>
              <w:spacing w:line="288" w:lineRule="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rPr>
              <w:t>502150.23</w:t>
            </w:r>
          </w:p>
        </w:tc>
      </w:tr>
      <w:tr w14:paraId="6A12B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389" w:type="dxa"/>
            <w:noWrap w:val="0"/>
            <w:vAlign w:val="center"/>
          </w:tcPr>
          <w:p w14:paraId="3A65EF65">
            <w:pPr>
              <w:tabs>
                <w:tab w:val="left" w:pos="180"/>
                <w:tab w:val="left" w:pos="1620"/>
              </w:tabs>
              <w:spacing w:line="288"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2</w:t>
            </w:r>
          </w:p>
        </w:tc>
        <w:tc>
          <w:tcPr>
            <w:tcW w:w="1469" w:type="dxa"/>
            <w:gridSpan w:val="2"/>
            <w:noWrap w:val="0"/>
            <w:vAlign w:val="center"/>
          </w:tcPr>
          <w:p w14:paraId="1EC01612">
            <w:pPr>
              <w:tabs>
                <w:tab w:val="left" w:pos="180"/>
                <w:tab w:val="left" w:pos="1620"/>
              </w:tabs>
              <w:spacing w:line="288" w:lineRule="auto"/>
              <w:jc w:val="center"/>
              <w:rPr>
                <w:rFonts w:hint="eastAsia" w:ascii="宋体" w:hAnsi="宋体" w:cs="宋体"/>
                <w:b w:val="0"/>
                <w:bCs w:val="0"/>
                <w:color w:val="auto"/>
                <w:spacing w:val="0"/>
                <w:kern w:val="0"/>
                <w:position w:val="0"/>
                <w:sz w:val="24"/>
                <w:szCs w:val="24"/>
                <w:highlight w:val="none"/>
                <w:lang w:eastAsia="zh-CN"/>
              </w:rPr>
            </w:pPr>
            <w:r>
              <w:rPr>
                <w:rFonts w:hint="eastAsia" w:ascii="宋体" w:hAnsi="宋体" w:cs="宋体"/>
                <w:b w:val="0"/>
                <w:bCs w:val="0"/>
                <w:color w:val="auto"/>
                <w:spacing w:val="0"/>
                <w:kern w:val="0"/>
                <w:position w:val="0"/>
                <w:sz w:val="24"/>
                <w:szCs w:val="24"/>
                <w:highlight w:val="none"/>
                <w:lang w:eastAsia="zh-CN"/>
              </w:rPr>
              <w:t>钦州市第二人民医院食堂改造工程（设备部分）</w:t>
            </w:r>
          </w:p>
        </w:tc>
        <w:tc>
          <w:tcPr>
            <w:tcW w:w="1366" w:type="dxa"/>
            <w:noWrap w:val="0"/>
            <w:vAlign w:val="center"/>
          </w:tcPr>
          <w:p w14:paraId="5F94FBE1">
            <w:pPr>
              <w:tabs>
                <w:tab w:val="left" w:pos="180"/>
                <w:tab w:val="left" w:pos="1620"/>
              </w:tabs>
              <w:spacing w:line="288"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1批</w:t>
            </w:r>
          </w:p>
        </w:tc>
        <w:tc>
          <w:tcPr>
            <w:tcW w:w="4194" w:type="dxa"/>
            <w:noWrap w:val="0"/>
            <w:vAlign w:val="center"/>
          </w:tcPr>
          <w:p w14:paraId="2C71500B">
            <w:pPr>
              <w:pStyle w:val="43"/>
              <w:spacing w:line="288" w:lineRule="auto"/>
              <w:ind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具体明细及要求详见附件1。</w:t>
            </w:r>
          </w:p>
        </w:tc>
        <w:tc>
          <w:tcPr>
            <w:tcW w:w="1387" w:type="dxa"/>
            <w:noWrap w:val="0"/>
            <w:vAlign w:val="center"/>
          </w:tcPr>
          <w:p w14:paraId="1919FED2">
            <w:pPr>
              <w:tabs>
                <w:tab w:val="left" w:pos="180"/>
                <w:tab w:val="left" w:pos="1620"/>
              </w:tabs>
              <w:spacing w:line="288" w:lineRule="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i w:val="0"/>
                <w:iCs w:val="0"/>
                <w:caps w:val="0"/>
                <w:color w:val="auto"/>
                <w:spacing w:val="0"/>
                <w:sz w:val="24"/>
                <w:szCs w:val="24"/>
                <w:highlight w:val="none"/>
              </w:rPr>
              <w:t>356858.37</w:t>
            </w:r>
          </w:p>
        </w:tc>
      </w:tr>
      <w:tr w14:paraId="7BCBF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top"/>
          </w:tcPr>
          <w:p w14:paraId="3A986DD3">
            <w:pPr>
              <w:spacing w:line="288" w:lineRule="auto"/>
              <w:rPr>
                <w:rFonts w:ascii="宋体" w:hAnsi="宋体"/>
                <w:color w:val="auto"/>
                <w:spacing w:val="0"/>
                <w:position w:val="0"/>
                <w:sz w:val="24"/>
                <w:szCs w:val="24"/>
                <w:highlight w:val="none"/>
              </w:rPr>
            </w:pPr>
            <w:r>
              <w:rPr>
                <w:rFonts w:hint="eastAsia" w:ascii="宋体" w:hAnsi="宋体"/>
                <w:b/>
                <w:color w:val="auto"/>
                <w:spacing w:val="0"/>
                <w:position w:val="0"/>
                <w:sz w:val="24"/>
                <w:szCs w:val="24"/>
                <w:highlight w:val="none"/>
              </w:rPr>
              <w:t>商务要求</w:t>
            </w:r>
          </w:p>
        </w:tc>
      </w:tr>
      <w:tr w14:paraId="0F583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1A19DB25">
            <w:pPr>
              <w:spacing w:line="288" w:lineRule="auto"/>
              <w:jc w:val="center"/>
              <w:rPr>
                <w:rFonts w:ascii="宋体" w:hAnsi="宋体"/>
                <w:b/>
                <w:color w:val="auto"/>
                <w:spacing w:val="0"/>
                <w:position w:val="0"/>
                <w:sz w:val="24"/>
                <w:szCs w:val="24"/>
                <w:highlight w:val="none"/>
              </w:rPr>
            </w:pPr>
            <w:r>
              <w:rPr>
                <w:rFonts w:hint="eastAsia" w:ascii="宋体" w:hAnsi="宋体" w:cs="宋体"/>
                <w:color w:val="auto"/>
                <w:spacing w:val="0"/>
                <w:position w:val="0"/>
                <w:sz w:val="24"/>
                <w:szCs w:val="24"/>
                <w:highlight w:val="none"/>
              </w:rPr>
              <w:t>计划</w:t>
            </w:r>
            <w:r>
              <w:rPr>
                <w:rFonts w:hint="eastAsia" w:ascii="宋体" w:hAnsi="宋体" w:cs="宋体"/>
                <w:color w:val="auto"/>
                <w:spacing w:val="0"/>
                <w:position w:val="0"/>
                <w:sz w:val="24"/>
                <w:szCs w:val="24"/>
                <w:highlight w:val="none"/>
                <w:lang w:eastAsia="zh-CN"/>
              </w:rPr>
              <w:t>施工</w:t>
            </w:r>
            <w:r>
              <w:rPr>
                <w:rFonts w:hint="eastAsia" w:ascii="宋体" w:hAnsi="宋体" w:cs="宋体"/>
                <w:color w:val="auto"/>
                <w:spacing w:val="0"/>
                <w:position w:val="0"/>
                <w:sz w:val="24"/>
                <w:szCs w:val="24"/>
                <w:highlight w:val="none"/>
              </w:rPr>
              <w:t>工期</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762628AE">
            <w:pPr>
              <w:spacing w:line="288" w:lineRule="auto"/>
              <w:jc w:val="both"/>
              <w:rPr>
                <w:rFonts w:ascii="宋体" w:hAnsi="宋体"/>
                <w:b/>
                <w:color w:val="auto"/>
                <w:spacing w:val="0"/>
                <w:position w:val="0"/>
                <w:sz w:val="24"/>
                <w:szCs w:val="24"/>
                <w:highlight w:val="none"/>
              </w:rPr>
            </w:pPr>
            <w:r>
              <w:rPr>
                <w:rFonts w:hint="eastAsia" w:ascii="宋体" w:hAnsi="宋体"/>
                <w:color w:val="auto"/>
                <w:spacing w:val="0"/>
                <w:position w:val="0"/>
                <w:sz w:val="24"/>
                <w:highlight w:val="none"/>
                <w:lang w:val="en-US" w:eastAsia="zh-CN"/>
              </w:rPr>
              <w:t>30日历天</w:t>
            </w:r>
          </w:p>
        </w:tc>
      </w:tr>
      <w:tr w14:paraId="180CC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5ACCCF1">
            <w:pPr>
              <w:spacing w:line="288"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建设地点</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5EDF602C">
            <w:pPr>
              <w:spacing w:line="288" w:lineRule="auto"/>
              <w:jc w:val="both"/>
              <w:rPr>
                <w:rFonts w:hint="eastAsia" w:ascii="宋体" w:hAnsi="宋体"/>
                <w:color w:val="auto"/>
                <w:spacing w:val="0"/>
                <w:position w:val="0"/>
                <w:sz w:val="24"/>
                <w:szCs w:val="24"/>
                <w:highlight w:val="none"/>
              </w:rPr>
            </w:pPr>
            <w:r>
              <w:rPr>
                <w:rFonts w:hint="eastAsia" w:ascii="宋体" w:hAnsi="宋体" w:cs="宋体"/>
                <w:b w:val="0"/>
                <w:bCs w:val="0"/>
                <w:color w:val="auto"/>
                <w:spacing w:val="0"/>
                <w:kern w:val="0"/>
                <w:position w:val="0"/>
                <w:sz w:val="24"/>
                <w:szCs w:val="24"/>
                <w:highlight w:val="none"/>
                <w:lang w:eastAsia="zh-CN"/>
              </w:rPr>
              <w:t>钦州市第二人民医院</w:t>
            </w:r>
          </w:p>
        </w:tc>
      </w:tr>
      <w:tr w14:paraId="038A0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2F94F2D9">
            <w:pPr>
              <w:spacing w:line="288" w:lineRule="auto"/>
              <w:jc w:val="center"/>
              <w:rPr>
                <w:rFonts w:ascii="宋体" w:hAnsi="宋体"/>
                <w:b/>
                <w:color w:val="auto"/>
                <w:spacing w:val="0"/>
                <w:position w:val="0"/>
                <w:sz w:val="24"/>
                <w:szCs w:val="24"/>
                <w:highlight w:val="none"/>
              </w:rPr>
            </w:pPr>
            <w:r>
              <w:rPr>
                <w:rFonts w:hint="eastAsia" w:ascii="宋体" w:hAnsi="宋体"/>
                <w:color w:val="auto"/>
                <w:spacing w:val="0"/>
                <w:position w:val="0"/>
                <w:sz w:val="24"/>
                <w:szCs w:val="24"/>
                <w:highlight w:val="none"/>
              </w:rPr>
              <w:t>合同签订时间</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78C21598">
            <w:pPr>
              <w:spacing w:line="288" w:lineRule="auto"/>
              <w:jc w:val="both"/>
              <w:rPr>
                <w:rFonts w:ascii="宋体" w:hAnsi="宋体"/>
                <w:b/>
                <w:color w:val="auto"/>
                <w:spacing w:val="0"/>
                <w:position w:val="0"/>
                <w:sz w:val="24"/>
                <w:szCs w:val="24"/>
                <w:highlight w:val="none"/>
              </w:rPr>
            </w:pPr>
            <w:r>
              <w:rPr>
                <w:rFonts w:hint="eastAsia" w:ascii="宋体" w:hAnsi="宋体"/>
                <w:color w:val="auto"/>
                <w:spacing w:val="0"/>
                <w:position w:val="0"/>
                <w:sz w:val="24"/>
                <w:szCs w:val="24"/>
                <w:highlight w:val="none"/>
              </w:rPr>
              <w:t xml:space="preserve">自成交通知书发出之日起 </w:t>
            </w:r>
            <w:r>
              <w:rPr>
                <w:rFonts w:hint="eastAsia" w:ascii="宋体" w:hAnsi="宋体"/>
                <w:color w:val="auto"/>
                <w:spacing w:val="0"/>
                <w:position w:val="0"/>
                <w:sz w:val="24"/>
                <w:szCs w:val="24"/>
                <w:highlight w:val="none"/>
                <w:u w:val="single"/>
                <w:lang w:val="en-US" w:eastAsia="zh-CN"/>
              </w:rPr>
              <w:t>25</w:t>
            </w:r>
            <w:r>
              <w:rPr>
                <w:rFonts w:hint="eastAsia" w:ascii="宋体" w:hAnsi="宋体"/>
                <w:color w:val="auto"/>
                <w:spacing w:val="0"/>
                <w:position w:val="0"/>
                <w:sz w:val="24"/>
                <w:szCs w:val="24"/>
                <w:highlight w:val="none"/>
              </w:rPr>
              <w:t>日内。（最迟不能超过25日）</w:t>
            </w:r>
          </w:p>
        </w:tc>
      </w:tr>
      <w:tr w14:paraId="0FE83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A9E10A1">
            <w:pPr>
              <w:spacing w:line="288" w:lineRule="auto"/>
              <w:jc w:val="center"/>
              <w:rPr>
                <w:rFonts w:hint="eastAsia" w:ascii="宋体" w:hAnsi="宋体"/>
                <w:color w:val="auto"/>
                <w:spacing w:val="0"/>
                <w:position w:val="0"/>
                <w:sz w:val="24"/>
                <w:szCs w:val="24"/>
                <w:highlight w:val="none"/>
              </w:rPr>
            </w:pPr>
            <w:r>
              <w:rPr>
                <w:rFonts w:hint="eastAsia" w:ascii="宋体" w:hAnsi="宋体" w:cs="宋体"/>
                <w:color w:val="000000" w:themeColor="text1"/>
                <w:spacing w:val="0"/>
                <w:position w:val="0"/>
                <w:sz w:val="24"/>
                <w:szCs w:val="24"/>
                <w:highlight w:val="none"/>
                <w:lang w:eastAsia="zh-CN"/>
                <w14:textFill>
                  <w14:solidFill>
                    <w14:schemeClr w14:val="tx1"/>
                  </w14:solidFill>
                </w14:textFill>
              </w:rPr>
              <w:t>施工要求</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45582CED">
            <w:pPr>
              <w:spacing w:line="288" w:lineRule="auto"/>
              <w:jc w:val="left"/>
              <w:rPr>
                <w:rFonts w:hint="eastAsia" w:ascii="宋体" w:hAnsi="宋体"/>
                <w:color w:val="auto"/>
                <w:spacing w:val="0"/>
                <w:position w:val="0"/>
                <w:sz w:val="24"/>
                <w:szCs w:val="24"/>
                <w:highlight w:val="none"/>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1、供应商专业技术能力满足专业</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建筑及</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安装需求。</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br w:type="textWrapping"/>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2、有足够的特种作业人员满足施工进度要求。</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br w:type="textWrapping"/>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3、施工过程中积极配合采购人工作，结合需求在特定时间安排施工作业：如休息时间、工作时间、上级部门检查时间及其他特殊要求时间等。</w:t>
            </w:r>
          </w:p>
        </w:tc>
      </w:tr>
      <w:tr w14:paraId="62F64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25EDB299">
            <w:pPr>
              <w:spacing w:line="288" w:lineRule="auto"/>
              <w:jc w:val="center"/>
              <w:rPr>
                <w:rFonts w:ascii="宋体" w:hAnsi="宋体"/>
                <w:b/>
                <w:color w:val="auto"/>
                <w:spacing w:val="0"/>
                <w:position w:val="0"/>
                <w:sz w:val="24"/>
                <w:szCs w:val="24"/>
                <w:highlight w:val="none"/>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付款</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方式及质量保证期</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3C131A93">
            <w:pPr>
              <w:spacing w:line="288"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无预付款，</w:t>
            </w:r>
            <w:r>
              <w:rPr>
                <w:rFonts w:hint="eastAsia" w:ascii="宋体" w:hAnsi="宋体" w:eastAsia="宋体" w:cs="宋体"/>
                <w:color w:val="000000" w:themeColor="text1"/>
                <w:sz w:val="24"/>
                <w:szCs w:val="24"/>
                <w:highlight w:val="none"/>
                <w14:textFill>
                  <w14:solidFill>
                    <w14:schemeClr w14:val="tx1"/>
                  </w14:solidFill>
                </w14:textFill>
              </w:rPr>
              <w:t>工程完工验收达到质量要求，</w:t>
            </w:r>
            <w:r>
              <w:rPr>
                <w:rFonts w:hint="eastAsia" w:ascii="宋体" w:hAnsi="宋体" w:eastAsia="宋体" w:cs="宋体"/>
                <w:spacing w:val="-4"/>
                <w:sz w:val="24"/>
                <w:szCs w:val="24"/>
                <w:lang w:eastAsia="zh-CN"/>
              </w:rPr>
              <w:t>工程经验收合格、完成施工资料的整理及工程结算书的编制工作并提交采购人，并且</w:t>
            </w:r>
            <w:r>
              <w:rPr>
                <w:rFonts w:hint="eastAsia" w:ascii="宋体" w:hAnsi="宋体" w:eastAsia="宋体" w:cs="宋体"/>
                <w:color w:val="000000" w:themeColor="text1"/>
                <w:sz w:val="24"/>
                <w:szCs w:val="24"/>
                <w:highlight w:val="none"/>
                <w14:textFill>
                  <w14:solidFill>
                    <w14:schemeClr w14:val="tx1"/>
                  </w14:solidFill>
                </w14:textFill>
              </w:rPr>
              <w:t>竣工结算经</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委托的造价咨询公司审定后，工程款</w:t>
            </w:r>
            <w:r>
              <w:rPr>
                <w:rFonts w:hint="eastAsia"/>
                <w:sz w:val="24"/>
                <w:lang w:val="en-US" w:eastAsia="zh-CN"/>
              </w:rPr>
              <w:t>40个工作日内</w:t>
            </w:r>
            <w:r>
              <w:rPr>
                <w:rFonts w:hint="eastAsia" w:ascii="宋体" w:hAnsi="宋体" w:eastAsia="宋体" w:cs="宋体"/>
                <w:color w:val="000000" w:themeColor="text1"/>
                <w:sz w:val="24"/>
                <w:szCs w:val="24"/>
                <w:highlight w:val="none"/>
                <w14:textFill>
                  <w14:solidFill>
                    <w14:schemeClr w14:val="tx1"/>
                  </w14:solidFill>
                </w14:textFill>
              </w:rPr>
              <w:t>支付至结算总价的97%；</w:t>
            </w:r>
            <w:r>
              <w:rPr>
                <w:rFonts w:hint="eastAsia"/>
                <w:sz w:val="24"/>
                <w:lang w:eastAsia="zh-CN"/>
              </w:rPr>
              <w:t>剩余</w:t>
            </w:r>
            <w:r>
              <w:rPr>
                <w:rFonts w:hint="eastAsia"/>
                <w:sz w:val="24"/>
                <w:lang w:val="en-US" w:eastAsia="zh-CN"/>
              </w:rPr>
              <w:t>3%工程价款</w:t>
            </w:r>
            <w:r>
              <w:rPr>
                <w:rFonts w:hint="eastAsia" w:ascii="宋体" w:hAnsi="宋体" w:cs="宋体"/>
                <w:color w:val="000000" w:themeColor="text1"/>
                <w:sz w:val="24"/>
                <w:szCs w:val="24"/>
                <w:highlight w:val="none"/>
                <w:lang w:eastAsia="zh-CN"/>
                <w14:textFill>
                  <w14:solidFill>
                    <w14:schemeClr w14:val="tx1"/>
                  </w14:solidFill>
                </w14:textFill>
              </w:rPr>
              <w:t>作为</w:t>
            </w:r>
            <w:r>
              <w:rPr>
                <w:rFonts w:hint="eastAsia" w:ascii="宋体" w:hAnsi="宋体" w:eastAsia="宋体" w:cs="宋体"/>
                <w:color w:val="000000" w:themeColor="text1"/>
                <w:sz w:val="24"/>
                <w:szCs w:val="24"/>
                <w:highlight w:val="none"/>
                <w14:textFill>
                  <w14:solidFill>
                    <w14:schemeClr w14:val="tx1"/>
                  </w14:solidFill>
                </w14:textFill>
              </w:rPr>
              <w:t>工程质量保证金，待工程质量保修期满后60天内返还（无息）。（拔付工程款前，</w:t>
            </w:r>
            <w:r>
              <w:rPr>
                <w:rFonts w:hint="eastAsia" w:ascii="宋体" w:hAnsi="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需开具发票</w:t>
            </w:r>
            <w:r>
              <w:rPr>
                <w:rFonts w:hint="eastAsia" w:ascii="宋体" w:hAnsi="宋体" w:eastAsia="宋体" w:cs="宋体"/>
                <w:color w:val="000000" w:themeColor="text1"/>
                <w:sz w:val="24"/>
                <w:szCs w:val="24"/>
                <w:highlight w:val="none"/>
                <w:lang w:eastAsia="zh-CN"/>
                <w14:textFill>
                  <w14:solidFill>
                    <w14:schemeClr w14:val="tx1"/>
                  </w14:solidFill>
                </w14:textFill>
              </w:rPr>
              <w:t>给</w:t>
            </w:r>
            <w:r>
              <w:rPr>
                <w:rFonts w:hint="eastAsia" w:ascii="宋体" w:hAnsi="宋体" w:cs="宋体"/>
                <w:color w:val="000000" w:themeColor="text1"/>
                <w:sz w:val="24"/>
                <w:szCs w:val="24"/>
                <w:highlight w:val="none"/>
                <w:lang w:eastAsia="zh-CN"/>
                <w14:textFill>
                  <w14:solidFill>
                    <w14:schemeClr w14:val="tx1"/>
                  </w14:solidFill>
                </w14:textFill>
              </w:rPr>
              <w:t>采购单位</w:t>
            </w:r>
            <w:r>
              <w:rPr>
                <w:rFonts w:hint="eastAsia" w:ascii="宋体" w:hAnsi="宋体" w:eastAsia="宋体" w:cs="宋体"/>
                <w:color w:val="000000" w:themeColor="text1"/>
                <w:sz w:val="24"/>
                <w:szCs w:val="24"/>
                <w:highlight w:val="none"/>
                <w14:textFill>
                  <w14:solidFill>
                    <w14:schemeClr w14:val="tx1"/>
                  </w14:solidFill>
                </w14:textFill>
              </w:rPr>
              <w:t>）。</w:t>
            </w:r>
          </w:p>
          <w:p w14:paraId="67555D65">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color w:val="FF0000"/>
                <w:sz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工程质量保证期</w:t>
            </w:r>
            <w:r>
              <w:rPr>
                <w:rFonts w:hint="eastAsia" w:ascii="宋体" w:hAnsi="宋体" w:cs="宋体"/>
                <w:color w:val="000000" w:themeColor="text1"/>
                <w:sz w:val="24"/>
                <w:szCs w:val="24"/>
                <w:highlight w:val="none"/>
                <w:lang w:eastAsia="zh-CN"/>
                <w14:textFill>
                  <w14:solidFill>
                    <w14:schemeClr w14:val="tx1"/>
                  </w14:solidFill>
                </w14:textFill>
              </w:rPr>
              <w:t>至少</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eastAsia="zh-CN"/>
                <w14:textFill>
                  <w14:solidFill>
                    <w14:schemeClr w14:val="tx1"/>
                  </w14:solidFill>
                </w14:textFill>
              </w:rPr>
              <w:t>（设备清单部分质保</w:t>
            </w:r>
            <w:r>
              <w:rPr>
                <w:rFonts w:hint="eastAsia" w:ascii="宋体" w:hAnsi="宋体" w:cs="宋体"/>
                <w:color w:val="000000" w:themeColor="text1"/>
                <w:sz w:val="24"/>
                <w:szCs w:val="24"/>
                <w:highlight w:val="none"/>
                <w:lang w:val="en-US" w:eastAsia="zh-CN"/>
                <w14:textFill>
                  <w14:solidFill>
                    <w14:schemeClr w14:val="tx1"/>
                  </w14:solidFill>
                </w14:textFill>
              </w:rPr>
              <w:t>1年）</w:t>
            </w:r>
          </w:p>
        </w:tc>
      </w:tr>
      <w:tr w14:paraId="3C839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0ED3EFD6">
            <w:pPr>
              <w:spacing w:line="288" w:lineRule="auto"/>
              <w:jc w:val="center"/>
              <w:rPr>
                <w:rFonts w:hint="eastAsia" w:ascii="宋体" w:hAnsi="宋体"/>
                <w:color w:val="auto"/>
                <w:spacing w:val="0"/>
                <w:position w:val="0"/>
                <w:sz w:val="24"/>
                <w:szCs w:val="24"/>
                <w:highlight w:val="none"/>
              </w:rPr>
            </w:pPr>
            <w:r>
              <w:rPr>
                <w:rFonts w:hint="eastAsia" w:ascii="宋体" w:hAnsi="宋体"/>
                <w:b w:val="0"/>
                <w:bCs/>
                <w:color w:val="auto"/>
                <w:spacing w:val="0"/>
                <w:position w:val="0"/>
                <w:sz w:val="24"/>
                <w:szCs w:val="24"/>
                <w:highlight w:val="none"/>
              </w:rPr>
              <w:t>验收标准</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30A464EF">
            <w:pPr>
              <w:spacing w:line="288" w:lineRule="auto"/>
              <w:jc w:val="both"/>
              <w:rPr>
                <w:rFonts w:hint="eastAsia" w:ascii="宋体" w:hAnsi="宋体" w:eastAsia="宋体"/>
                <w:color w:val="auto"/>
                <w:spacing w:val="0"/>
                <w:position w:val="0"/>
                <w:sz w:val="24"/>
                <w:szCs w:val="24"/>
                <w:highlight w:val="none"/>
                <w:lang w:val="en-US" w:eastAsia="zh-CN"/>
              </w:rPr>
            </w:pPr>
            <w:r>
              <w:rPr>
                <w:rFonts w:hint="eastAsia" w:ascii="宋体" w:hAnsi="宋体" w:cs="宋体"/>
                <w:b w:val="0"/>
                <w:bCs w:val="0"/>
                <w:color w:val="auto"/>
                <w:spacing w:val="0"/>
                <w:kern w:val="0"/>
                <w:position w:val="0"/>
                <w:sz w:val="24"/>
                <w:szCs w:val="24"/>
                <w:highlight w:val="none"/>
                <w:lang w:val="en-US" w:eastAsia="zh-CN"/>
              </w:rPr>
              <w:t>达到《工程施工质量验收规范》合格标准。</w:t>
            </w:r>
          </w:p>
        </w:tc>
      </w:tr>
      <w:tr w14:paraId="2F18D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34E4CBF1">
            <w:pPr>
              <w:spacing w:line="288" w:lineRule="auto"/>
              <w:jc w:val="center"/>
              <w:rPr>
                <w:rFonts w:hint="eastAsia" w:ascii="宋体" w:hAnsi="宋体"/>
                <w:b w:val="0"/>
                <w:bCs/>
                <w:color w:val="auto"/>
                <w:spacing w:val="0"/>
                <w:position w:val="0"/>
                <w:sz w:val="24"/>
                <w:szCs w:val="24"/>
                <w:highlight w:val="none"/>
              </w:rPr>
            </w:pPr>
            <w:bookmarkStart w:id="62" w:name="_Toc20069"/>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报价要求</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3A32AA2D">
            <w:pPr>
              <w:numPr>
                <w:ilvl w:val="0"/>
                <w:numId w:val="0"/>
              </w:numPr>
              <w:spacing w:line="288" w:lineRule="auto"/>
              <w:jc w:val="both"/>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本工程竞标报价</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工程部分</w:t>
            </w:r>
            <w:r>
              <w:rPr>
                <w:rFonts w:hint="eastAsia" w:ascii="宋体" w:hAnsi="宋体" w:eastAsia="宋体" w:cs="宋体"/>
                <w:b w:val="0"/>
                <w:bCs/>
                <w:color w:val="000000" w:themeColor="text1"/>
                <w:sz w:val="24"/>
                <w:szCs w:val="24"/>
                <w:highlight w:val="none"/>
                <w14:textFill>
                  <w14:solidFill>
                    <w14:schemeClr w14:val="tx1"/>
                  </w14:solidFill>
                </w14:textFill>
              </w:rPr>
              <w:t>采用综合单价的方式，以工程量清单报价，经审计部门审核后按实际工程量结算</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；设备部分</w:t>
            </w:r>
            <w:r>
              <w:rPr>
                <w:rFonts w:hint="eastAsia" w:ascii="宋体" w:hAnsi="宋体" w:eastAsia="宋体" w:cs="宋体"/>
                <w:b w:val="0"/>
                <w:bCs/>
                <w:color w:val="000000" w:themeColor="text1"/>
                <w:sz w:val="24"/>
                <w:szCs w:val="24"/>
                <w:highlight w:val="none"/>
                <w14:textFill>
                  <w14:solidFill>
                    <w14:schemeClr w14:val="tx1"/>
                  </w14:solidFill>
                </w14:textFill>
              </w:rPr>
              <w:t>采用</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包干</w:t>
            </w:r>
            <w:r>
              <w:rPr>
                <w:rFonts w:hint="eastAsia" w:ascii="宋体" w:hAnsi="宋体" w:eastAsia="宋体" w:cs="宋体"/>
                <w:b w:val="0"/>
                <w:bCs/>
                <w:color w:val="000000" w:themeColor="text1"/>
                <w:sz w:val="24"/>
                <w:szCs w:val="24"/>
                <w:highlight w:val="none"/>
                <w14:textFill>
                  <w14:solidFill>
                    <w14:schemeClr w14:val="tx1"/>
                  </w14:solidFill>
                </w14:textFill>
              </w:rPr>
              <w:t>价</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方式</w:t>
            </w:r>
            <w:r>
              <w:rPr>
                <w:rFonts w:hint="eastAsia" w:ascii="宋体" w:hAnsi="宋体" w:eastAsia="宋体" w:cs="宋体"/>
                <w:b w:val="0"/>
                <w:bCs/>
                <w:color w:val="000000" w:themeColor="text1"/>
                <w:sz w:val="24"/>
                <w:szCs w:val="24"/>
                <w:highlight w:val="none"/>
                <w14:textFill>
                  <w14:solidFill>
                    <w14:schemeClr w14:val="tx1"/>
                  </w14:solidFill>
                </w14:textFill>
              </w:rPr>
              <w:t>报价</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，成交价为结算价格</w:t>
            </w:r>
            <w:r>
              <w:rPr>
                <w:rFonts w:hint="eastAsia" w:ascii="宋体" w:hAnsi="宋体" w:eastAsia="宋体" w:cs="宋体"/>
                <w:b w:val="0"/>
                <w:bCs/>
                <w:color w:val="000000" w:themeColor="text1"/>
                <w:sz w:val="24"/>
                <w:szCs w:val="24"/>
                <w:highlight w:val="none"/>
                <w14:textFill>
                  <w14:solidFill>
                    <w14:schemeClr w14:val="tx1"/>
                  </w14:solidFill>
                </w14:textFill>
              </w:rPr>
              <w:t>。</w:t>
            </w:r>
          </w:p>
          <w:p w14:paraId="7D479109">
            <w:pPr>
              <w:numPr>
                <w:ilvl w:val="0"/>
                <w:numId w:val="0"/>
              </w:numPr>
              <w:spacing w:line="288" w:lineRule="auto"/>
              <w:ind w:left="0" w:leftChars="0" w:firstLine="0" w:firstLineChars="0"/>
              <w:jc w:val="both"/>
              <w:rPr>
                <w:rFonts w:hint="eastAsia" w:ascii="宋体" w:hAnsi="宋体" w:eastAsia="宋体" w:cs="宋体"/>
                <w:b w:val="0"/>
                <w:bCs w:val="0"/>
                <w:color w:val="000000" w:themeColor="text1"/>
                <w:spacing w:val="0"/>
                <w:kern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kern w:val="0"/>
                <w:position w:val="0"/>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spacing w:val="0"/>
                <w:kern w:val="0"/>
                <w:position w:val="0"/>
                <w:sz w:val="24"/>
                <w:szCs w:val="24"/>
                <w:highlight w:val="none"/>
                <w:lang w:val="en-US" w:eastAsia="zh-CN"/>
                <w14:textFill>
                  <w14:solidFill>
                    <w14:schemeClr w14:val="tx1"/>
                  </w14:solidFill>
                </w14:textFill>
              </w:rPr>
              <w:t>磋商报价不得高于最高限价及采购预算，否则响应文件按无效处理。</w:t>
            </w:r>
          </w:p>
          <w:p w14:paraId="28F8D8C9">
            <w:pPr>
              <w:numPr>
                <w:ilvl w:val="0"/>
                <w:numId w:val="0"/>
              </w:numPr>
              <w:spacing w:line="288" w:lineRule="auto"/>
              <w:ind w:left="0" w:leftChars="0" w:firstLine="0" w:firstLineChars="0"/>
              <w:jc w:val="both"/>
              <w:rPr>
                <w:rFonts w:hint="default" w:ascii="宋体" w:hAnsi="宋体" w:eastAsia="宋体" w:cs="宋体"/>
                <w:b w:val="0"/>
                <w:bCs w:val="0"/>
                <w:color w:val="000000" w:themeColor="text1"/>
                <w:spacing w:val="0"/>
                <w:kern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kern w:val="0"/>
                <w:position w:val="0"/>
                <w:sz w:val="24"/>
                <w:szCs w:val="24"/>
                <w:highlight w:val="none"/>
                <w:lang w:val="en-US" w:eastAsia="zh-CN"/>
                <w14:textFill>
                  <w14:solidFill>
                    <w14:schemeClr w14:val="tx1"/>
                  </w14:solidFill>
                </w14:textFill>
              </w:rPr>
              <w:t>3、</w:t>
            </w:r>
            <w:r>
              <w:rPr>
                <w:rFonts w:hint="eastAsia" w:ascii="宋体" w:hAnsi="宋体" w:cs="宋体"/>
                <w:b w:val="0"/>
                <w:bCs w:val="0"/>
                <w:color w:val="auto"/>
                <w:spacing w:val="0"/>
                <w:kern w:val="0"/>
                <w:position w:val="0"/>
                <w:sz w:val="24"/>
                <w:szCs w:val="24"/>
                <w:highlight w:val="none"/>
                <w:lang w:val="en-US" w:eastAsia="zh-CN"/>
              </w:rPr>
              <w:t>供应商须提前做好相关准备并按时在评审过程中通过广西政府采购云平台递交最终报价文件。</w:t>
            </w:r>
          </w:p>
        </w:tc>
      </w:tr>
      <w:tr w14:paraId="2B80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0047B60F">
            <w:pPr>
              <w:spacing w:line="288" w:lineRule="auto"/>
              <w:jc w:val="center"/>
              <w:rPr>
                <w:rFonts w:hint="eastAsia" w:ascii="宋体" w:hAnsi="宋体"/>
                <w:b w:val="0"/>
                <w:bCs/>
                <w:color w:val="auto"/>
                <w:spacing w:val="0"/>
                <w:position w:val="0"/>
                <w:sz w:val="24"/>
                <w:szCs w:val="24"/>
                <w:highlight w:val="none"/>
              </w:rPr>
            </w:pPr>
            <w:r>
              <w:rPr>
                <w:rFonts w:hint="eastAsia" w:ascii="宋体" w:hAnsi="宋体" w:eastAsia="宋体" w:cs="宋体"/>
                <w:spacing w:val="-4"/>
                <w:sz w:val="24"/>
                <w:szCs w:val="24"/>
                <w:lang w:val="en-US" w:eastAsia="zh-CN"/>
              </w:rPr>
              <w:t>安全责任要求</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5CBE50FB">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供应商委派的施工人员必须严格遵守采购人的各项规章制度，接受采购人的监督与检查，确保作业合规有序。施工人员如从事高空、电焊、电工等高险作业人员需持相应从业证件上岗；所有施工人员需由供应商自行购买人身保险。</w:t>
            </w:r>
          </w:p>
          <w:p w14:paraId="454EAFFA">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2、若供应商委派的施工人员在作业过程中违反安全规定，采购人有权暂停其工作。由此产生的经济损失由供应商承担。</w:t>
            </w:r>
          </w:p>
          <w:p w14:paraId="1044E7BC">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3、供应商应为委派的施工人员配备必要的劳动保护装备，确保其作业安全。在服务期间，若发生员工安全事故，全部责任由供应商承担。</w:t>
            </w:r>
          </w:p>
          <w:p w14:paraId="545A74ED">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4、供应商应对现场施工人员进行安全防范意识的教育和培训，并确保其熟知施工现场的安全规定和操作规程。</w:t>
            </w:r>
          </w:p>
          <w:p w14:paraId="7D3ECC3C">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5、供应商应采取必要的保全措施，包括但不限于提供适当的个人防护装备、设置安全警示标识、划定危险区域等，确保施工人员在施工过程中的人身安全。</w:t>
            </w:r>
          </w:p>
          <w:p w14:paraId="29471669">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6、供应商应加强对用电设备和明火操作的管理和监控，特别注意涉及用电和明火的工作环节，确保符合相关安全要求和标准。</w:t>
            </w:r>
          </w:p>
          <w:p w14:paraId="00287057">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7、采购人有权不定期对施工现场进行安全检查，如发现存在与用电和明火相关的安全问题，采购人有权按照医院要求对供应商进行处罚，并要求供应商立即采取整改措施。</w:t>
            </w:r>
          </w:p>
          <w:p w14:paraId="7A19DD7E">
            <w:pPr>
              <w:pStyle w:val="45"/>
              <w:keepNext w:val="0"/>
              <w:keepLines w:val="0"/>
              <w:pageBreakBefore w:val="0"/>
              <w:widowControl w:val="0"/>
              <w:kinsoku/>
              <w:wordWrap/>
              <w:overflowPunct/>
              <w:topLinePunct w:val="0"/>
              <w:bidi w:val="0"/>
              <w:snapToGrid/>
              <w:spacing w:line="288" w:lineRule="auto"/>
              <w:ind w:firstLine="464" w:firstLineChars="200"/>
              <w:jc w:val="both"/>
              <w:textAlignment w:val="auto"/>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8、如因供应商未能按照合同约定进行施工人员安全防范教育和保障措施，或者因违反用电和明火的安全要求而导致安全事故发生，由供应商承担全部责任和后果，并承担相应的赔偿责任。</w:t>
            </w:r>
          </w:p>
          <w:p w14:paraId="362E1E41">
            <w:pPr>
              <w:numPr>
                <w:ilvl w:val="0"/>
                <w:numId w:val="0"/>
              </w:numPr>
              <w:spacing w:line="288" w:lineRule="auto"/>
              <w:ind w:left="0" w:leftChars="0" w:firstLine="0" w:firstLineChars="0"/>
              <w:jc w:val="both"/>
              <w:rPr>
                <w:rFonts w:hint="eastAsia" w:ascii="宋体" w:hAnsi="宋体" w:cs="宋体"/>
                <w:b w:val="0"/>
                <w:bCs w:val="0"/>
                <w:color w:val="auto"/>
                <w:spacing w:val="0"/>
                <w:kern w:val="0"/>
                <w:position w:val="0"/>
                <w:sz w:val="24"/>
                <w:szCs w:val="24"/>
                <w:highlight w:val="none"/>
                <w:lang w:val="en-US" w:eastAsia="zh-CN"/>
              </w:rPr>
            </w:pPr>
          </w:p>
        </w:tc>
      </w:tr>
      <w:tr w14:paraId="1EDEF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0FA74D8A">
            <w:pPr>
              <w:spacing w:line="288" w:lineRule="auto"/>
              <w:jc w:val="center"/>
              <w:rPr>
                <w:rFonts w:hint="eastAsia" w:ascii="宋体" w:hAnsi="宋体" w:eastAsia="宋体" w:cs="宋体"/>
                <w:spacing w:val="-4"/>
                <w:sz w:val="24"/>
                <w:szCs w:val="24"/>
                <w:lang w:val="en-US" w:eastAsia="zh-CN"/>
              </w:rPr>
            </w:pPr>
            <w:r>
              <w:rPr>
                <w:rFonts w:hint="eastAsia" w:ascii="宋体" w:hAnsi="宋体" w:cs="宋体"/>
                <w:spacing w:val="-4"/>
                <w:sz w:val="24"/>
                <w:szCs w:val="24"/>
                <w:lang w:val="en-US" w:eastAsia="zh-CN"/>
              </w:rPr>
              <w:t>供货及安装要求</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3992C8D4">
            <w:pPr>
              <w:numPr>
                <w:ilvl w:val="0"/>
                <w:numId w:val="0"/>
              </w:numPr>
              <w:spacing w:line="288" w:lineRule="auto"/>
              <w:ind w:left="0" w:leftChars="0" w:firstLine="0" w:firstLineChars="0"/>
              <w:jc w:val="both"/>
              <w:rPr>
                <w:rFonts w:hint="eastAsia" w:ascii="宋体" w:hAnsi="宋体" w:cs="宋体"/>
                <w:b w:val="0"/>
                <w:bCs w:val="0"/>
                <w:color w:val="auto"/>
                <w:spacing w:val="0"/>
                <w:kern w:val="0"/>
                <w:position w:val="0"/>
                <w:sz w:val="24"/>
                <w:szCs w:val="24"/>
                <w:highlight w:val="none"/>
                <w:lang w:val="en-US" w:eastAsia="zh-CN"/>
              </w:rPr>
            </w:pPr>
            <w:r>
              <w:rPr>
                <w:rFonts w:hint="eastAsia" w:ascii="宋体" w:hAnsi="宋体" w:cs="宋体"/>
                <w:b w:val="0"/>
                <w:bCs w:val="0"/>
                <w:color w:val="auto"/>
                <w:spacing w:val="0"/>
                <w:kern w:val="0"/>
                <w:position w:val="0"/>
                <w:sz w:val="24"/>
                <w:szCs w:val="24"/>
                <w:highlight w:val="none"/>
                <w:lang w:val="en-US" w:eastAsia="zh-CN"/>
              </w:rPr>
              <w:t>供应商应根据项目设备清单、现场环境，提供（定制）符合采购人使用的设备，并负责设备的安装及调试，使设备正常工作。</w:t>
            </w:r>
          </w:p>
        </w:tc>
      </w:tr>
    </w:tbl>
    <w:p w14:paraId="10F51720">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7E23C2E2">
      <w:pPr>
        <w:spacing w:line="360" w:lineRule="auto"/>
        <w:jc w:val="both"/>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cs="方正小标宋简体"/>
          <w:b/>
          <w:bCs/>
          <w:color w:val="auto"/>
          <w:spacing w:val="0"/>
          <w:kern w:val="2"/>
          <w:position w:val="0"/>
          <w:sz w:val="32"/>
          <w:szCs w:val="32"/>
          <w:highlight w:val="none"/>
          <w:lang w:val="en-US" w:eastAsia="zh-CN" w:bidi="ar-SA"/>
        </w:rPr>
        <w:t>附件</w:t>
      </w:r>
      <w:r>
        <w:rPr>
          <w:rFonts w:hint="eastAsia" w:ascii="宋体" w:hAnsi="宋体" w:eastAsia="宋体" w:cs="方正小标宋简体"/>
          <w:b/>
          <w:bCs/>
          <w:color w:val="auto"/>
          <w:spacing w:val="0"/>
          <w:kern w:val="2"/>
          <w:position w:val="0"/>
          <w:sz w:val="32"/>
          <w:szCs w:val="32"/>
          <w:highlight w:val="none"/>
          <w:lang w:val="en-US" w:eastAsia="zh-CN" w:bidi="ar-SA"/>
        </w:rPr>
        <w:t>1：</w:t>
      </w:r>
    </w:p>
    <w:tbl>
      <w:tblPr>
        <w:tblStyle w:val="31"/>
        <w:tblW w:w="910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1"/>
        <w:gridCol w:w="1827"/>
        <w:gridCol w:w="3954"/>
        <w:gridCol w:w="741"/>
        <w:gridCol w:w="722"/>
        <w:gridCol w:w="1185"/>
      </w:tblGrid>
      <w:tr w14:paraId="3E04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671" w:type="dxa"/>
            <w:shd w:val="clear" w:color="auto" w:fill="FFFFFF"/>
            <w:vAlign w:val="center"/>
          </w:tcPr>
          <w:p w14:paraId="6B015F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27" w:type="dxa"/>
            <w:shd w:val="clear" w:color="auto" w:fill="FFFFFF"/>
            <w:vAlign w:val="center"/>
          </w:tcPr>
          <w:p w14:paraId="179E3C2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货物名称</w:t>
            </w:r>
          </w:p>
        </w:tc>
        <w:tc>
          <w:tcPr>
            <w:tcW w:w="3954" w:type="dxa"/>
            <w:shd w:val="clear" w:color="auto" w:fill="FFFFFF"/>
            <w:vAlign w:val="center"/>
          </w:tcPr>
          <w:p w14:paraId="2B27B2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技术参数要求</w:t>
            </w:r>
          </w:p>
        </w:tc>
        <w:tc>
          <w:tcPr>
            <w:tcW w:w="741" w:type="dxa"/>
            <w:shd w:val="clear" w:color="auto" w:fill="FFFFFF"/>
            <w:vAlign w:val="center"/>
          </w:tcPr>
          <w:p w14:paraId="77B38F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22" w:type="dxa"/>
            <w:shd w:val="clear" w:color="auto" w:fill="FFFFFF"/>
            <w:vAlign w:val="center"/>
          </w:tcPr>
          <w:p w14:paraId="699251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85" w:type="dxa"/>
            <w:shd w:val="clear" w:color="auto" w:fill="auto"/>
            <w:vAlign w:val="center"/>
          </w:tcPr>
          <w:p w14:paraId="58232A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最高单价限价（元）</w:t>
            </w:r>
          </w:p>
        </w:tc>
      </w:tr>
      <w:tr w14:paraId="2ED9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75059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7" w:type="dxa"/>
            <w:shd w:val="clear" w:color="auto" w:fill="FFFFFF"/>
            <w:vAlign w:val="center"/>
          </w:tcPr>
          <w:p w14:paraId="35D89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燃气双炒单温炒炉(电器）</w:t>
            </w:r>
          </w:p>
        </w:tc>
        <w:tc>
          <w:tcPr>
            <w:tcW w:w="3954" w:type="dxa"/>
            <w:shd w:val="clear" w:color="auto" w:fill="FFFFFF"/>
            <w:vAlign w:val="center"/>
          </w:tcPr>
          <w:p w14:paraId="5E08E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1800*950*800+400mm</w:t>
            </w:r>
          </w:p>
          <w:p w14:paraId="18771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1BDCE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41201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550W*2，出厂自带熄火保护装置；</w:t>
            </w:r>
          </w:p>
          <w:p w14:paraId="09B22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4、3C认证产品，符合国家新国标。</w:t>
            </w:r>
          </w:p>
        </w:tc>
        <w:tc>
          <w:tcPr>
            <w:tcW w:w="741" w:type="dxa"/>
            <w:shd w:val="clear" w:color="auto" w:fill="FFFFFF"/>
            <w:vAlign w:val="center"/>
          </w:tcPr>
          <w:p w14:paraId="27DB6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62391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5" w:type="dxa"/>
            <w:shd w:val="clear" w:color="auto" w:fill="FFFFFF"/>
            <w:vAlign w:val="center"/>
          </w:tcPr>
          <w:p w14:paraId="7EF1D8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 </w:t>
            </w:r>
          </w:p>
        </w:tc>
      </w:tr>
      <w:tr w14:paraId="535F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93DF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27" w:type="dxa"/>
            <w:shd w:val="clear" w:color="auto" w:fill="FFFFFF"/>
            <w:vAlign w:val="center"/>
          </w:tcPr>
          <w:p w14:paraId="485279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不锈钢拼台（现场定制）</w:t>
            </w:r>
          </w:p>
        </w:tc>
        <w:tc>
          <w:tcPr>
            <w:tcW w:w="3954" w:type="dxa"/>
            <w:shd w:val="clear" w:color="auto" w:fill="FFFFFF"/>
            <w:vAlign w:val="center"/>
          </w:tcPr>
          <w:p w14:paraId="2DDA9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380*950*800+400mm</w:t>
            </w:r>
          </w:p>
          <w:p w14:paraId="0EAFF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50C38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6AF22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Ø38*38优质不锈钢管可调子弹脚</w:t>
            </w:r>
          </w:p>
        </w:tc>
        <w:tc>
          <w:tcPr>
            <w:tcW w:w="741" w:type="dxa"/>
            <w:shd w:val="clear" w:color="auto" w:fill="FFFFFF"/>
            <w:vAlign w:val="center"/>
          </w:tcPr>
          <w:p w14:paraId="283A6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6EB9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5" w:type="dxa"/>
            <w:shd w:val="clear" w:color="auto" w:fill="FFFFFF"/>
            <w:vAlign w:val="center"/>
          </w:tcPr>
          <w:p w14:paraId="7375BD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622.06 </w:t>
            </w:r>
          </w:p>
        </w:tc>
      </w:tr>
      <w:tr w14:paraId="3F37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EA58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27" w:type="dxa"/>
            <w:shd w:val="clear" w:color="auto" w:fill="FFFFFF"/>
            <w:vAlign w:val="center"/>
          </w:tcPr>
          <w:p w14:paraId="790F39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六头煲仔炉(电器）</w:t>
            </w:r>
          </w:p>
        </w:tc>
        <w:tc>
          <w:tcPr>
            <w:tcW w:w="3954" w:type="dxa"/>
            <w:shd w:val="clear" w:color="auto" w:fill="FFFFFF"/>
            <w:vAlign w:val="center"/>
          </w:tcPr>
          <w:p w14:paraId="7F7AF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284EB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3F2B4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3、出厂自带熄火保护装置</w:t>
            </w:r>
          </w:p>
          <w:p w14:paraId="75EF1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4、3C认证产品，符合国家新国标。</w:t>
            </w:r>
          </w:p>
        </w:tc>
        <w:tc>
          <w:tcPr>
            <w:tcW w:w="741" w:type="dxa"/>
            <w:shd w:val="clear" w:color="auto" w:fill="FFFFFF"/>
            <w:vAlign w:val="center"/>
          </w:tcPr>
          <w:p w14:paraId="62D7C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6918F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3FE395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2193.25 </w:t>
            </w:r>
          </w:p>
        </w:tc>
      </w:tr>
      <w:tr w14:paraId="4B68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53B71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27" w:type="dxa"/>
            <w:shd w:val="clear" w:color="auto" w:fill="FFFFFF"/>
            <w:vAlign w:val="center"/>
          </w:tcPr>
          <w:p w14:paraId="41B3EA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单平矮汤炉(电器）</w:t>
            </w:r>
          </w:p>
        </w:tc>
        <w:tc>
          <w:tcPr>
            <w:tcW w:w="3954" w:type="dxa"/>
            <w:shd w:val="clear" w:color="auto" w:fill="FFFFFF"/>
            <w:vAlign w:val="center"/>
          </w:tcPr>
          <w:p w14:paraId="57314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700*700*500+800mm</w:t>
            </w:r>
          </w:p>
          <w:p w14:paraId="44F4C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5E61B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3E335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550W，出厂自带熄火保护装置</w:t>
            </w:r>
          </w:p>
          <w:p w14:paraId="00243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4、3C认证产品，符合国家新国标</w:t>
            </w:r>
          </w:p>
        </w:tc>
        <w:tc>
          <w:tcPr>
            <w:tcW w:w="741" w:type="dxa"/>
            <w:shd w:val="clear" w:color="auto" w:fill="FFFFFF"/>
            <w:vAlign w:val="center"/>
          </w:tcPr>
          <w:p w14:paraId="5D5BE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7E9A9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5" w:type="dxa"/>
            <w:shd w:val="clear" w:color="auto" w:fill="FFFFFF"/>
            <w:vAlign w:val="center"/>
          </w:tcPr>
          <w:p w14:paraId="5A1C2A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2637.03 </w:t>
            </w:r>
          </w:p>
        </w:tc>
      </w:tr>
      <w:tr w14:paraId="599D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78DB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27" w:type="dxa"/>
            <w:shd w:val="clear" w:color="auto" w:fill="FFFFFF"/>
            <w:vAlign w:val="center"/>
          </w:tcPr>
          <w:p w14:paraId="00D49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24盆电蒸饭柜(电器）</w:t>
            </w:r>
          </w:p>
        </w:tc>
        <w:tc>
          <w:tcPr>
            <w:tcW w:w="3954" w:type="dxa"/>
            <w:shd w:val="clear" w:color="auto" w:fill="FFFFFF"/>
            <w:vAlign w:val="center"/>
          </w:tcPr>
          <w:p w14:paraId="4DB5B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1470*670*1530mm</w:t>
            </w:r>
          </w:p>
          <w:p w14:paraId="25C34B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12KW*2</w:t>
            </w:r>
          </w:p>
          <w:p w14:paraId="3D1EE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、无指纹不锈钢制作，整体发泡，</w:t>
            </w:r>
          </w:p>
          <w:p w14:paraId="7B9E9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、微电脑触摸屏控制，数码显示。</w:t>
            </w:r>
          </w:p>
        </w:tc>
        <w:tc>
          <w:tcPr>
            <w:tcW w:w="741" w:type="dxa"/>
            <w:shd w:val="clear" w:color="auto" w:fill="FFFFFF"/>
            <w:vAlign w:val="center"/>
          </w:tcPr>
          <w:p w14:paraId="09BB6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4B911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00B9A4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7530.69 </w:t>
            </w:r>
          </w:p>
        </w:tc>
      </w:tr>
      <w:tr w14:paraId="6AFA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48906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27" w:type="dxa"/>
            <w:shd w:val="clear" w:color="auto" w:fill="FFFFFF"/>
            <w:vAlign w:val="center"/>
          </w:tcPr>
          <w:p w14:paraId="355848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海鲜蒸柜(电器）</w:t>
            </w:r>
          </w:p>
        </w:tc>
        <w:tc>
          <w:tcPr>
            <w:tcW w:w="3954" w:type="dxa"/>
            <w:shd w:val="clear" w:color="auto" w:fill="FFFFFF"/>
            <w:vAlign w:val="center"/>
          </w:tcPr>
          <w:p w14:paraId="67625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900*1000*1850mm</w:t>
            </w:r>
          </w:p>
          <w:p w14:paraId="74FEC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150W/220V</w:t>
            </w:r>
          </w:p>
          <w:p w14:paraId="5121C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、燃气一体蒸汽机控制，一键启动打火</w:t>
            </w:r>
          </w:p>
          <w:p w14:paraId="05715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、带燃气熄火保护装置</w:t>
            </w:r>
          </w:p>
        </w:tc>
        <w:tc>
          <w:tcPr>
            <w:tcW w:w="741" w:type="dxa"/>
            <w:shd w:val="clear" w:color="auto" w:fill="FFFFFF"/>
            <w:vAlign w:val="center"/>
          </w:tcPr>
          <w:p w14:paraId="34CAF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3A71E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20E9F2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9161.81 </w:t>
            </w:r>
          </w:p>
        </w:tc>
      </w:tr>
      <w:tr w14:paraId="096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5F421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7" w:type="dxa"/>
            <w:shd w:val="clear" w:color="auto" w:fill="FFFFFF"/>
            <w:vAlign w:val="center"/>
          </w:tcPr>
          <w:p w14:paraId="33BE9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双通道工作台（现场定制）</w:t>
            </w:r>
          </w:p>
        </w:tc>
        <w:tc>
          <w:tcPr>
            <w:tcW w:w="3954" w:type="dxa"/>
            <w:shd w:val="clear" w:color="auto" w:fill="FFFFFF"/>
            <w:vAlign w:val="center"/>
          </w:tcPr>
          <w:p w14:paraId="02587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1800*800*800mm</w:t>
            </w:r>
          </w:p>
          <w:p w14:paraId="4450D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31B77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1.2mm,加垫</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15mm多层木板</w:t>
            </w:r>
          </w:p>
          <w:p w14:paraId="0D6B7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3、其它材料厚度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1.0mm,推拉门</w:t>
            </w:r>
          </w:p>
          <w:p w14:paraId="343AA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4、一体可调子弹脚</w:t>
            </w:r>
          </w:p>
        </w:tc>
        <w:tc>
          <w:tcPr>
            <w:tcW w:w="741" w:type="dxa"/>
            <w:shd w:val="clear" w:color="auto" w:fill="FFFFFF"/>
            <w:vAlign w:val="center"/>
          </w:tcPr>
          <w:p w14:paraId="6D97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23B78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5" w:type="dxa"/>
            <w:shd w:val="clear" w:color="auto" w:fill="FFFFFF"/>
            <w:vAlign w:val="center"/>
          </w:tcPr>
          <w:p w14:paraId="252978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3230.00 </w:t>
            </w:r>
          </w:p>
        </w:tc>
      </w:tr>
      <w:tr w14:paraId="5EE3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98E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27" w:type="dxa"/>
            <w:shd w:val="clear" w:color="auto" w:fill="FFFFFF"/>
            <w:vAlign w:val="center"/>
          </w:tcPr>
          <w:p w14:paraId="39EFD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双层工作台（现场定制）</w:t>
            </w:r>
          </w:p>
        </w:tc>
        <w:tc>
          <w:tcPr>
            <w:tcW w:w="3954" w:type="dxa"/>
            <w:shd w:val="clear" w:color="auto" w:fill="FFFFFF"/>
            <w:vAlign w:val="center"/>
          </w:tcPr>
          <w:p w14:paraId="1CA7C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1800*800*800mm</w:t>
            </w:r>
          </w:p>
          <w:p w14:paraId="1D057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1A8AC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1.2mm,加垫</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15mm多层木板</w:t>
            </w:r>
          </w:p>
          <w:p w14:paraId="1AAA3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3、其它材料厚度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2A0F7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tc>
        <w:tc>
          <w:tcPr>
            <w:tcW w:w="741" w:type="dxa"/>
            <w:shd w:val="clear" w:color="auto" w:fill="FFFFFF"/>
            <w:vAlign w:val="center"/>
          </w:tcPr>
          <w:p w14:paraId="34BA4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268B0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402D58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1785.00 </w:t>
            </w:r>
          </w:p>
        </w:tc>
      </w:tr>
      <w:tr w14:paraId="78AD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679F3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27" w:type="dxa"/>
            <w:shd w:val="clear" w:color="auto" w:fill="FFFFFF"/>
            <w:vAlign w:val="center"/>
          </w:tcPr>
          <w:p w14:paraId="70CB8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单星水池（现场定制）</w:t>
            </w:r>
          </w:p>
        </w:tc>
        <w:tc>
          <w:tcPr>
            <w:tcW w:w="3954" w:type="dxa"/>
            <w:shd w:val="clear" w:color="auto" w:fill="FFFFFF"/>
            <w:vAlign w:val="center"/>
          </w:tcPr>
          <w:p w14:paraId="36414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800*700*800mm</w:t>
            </w:r>
          </w:p>
          <w:p w14:paraId="180D7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45A40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4D5E2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3、水池尺寸：</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500*500*350mm</w:t>
            </w:r>
          </w:p>
          <w:p w14:paraId="42D60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tc>
        <w:tc>
          <w:tcPr>
            <w:tcW w:w="741" w:type="dxa"/>
            <w:shd w:val="clear" w:color="auto" w:fill="FFFFFF"/>
            <w:vAlign w:val="center"/>
          </w:tcPr>
          <w:p w14:paraId="0726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745D1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shd w:val="clear" w:color="auto" w:fill="FFFFFF"/>
            <w:vAlign w:val="center"/>
          </w:tcPr>
          <w:p w14:paraId="68AE20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629.00 </w:t>
            </w:r>
          </w:p>
        </w:tc>
      </w:tr>
      <w:tr w14:paraId="586A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7C259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7" w:type="dxa"/>
            <w:shd w:val="clear" w:color="auto" w:fill="FFFFFF"/>
            <w:vAlign w:val="center"/>
          </w:tcPr>
          <w:p w14:paraId="03BC9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碳烧鹅炉(电器）</w:t>
            </w:r>
          </w:p>
        </w:tc>
        <w:tc>
          <w:tcPr>
            <w:tcW w:w="3954" w:type="dxa"/>
            <w:shd w:val="clear" w:color="auto" w:fill="FFFFFF"/>
            <w:vAlign w:val="center"/>
          </w:tcPr>
          <w:p w14:paraId="3CD2A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Φ900*1500mm</w:t>
            </w:r>
          </w:p>
          <w:p w14:paraId="30907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01FFE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2、高深加厚碳炉胆</w:t>
            </w:r>
          </w:p>
        </w:tc>
        <w:tc>
          <w:tcPr>
            <w:tcW w:w="741" w:type="dxa"/>
            <w:shd w:val="clear" w:color="auto" w:fill="FFFFFF"/>
            <w:vAlign w:val="center"/>
          </w:tcPr>
          <w:p w14:paraId="09450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4AB86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138DAA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2142.00 </w:t>
            </w:r>
          </w:p>
        </w:tc>
      </w:tr>
      <w:tr w14:paraId="4E5C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A732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27" w:type="dxa"/>
            <w:shd w:val="clear" w:color="auto" w:fill="FFFFFF"/>
            <w:vAlign w:val="center"/>
          </w:tcPr>
          <w:p w14:paraId="104F9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不锈钢烧腊架（现场定制）</w:t>
            </w:r>
          </w:p>
        </w:tc>
        <w:tc>
          <w:tcPr>
            <w:tcW w:w="3954" w:type="dxa"/>
            <w:shd w:val="clear" w:color="auto" w:fill="FFFFFF"/>
            <w:vAlign w:val="center"/>
          </w:tcPr>
          <w:p w14:paraId="4B43A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1500*300*1400mm</w:t>
            </w:r>
          </w:p>
          <w:p w14:paraId="4C19E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tc>
        <w:tc>
          <w:tcPr>
            <w:tcW w:w="741" w:type="dxa"/>
            <w:shd w:val="clear" w:color="auto" w:fill="FFFFFF"/>
            <w:vAlign w:val="center"/>
          </w:tcPr>
          <w:p w14:paraId="331D7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6021E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64DD5B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935.00 </w:t>
            </w:r>
          </w:p>
        </w:tc>
      </w:tr>
      <w:tr w14:paraId="4C62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67239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27" w:type="dxa"/>
            <w:shd w:val="clear" w:color="auto" w:fill="FFFFFF"/>
            <w:vAlign w:val="center"/>
          </w:tcPr>
          <w:p w14:paraId="658621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单通道工作台（现场定制）</w:t>
            </w:r>
          </w:p>
        </w:tc>
        <w:tc>
          <w:tcPr>
            <w:tcW w:w="3954" w:type="dxa"/>
            <w:shd w:val="clear" w:color="auto" w:fill="FFFFFF"/>
            <w:vAlign w:val="center"/>
          </w:tcPr>
          <w:p w14:paraId="13213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1800*800*800mm</w:t>
            </w:r>
          </w:p>
          <w:p w14:paraId="00E60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0CCC6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1.2mm,加垫</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15mm多层木板</w:t>
            </w:r>
          </w:p>
          <w:p w14:paraId="7AF25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3、其它材料厚度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1.0mm,推拉门</w:t>
            </w:r>
          </w:p>
          <w:p w14:paraId="18E78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4、一体可调子弹脚</w:t>
            </w:r>
          </w:p>
        </w:tc>
        <w:tc>
          <w:tcPr>
            <w:tcW w:w="741" w:type="dxa"/>
            <w:shd w:val="clear" w:color="auto" w:fill="FFFFFF"/>
            <w:vAlign w:val="center"/>
          </w:tcPr>
          <w:p w14:paraId="020D8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41D28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5" w:type="dxa"/>
            <w:shd w:val="clear" w:color="auto" w:fill="FFFFFF"/>
            <w:vAlign w:val="center"/>
          </w:tcPr>
          <w:p w14:paraId="589586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3230.00 </w:t>
            </w:r>
          </w:p>
        </w:tc>
      </w:tr>
      <w:tr w14:paraId="6105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79CD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27" w:type="dxa"/>
            <w:shd w:val="clear" w:color="auto" w:fill="FFFFFF"/>
            <w:vAlign w:val="center"/>
          </w:tcPr>
          <w:p w14:paraId="66E86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双门高温热风消毒柜(电器）</w:t>
            </w:r>
          </w:p>
        </w:tc>
        <w:tc>
          <w:tcPr>
            <w:tcW w:w="3954" w:type="dxa"/>
            <w:shd w:val="clear" w:color="auto" w:fill="FFFFFF"/>
            <w:vAlign w:val="center"/>
          </w:tcPr>
          <w:p w14:paraId="75B2F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1190*530*1830mm</w:t>
            </w:r>
          </w:p>
          <w:p w14:paraId="2D831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1800W</w:t>
            </w:r>
          </w:p>
          <w:p w14:paraId="1C257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热风循环高温消毒</w:t>
            </w:r>
          </w:p>
        </w:tc>
        <w:tc>
          <w:tcPr>
            <w:tcW w:w="741" w:type="dxa"/>
            <w:shd w:val="clear" w:color="auto" w:fill="FFFFFF"/>
            <w:vAlign w:val="center"/>
          </w:tcPr>
          <w:p w14:paraId="6D5C0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450B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shd w:val="clear" w:color="auto" w:fill="FFFFFF"/>
            <w:vAlign w:val="center"/>
          </w:tcPr>
          <w:p w14:paraId="2E5633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4319.00 </w:t>
            </w:r>
          </w:p>
        </w:tc>
      </w:tr>
      <w:tr w14:paraId="7214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CBB4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27" w:type="dxa"/>
            <w:shd w:val="clear" w:color="auto" w:fill="FFFFFF"/>
            <w:vAlign w:val="center"/>
          </w:tcPr>
          <w:p w14:paraId="21CA5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砧板刀具消毒柜(电器）</w:t>
            </w:r>
          </w:p>
        </w:tc>
        <w:tc>
          <w:tcPr>
            <w:tcW w:w="3954" w:type="dxa"/>
            <w:shd w:val="clear" w:color="auto" w:fill="FFFFFF"/>
            <w:vAlign w:val="center"/>
          </w:tcPr>
          <w:p w14:paraId="613AF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680*650*1680mm</w:t>
            </w:r>
          </w:p>
          <w:p w14:paraId="45C4E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900W</w:t>
            </w:r>
          </w:p>
          <w:p w14:paraId="3D332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26把刀+5块砧板</w:t>
            </w:r>
          </w:p>
        </w:tc>
        <w:tc>
          <w:tcPr>
            <w:tcW w:w="741" w:type="dxa"/>
            <w:shd w:val="clear" w:color="auto" w:fill="FFFFFF"/>
            <w:vAlign w:val="center"/>
          </w:tcPr>
          <w:p w14:paraId="1AE59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74387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2672EE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3490.00 </w:t>
            </w:r>
          </w:p>
        </w:tc>
      </w:tr>
      <w:tr w14:paraId="70E9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F8C2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27" w:type="dxa"/>
            <w:shd w:val="clear" w:color="auto" w:fill="FFFFFF"/>
            <w:vAlign w:val="center"/>
          </w:tcPr>
          <w:p w14:paraId="56F0B2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不锈钢保洁柜（现场定制）</w:t>
            </w:r>
          </w:p>
        </w:tc>
        <w:tc>
          <w:tcPr>
            <w:tcW w:w="3954" w:type="dxa"/>
            <w:shd w:val="clear" w:color="auto" w:fill="FFFFFF"/>
            <w:vAlign w:val="center"/>
          </w:tcPr>
          <w:p w14:paraId="3D919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1200*500*1800mm</w:t>
            </w:r>
          </w:p>
          <w:p w14:paraId="1396B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1、#201优质不锈钢，面板</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4F479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2、不锈钢推拉门</w:t>
            </w:r>
          </w:p>
        </w:tc>
        <w:tc>
          <w:tcPr>
            <w:tcW w:w="741" w:type="dxa"/>
            <w:shd w:val="clear" w:color="auto" w:fill="FFFFFF"/>
            <w:vAlign w:val="center"/>
          </w:tcPr>
          <w:p w14:paraId="08E3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7A4B7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40F3F1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3060.00 </w:t>
            </w:r>
          </w:p>
        </w:tc>
      </w:tr>
      <w:tr w14:paraId="121A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4791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27" w:type="dxa"/>
            <w:shd w:val="clear" w:color="auto" w:fill="FFFFFF"/>
            <w:vAlign w:val="center"/>
          </w:tcPr>
          <w:p w14:paraId="257CC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单星洗物池（现场定制）</w:t>
            </w:r>
          </w:p>
        </w:tc>
        <w:tc>
          <w:tcPr>
            <w:tcW w:w="3954" w:type="dxa"/>
            <w:shd w:val="clear" w:color="auto" w:fill="FFFFFF"/>
            <w:vAlign w:val="center"/>
          </w:tcPr>
          <w:p w14:paraId="68740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1000*700*800+150mm</w:t>
            </w:r>
          </w:p>
          <w:p w14:paraId="1DF12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305D6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2198B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3、水池尺寸：</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00*500*350mm</w:t>
            </w:r>
          </w:p>
          <w:p w14:paraId="52309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tc>
        <w:tc>
          <w:tcPr>
            <w:tcW w:w="741" w:type="dxa"/>
            <w:shd w:val="clear" w:color="auto" w:fill="FFFFFF"/>
            <w:vAlign w:val="center"/>
          </w:tcPr>
          <w:p w14:paraId="57B0A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3CD87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shd w:val="clear" w:color="auto" w:fill="FFFFFF"/>
            <w:vAlign w:val="center"/>
          </w:tcPr>
          <w:p w14:paraId="4E3D52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1275.00 </w:t>
            </w:r>
          </w:p>
        </w:tc>
      </w:tr>
      <w:tr w14:paraId="78E0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6FD1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27" w:type="dxa"/>
            <w:shd w:val="clear" w:color="auto" w:fill="FFFFFF"/>
            <w:vAlign w:val="center"/>
          </w:tcPr>
          <w:p w14:paraId="2C40B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四层格栅架（现场定制）</w:t>
            </w:r>
          </w:p>
        </w:tc>
        <w:tc>
          <w:tcPr>
            <w:tcW w:w="3954" w:type="dxa"/>
            <w:shd w:val="clear" w:color="auto" w:fill="FFFFFF"/>
            <w:vAlign w:val="center"/>
          </w:tcPr>
          <w:p w14:paraId="00B12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1200*500*1500mm</w:t>
            </w:r>
          </w:p>
          <w:p w14:paraId="7EDDB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1、#201优质不锈钢管</w:t>
            </w:r>
          </w:p>
          <w:p w14:paraId="41F25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2、主管</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38*38mm，其它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30*15mm</w:t>
            </w:r>
          </w:p>
          <w:p w14:paraId="7E335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tc>
        <w:tc>
          <w:tcPr>
            <w:tcW w:w="741" w:type="dxa"/>
            <w:shd w:val="clear" w:color="auto" w:fill="FFFFFF"/>
            <w:vAlign w:val="center"/>
          </w:tcPr>
          <w:p w14:paraId="5E81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7B79B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4B53A2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1073.50 </w:t>
            </w:r>
          </w:p>
        </w:tc>
      </w:tr>
      <w:tr w14:paraId="40EE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5335E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27" w:type="dxa"/>
            <w:shd w:val="clear" w:color="auto" w:fill="FFFFFF"/>
            <w:vAlign w:val="center"/>
          </w:tcPr>
          <w:p w14:paraId="59CD4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双层工作台（现场定制）</w:t>
            </w:r>
          </w:p>
        </w:tc>
        <w:tc>
          <w:tcPr>
            <w:tcW w:w="3954" w:type="dxa"/>
            <w:shd w:val="clear" w:color="auto" w:fill="FFFFFF"/>
            <w:vAlign w:val="center"/>
          </w:tcPr>
          <w:p w14:paraId="1A8E4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1800*800*800mm</w:t>
            </w:r>
          </w:p>
          <w:p w14:paraId="3C25F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16F9B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1.2mm,加垫</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15mm多层木板</w:t>
            </w:r>
          </w:p>
          <w:p w14:paraId="6B27F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3、其它材料厚度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2C8AB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tc>
        <w:tc>
          <w:tcPr>
            <w:tcW w:w="741" w:type="dxa"/>
            <w:shd w:val="clear" w:color="auto" w:fill="FFFFFF"/>
            <w:vAlign w:val="center"/>
          </w:tcPr>
          <w:p w14:paraId="21164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37374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3F31F6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1785.00 </w:t>
            </w:r>
          </w:p>
        </w:tc>
      </w:tr>
      <w:tr w14:paraId="432A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3E3DE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27" w:type="dxa"/>
            <w:shd w:val="clear" w:color="auto" w:fill="FFFFFF"/>
            <w:vAlign w:val="center"/>
          </w:tcPr>
          <w:p w14:paraId="3521B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保洁收残台（现场定制）</w:t>
            </w:r>
          </w:p>
        </w:tc>
        <w:tc>
          <w:tcPr>
            <w:tcW w:w="3954" w:type="dxa"/>
            <w:shd w:val="clear" w:color="auto" w:fill="FFFFFF"/>
            <w:vAlign w:val="center"/>
          </w:tcPr>
          <w:p w14:paraId="35C15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1500*700*800+150mm</w:t>
            </w:r>
          </w:p>
          <w:p w14:paraId="5FFD5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1、#201优质不锈钢，面板厚度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w:t>
            </w:r>
          </w:p>
          <w:p w14:paraId="5EA9F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Φ51不锈钢可调子弹脚</w:t>
            </w:r>
          </w:p>
        </w:tc>
        <w:tc>
          <w:tcPr>
            <w:tcW w:w="741" w:type="dxa"/>
            <w:shd w:val="clear" w:color="auto" w:fill="FFFFFF"/>
            <w:vAlign w:val="center"/>
          </w:tcPr>
          <w:p w14:paraId="42661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0EE28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16ADB6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1411.00 </w:t>
            </w:r>
          </w:p>
        </w:tc>
      </w:tr>
      <w:tr w14:paraId="7C11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A8B2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7" w:type="dxa"/>
            <w:shd w:val="clear" w:color="auto" w:fill="FFFFFF"/>
            <w:vAlign w:val="center"/>
          </w:tcPr>
          <w:p w14:paraId="23606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双层工作台（防溢水）（现场定制）</w:t>
            </w:r>
          </w:p>
        </w:tc>
        <w:tc>
          <w:tcPr>
            <w:tcW w:w="3954" w:type="dxa"/>
            <w:shd w:val="clear" w:color="auto" w:fill="FFFFFF"/>
            <w:vAlign w:val="center"/>
          </w:tcPr>
          <w:p w14:paraId="402C6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1800*800*800mm</w:t>
            </w:r>
          </w:p>
          <w:p w14:paraId="60076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0082E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1.2mm,加垫</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15mm多层木板</w:t>
            </w:r>
          </w:p>
          <w:p w14:paraId="6EA29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3、其它材料厚度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3D53A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4、Ø51不锈钢管可调子弹脚</w:t>
            </w:r>
          </w:p>
        </w:tc>
        <w:tc>
          <w:tcPr>
            <w:tcW w:w="741" w:type="dxa"/>
            <w:shd w:val="clear" w:color="auto" w:fill="FFFFFF"/>
            <w:vAlign w:val="center"/>
          </w:tcPr>
          <w:p w14:paraId="4903A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69790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2136C9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1785.00 </w:t>
            </w:r>
          </w:p>
        </w:tc>
      </w:tr>
      <w:tr w14:paraId="0226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70A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27" w:type="dxa"/>
            <w:shd w:val="clear" w:color="auto" w:fill="FFFFFF"/>
            <w:vAlign w:val="center"/>
          </w:tcPr>
          <w:p w14:paraId="4A509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双层工作台（现场定制）</w:t>
            </w:r>
          </w:p>
        </w:tc>
        <w:tc>
          <w:tcPr>
            <w:tcW w:w="3954" w:type="dxa"/>
            <w:shd w:val="clear" w:color="auto" w:fill="FFFFFF"/>
            <w:vAlign w:val="center"/>
          </w:tcPr>
          <w:p w14:paraId="3ADC5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700*700*800mm</w:t>
            </w:r>
          </w:p>
          <w:p w14:paraId="0AEAB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7EB52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1.2mm,加垫</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15mm多层木板</w:t>
            </w:r>
          </w:p>
          <w:p w14:paraId="4AFD9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3、其它材料厚度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10C13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tc>
        <w:tc>
          <w:tcPr>
            <w:tcW w:w="741" w:type="dxa"/>
            <w:shd w:val="clear" w:color="auto" w:fill="FFFFFF"/>
            <w:vAlign w:val="center"/>
          </w:tcPr>
          <w:p w14:paraId="3686F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41AAC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73FBA9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1020.00 </w:t>
            </w:r>
          </w:p>
        </w:tc>
      </w:tr>
      <w:tr w14:paraId="1831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5EBD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27" w:type="dxa"/>
            <w:shd w:val="clear" w:color="auto" w:fill="FFFFFF"/>
            <w:vAlign w:val="center"/>
          </w:tcPr>
          <w:p w14:paraId="00CE1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单星水池（现场定制）</w:t>
            </w:r>
          </w:p>
        </w:tc>
        <w:tc>
          <w:tcPr>
            <w:tcW w:w="3954" w:type="dxa"/>
            <w:shd w:val="clear" w:color="auto" w:fill="FFFFFF"/>
            <w:vAlign w:val="center"/>
          </w:tcPr>
          <w:p w14:paraId="17F5C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1000*700*800+150mm</w:t>
            </w:r>
          </w:p>
          <w:p w14:paraId="514D5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53818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1C0AA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3、水池尺寸：</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800*500*350</w:t>
            </w:r>
          </w:p>
          <w:p w14:paraId="3CAB9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tc>
        <w:tc>
          <w:tcPr>
            <w:tcW w:w="741" w:type="dxa"/>
            <w:shd w:val="clear" w:color="auto" w:fill="FFFFFF"/>
            <w:vAlign w:val="center"/>
          </w:tcPr>
          <w:p w14:paraId="677C2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2DCBC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5" w:type="dxa"/>
            <w:shd w:val="clear" w:color="auto" w:fill="FFFFFF"/>
            <w:vAlign w:val="center"/>
          </w:tcPr>
          <w:p w14:paraId="31BFC7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1275.00 </w:t>
            </w:r>
          </w:p>
        </w:tc>
      </w:tr>
      <w:tr w14:paraId="06B2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5F677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27" w:type="dxa"/>
            <w:shd w:val="clear" w:color="auto" w:fill="FFFFFF"/>
            <w:vAlign w:val="center"/>
          </w:tcPr>
          <w:p w14:paraId="37FF6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双星水池（现场定制）</w:t>
            </w:r>
          </w:p>
        </w:tc>
        <w:tc>
          <w:tcPr>
            <w:tcW w:w="3954" w:type="dxa"/>
            <w:shd w:val="clear" w:color="auto" w:fill="FFFFFF"/>
            <w:vAlign w:val="center"/>
          </w:tcPr>
          <w:p w14:paraId="5E34E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1200*700*800+150mm</w:t>
            </w:r>
          </w:p>
          <w:p w14:paraId="7089C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1、#201优质不锈钢制作</w:t>
            </w:r>
          </w:p>
          <w:p w14:paraId="6BDF2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p w14:paraId="33203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3、水池尺寸：</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500*500*350mm</w:t>
            </w:r>
          </w:p>
          <w:p w14:paraId="43899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tc>
        <w:tc>
          <w:tcPr>
            <w:tcW w:w="741" w:type="dxa"/>
            <w:shd w:val="clear" w:color="auto" w:fill="FFFFFF"/>
            <w:vAlign w:val="center"/>
          </w:tcPr>
          <w:p w14:paraId="07E67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1DC5B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675FB7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1275.00 </w:t>
            </w:r>
          </w:p>
        </w:tc>
      </w:tr>
      <w:tr w14:paraId="5892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7DB25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27" w:type="dxa"/>
            <w:shd w:val="clear" w:color="auto" w:fill="FFFFFF"/>
            <w:vAlign w:val="center"/>
          </w:tcPr>
          <w:p w14:paraId="7BE88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四门双温冷柜(电器）</w:t>
            </w:r>
          </w:p>
        </w:tc>
        <w:tc>
          <w:tcPr>
            <w:tcW w:w="3954" w:type="dxa"/>
            <w:shd w:val="clear" w:color="auto" w:fill="FFFFFF"/>
            <w:vAlign w:val="center"/>
          </w:tcPr>
          <w:p w14:paraId="52713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1220*730*1950mm</w:t>
            </w:r>
          </w:p>
          <w:p w14:paraId="6E5AA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1、双机双温全钢全铜管制作</w:t>
            </w:r>
          </w:p>
          <w:p w14:paraId="08AAB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2、电子温控器，微电脑控制，数码显示</w:t>
            </w:r>
          </w:p>
          <w:p w14:paraId="48A9A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3、自动回归门</w:t>
            </w:r>
          </w:p>
        </w:tc>
        <w:tc>
          <w:tcPr>
            <w:tcW w:w="741" w:type="dxa"/>
            <w:shd w:val="clear" w:color="auto" w:fill="FFFFFF"/>
            <w:vAlign w:val="center"/>
          </w:tcPr>
          <w:p w14:paraId="492B9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32914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6B5B73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4030.01 </w:t>
            </w:r>
          </w:p>
        </w:tc>
      </w:tr>
      <w:tr w14:paraId="0E17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50623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27" w:type="dxa"/>
            <w:shd w:val="clear" w:color="auto" w:fill="FFFFFF"/>
            <w:vAlign w:val="center"/>
          </w:tcPr>
          <w:p w14:paraId="3B249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四层格栅架（现场定制）</w:t>
            </w:r>
          </w:p>
        </w:tc>
        <w:tc>
          <w:tcPr>
            <w:tcW w:w="3954" w:type="dxa"/>
            <w:shd w:val="clear" w:color="auto" w:fill="FFFFFF"/>
            <w:vAlign w:val="center"/>
          </w:tcPr>
          <w:p w14:paraId="01A1F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1200*500*1500mm</w:t>
            </w:r>
          </w:p>
          <w:p w14:paraId="516B7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1、#201优质不锈钢管</w:t>
            </w:r>
          </w:p>
          <w:p w14:paraId="27D01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2、主管</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38*38mm，其它</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30*15mm</w:t>
            </w:r>
          </w:p>
          <w:p w14:paraId="76C6E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3、材料厚度1.0mm</w:t>
            </w:r>
          </w:p>
        </w:tc>
        <w:tc>
          <w:tcPr>
            <w:tcW w:w="741" w:type="dxa"/>
            <w:shd w:val="clear" w:color="auto" w:fill="FFFFFF"/>
            <w:vAlign w:val="center"/>
          </w:tcPr>
          <w:p w14:paraId="077EC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5C08C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38CC90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1073.50 </w:t>
            </w:r>
          </w:p>
        </w:tc>
      </w:tr>
      <w:tr w14:paraId="1032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3211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27" w:type="dxa"/>
            <w:shd w:val="clear" w:color="auto" w:fill="FFFFFF"/>
            <w:vAlign w:val="center"/>
          </w:tcPr>
          <w:p w14:paraId="670043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木案工作台（现场定制）</w:t>
            </w:r>
          </w:p>
        </w:tc>
        <w:tc>
          <w:tcPr>
            <w:tcW w:w="3954" w:type="dxa"/>
            <w:shd w:val="clear" w:color="auto" w:fill="FFFFFF"/>
            <w:vAlign w:val="center"/>
          </w:tcPr>
          <w:p w14:paraId="6756F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1800*800*800mm</w:t>
            </w:r>
          </w:p>
          <w:p w14:paraId="29E95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1、#304不锈钢管，</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Ø51不锈钢管可调子弹脚</w:t>
            </w:r>
          </w:p>
          <w:p w14:paraId="1FDA3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2、面板由</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1800*800*100mm松木板制作</w:t>
            </w:r>
          </w:p>
        </w:tc>
        <w:tc>
          <w:tcPr>
            <w:tcW w:w="741" w:type="dxa"/>
            <w:shd w:val="clear" w:color="auto" w:fill="FFFFFF"/>
            <w:vAlign w:val="center"/>
          </w:tcPr>
          <w:p w14:paraId="70BE9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2" w:type="dxa"/>
            <w:shd w:val="clear" w:color="auto" w:fill="FFFFFF"/>
            <w:vAlign w:val="center"/>
          </w:tcPr>
          <w:p w14:paraId="1A787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5428D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1666.00 </w:t>
            </w:r>
          </w:p>
        </w:tc>
      </w:tr>
      <w:tr w14:paraId="5EDC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4359D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827" w:type="dxa"/>
            <w:shd w:val="clear" w:color="auto" w:fill="FFFFFF"/>
            <w:vAlign w:val="center"/>
          </w:tcPr>
          <w:p w14:paraId="20BF4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三层电烤箱(电器）</w:t>
            </w:r>
          </w:p>
        </w:tc>
        <w:tc>
          <w:tcPr>
            <w:tcW w:w="3954" w:type="dxa"/>
            <w:shd w:val="clear" w:color="auto" w:fill="FFFFFF"/>
            <w:vAlign w:val="center"/>
          </w:tcPr>
          <w:p w14:paraId="4ADF4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1220*860*1530mm</w:t>
            </w:r>
          </w:p>
          <w:p w14:paraId="196D8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19.8KW/380V</w:t>
            </w:r>
          </w:p>
        </w:tc>
        <w:tc>
          <w:tcPr>
            <w:tcW w:w="741" w:type="dxa"/>
            <w:shd w:val="clear" w:color="auto" w:fill="FFFFFF"/>
            <w:vAlign w:val="center"/>
          </w:tcPr>
          <w:p w14:paraId="1065C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47E4D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5D9C74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10230.00 </w:t>
            </w:r>
          </w:p>
        </w:tc>
      </w:tr>
      <w:tr w14:paraId="6F11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3314D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27" w:type="dxa"/>
            <w:shd w:val="clear" w:color="auto" w:fill="FFFFFF"/>
            <w:vAlign w:val="center"/>
          </w:tcPr>
          <w:p w14:paraId="1D3CBE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单门发酵箱(电器）</w:t>
            </w:r>
          </w:p>
        </w:tc>
        <w:tc>
          <w:tcPr>
            <w:tcW w:w="3954" w:type="dxa"/>
            <w:shd w:val="clear" w:color="auto" w:fill="FFFFFF"/>
            <w:vAlign w:val="center"/>
          </w:tcPr>
          <w:p w14:paraId="398F0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520*770*1600mm</w:t>
            </w:r>
          </w:p>
          <w:p w14:paraId="580E5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1.5KW/220V</w:t>
            </w:r>
          </w:p>
        </w:tc>
        <w:tc>
          <w:tcPr>
            <w:tcW w:w="741" w:type="dxa"/>
            <w:shd w:val="clear" w:color="auto" w:fill="FFFFFF"/>
            <w:vAlign w:val="center"/>
          </w:tcPr>
          <w:p w14:paraId="63258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7ECF0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36F624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3094.00 </w:t>
            </w:r>
          </w:p>
        </w:tc>
      </w:tr>
      <w:tr w14:paraId="249D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577A3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827" w:type="dxa"/>
            <w:shd w:val="clear" w:color="auto" w:fill="FFFFFF"/>
            <w:vAlign w:val="center"/>
          </w:tcPr>
          <w:p w14:paraId="212D4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压面机(电器）</w:t>
            </w:r>
          </w:p>
        </w:tc>
        <w:tc>
          <w:tcPr>
            <w:tcW w:w="3954" w:type="dxa"/>
            <w:shd w:val="clear" w:color="auto" w:fill="FFFFFF"/>
            <w:vAlign w:val="center"/>
          </w:tcPr>
          <w:p w14:paraId="234FD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450*400*860mm</w:t>
            </w:r>
          </w:p>
          <w:p w14:paraId="6A8C3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1.5kw/220v</w:t>
            </w:r>
          </w:p>
          <w:p w14:paraId="10029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不锈钢机架，不锈钢滚筒</w:t>
            </w:r>
          </w:p>
        </w:tc>
        <w:tc>
          <w:tcPr>
            <w:tcW w:w="741" w:type="dxa"/>
            <w:shd w:val="clear" w:color="auto" w:fill="FFFFFF"/>
            <w:vAlign w:val="center"/>
          </w:tcPr>
          <w:p w14:paraId="15ADB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70A5F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522950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 </w:t>
            </w:r>
          </w:p>
        </w:tc>
      </w:tr>
      <w:tr w14:paraId="0AE1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79D73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27" w:type="dxa"/>
            <w:shd w:val="clear" w:color="auto" w:fill="FFFFFF"/>
            <w:vAlign w:val="center"/>
          </w:tcPr>
          <w:p w14:paraId="5F50D8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搅拌机(电器）</w:t>
            </w:r>
          </w:p>
        </w:tc>
        <w:tc>
          <w:tcPr>
            <w:tcW w:w="3954" w:type="dxa"/>
            <w:shd w:val="clear" w:color="auto" w:fill="FFFFFF"/>
            <w:vAlign w:val="center"/>
          </w:tcPr>
          <w:p w14:paraId="4301B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810*445*890mm</w:t>
            </w:r>
          </w:p>
          <w:p w14:paraId="4258F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1.5KW/220V</w:t>
            </w:r>
          </w:p>
          <w:p w14:paraId="26C5C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30L</w:t>
            </w:r>
          </w:p>
          <w:p w14:paraId="444C0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最大和面量：</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12KG</w:t>
            </w:r>
          </w:p>
        </w:tc>
        <w:tc>
          <w:tcPr>
            <w:tcW w:w="741" w:type="dxa"/>
            <w:shd w:val="clear" w:color="auto" w:fill="FFFFFF"/>
            <w:vAlign w:val="center"/>
          </w:tcPr>
          <w:p w14:paraId="017BB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3C95F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172CB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r>
      <w:tr w14:paraId="2AFB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63630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827" w:type="dxa"/>
            <w:shd w:val="clear" w:color="auto" w:fill="FFFFFF"/>
            <w:vAlign w:val="center"/>
          </w:tcPr>
          <w:p w14:paraId="083A9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不锈钢烟罩（炒炉区）（现场定制）</w:t>
            </w:r>
          </w:p>
        </w:tc>
        <w:tc>
          <w:tcPr>
            <w:tcW w:w="3954" w:type="dxa"/>
            <w:shd w:val="clear" w:color="auto" w:fill="FFFFFF"/>
            <w:vAlign w:val="center"/>
          </w:tcPr>
          <w:p w14:paraId="3A68446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规格：L*1100*500</w:t>
            </w:r>
            <w:r>
              <w:rPr>
                <w:rFonts w:hint="eastAsia" w:ascii="宋体" w:hAnsi="宋体" w:cs="宋体"/>
                <w:i w:val="0"/>
                <w:iCs w:val="0"/>
                <w:color w:val="000000"/>
                <w:kern w:val="0"/>
                <w:sz w:val="18"/>
                <w:szCs w:val="18"/>
                <w:highlight w:val="none"/>
                <w:u w:val="none"/>
                <w:lang w:val="en-US" w:eastAsia="zh-CN" w:bidi="ar"/>
              </w:rPr>
              <w:t>（实际情况定制）</w:t>
            </w:r>
          </w:p>
          <w:p w14:paraId="649750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1、#201优质不锈钢，面板</w:t>
            </w:r>
            <w:r>
              <w:rPr>
                <w:rFonts w:hint="eastAsia" w:ascii="宋体" w:hAnsi="宋体" w:eastAsia="宋体" w:cs="宋体"/>
                <w:highlight w:val="none"/>
                <w:lang w:eastAsia="zh-CN"/>
              </w:rPr>
              <w:t>≧</w:t>
            </w:r>
            <w:r>
              <w:rPr>
                <w:rFonts w:hint="eastAsia" w:ascii="宋体" w:hAnsi="宋体" w:eastAsia="宋体" w:cs="宋体"/>
                <w:i w:val="0"/>
                <w:iCs w:val="0"/>
                <w:color w:val="000000"/>
                <w:kern w:val="0"/>
                <w:sz w:val="18"/>
                <w:szCs w:val="18"/>
                <w:highlight w:val="none"/>
                <w:u w:val="none"/>
                <w:lang w:val="en-US" w:eastAsia="zh-CN" w:bidi="ar"/>
              </w:rPr>
              <w:t>1.2mm</w:t>
            </w:r>
          </w:p>
          <w:p w14:paraId="40627A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2、不锈钢油网</w:t>
            </w:r>
            <w:r>
              <w:rPr>
                <w:rFonts w:hint="eastAsia" w:ascii="宋体" w:hAnsi="宋体" w:eastAsia="宋体" w:cs="宋体"/>
                <w:highlight w:val="none"/>
                <w:lang w:eastAsia="zh-CN"/>
              </w:rPr>
              <w:t>≧</w:t>
            </w:r>
            <w:r>
              <w:rPr>
                <w:rFonts w:hint="eastAsia" w:ascii="宋体" w:hAnsi="宋体" w:eastAsia="宋体" w:cs="宋体"/>
                <w:i w:val="0"/>
                <w:iCs w:val="0"/>
                <w:color w:val="000000"/>
                <w:kern w:val="0"/>
                <w:sz w:val="18"/>
                <w:szCs w:val="18"/>
                <w:highlight w:val="none"/>
                <w:u w:val="none"/>
                <w:lang w:val="en-US" w:eastAsia="zh-CN" w:bidi="ar"/>
              </w:rPr>
              <w:t>500*600mm</w:t>
            </w:r>
          </w:p>
        </w:tc>
        <w:tc>
          <w:tcPr>
            <w:tcW w:w="741" w:type="dxa"/>
            <w:shd w:val="clear" w:color="auto" w:fill="FFFFFF"/>
            <w:vAlign w:val="center"/>
          </w:tcPr>
          <w:p w14:paraId="151CA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0D922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1185" w:type="dxa"/>
            <w:shd w:val="clear" w:color="auto" w:fill="FFFFFF"/>
            <w:vAlign w:val="center"/>
          </w:tcPr>
          <w:p w14:paraId="6E0BE9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1415.00 </w:t>
            </w:r>
          </w:p>
        </w:tc>
      </w:tr>
      <w:tr w14:paraId="2C4B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BCBB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827" w:type="dxa"/>
            <w:shd w:val="clear" w:color="auto" w:fill="FFFFFF"/>
            <w:vAlign w:val="center"/>
          </w:tcPr>
          <w:p w14:paraId="07674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不锈钢烟罩（蒸饭区）（现场定制）</w:t>
            </w:r>
          </w:p>
        </w:tc>
        <w:tc>
          <w:tcPr>
            <w:tcW w:w="3954" w:type="dxa"/>
            <w:shd w:val="clear" w:color="auto" w:fill="FFFFFF"/>
            <w:vAlign w:val="center"/>
          </w:tcPr>
          <w:p w14:paraId="7CEF4D3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规格：L*1100*500</w:t>
            </w:r>
            <w:r>
              <w:rPr>
                <w:rFonts w:hint="eastAsia" w:ascii="宋体" w:hAnsi="宋体" w:cs="宋体"/>
                <w:i w:val="0"/>
                <w:iCs w:val="0"/>
                <w:color w:val="000000"/>
                <w:kern w:val="0"/>
                <w:sz w:val="18"/>
                <w:szCs w:val="18"/>
                <w:highlight w:val="none"/>
                <w:u w:val="none"/>
                <w:lang w:val="en-US" w:eastAsia="zh-CN" w:bidi="ar"/>
              </w:rPr>
              <w:t>（实际情况定制）</w:t>
            </w:r>
          </w:p>
          <w:p w14:paraId="3E66C5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1、#201优质不锈钢，面板</w:t>
            </w:r>
            <w:r>
              <w:rPr>
                <w:rFonts w:hint="eastAsia" w:ascii="宋体" w:hAnsi="宋体" w:eastAsia="宋体" w:cs="宋体"/>
                <w:highlight w:val="none"/>
                <w:lang w:eastAsia="zh-CN"/>
              </w:rPr>
              <w:t>≧</w:t>
            </w:r>
            <w:r>
              <w:rPr>
                <w:rFonts w:hint="eastAsia" w:ascii="宋体" w:hAnsi="宋体" w:eastAsia="宋体" w:cs="宋体"/>
                <w:i w:val="0"/>
                <w:iCs w:val="0"/>
                <w:color w:val="000000"/>
                <w:kern w:val="0"/>
                <w:sz w:val="18"/>
                <w:szCs w:val="18"/>
                <w:highlight w:val="none"/>
                <w:u w:val="none"/>
                <w:lang w:val="en-US" w:eastAsia="zh-CN" w:bidi="ar"/>
              </w:rPr>
              <w:t>1.2mm</w:t>
            </w:r>
          </w:p>
          <w:p w14:paraId="7FB9C4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2、不锈钢油网</w:t>
            </w:r>
            <w:r>
              <w:rPr>
                <w:rFonts w:hint="eastAsia" w:ascii="宋体" w:hAnsi="宋体" w:eastAsia="宋体" w:cs="宋体"/>
                <w:highlight w:val="none"/>
                <w:lang w:eastAsia="zh-CN"/>
              </w:rPr>
              <w:t>≧</w:t>
            </w:r>
            <w:r>
              <w:rPr>
                <w:rFonts w:hint="eastAsia" w:ascii="宋体" w:hAnsi="宋体" w:eastAsia="宋体" w:cs="宋体"/>
                <w:i w:val="0"/>
                <w:iCs w:val="0"/>
                <w:color w:val="000000"/>
                <w:kern w:val="0"/>
                <w:sz w:val="18"/>
                <w:szCs w:val="18"/>
                <w:highlight w:val="none"/>
                <w:u w:val="none"/>
                <w:lang w:val="en-US" w:eastAsia="zh-CN" w:bidi="ar"/>
              </w:rPr>
              <w:t>500*600mm</w:t>
            </w:r>
          </w:p>
        </w:tc>
        <w:tc>
          <w:tcPr>
            <w:tcW w:w="741" w:type="dxa"/>
            <w:shd w:val="clear" w:color="auto" w:fill="FFFFFF"/>
            <w:vAlign w:val="center"/>
          </w:tcPr>
          <w:p w14:paraId="0E7D1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33505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185" w:type="dxa"/>
            <w:shd w:val="clear" w:color="auto" w:fill="FFFFFF"/>
            <w:vAlign w:val="center"/>
          </w:tcPr>
          <w:p w14:paraId="392633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1415.00 </w:t>
            </w:r>
          </w:p>
        </w:tc>
      </w:tr>
      <w:tr w14:paraId="20E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CCB9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27" w:type="dxa"/>
            <w:shd w:val="clear" w:color="auto" w:fill="FFFFFF"/>
            <w:vAlign w:val="center"/>
          </w:tcPr>
          <w:p w14:paraId="7E937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不锈钢烟罩（烧腊区）（现场定制）</w:t>
            </w:r>
          </w:p>
        </w:tc>
        <w:tc>
          <w:tcPr>
            <w:tcW w:w="3954" w:type="dxa"/>
            <w:shd w:val="clear" w:color="auto" w:fill="FFFFFF"/>
            <w:vAlign w:val="center"/>
          </w:tcPr>
          <w:p w14:paraId="0DFA66C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规格：L*1100*500</w:t>
            </w:r>
            <w:r>
              <w:rPr>
                <w:rFonts w:hint="eastAsia" w:ascii="宋体" w:hAnsi="宋体" w:cs="宋体"/>
                <w:i w:val="0"/>
                <w:iCs w:val="0"/>
                <w:color w:val="000000"/>
                <w:kern w:val="0"/>
                <w:sz w:val="18"/>
                <w:szCs w:val="18"/>
                <w:highlight w:val="none"/>
                <w:u w:val="none"/>
                <w:lang w:val="en-US" w:eastAsia="zh-CN" w:bidi="ar"/>
              </w:rPr>
              <w:t>（实际情况定制）</w:t>
            </w:r>
          </w:p>
          <w:p w14:paraId="36060C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1、#201优质不锈钢，面板</w:t>
            </w:r>
            <w:r>
              <w:rPr>
                <w:rFonts w:hint="eastAsia" w:ascii="宋体" w:hAnsi="宋体" w:eastAsia="宋体" w:cs="宋体"/>
                <w:highlight w:val="none"/>
                <w:lang w:eastAsia="zh-CN"/>
              </w:rPr>
              <w:t>≧</w:t>
            </w:r>
            <w:r>
              <w:rPr>
                <w:rFonts w:hint="eastAsia" w:ascii="宋体" w:hAnsi="宋体" w:eastAsia="宋体" w:cs="宋体"/>
                <w:i w:val="0"/>
                <w:iCs w:val="0"/>
                <w:color w:val="000000"/>
                <w:kern w:val="0"/>
                <w:sz w:val="18"/>
                <w:szCs w:val="18"/>
                <w:highlight w:val="none"/>
                <w:u w:val="none"/>
                <w:lang w:val="en-US" w:eastAsia="zh-CN" w:bidi="ar"/>
              </w:rPr>
              <w:t>1.2mm</w:t>
            </w:r>
          </w:p>
          <w:p w14:paraId="78279FE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2、不锈钢油网</w:t>
            </w:r>
            <w:r>
              <w:rPr>
                <w:rFonts w:hint="eastAsia" w:ascii="宋体" w:hAnsi="宋体" w:eastAsia="宋体" w:cs="宋体"/>
                <w:highlight w:val="none"/>
                <w:lang w:eastAsia="zh-CN"/>
              </w:rPr>
              <w:t>≧</w:t>
            </w:r>
            <w:r>
              <w:rPr>
                <w:rFonts w:hint="eastAsia" w:ascii="宋体" w:hAnsi="宋体" w:eastAsia="宋体" w:cs="宋体"/>
                <w:i w:val="0"/>
                <w:iCs w:val="0"/>
                <w:color w:val="000000"/>
                <w:kern w:val="0"/>
                <w:sz w:val="18"/>
                <w:szCs w:val="18"/>
                <w:highlight w:val="none"/>
                <w:u w:val="none"/>
                <w:lang w:val="en-US" w:eastAsia="zh-CN" w:bidi="ar"/>
              </w:rPr>
              <w:t>500*600mm</w:t>
            </w:r>
          </w:p>
        </w:tc>
        <w:tc>
          <w:tcPr>
            <w:tcW w:w="741" w:type="dxa"/>
            <w:shd w:val="clear" w:color="auto" w:fill="FFFFFF"/>
            <w:vAlign w:val="center"/>
          </w:tcPr>
          <w:p w14:paraId="237D7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34EF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85" w:type="dxa"/>
            <w:shd w:val="clear" w:color="auto" w:fill="FFFFFF"/>
            <w:vAlign w:val="center"/>
          </w:tcPr>
          <w:p w14:paraId="49F01F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1415.00 </w:t>
            </w:r>
          </w:p>
        </w:tc>
      </w:tr>
      <w:tr w14:paraId="32D3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AD8D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27" w:type="dxa"/>
            <w:shd w:val="clear" w:color="auto" w:fill="FFFFFF"/>
            <w:vAlign w:val="center"/>
          </w:tcPr>
          <w:p w14:paraId="35A95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不锈钢封墙板（现场定制）</w:t>
            </w:r>
          </w:p>
        </w:tc>
        <w:tc>
          <w:tcPr>
            <w:tcW w:w="3954" w:type="dxa"/>
            <w:shd w:val="clear" w:color="auto" w:fill="FFFFFF"/>
            <w:vAlign w:val="center"/>
          </w:tcPr>
          <w:p w14:paraId="429BE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550*1000*20mm</w:t>
            </w:r>
          </w:p>
          <w:p w14:paraId="11962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1、#201优质不锈钢，面板</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tc>
        <w:tc>
          <w:tcPr>
            <w:tcW w:w="741" w:type="dxa"/>
            <w:shd w:val="clear" w:color="auto" w:fill="FFFFFF"/>
            <w:vAlign w:val="center"/>
          </w:tcPr>
          <w:p w14:paraId="18CA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1F612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85" w:type="dxa"/>
            <w:shd w:val="clear" w:color="auto" w:fill="FFFFFF"/>
            <w:vAlign w:val="center"/>
          </w:tcPr>
          <w:p w14:paraId="724F50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1D9C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1EDB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27" w:type="dxa"/>
            <w:shd w:val="clear" w:color="auto" w:fill="FFFFFF"/>
            <w:vAlign w:val="center"/>
          </w:tcPr>
          <w:p w14:paraId="18DC0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不锈钢集烟管（现场定制）</w:t>
            </w:r>
          </w:p>
        </w:tc>
        <w:tc>
          <w:tcPr>
            <w:tcW w:w="3954" w:type="dxa"/>
            <w:shd w:val="clear" w:color="auto" w:fill="FFFFFF"/>
            <w:vAlign w:val="center"/>
          </w:tcPr>
          <w:p w14:paraId="0AFAA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500*600mm</w:t>
            </w:r>
          </w:p>
          <w:p w14:paraId="261A5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1、#201优质不锈钢，面板</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w:t>
            </w:r>
          </w:p>
        </w:tc>
        <w:tc>
          <w:tcPr>
            <w:tcW w:w="741" w:type="dxa"/>
            <w:shd w:val="clear" w:color="auto" w:fill="FFFFFF"/>
            <w:vAlign w:val="center"/>
          </w:tcPr>
          <w:p w14:paraId="3749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0AC97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1185" w:type="dxa"/>
            <w:shd w:val="clear" w:color="auto" w:fill="FFFFFF"/>
            <w:vAlign w:val="center"/>
          </w:tcPr>
          <w:p w14:paraId="673A4B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0BE0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A8C8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827" w:type="dxa"/>
            <w:shd w:val="clear" w:color="auto" w:fill="FFFFFF"/>
            <w:vAlign w:val="center"/>
          </w:tcPr>
          <w:p w14:paraId="27913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锌铁风管（现场定制）</w:t>
            </w:r>
          </w:p>
        </w:tc>
        <w:tc>
          <w:tcPr>
            <w:tcW w:w="3954" w:type="dxa"/>
            <w:shd w:val="clear" w:color="auto" w:fill="FFFFFF"/>
            <w:vAlign w:val="center"/>
          </w:tcPr>
          <w:p w14:paraId="179CB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600*700mm</w:t>
            </w:r>
          </w:p>
          <w:p w14:paraId="16C37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1.0mm锌铁板</w:t>
            </w:r>
          </w:p>
        </w:tc>
        <w:tc>
          <w:tcPr>
            <w:tcW w:w="741" w:type="dxa"/>
            <w:shd w:val="clear" w:color="auto" w:fill="FFFFFF"/>
            <w:vAlign w:val="center"/>
          </w:tcPr>
          <w:p w14:paraId="4333B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0F368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85" w:type="dxa"/>
            <w:shd w:val="clear" w:color="auto" w:fill="FFFFFF"/>
            <w:vAlign w:val="center"/>
          </w:tcPr>
          <w:p w14:paraId="07E47D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 </w:t>
            </w:r>
          </w:p>
        </w:tc>
      </w:tr>
      <w:tr w14:paraId="4598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51314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27" w:type="dxa"/>
            <w:shd w:val="clear" w:color="auto" w:fill="FFFFFF"/>
            <w:vAlign w:val="center"/>
          </w:tcPr>
          <w:p w14:paraId="5A6348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锌铁风管弯头（现场定制）</w:t>
            </w:r>
          </w:p>
        </w:tc>
        <w:tc>
          <w:tcPr>
            <w:tcW w:w="3954" w:type="dxa"/>
            <w:shd w:val="clear" w:color="auto" w:fill="FFFFFF"/>
            <w:vAlign w:val="center"/>
          </w:tcPr>
          <w:p w14:paraId="1B5E7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：600*700mm</w:t>
            </w:r>
          </w:p>
          <w:p w14:paraId="19081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1.0mm锌铁板</w:t>
            </w:r>
          </w:p>
        </w:tc>
        <w:tc>
          <w:tcPr>
            <w:tcW w:w="741" w:type="dxa"/>
            <w:shd w:val="clear" w:color="auto" w:fill="FFFFFF"/>
            <w:vAlign w:val="center"/>
          </w:tcPr>
          <w:p w14:paraId="239CF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6F9B2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5" w:type="dxa"/>
            <w:shd w:val="clear" w:color="auto" w:fill="FFFFFF"/>
            <w:vAlign w:val="center"/>
          </w:tcPr>
          <w:p w14:paraId="029BF6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5F2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2EB3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27" w:type="dxa"/>
            <w:shd w:val="clear" w:color="auto" w:fill="FFFFFF"/>
            <w:vAlign w:val="center"/>
          </w:tcPr>
          <w:p w14:paraId="1270E7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油烟净化器（电器）</w:t>
            </w:r>
          </w:p>
        </w:tc>
        <w:tc>
          <w:tcPr>
            <w:tcW w:w="3954" w:type="dxa"/>
            <w:shd w:val="clear" w:color="auto" w:fill="FFFFFF"/>
            <w:vAlign w:val="center"/>
          </w:tcPr>
          <w:p w14:paraId="66386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1390*1000*1320mm</w:t>
            </w:r>
          </w:p>
          <w:p w14:paraId="1B26F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1200W</w:t>
            </w:r>
          </w:p>
          <w:p w14:paraId="3CB6D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、处理风量：</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30000m3/h</w:t>
            </w:r>
          </w:p>
        </w:tc>
        <w:tc>
          <w:tcPr>
            <w:tcW w:w="741" w:type="dxa"/>
            <w:shd w:val="clear" w:color="auto" w:fill="FFFFFF"/>
            <w:vAlign w:val="center"/>
          </w:tcPr>
          <w:p w14:paraId="3E02D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445DA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5B9E2F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20000.00 </w:t>
            </w:r>
          </w:p>
        </w:tc>
      </w:tr>
      <w:tr w14:paraId="1524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16A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827" w:type="dxa"/>
            <w:shd w:val="clear" w:color="auto" w:fill="FFFFFF"/>
            <w:vAlign w:val="center"/>
          </w:tcPr>
          <w:p w14:paraId="7EE92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抽油烟风柜（电器）</w:t>
            </w:r>
          </w:p>
        </w:tc>
        <w:tc>
          <w:tcPr>
            <w:tcW w:w="3954" w:type="dxa"/>
            <w:shd w:val="clear" w:color="auto" w:fill="FFFFFF"/>
            <w:vAlign w:val="center"/>
          </w:tcPr>
          <w:p w14:paraId="582FF3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抽油烟风柜（电器）</w:t>
            </w:r>
          </w:p>
          <w:p w14:paraId="03C19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1380*1570*1210mm</w:t>
            </w:r>
          </w:p>
          <w:p w14:paraId="7AE8B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15KW/380V</w:t>
            </w:r>
          </w:p>
          <w:p w14:paraId="4DCBB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、风量：</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36500m3/h</w:t>
            </w:r>
          </w:p>
        </w:tc>
        <w:tc>
          <w:tcPr>
            <w:tcW w:w="741" w:type="dxa"/>
            <w:shd w:val="clear" w:color="auto" w:fill="FFFFFF"/>
            <w:vAlign w:val="center"/>
          </w:tcPr>
          <w:p w14:paraId="3B04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78DBA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231AC5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 </w:t>
            </w:r>
          </w:p>
        </w:tc>
      </w:tr>
      <w:tr w14:paraId="6CA8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BA62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27" w:type="dxa"/>
            <w:shd w:val="clear" w:color="auto" w:fill="FFFFFF"/>
            <w:vAlign w:val="center"/>
          </w:tcPr>
          <w:p w14:paraId="55C96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风机启动变频器（电器）</w:t>
            </w:r>
          </w:p>
        </w:tc>
        <w:tc>
          <w:tcPr>
            <w:tcW w:w="3954" w:type="dxa"/>
            <w:shd w:val="clear" w:color="auto" w:fill="FFFFFF"/>
            <w:vAlign w:val="center"/>
          </w:tcPr>
          <w:p w14:paraId="3B472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风机配套</w:t>
            </w:r>
            <w:r>
              <w:rPr>
                <w:rFonts w:hint="eastAsia" w:ascii="宋体" w:hAnsi="宋体" w:cs="宋体"/>
                <w:i w:val="0"/>
                <w:iCs w:val="0"/>
                <w:color w:val="000000"/>
                <w:kern w:val="0"/>
                <w:sz w:val="18"/>
                <w:szCs w:val="18"/>
                <w:u w:val="none"/>
                <w:lang w:val="en-US" w:eastAsia="zh-CN" w:bidi="ar"/>
              </w:rPr>
              <w:t>（实际情况定制）</w:t>
            </w:r>
          </w:p>
        </w:tc>
        <w:tc>
          <w:tcPr>
            <w:tcW w:w="741" w:type="dxa"/>
            <w:shd w:val="clear" w:color="auto" w:fill="FFFFFF"/>
            <w:vAlign w:val="center"/>
          </w:tcPr>
          <w:p w14:paraId="0CF23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01C96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42583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2300.00 </w:t>
            </w:r>
          </w:p>
        </w:tc>
      </w:tr>
      <w:tr w14:paraId="1930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46CEF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827" w:type="dxa"/>
            <w:shd w:val="clear" w:color="auto" w:fill="FFFFFF"/>
            <w:vAlign w:val="center"/>
          </w:tcPr>
          <w:p w14:paraId="6D2D41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净化器变头（现场定制）</w:t>
            </w:r>
          </w:p>
        </w:tc>
        <w:tc>
          <w:tcPr>
            <w:tcW w:w="3954" w:type="dxa"/>
            <w:shd w:val="clear" w:color="auto" w:fill="FFFFFF"/>
            <w:vAlign w:val="center"/>
          </w:tcPr>
          <w:p w14:paraId="729C1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规格：净化器</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600*700mm</w:t>
            </w:r>
          </w:p>
          <w:p w14:paraId="6B5A9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1.0mm锌铁板</w:t>
            </w:r>
          </w:p>
        </w:tc>
        <w:tc>
          <w:tcPr>
            <w:tcW w:w="741" w:type="dxa"/>
            <w:shd w:val="clear" w:color="auto" w:fill="FFFFFF"/>
            <w:vAlign w:val="center"/>
          </w:tcPr>
          <w:p w14:paraId="0A0E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7FC30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7047C6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595.00 </w:t>
            </w:r>
          </w:p>
        </w:tc>
      </w:tr>
      <w:tr w14:paraId="0D58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8058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827" w:type="dxa"/>
            <w:shd w:val="clear" w:color="auto" w:fill="FFFFFF"/>
            <w:vAlign w:val="center"/>
          </w:tcPr>
          <w:p w14:paraId="2AFEC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风机软接（五金）</w:t>
            </w:r>
          </w:p>
        </w:tc>
        <w:tc>
          <w:tcPr>
            <w:tcW w:w="3954" w:type="dxa"/>
            <w:shd w:val="clear" w:color="auto" w:fill="FFFFFF"/>
            <w:vAlign w:val="center"/>
          </w:tcPr>
          <w:p w14:paraId="1EDA8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（实际情况定制）</w:t>
            </w:r>
          </w:p>
        </w:tc>
        <w:tc>
          <w:tcPr>
            <w:tcW w:w="741" w:type="dxa"/>
            <w:shd w:val="clear" w:color="auto" w:fill="FFFFFF"/>
            <w:vAlign w:val="center"/>
          </w:tcPr>
          <w:p w14:paraId="69DA9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173A0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117302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155.00 </w:t>
            </w:r>
          </w:p>
        </w:tc>
      </w:tr>
      <w:tr w14:paraId="7B57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3E683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27" w:type="dxa"/>
            <w:shd w:val="clear" w:color="auto" w:fill="FFFFFF"/>
            <w:vAlign w:val="center"/>
          </w:tcPr>
          <w:p w14:paraId="0C5F1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风机变头（五金）</w:t>
            </w:r>
          </w:p>
        </w:tc>
        <w:tc>
          <w:tcPr>
            <w:tcW w:w="3954" w:type="dxa"/>
            <w:shd w:val="clear" w:color="auto" w:fill="FFFFFF"/>
            <w:vAlign w:val="center"/>
          </w:tcPr>
          <w:p w14:paraId="11B44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（实际情况定制）</w:t>
            </w:r>
          </w:p>
        </w:tc>
        <w:tc>
          <w:tcPr>
            <w:tcW w:w="741" w:type="dxa"/>
            <w:shd w:val="clear" w:color="auto" w:fill="FFFFFF"/>
            <w:vAlign w:val="center"/>
          </w:tcPr>
          <w:p w14:paraId="502D1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47896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07397A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 </w:t>
            </w:r>
          </w:p>
        </w:tc>
      </w:tr>
      <w:tr w14:paraId="23C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3C3C1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827" w:type="dxa"/>
            <w:shd w:val="clear" w:color="auto" w:fill="FFFFFF"/>
            <w:vAlign w:val="center"/>
          </w:tcPr>
          <w:p w14:paraId="73315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风机出口弯头（五金）</w:t>
            </w:r>
          </w:p>
        </w:tc>
        <w:tc>
          <w:tcPr>
            <w:tcW w:w="3954" w:type="dxa"/>
            <w:shd w:val="clear" w:color="auto" w:fill="FFFFFF"/>
            <w:vAlign w:val="center"/>
          </w:tcPr>
          <w:p w14:paraId="1D91C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（实际情况定制）</w:t>
            </w:r>
          </w:p>
        </w:tc>
        <w:tc>
          <w:tcPr>
            <w:tcW w:w="741" w:type="dxa"/>
            <w:shd w:val="clear" w:color="auto" w:fill="FFFFFF"/>
            <w:vAlign w:val="center"/>
          </w:tcPr>
          <w:p w14:paraId="5B526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74DC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6E66F1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13CF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7CB8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27" w:type="dxa"/>
            <w:shd w:val="clear" w:color="auto" w:fill="FFFFFF"/>
            <w:vAlign w:val="center"/>
          </w:tcPr>
          <w:p w14:paraId="207E7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风机、净化器支架（五金）</w:t>
            </w:r>
          </w:p>
        </w:tc>
        <w:tc>
          <w:tcPr>
            <w:tcW w:w="3954" w:type="dxa"/>
            <w:shd w:val="clear" w:color="auto" w:fill="FFFFFF"/>
            <w:vAlign w:val="center"/>
          </w:tcPr>
          <w:p w14:paraId="52865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（实际情况定制）</w:t>
            </w:r>
          </w:p>
        </w:tc>
        <w:tc>
          <w:tcPr>
            <w:tcW w:w="741" w:type="dxa"/>
            <w:shd w:val="clear" w:color="auto" w:fill="FFFFFF"/>
            <w:vAlign w:val="center"/>
          </w:tcPr>
          <w:p w14:paraId="59FBB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4BF4B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shd w:val="clear" w:color="auto" w:fill="FFFFFF"/>
            <w:vAlign w:val="center"/>
          </w:tcPr>
          <w:p w14:paraId="5218A0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465.00 </w:t>
            </w:r>
          </w:p>
        </w:tc>
      </w:tr>
      <w:tr w14:paraId="0FD3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27D4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827" w:type="dxa"/>
            <w:shd w:val="clear" w:color="auto" w:fill="FFFFFF"/>
            <w:vAlign w:val="center"/>
          </w:tcPr>
          <w:p w14:paraId="1F1F3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风机净化器吊装（五金）</w:t>
            </w:r>
          </w:p>
        </w:tc>
        <w:tc>
          <w:tcPr>
            <w:tcW w:w="3954" w:type="dxa"/>
            <w:shd w:val="clear" w:color="auto" w:fill="FFFFFF"/>
            <w:vAlign w:val="center"/>
          </w:tcPr>
          <w:p w14:paraId="7BD8D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（实际情况定制）</w:t>
            </w:r>
          </w:p>
        </w:tc>
        <w:tc>
          <w:tcPr>
            <w:tcW w:w="741" w:type="dxa"/>
            <w:shd w:val="clear" w:color="auto" w:fill="FFFFFF"/>
            <w:vAlign w:val="center"/>
          </w:tcPr>
          <w:p w14:paraId="1FC17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22" w:type="dxa"/>
            <w:shd w:val="clear" w:color="auto" w:fill="FFFFFF"/>
            <w:vAlign w:val="center"/>
          </w:tcPr>
          <w:p w14:paraId="35F2D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0D0AC7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1360.00 </w:t>
            </w:r>
          </w:p>
        </w:tc>
      </w:tr>
      <w:tr w14:paraId="45B5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7E887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827" w:type="dxa"/>
            <w:shd w:val="clear" w:color="auto" w:fill="FFFFFF"/>
            <w:vAlign w:val="center"/>
          </w:tcPr>
          <w:p w14:paraId="7A151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面点间烟罩（电器）</w:t>
            </w:r>
          </w:p>
        </w:tc>
        <w:tc>
          <w:tcPr>
            <w:tcW w:w="3954" w:type="dxa"/>
            <w:shd w:val="clear" w:color="auto" w:fill="FFFFFF"/>
            <w:vAlign w:val="center"/>
          </w:tcPr>
          <w:p w14:paraId="63BEC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2500*1200*500mm</w:t>
            </w:r>
          </w:p>
          <w:p w14:paraId="2BE61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1、#301优质不锈钢制作，面板</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w:t>
            </w:r>
          </w:p>
          <w:p w14:paraId="795F4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2、不锈钢油网</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500*600mm</w:t>
            </w:r>
          </w:p>
          <w:p w14:paraId="0AFCF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3、不锈钢集烟管</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500*500mm</w:t>
            </w:r>
          </w:p>
          <w:p w14:paraId="5F7D7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550W风机1台</w:t>
            </w:r>
          </w:p>
        </w:tc>
        <w:tc>
          <w:tcPr>
            <w:tcW w:w="741" w:type="dxa"/>
            <w:shd w:val="clear" w:color="auto" w:fill="FFFFFF"/>
            <w:vAlign w:val="center"/>
          </w:tcPr>
          <w:p w14:paraId="055B4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694D4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33259F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 </w:t>
            </w:r>
          </w:p>
        </w:tc>
      </w:tr>
      <w:tr w14:paraId="0E92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153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827" w:type="dxa"/>
            <w:shd w:val="clear" w:color="auto" w:fill="FFFFFF"/>
            <w:vAlign w:val="center"/>
          </w:tcPr>
          <w:p w14:paraId="2CE3B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水冷式鲜风机（变频）（电器）</w:t>
            </w:r>
          </w:p>
        </w:tc>
        <w:tc>
          <w:tcPr>
            <w:tcW w:w="3954" w:type="dxa"/>
            <w:shd w:val="clear" w:color="auto" w:fill="FFFFFF"/>
            <w:vAlign w:val="center"/>
          </w:tcPr>
          <w:p w14:paraId="507A4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1100*1100*1200mm</w:t>
            </w:r>
          </w:p>
          <w:p w14:paraId="130A8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3KW/380V</w:t>
            </w:r>
          </w:p>
          <w:p w14:paraId="69E40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风量：</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30000m3/h</w:t>
            </w:r>
          </w:p>
        </w:tc>
        <w:tc>
          <w:tcPr>
            <w:tcW w:w="741" w:type="dxa"/>
            <w:shd w:val="clear" w:color="auto" w:fill="FFFFFF"/>
            <w:vAlign w:val="center"/>
          </w:tcPr>
          <w:p w14:paraId="4D18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5CD95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2DBF7F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4760.00 </w:t>
            </w:r>
          </w:p>
        </w:tc>
      </w:tr>
      <w:tr w14:paraId="2530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9235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827" w:type="dxa"/>
            <w:shd w:val="clear" w:color="auto" w:fill="FFFFFF"/>
            <w:vAlign w:val="center"/>
          </w:tcPr>
          <w:p w14:paraId="217E1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风机架（现场定制）</w:t>
            </w:r>
          </w:p>
        </w:tc>
        <w:tc>
          <w:tcPr>
            <w:tcW w:w="3954" w:type="dxa"/>
            <w:shd w:val="clear" w:color="auto" w:fill="FFFFFF"/>
            <w:vAlign w:val="center"/>
          </w:tcPr>
          <w:p w14:paraId="04603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规格：现场定制</w:t>
            </w:r>
          </w:p>
          <w:p w14:paraId="5B5F7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1、使用</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50*50mm国标镀锌角铁</w:t>
            </w:r>
          </w:p>
        </w:tc>
        <w:tc>
          <w:tcPr>
            <w:tcW w:w="741" w:type="dxa"/>
            <w:shd w:val="clear" w:color="auto" w:fill="FFFFFF"/>
            <w:vAlign w:val="center"/>
          </w:tcPr>
          <w:p w14:paraId="0747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5592B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329ADF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765.00 </w:t>
            </w:r>
          </w:p>
        </w:tc>
      </w:tr>
      <w:tr w14:paraId="17DF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60CCC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27" w:type="dxa"/>
            <w:shd w:val="clear" w:color="auto" w:fill="FFFFFF"/>
            <w:vAlign w:val="center"/>
          </w:tcPr>
          <w:p w14:paraId="699EF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不锈钢变头（现场定制）</w:t>
            </w:r>
          </w:p>
        </w:tc>
        <w:tc>
          <w:tcPr>
            <w:tcW w:w="3954" w:type="dxa"/>
            <w:shd w:val="clear" w:color="auto" w:fill="FFFFFF"/>
            <w:vAlign w:val="center"/>
          </w:tcPr>
          <w:p w14:paraId="0F4EF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680*680-400*500mm</w:t>
            </w:r>
          </w:p>
          <w:p w14:paraId="27743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0.75mm锌铁板制作</w:t>
            </w:r>
          </w:p>
        </w:tc>
        <w:tc>
          <w:tcPr>
            <w:tcW w:w="741" w:type="dxa"/>
            <w:shd w:val="clear" w:color="auto" w:fill="FFFFFF"/>
            <w:vAlign w:val="center"/>
          </w:tcPr>
          <w:p w14:paraId="21051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511BB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2F50F1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7ED8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047F7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827" w:type="dxa"/>
            <w:shd w:val="clear" w:color="auto" w:fill="FFFFFF"/>
            <w:vAlign w:val="center"/>
          </w:tcPr>
          <w:p w14:paraId="797509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不锈钢送风管（现场定制）</w:t>
            </w:r>
          </w:p>
        </w:tc>
        <w:tc>
          <w:tcPr>
            <w:tcW w:w="3954" w:type="dxa"/>
            <w:shd w:val="clear" w:color="auto" w:fill="FFFFFF"/>
            <w:vAlign w:val="center"/>
          </w:tcPr>
          <w:p w14:paraId="231ED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500*400mm</w:t>
            </w:r>
          </w:p>
          <w:p w14:paraId="2FB67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0.75mm锌铁板制作</w:t>
            </w:r>
          </w:p>
        </w:tc>
        <w:tc>
          <w:tcPr>
            <w:tcW w:w="741" w:type="dxa"/>
            <w:shd w:val="clear" w:color="auto" w:fill="FFFFFF"/>
            <w:vAlign w:val="center"/>
          </w:tcPr>
          <w:p w14:paraId="4DAAB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7C349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85" w:type="dxa"/>
            <w:shd w:val="clear" w:color="auto" w:fill="FFFFFF"/>
            <w:vAlign w:val="center"/>
          </w:tcPr>
          <w:p w14:paraId="62712D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 </w:t>
            </w:r>
          </w:p>
        </w:tc>
      </w:tr>
      <w:tr w14:paraId="6EB6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7559A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827" w:type="dxa"/>
            <w:shd w:val="clear" w:color="auto" w:fill="FFFFFF"/>
            <w:vAlign w:val="center"/>
          </w:tcPr>
          <w:p w14:paraId="259AD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不锈钢弯头（现场定制）</w:t>
            </w:r>
          </w:p>
        </w:tc>
        <w:tc>
          <w:tcPr>
            <w:tcW w:w="3954" w:type="dxa"/>
            <w:shd w:val="clear" w:color="auto" w:fill="FFFFFF"/>
            <w:vAlign w:val="center"/>
          </w:tcPr>
          <w:p w14:paraId="0AF29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500*400mm</w:t>
            </w:r>
          </w:p>
          <w:p w14:paraId="6E632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1、采用#304优质不锈钢；</w:t>
            </w:r>
          </w:p>
          <w:p w14:paraId="42243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1.2mm</w:t>
            </w:r>
          </w:p>
        </w:tc>
        <w:tc>
          <w:tcPr>
            <w:tcW w:w="741" w:type="dxa"/>
            <w:shd w:val="clear" w:color="auto" w:fill="FFFFFF"/>
            <w:vAlign w:val="center"/>
          </w:tcPr>
          <w:p w14:paraId="289FF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1F384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shd w:val="clear" w:color="auto" w:fill="FFFFFF"/>
            <w:vAlign w:val="center"/>
          </w:tcPr>
          <w:p w14:paraId="5CBB6A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r>
      <w:tr w14:paraId="7C6B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6CA2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827" w:type="dxa"/>
            <w:shd w:val="clear" w:color="auto" w:fill="FFFFFF"/>
            <w:vAlign w:val="center"/>
          </w:tcPr>
          <w:p w14:paraId="3C973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不锈钢送风管（现场定制）</w:t>
            </w:r>
          </w:p>
        </w:tc>
        <w:tc>
          <w:tcPr>
            <w:tcW w:w="3954" w:type="dxa"/>
            <w:shd w:val="clear" w:color="auto" w:fill="FFFFFF"/>
            <w:vAlign w:val="center"/>
          </w:tcPr>
          <w:p w14:paraId="644C6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400*400mm</w:t>
            </w:r>
          </w:p>
          <w:p w14:paraId="3A8AE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1、采用#304优质不锈钢；</w:t>
            </w:r>
          </w:p>
          <w:p w14:paraId="7D411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2、面板材料厚度</w:t>
            </w:r>
            <w:r>
              <w:rPr>
                <w:rFonts w:hint="eastAsia" w:ascii="宋体" w:hAnsi="宋体" w:eastAsia="宋体" w:cs="宋体"/>
                <w:lang w:eastAsia="zh-CN"/>
              </w:rPr>
              <w:t>≧</w:t>
            </w:r>
            <w:r>
              <w:rPr>
                <w:rFonts w:hint="eastAsia" w:ascii="宋体" w:hAnsi="宋体" w:eastAsia="宋体" w:cs="宋体"/>
                <w:i w:val="0"/>
                <w:iCs w:val="0"/>
                <w:color w:val="000000"/>
                <w:kern w:val="0"/>
                <w:sz w:val="18"/>
                <w:szCs w:val="18"/>
                <w:u w:val="none"/>
                <w:lang w:val="en-US" w:eastAsia="zh-CN" w:bidi="ar"/>
              </w:rPr>
              <w:t>1.0mm</w:t>
            </w:r>
          </w:p>
        </w:tc>
        <w:tc>
          <w:tcPr>
            <w:tcW w:w="741" w:type="dxa"/>
            <w:shd w:val="clear" w:color="auto" w:fill="FFFFFF"/>
            <w:vAlign w:val="center"/>
          </w:tcPr>
          <w:p w14:paraId="69635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22" w:type="dxa"/>
            <w:shd w:val="clear" w:color="auto" w:fill="FFFFFF"/>
            <w:vAlign w:val="center"/>
          </w:tcPr>
          <w:p w14:paraId="0FA2D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185" w:type="dxa"/>
            <w:shd w:val="clear" w:color="auto" w:fill="FFFFFF"/>
            <w:vAlign w:val="center"/>
          </w:tcPr>
          <w:p w14:paraId="6DA3AA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r>
      <w:tr w14:paraId="2CF3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405B2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827" w:type="dxa"/>
            <w:shd w:val="clear" w:color="auto" w:fill="FFFFFF"/>
            <w:vAlign w:val="center"/>
          </w:tcPr>
          <w:p w14:paraId="79B3B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不锈钢送风口</w:t>
            </w:r>
          </w:p>
        </w:tc>
        <w:tc>
          <w:tcPr>
            <w:tcW w:w="3954" w:type="dxa"/>
            <w:shd w:val="clear" w:color="auto" w:fill="FFFFFF"/>
            <w:vAlign w:val="center"/>
          </w:tcPr>
          <w:p w14:paraId="46D32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不锈钢送风口（现场定制）</w:t>
            </w:r>
          </w:p>
        </w:tc>
        <w:tc>
          <w:tcPr>
            <w:tcW w:w="741" w:type="dxa"/>
            <w:shd w:val="clear" w:color="auto" w:fill="FFFFFF"/>
            <w:vAlign w:val="center"/>
          </w:tcPr>
          <w:p w14:paraId="6CD5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2" w:type="dxa"/>
            <w:shd w:val="clear" w:color="auto" w:fill="FFFFFF"/>
            <w:vAlign w:val="center"/>
          </w:tcPr>
          <w:p w14:paraId="47DD6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85" w:type="dxa"/>
            <w:shd w:val="clear" w:color="auto" w:fill="FFFFFF"/>
            <w:vAlign w:val="center"/>
          </w:tcPr>
          <w:p w14:paraId="43D301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r>
      <w:tr w14:paraId="50B1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14DE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27" w:type="dxa"/>
            <w:shd w:val="clear" w:color="auto" w:fill="FFFFFF"/>
            <w:vAlign w:val="center"/>
          </w:tcPr>
          <w:p w14:paraId="3F124A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安装及材料</w:t>
            </w:r>
          </w:p>
        </w:tc>
        <w:tc>
          <w:tcPr>
            <w:tcW w:w="3954" w:type="dxa"/>
            <w:shd w:val="clear" w:color="auto" w:fill="FFFFFF"/>
            <w:vAlign w:val="center"/>
          </w:tcPr>
          <w:p w14:paraId="762A0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设备安装、抽排烟安装、五金杂件</w:t>
            </w:r>
          </w:p>
        </w:tc>
        <w:tc>
          <w:tcPr>
            <w:tcW w:w="741" w:type="dxa"/>
            <w:shd w:val="clear" w:color="auto" w:fill="FFFFFF"/>
            <w:vAlign w:val="center"/>
          </w:tcPr>
          <w:p w14:paraId="5AE0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22" w:type="dxa"/>
            <w:shd w:val="clear" w:color="auto" w:fill="FFFFFF"/>
            <w:vAlign w:val="center"/>
          </w:tcPr>
          <w:p w14:paraId="1C2B6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5BE768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5950.00 </w:t>
            </w:r>
          </w:p>
        </w:tc>
      </w:tr>
      <w:tr w14:paraId="7375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2491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827" w:type="dxa"/>
            <w:shd w:val="clear" w:color="auto" w:fill="FFFFFF"/>
            <w:vAlign w:val="center"/>
          </w:tcPr>
          <w:p w14:paraId="38B4B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传菜</w:t>
            </w:r>
            <w:r>
              <w:rPr>
                <w:rFonts w:hint="eastAsia" w:ascii="宋体" w:hAnsi="宋体" w:cs="宋体"/>
                <w:i w:val="0"/>
                <w:iCs w:val="0"/>
                <w:color w:val="000000"/>
                <w:kern w:val="0"/>
                <w:sz w:val="18"/>
                <w:szCs w:val="18"/>
                <w:u w:val="none"/>
                <w:lang w:val="en-US" w:eastAsia="zh-CN" w:bidi="ar"/>
              </w:rPr>
              <w:t>装置</w:t>
            </w:r>
          </w:p>
        </w:tc>
        <w:tc>
          <w:tcPr>
            <w:tcW w:w="3954" w:type="dxa"/>
            <w:shd w:val="clear" w:color="auto" w:fill="FFFFFF"/>
            <w:vAlign w:val="center"/>
          </w:tcPr>
          <w:p w14:paraId="0A7B0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1、载重量：</w:t>
            </w:r>
            <w:r>
              <w:rPr>
                <w:rFonts w:hint="eastAsia" w:ascii="宋体" w:hAnsi="宋体" w:eastAsia="宋体" w:cs="宋体"/>
                <w:lang w:eastAsia="zh-CN"/>
              </w:rPr>
              <w:t>≧</w:t>
            </w:r>
            <w:r>
              <w:rPr>
                <w:rFonts w:hint="eastAsia" w:ascii="宋体" w:hAnsi="宋体" w:eastAsia="宋体" w:cs="宋体"/>
                <w:i w:val="0"/>
                <w:iCs w:val="0"/>
                <w:color w:val="000000"/>
                <w:sz w:val="18"/>
                <w:szCs w:val="18"/>
                <w:u w:val="none"/>
              </w:rPr>
              <w:t xml:space="preserve">200kg </w:t>
            </w:r>
          </w:p>
          <w:p w14:paraId="40E5E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2、层站门：2层2站2门</w:t>
            </w:r>
          </w:p>
          <w:p w14:paraId="116EC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3、主机功率：</w:t>
            </w:r>
            <w:r>
              <w:rPr>
                <w:rFonts w:hint="eastAsia" w:ascii="宋体" w:hAnsi="宋体" w:eastAsia="宋体" w:cs="宋体"/>
                <w:lang w:eastAsia="zh-CN"/>
              </w:rPr>
              <w:t>≧</w:t>
            </w:r>
            <w:r>
              <w:rPr>
                <w:rFonts w:hint="eastAsia" w:ascii="宋体" w:hAnsi="宋体" w:eastAsia="宋体" w:cs="宋体"/>
                <w:i w:val="0"/>
                <w:iCs w:val="0"/>
                <w:color w:val="000000"/>
                <w:sz w:val="18"/>
                <w:szCs w:val="18"/>
                <w:u w:val="none"/>
              </w:rPr>
              <w:t xml:space="preserve">1.5KW。  </w:t>
            </w:r>
          </w:p>
          <w:p w14:paraId="0561A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4、控制形式：单台集选。</w:t>
            </w:r>
          </w:p>
          <w:p w14:paraId="14FDA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5、轿厢内尺寸：</w:t>
            </w:r>
            <w:r>
              <w:rPr>
                <w:rFonts w:hint="eastAsia" w:ascii="宋体" w:hAnsi="宋体" w:eastAsia="宋体" w:cs="宋体"/>
                <w:lang w:eastAsia="zh-CN"/>
              </w:rPr>
              <w:t>≧</w:t>
            </w:r>
            <w:r>
              <w:rPr>
                <w:rFonts w:hint="eastAsia" w:ascii="宋体" w:hAnsi="宋体" w:eastAsia="宋体" w:cs="宋体"/>
                <w:i w:val="0"/>
                <w:iCs w:val="0"/>
                <w:color w:val="000000"/>
                <w:sz w:val="18"/>
                <w:szCs w:val="18"/>
                <w:u w:val="none"/>
              </w:rPr>
              <w:t>宽800mm×深800mm×高800mm</w:t>
            </w:r>
          </w:p>
        </w:tc>
        <w:tc>
          <w:tcPr>
            <w:tcW w:w="741" w:type="dxa"/>
            <w:shd w:val="clear" w:color="auto" w:fill="FFFFFF"/>
            <w:vAlign w:val="center"/>
          </w:tcPr>
          <w:p w14:paraId="00885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2" w:type="dxa"/>
            <w:shd w:val="clear" w:color="auto" w:fill="FFFFFF"/>
            <w:vAlign w:val="center"/>
          </w:tcPr>
          <w:p w14:paraId="7FD0E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shd w:val="clear" w:color="auto" w:fill="FFFFFF"/>
            <w:vAlign w:val="center"/>
          </w:tcPr>
          <w:p w14:paraId="4E5953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22300.00 </w:t>
            </w:r>
          </w:p>
        </w:tc>
      </w:tr>
    </w:tbl>
    <w:p w14:paraId="78B04866">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354CB9A2">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1CAB35E0">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7D7B3007">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2C3BE689">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1B061679">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402138E1">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47C16E5B">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79668B17">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5069E367">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400119D9">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1D75044F">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3AA3C16B">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3101B036">
      <w:pPr>
        <w:spacing w:line="360" w:lineRule="auto"/>
        <w:jc w:val="both"/>
        <w:rPr>
          <w:rFonts w:hint="eastAsia" w:ascii="宋体" w:hAnsi="宋体" w:cs="方正小标宋简体"/>
          <w:b/>
          <w:bCs/>
          <w:color w:val="auto"/>
          <w:spacing w:val="0"/>
          <w:kern w:val="2"/>
          <w:position w:val="0"/>
          <w:sz w:val="32"/>
          <w:szCs w:val="32"/>
          <w:highlight w:val="none"/>
          <w:lang w:val="en-US" w:eastAsia="zh-CN" w:bidi="ar-SA"/>
        </w:rPr>
      </w:pPr>
    </w:p>
    <w:p w14:paraId="45EBA910">
      <w:pPr>
        <w:pStyle w:val="40"/>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spacing w:val="0"/>
          <w:position w:val="0"/>
          <w:sz w:val="32"/>
          <w:szCs w:val="40"/>
          <w:highlight w:val="none"/>
        </w:rPr>
      </w:pPr>
      <w:r>
        <w:rPr>
          <w:rFonts w:hint="eastAsia" w:ascii="宋体" w:hAnsi="宋体" w:eastAsia="宋体" w:cs="宋体"/>
          <w:b/>
          <w:bCs/>
          <w:color w:val="auto"/>
          <w:spacing w:val="0"/>
          <w:position w:val="0"/>
          <w:sz w:val="32"/>
          <w:szCs w:val="40"/>
          <w:highlight w:val="none"/>
        </w:rPr>
        <w:t>附</w:t>
      </w:r>
      <w:r>
        <w:rPr>
          <w:rFonts w:hint="eastAsia" w:ascii="宋体" w:hAnsi="宋体" w:eastAsia="宋体" w:cs="宋体"/>
          <w:b/>
          <w:bCs/>
          <w:color w:val="auto"/>
          <w:spacing w:val="0"/>
          <w:position w:val="0"/>
          <w:sz w:val="32"/>
          <w:szCs w:val="40"/>
          <w:highlight w:val="none"/>
          <w:lang w:eastAsia="zh-CN"/>
        </w:rPr>
        <w:t>件</w:t>
      </w:r>
      <w:r>
        <w:rPr>
          <w:rFonts w:hint="eastAsia" w:ascii="宋体" w:hAnsi="宋体" w:eastAsia="宋体" w:cs="宋体"/>
          <w:b/>
          <w:bCs/>
          <w:color w:val="auto"/>
          <w:spacing w:val="0"/>
          <w:position w:val="0"/>
          <w:sz w:val="32"/>
          <w:szCs w:val="40"/>
          <w:highlight w:val="none"/>
          <w:lang w:val="en-US" w:eastAsia="zh-CN"/>
        </w:rPr>
        <w:t>2</w:t>
      </w:r>
      <w:r>
        <w:rPr>
          <w:rFonts w:hint="eastAsia" w:ascii="宋体" w:hAnsi="宋体" w:eastAsia="宋体" w:cs="宋体"/>
          <w:b/>
          <w:bCs/>
          <w:color w:val="auto"/>
          <w:spacing w:val="0"/>
          <w:position w:val="0"/>
          <w:sz w:val="32"/>
          <w:szCs w:val="40"/>
          <w:highlight w:val="none"/>
        </w:rPr>
        <w:t>：大型、 中型和小型、微型企业划型标准</w:t>
      </w:r>
    </w:p>
    <w:p w14:paraId="3501A16A">
      <w:pPr>
        <w:pStyle w:val="40"/>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4"/>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A36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44FB1EA6">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366114CF">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45C600FE">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3743AA99">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458BB2A9">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52AF359B">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05DFBB97">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微型</w:t>
            </w:r>
          </w:p>
        </w:tc>
      </w:tr>
      <w:tr w14:paraId="45279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7E3A36B0">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农林牧渔</w:t>
            </w:r>
          </w:p>
        </w:tc>
        <w:tc>
          <w:tcPr>
            <w:tcW w:w="1187" w:type="dxa"/>
            <w:vAlign w:val="top"/>
          </w:tcPr>
          <w:p w14:paraId="07282024">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6E22FD4">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BE1FD2C">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5CA534AA">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07DF65FB">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50-500</w:t>
            </w:r>
          </w:p>
        </w:tc>
        <w:tc>
          <w:tcPr>
            <w:tcW w:w="1004" w:type="dxa"/>
            <w:vAlign w:val="top"/>
          </w:tcPr>
          <w:p w14:paraId="325A0154">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448AA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7368DD4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BF853BB">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工业</w:t>
            </w:r>
          </w:p>
        </w:tc>
        <w:tc>
          <w:tcPr>
            <w:tcW w:w="1187" w:type="dxa"/>
            <w:vAlign w:val="top"/>
          </w:tcPr>
          <w:p w14:paraId="09386FF5">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AB375D5">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A16F9AE">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0232AAAF">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32ADA03F">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76A25E70">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F03D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2001DC3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3A1424A">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A04E622">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CFE6129">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27F4E26D">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2000-40000</w:t>
            </w:r>
          </w:p>
        </w:tc>
        <w:tc>
          <w:tcPr>
            <w:tcW w:w="1295" w:type="dxa"/>
            <w:vAlign w:val="top"/>
          </w:tcPr>
          <w:p w14:paraId="2F67B732">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300-2000</w:t>
            </w:r>
          </w:p>
        </w:tc>
        <w:tc>
          <w:tcPr>
            <w:tcW w:w="1004" w:type="dxa"/>
            <w:vAlign w:val="top"/>
          </w:tcPr>
          <w:p w14:paraId="0DC8398F">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4140B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17601EB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0C297301">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建筑业</w:t>
            </w:r>
          </w:p>
        </w:tc>
        <w:tc>
          <w:tcPr>
            <w:tcW w:w="1187" w:type="dxa"/>
            <w:vAlign w:val="top"/>
          </w:tcPr>
          <w:p w14:paraId="1AEEBCE0">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D63226F">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8D67BD3">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6654E14B">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6000-80000</w:t>
            </w:r>
          </w:p>
        </w:tc>
        <w:tc>
          <w:tcPr>
            <w:tcW w:w="1295" w:type="dxa"/>
            <w:vAlign w:val="top"/>
          </w:tcPr>
          <w:p w14:paraId="17EC71CA">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300-6000</w:t>
            </w:r>
          </w:p>
        </w:tc>
        <w:tc>
          <w:tcPr>
            <w:tcW w:w="1004" w:type="dxa"/>
            <w:vAlign w:val="top"/>
          </w:tcPr>
          <w:p w14:paraId="37D8FB96">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2E2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E3CAD4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08A4D42F">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5D97FBFC">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294185A9">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3F60A90E">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5000-80000</w:t>
            </w:r>
          </w:p>
        </w:tc>
        <w:tc>
          <w:tcPr>
            <w:tcW w:w="1295" w:type="dxa"/>
            <w:vAlign w:val="top"/>
          </w:tcPr>
          <w:p w14:paraId="304A90B8">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300-5000</w:t>
            </w:r>
          </w:p>
        </w:tc>
        <w:tc>
          <w:tcPr>
            <w:tcW w:w="1004" w:type="dxa"/>
            <w:vAlign w:val="top"/>
          </w:tcPr>
          <w:p w14:paraId="3D7D8E85">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6619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5830669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0A3BC643">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批发业</w:t>
            </w:r>
          </w:p>
        </w:tc>
        <w:tc>
          <w:tcPr>
            <w:tcW w:w="1187" w:type="dxa"/>
            <w:vAlign w:val="top"/>
          </w:tcPr>
          <w:p w14:paraId="3D2A8FEF">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9F0606E">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5C7E8BD">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2C60F85F">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20-200</w:t>
            </w:r>
          </w:p>
        </w:tc>
        <w:tc>
          <w:tcPr>
            <w:tcW w:w="1295" w:type="dxa"/>
            <w:vAlign w:val="top"/>
          </w:tcPr>
          <w:p w14:paraId="7BD43C0E">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5-20</w:t>
            </w:r>
          </w:p>
        </w:tc>
        <w:tc>
          <w:tcPr>
            <w:tcW w:w="1004" w:type="dxa"/>
            <w:vAlign w:val="top"/>
          </w:tcPr>
          <w:p w14:paraId="7364AA02">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w:t>
            </w:r>
          </w:p>
        </w:tc>
      </w:tr>
      <w:tr w14:paraId="479F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79F5B18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3723823">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97AE6D9">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5FF2A8F">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0A423B9D">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5000-40000</w:t>
            </w:r>
          </w:p>
        </w:tc>
        <w:tc>
          <w:tcPr>
            <w:tcW w:w="1295" w:type="dxa"/>
            <w:vAlign w:val="top"/>
          </w:tcPr>
          <w:p w14:paraId="7DFA2482">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004" w:type="dxa"/>
            <w:vAlign w:val="top"/>
          </w:tcPr>
          <w:p w14:paraId="65A6DEDC">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r>
      <w:tr w14:paraId="5CA5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006A0BF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23102F06">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零售业</w:t>
            </w:r>
          </w:p>
        </w:tc>
        <w:tc>
          <w:tcPr>
            <w:tcW w:w="1187" w:type="dxa"/>
            <w:vAlign w:val="top"/>
          </w:tcPr>
          <w:p w14:paraId="285EA16A">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65A1BB7">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0E7F2C5">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59F6B5AC">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50-300</w:t>
            </w:r>
          </w:p>
        </w:tc>
        <w:tc>
          <w:tcPr>
            <w:tcW w:w="1295" w:type="dxa"/>
            <w:vAlign w:val="top"/>
          </w:tcPr>
          <w:p w14:paraId="1352529B">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10-50</w:t>
            </w:r>
          </w:p>
        </w:tc>
        <w:tc>
          <w:tcPr>
            <w:tcW w:w="1004" w:type="dxa"/>
            <w:vAlign w:val="top"/>
          </w:tcPr>
          <w:p w14:paraId="19D08BB1">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216CF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35B5C2D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2CBDF13B">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B04248F">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01DBCDA">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3FECCFE2">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6D6B7AAF">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100-500</w:t>
            </w:r>
          </w:p>
        </w:tc>
        <w:tc>
          <w:tcPr>
            <w:tcW w:w="1004" w:type="dxa"/>
            <w:vAlign w:val="top"/>
          </w:tcPr>
          <w:p w14:paraId="5C0E90F1">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40BA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4C9B4C0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21993B6">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交通运输</w:t>
            </w:r>
          </w:p>
        </w:tc>
        <w:tc>
          <w:tcPr>
            <w:tcW w:w="1187" w:type="dxa"/>
            <w:vAlign w:val="top"/>
          </w:tcPr>
          <w:p w14:paraId="09CBB579">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9F3BE1B">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C36CAB1">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03A6D74E">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772CD0F4">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7B634F0A">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BF7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4C6F3ED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02BBCF5">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503CE28">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46587DD">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0C6FB0A4">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3000-30000</w:t>
            </w:r>
          </w:p>
        </w:tc>
        <w:tc>
          <w:tcPr>
            <w:tcW w:w="1295" w:type="dxa"/>
            <w:vAlign w:val="top"/>
          </w:tcPr>
          <w:p w14:paraId="63C5AE1A">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200-3000</w:t>
            </w:r>
          </w:p>
        </w:tc>
        <w:tc>
          <w:tcPr>
            <w:tcW w:w="1004" w:type="dxa"/>
            <w:vAlign w:val="top"/>
          </w:tcPr>
          <w:p w14:paraId="0FBE5811">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r>
      <w:tr w14:paraId="1652D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C01AA4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BE26DD3">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仓储</w:t>
            </w:r>
          </w:p>
        </w:tc>
        <w:tc>
          <w:tcPr>
            <w:tcW w:w="1187" w:type="dxa"/>
            <w:vAlign w:val="top"/>
          </w:tcPr>
          <w:p w14:paraId="6DA21D66">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96BCF0B">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0B91747">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6ECAF081">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3B08CEB6">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20-100</w:t>
            </w:r>
          </w:p>
        </w:tc>
        <w:tc>
          <w:tcPr>
            <w:tcW w:w="1004" w:type="dxa"/>
            <w:vAlign w:val="top"/>
          </w:tcPr>
          <w:p w14:paraId="25B8379B">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E3AD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402A93F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266B1C25">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B7C5147">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4CAE1DE">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536978AF">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1000-30000</w:t>
            </w:r>
          </w:p>
        </w:tc>
        <w:tc>
          <w:tcPr>
            <w:tcW w:w="1295" w:type="dxa"/>
            <w:vAlign w:val="top"/>
          </w:tcPr>
          <w:p w14:paraId="744A067F">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7428D38B">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20E5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CCE139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3B3341AE">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邮政业</w:t>
            </w:r>
          </w:p>
        </w:tc>
        <w:tc>
          <w:tcPr>
            <w:tcW w:w="1187" w:type="dxa"/>
            <w:vAlign w:val="top"/>
          </w:tcPr>
          <w:p w14:paraId="4AC2E0D1">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988ED77">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99FE320">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4C96C734">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300- 1000</w:t>
            </w:r>
          </w:p>
        </w:tc>
        <w:tc>
          <w:tcPr>
            <w:tcW w:w="1295" w:type="dxa"/>
            <w:vAlign w:val="top"/>
          </w:tcPr>
          <w:p w14:paraId="68B970AA">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162A2AAD">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647BE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7613778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CB707AD">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58AEE5E">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828ECE2">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6929086C">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2000-30000</w:t>
            </w:r>
          </w:p>
        </w:tc>
        <w:tc>
          <w:tcPr>
            <w:tcW w:w="1295" w:type="dxa"/>
            <w:vAlign w:val="top"/>
          </w:tcPr>
          <w:p w14:paraId="666AE55D">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19043EBF">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5109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3D96BA6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448DD54">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住宿餐饮</w:t>
            </w:r>
          </w:p>
        </w:tc>
        <w:tc>
          <w:tcPr>
            <w:tcW w:w="1187" w:type="dxa"/>
            <w:vAlign w:val="top"/>
          </w:tcPr>
          <w:p w14:paraId="55B8D603">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F23DFF4">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23E8615">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488D8C4E">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451A9141">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5C22B48F">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3CF7D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4EB1BC8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5956E1E">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0CF1F10">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1B511EC">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42C803C1">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2000-10000</w:t>
            </w:r>
          </w:p>
        </w:tc>
        <w:tc>
          <w:tcPr>
            <w:tcW w:w="1295" w:type="dxa"/>
            <w:vAlign w:val="top"/>
          </w:tcPr>
          <w:p w14:paraId="72A2F56F">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5F952E6C">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04148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09D0E7BD">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房地产 开发经营</w:t>
            </w:r>
          </w:p>
        </w:tc>
        <w:tc>
          <w:tcPr>
            <w:tcW w:w="1187" w:type="dxa"/>
            <w:vAlign w:val="top"/>
          </w:tcPr>
          <w:p w14:paraId="3D4516D7">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6C87E11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8FDF5B8">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006D3788">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5000-10000</w:t>
            </w:r>
          </w:p>
        </w:tc>
        <w:tc>
          <w:tcPr>
            <w:tcW w:w="1295" w:type="dxa"/>
            <w:vAlign w:val="top"/>
          </w:tcPr>
          <w:p w14:paraId="362A5A91">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2000&lt;5000</w:t>
            </w:r>
          </w:p>
        </w:tc>
        <w:tc>
          <w:tcPr>
            <w:tcW w:w="1004" w:type="dxa"/>
            <w:vAlign w:val="top"/>
          </w:tcPr>
          <w:p w14:paraId="52D10514">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r>
      <w:tr w14:paraId="5D5B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1DA3D15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11E42C4">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B0E4A28">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73C6557">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≥200000</w:t>
            </w:r>
          </w:p>
        </w:tc>
        <w:tc>
          <w:tcPr>
            <w:tcW w:w="1535" w:type="dxa"/>
            <w:vAlign w:val="top"/>
          </w:tcPr>
          <w:p w14:paraId="3C8D6D83">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1000-200000</w:t>
            </w:r>
          </w:p>
        </w:tc>
        <w:tc>
          <w:tcPr>
            <w:tcW w:w="1295" w:type="dxa"/>
            <w:vAlign w:val="top"/>
          </w:tcPr>
          <w:p w14:paraId="016F7120">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100&lt;10000</w:t>
            </w:r>
          </w:p>
        </w:tc>
        <w:tc>
          <w:tcPr>
            <w:tcW w:w="1004" w:type="dxa"/>
            <w:vAlign w:val="top"/>
          </w:tcPr>
          <w:p w14:paraId="72868A13">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3E474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7A9368E7">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物业管理</w:t>
            </w:r>
          </w:p>
        </w:tc>
        <w:tc>
          <w:tcPr>
            <w:tcW w:w="1187" w:type="dxa"/>
            <w:vAlign w:val="top"/>
          </w:tcPr>
          <w:p w14:paraId="59F753A7">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751AFBE">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C3C3F91">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01744B28">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191FCDF5">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004" w:type="dxa"/>
            <w:vAlign w:val="top"/>
          </w:tcPr>
          <w:p w14:paraId="53915B9A">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9722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43EA75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191CC21">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3BBD17E5">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0EF6715">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w:t>
            </w:r>
          </w:p>
        </w:tc>
        <w:tc>
          <w:tcPr>
            <w:tcW w:w="1535" w:type="dxa"/>
            <w:vAlign w:val="top"/>
          </w:tcPr>
          <w:p w14:paraId="2F914270">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295" w:type="dxa"/>
            <w:vAlign w:val="top"/>
          </w:tcPr>
          <w:p w14:paraId="3627BFB4">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500- 1000</w:t>
            </w:r>
          </w:p>
        </w:tc>
        <w:tc>
          <w:tcPr>
            <w:tcW w:w="1004" w:type="dxa"/>
            <w:vAlign w:val="top"/>
          </w:tcPr>
          <w:p w14:paraId="0E47EECD">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w:t>
            </w:r>
          </w:p>
        </w:tc>
      </w:tr>
      <w:tr w14:paraId="6AC2B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779938B2">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信息传输</w:t>
            </w:r>
          </w:p>
        </w:tc>
        <w:tc>
          <w:tcPr>
            <w:tcW w:w="1187" w:type="dxa"/>
            <w:vAlign w:val="top"/>
          </w:tcPr>
          <w:p w14:paraId="7935F04F">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13CDFF8">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FDFD758">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c>
          <w:tcPr>
            <w:tcW w:w="1535" w:type="dxa"/>
            <w:vAlign w:val="top"/>
          </w:tcPr>
          <w:p w14:paraId="661A0DCE">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05546FB2">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537A51F9">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27348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0032C4F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48ACAE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08ADE57">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7AA7BB9">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≥100000</w:t>
            </w:r>
          </w:p>
        </w:tc>
        <w:tc>
          <w:tcPr>
            <w:tcW w:w="1535" w:type="dxa"/>
            <w:vAlign w:val="top"/>
          </w:tcPr>
          <w:p w14:paraId="3534CE29">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1000-100000</w:t>
            </w:r>
          </w:p>
        </w:tc>
        <w:tc>
          <w:tcPr>
            <w:tcW w:w="1295" w:type="dxa"/>
            <w:vAlign w:val="top"/>
          </w:tcPr>
          <w:p w14:paraId="494424AC">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49BC3179">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9BE8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4D700F50">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软件和 信息技术</w:t>
            </w:r>
          </w:p>
        </w:tc>
        <w:tc>
          <w:tcPr>
            <w:tcW w:w="1187" w:type="dxa"/>
            <w:vAlign w:val="top"/>
          </w:tcPr>
          <w:p w14:paraId="41A08482">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D35221C">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DCC48AC">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1A350180">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5338F3D9">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7B900AE3">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3F6B6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44F085A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BE60AC2">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278F39D">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5538740">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0105C012">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w:t>
            </w:r>
          </w:p>
        </w:tc>
        <w:tc>
          <w:tcPr>
            <w:tcW w:w="1295" w:type="dxa"/>
            <w:vAlign w:val="top"/>
          </w:tcPr>
          <w:p w14:paraId="617BCFC0">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50-1000</w:t>
            </w:r>
          </w:p>
        </w:tc>
        <w:tc>
          <w:tcPr>
            <w:tcW w:w="1004" w:type="dxa"/>
            <w:vAlign w:val="top"/>
          </w:tcPr>
          <w:p w14:paraId="7213BD11">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7E5E2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6EB37499">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租赁和 商务服务</w:t>
            </w:r>
          </w:p>
        </w:tc>
        <w:tc>
          <w:tcPr>
            <w:tcW w:w="1187" w:type="dxa"/>
            <w:vAlign w:val="top"/>
          </w:tcPr>
          <w:p w14:paraId="598ECF16">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4002B14">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9412247">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634C85A7">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412AA3A0">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FC8A4F7">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28F4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356ED96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31C42D3">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6D23823F">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2FCD51B3">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≥120000</w:t>
            </w:r>
          </w:p>
        </w:tc>
        <w:tc>
          <w:tcPr>
            <w:tcW w:w="1535" w:type="dxa"/>
            <w:vAlign w:val="top"/>
          </w:tcPr>
          <w:p w14:paraId="068ED40E">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8000-120000</w:t>
            </w:r>
          </w:p>
        </w:tc>
        <w:tc>
          <w:tcPr>
            <w:tcW w:w="1295" w:type="dxa"/>
            <w:vAlign w:val="top"/>
          </w:tcPr>
          <w:p w14:paraId="286ED595">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100-8000</w:t>
            </w:r>
          </w:p>
        </w:tc>
        <w:tc>
          <w:tcPr>
            <w:tcW w:w="1004" w:type="dxa"/>
            <w:vAlign w:val="top"/>
          </w:tcPr>
          <w:p w14:paraId="3FC5967E">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558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6ADAF181">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其他未列 明行业</w:t>
            </w:r>
          </w:p>
        </w:tc>
        <w:tc>
          <w:tcPr>
            <w:tcW w:w="1187" w:type="dxa"/>
            <w:vAlign w:val="top"/>
          </w:tcPr>
          <w:p w14:paraId="46E95908">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1EF098B1">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2ECDD21">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48479702">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6DC237CB">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4833209E">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bl>
    <w:p w14:paraId="672B7036">
      <w:pPr>
        <w:widowControl/>
        <w:spacing w:line="360" w:lineRule="auto"/>
        <w:ind w:left="420" w:hanging="420" w:hangingChars="200"/>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说明：</w:t>
      </w:r>
    </w:p>
    <w:p w14:paraId="55B9A3F1">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1.大型、中型和小型企业须同时满足所列指标的下限，否则下划一档；微型企业只须满足所列指标中的一项即可。</w:t>
      </w:r>
    </w:p>
    <w:p w14:paraId="2DF67919">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D32A541">
      <w:pPr>
        <w:pStyle w:val="40"/>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CD6E93B">
      <w:pPr>
        <w:pStyle w:val="15"/>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lang w:val="en-US" w:eastAsia="zh-CN"/>
        </w:rPr>
        <w:t>第四章</w:t>
      </w:r>
      <w:r>
        <w:rPr>
          <w:rFonts w:hint="eastAsia" w:ascii="黑体" w:hAnsi="宋体" w:eastAsia="黑体" w:cs="Times New Roman"/>
          <w:b/>
          <w:bCs/>
          <w:color w:val="auto"/>
          <w:spacing w:val="0"/>
          <w:kern w:val="0"/>
          <w:position w:val="0"/>
          <w:sz w:val="36"/>
          <w:szCs w:val="36"/>
          <w:highlight w:val="none"/>
        </w:rPr>
        <w:t xml:space="preserve"> 评审标准</w:t>
      </w:r>
      <w:bookmarkEnd w:id="62"/>
    </w:p>
    <w:p w14:paraId="0D059D5D">
      <w:pPr>
        <w:pStyle w:val="5"/>
        <w:numPr>
          <w:ilvl w:val="0"/>
          <w:numId w:val="0"/>
        </w:numPr>
        <w:spacing w:line="360" w:lineRule="auto"/>
        <w:ind w:leftChars="0"/>
        <w:jc w:val="both"/>
        <w:rPr>
          <w:rFonts w:hint="eastAsia"/>
          <w:color w:val="auto"/>
          <w:spacing w:val="0"/>
          <w:position w:val="0"/>
          <w:sz w:val="24"/>
          <w:szCs w:val="24"/>
          <w:highlight w:val="none"/>
        </w:rPr>
      </w:pPr>
      <w:r>
        <w:rPr>
          <w:rFonts w:hint="eastAsia"/>
          <w:color w:val="auto"/>
          <w:spacing w:val="0"/>
          <w:position w:val="0"/>
          <w:sz w:val="24"/>
          <w:szCs w:val="24"/>
          <w:highlight w:val="none"/>
        </w:rPr>
        <w:t>一、评审程序和评审方法</w:t>
      </w:r>
    </w:p>
    <w:p w14:paraId="0C9D93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spacing w:val="0"/>
          <w:position w:val="0"/>
          <w:highlight w:val="none"/>
        </w:rPr>
      </w:pPr>
      <w:r>
        <w:rPr>
          <w:rFonts w:hint="eastAsia"/>
          <w:b/>
          <w:bCs/>
          <w:color w:val="auto"/>
          <w:spacing w:val="0"/>
          <w:position w:val="0"/>
          <w:highlight w:val="none"/>
        </w:rPr>
        <w:t>1.资格审查</w:t>
      </w:r>
    </w:p>
    <w:p w14:paraId="3B806C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1.1响应文件开启后，磋商小组依法对供应商的资格证明文件进行审查。</w:t>
      </w:r>
    </w:p>
    <w:p w14:paraId="55236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注：采购人或者采购代理机构在资格审查结束前，对供应商进行信用查询。</w:t>
      </w:r>
    </w:p>
    <w:p w14:paraId="0D5012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查询渠道：“信用中国”网站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w:t>
      </w:r>
    </w:p>
    <w:p w14:paraId="44DFA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信用查询截止时点：资格审查结束前。</w:t>
      </w:r>
    </w:p>
    <w:p w14:paraId="5E8886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查询记录和证据留存方式：在查询网站中直接打印查询记录，打印材料作为评审资料保存。</w:t>
      </w:r>
    </w:p>
    <w:p w14:paraId="4BFFD6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信用信息使用规则：对在“信用中国”网站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4CF3EC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7CBA4E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1.3供应商有下列情形之一的，资格审查不通过，其响应文件按无效响应处理：</w:t>
      </w:r>
    </w:p>
    <w:p w14:paraId="491A6C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不具备磋商文件中规定的资格要求的；</w:t>
      </w:r>
    </w:p>
    <w:p w14:paraId="4338B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响应文件未提供任一项“供应商须知前附表”资格证明文件规定的“必须提供”的文件资料的；</w:t>
      </w:r>
    </w:p>
    <w:p w14:paraId="38E49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响应文件提供的资格证明文件出现任一项不符合“供应商须知前附表”资格证明文件规定的“必须提供”的文件资料要求或者无效的。</w:t>
      </w:r>
    </w:p>
    <w:p w14:paraId="094258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1.4通过资格审查的合格供应商不足3家的，不得进入符合性审查环节，采购人或者采购代理机构应当重新开展采购活动。</w:t>
      </w:r>
    </w:p>
    <w:p w14:paraId="01D7DA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2.符合性审查</w:t>
      </w:r>
    </w:p>
    <w:p w14:paraId="6EC283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7943F4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E256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2.3磋商小组要求供应商澄清、说明或者更正响应文件应当要求供应商在合理时间内通过</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的方式形式作出。供应商的澄清、说明或者更正必须通过</w:t>
      </w:r>
      <w:r>
        <w:rPr>
          <w:rFonts w:hint="eastAsia"/>
          <w:color w:val="auto"/>
          <w:spacing w:val="0"/>
          <w:position w:val="0"/>
          <w:highlight w:val="none"/>
          <w:lang w:eastAsia="zh-CN"/>
        </w:rPr>
        <w:t>广西政府采购云平台</w:t>
      </w:r>
      <w:r>
        <w:rPr>
          <w:rFonts w:hint="eastAsia"/>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6AC51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2.4首次响应文件报价出现前后不一致的，按照下列规定修正：</w:t>
      </w:r>
    </w:p>
    <w:p w14:paraId="1D348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响应文件中报价表内容与响应文件中相应内容不一致的，以报价表为准；</w:t>
      </w:r>
    </w:p>
    <w:p w14:paraId="0FFB21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大写金额和小写金额不一致的，以大写金额为准；</w:t>
      </w:r>
    </w:p>
    <w:p w14:paraId="135478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单价金额小数点或者百分比有明显错位的，以报价表的总价为准，并修改单价；</w:t>
      </w:r>
    </w:p>
    <w:p w14:paraId="18995E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总价金额与按单价汇总金额不一致的，以单价金额计算结果为准。</w:t>
      </w:r>
    </w:p>
    <w:p w14:paraId="50E907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同时出现两种以上不一致的，按照以上</w:t>
      </w: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w:t>
      </w: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规定的顺序逐条进行修正。修正后的报价经供应商确认后产生约束力，供应商不确认的，其响应文件按无效响应处理。</w:t>
      </w:r>
    </w:p>
    <w:p w14:paraId="5BEE6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2.5商务技术报价评审</w:t>
      </w:r>
    </w:p>
    <w:p w14:paraId="36A61F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在评审时，如发现下列情形之一的，将被视为响应文件无效处理：</w:t>
      </w:r>
    </w:p>
    <w:p w14:paraId="0F818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商务技术评审</w:t>
      </w:r>
    </w:p>
    <w:p w14:paraId="30B153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响应文件未按磋商文件要求签署、盖章；</w:t>
      </w:r>
    </w:p>
    <w:p w14:paraId="2BBA4D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委托代理人未能出具有效身份证明或者出具的身份证明与授权委托书中的信息不符；</w:t>
      </w:r>
    </w:p>
    <w:p w14:paraId="4296A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27923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商务条款中标“▲”的条款发生负偏离的或者允许负偏离的条款数超过“供应商须知前附表”规定项数的或者标明实质性的要求发生负偏离；</w:t>
      </w:r>
    </w:p>
    <w:p w14:paraId="128B1D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未对竞标有效期作出响应或者响应文件承诺的竞标有效期不满足磋商文件要求；</w:t>
      </w:r>
    </w:p>
    <w:p w14:paraId="1A5EC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响应文件的实质性内容未使用中文表述、使用计量单位不符合磋商文件要求；</w:t>
      </w:r>
    </w:p>
    <w:p w14:paraId="5F1381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7</w:t>
      </w:r>
      <w:r>
        <w:rPr>
          <w:rFonts w:hint="eastAsia"/>
          <w:color w:val="auto"/>
          <w:spacing w:val="0"/>
          <w:position w:val="0"/>
          <w:highlight w:val="none"/>
          <w:lang w:eastAsia="zh-CN"/>
        </w:rPr>
        <w:t>）</w:t>
      </w:r>
      <w:r>
        <w:rPr>
          <w:rFonts w:hint="eastAsia"/>
          <w:color w:val="auto"/>
          <w:spacing w:val="0"/>
          <w:position w:val="0"/>
          <w:highlight w:val="none"/>
        </w:rPr>
        <w:t>响应文件中的文件资料因填写不齐全或者内容虚假或者出现其他情形而导致被磋商小组认定无效；</w:t>
      </w:r>
    </w:p>
    <w:p w14:paraId="1C5D8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8</w:t>
      </w:r>
      <w:r>
        <w:rPr>
          <w:rFonts w:hint="eastAsia"/>
          <w:color w:val="auto"/>
          <w:spacing w:val="0"/>
          <w:position w:val="0"/>
          <w:highlight w:val="none"/>
          <w:lang w:eastAsia="zh-CN"/>
        </w:rPr>
        <w:t>）</w:t>
      </w:r>
      <w:r>
        <w:rPr>
          <w:rFonts w:hint="eastAsia"/>
          <w:color w:val="auto"/>
          <w:spacing w:val="0"/>
          <w:position w:val="0"/>
          <w:highlight w:val="none"/>
        </w:rPr>
        <w:t>响应文件含有采购人不能接受的附加条件；</w:t>
      </w:r>
    </w:p>
    <w:p w14:paraId="46C5E9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9</w:t>
      </w:r>
      <w:r>
        <w:rPr>
          <w:rFonts w:hint="eastAsia"/>
          <w:color w:val="auto"/>
          <w:spacing w:val="0"/>
          <w:position w:val="0"/>
          <w:highlight w:val="none"/>
          <w:lang w:eastAsia="zh-CN"/>
        </w:rPr>
        <w:t>）</w:t>
      </w:r>
      <w:r>
        <w:rPr>
          <w:rFonts w:hint="eastAsia"/>
          <w:color w:val="auto"/>
          <w:spacing w:val="0"/>
          <w:position w:val="0"/>
          <w:highlight w:val="none"/>
        </w:rPr>
        <w:t>属于“供应商须知正文”第7.7条情形；</w:t>
      </w:r>
    </w:p>
    <w:p w14:paraId="7A0FA6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10</w:t>
      </w:r>
      <w:r>
        <w:rPr>
          <w:rFonts w:hint="eastAsia"/>
          <w:color w:val="auto"/>
          <w:spacing w:val="0"/>
          <w:position w:val="0"/>
          <w:highlight w:val="none"/>
          <w:lang w:eastAsia="zh-CN"/>
        </w:rPr>
        <w:t>）</w:t>
      </w:r>
      <w:r>
        <w:rPr>
          <w:rFonts w:hint="eastAsia"/>
          <w:color w:val="auto"/>
          <w:spacing w:val="0"/>
          <w:position w:val="0"/>
          <w:highlight w:val="none"/>
        </w:rPr>
        <w:t>技术需求允许负偏离的条款数超过“供应商须知前附表”规定项数；</w:t>
      </w:r>
    </w:p>
    <w:p w14:paraId="2CB3D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w:t>
      </w:r>
      <w:r>
        <w:rPr>
          <w:rFonts w:hint="eastAsia"/>
          <w:color w:val="auto"/>
          <w:spacing w:val="0"/>
          <w:position w:val="0"/>
          <w:highlight w:val="none"/>
          <w:lang w:eastAsia="zh-CN"/>
        </w:rPr>
        <w:t>）</w:t>
      </w:r>
      <w:r>
        <w:rPr>
          <w:rFonts w:hint="eastAsia"/>
          <w:color w:val="auto"/>
          <w:spacing w:val="0"/>
          <w:position w:val="0"/>
          <w:highlight w:val="none"/>
        </w:rPr>
        <w:t>虚假竞标，或者出现其他情形而导致被磋商小组认定无效；</w:t>
      </w:r>
    </w:p>
    <w:p w14:paraId="3AE68E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w:t>
      </w:r>
      <w:r>
        <w:rPr>
          <w:rFonts w:hint="eastAsia"/>
          <w:color w:val="auto"/>
          <w:spacing w:val="0"/>
          <w:position w:val="0"/>
          <w:highlight w:val="none"/>
          <w:lang w:eastAsia="zh-CN"/>
        </w:rPr>
        <w:t>）</w:t>
      </w:r>
      <w:r>
        <w:rPr>
          <w:rFonts w:hint="eastAsia"/>
          <w:color w:val="auto"/>
          <w:spacing w:val="0"/>
          <w:position w:val="0"/>
          <w:highlight w:val="none"/>
        </w:rPr>
        <w:t>竞标技术方案不明确，磋商文件未允许但响应文件中存在一个或者一个以上备选</w:t>
      </w:r>
      <w:r>
        <w:rPr>
          <w:rFonts w:hint="eastAsia"/>
          <w:color w:val="auto"/>
          <w:spacing w:val="0"/>
          <w:position w:val="0"/>
          <w:highlight w:val="none"/>
          <w:lang w:eastAsia="zh-CN"/>
        </w:rPr>
        <w:t>（</w:t>
      </w:r>
      <w:r>
        <w:rPr>
          <w:rFonts w:hint="eastAsia"/>
          <w:color w:val="auto"/>
          <w:spacing w:val="0"/>
          <w:position w:val="0"/>
          <w:highlight w:val="none"/>
        </w:rPr>
        <w:t>替代</w:t>
      </w:r>
      <w:r>
        <w:rPr>
          <w:rFonts w:hint="eastAsia"/>
          <w:color w:val="auto"/>
          <w:spacing w:val="0"/>
          <w:position w:val="0"/>
          <w:highlight w:val="none"/>
          <w:lang w:eastAsia="zh-CN"/>
        </w:rPr>
        <w:t>）</w:t>
      </w:r>
      <w:r>
        <w:rPr>
          <w:rFonts w:hint="eastAsia"/>
          <w:color w:val="auto"/>
          <w:spacing w:val="0"/>
          <w:position w:val="0"/>
          <w:highlight w:val="none"/>
        </w:rPr>
        <w:t>竞标方案；</w:t>
      </w:r>
    </w:p>
    <w:p w14:paraId="0A88A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w:t>
      </w:r>
      <w:r>
        <w:rPr>
          <w:rFonts w:hint="eastAsia"/>
          <w:color w:val="auto"/>
          <w:spacing w:val="0"/>
          <w:position w:val="0"/>
          <w:highlight w:val="none"/>
          <w:lang w:eastAsia="zh-CN"/>
        </w:rPr>
        <w:t>）</w:t>
      </w:r>
      <w:r>
        <w:rPr>
          <w:rFonts w:hint="eastAsia"/>
          <w:color w:val="auto"/>
          <w:spacing w:val="0"/>
          <w:position w:val="0"/>
          <w:highlight w:val="none"/>
        </w:rPr>
        <w:t>响应文件标注的项目名称或者项目编号与竞争性磋商文件标注的项目名称或者项目编号不一致的；</w:t>
      </w:r>
    </w:p>
    <w:p w14:paraId="390C15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w:t>
      </w:r>
      <w:r>
        <w:rPr>
          <w:rFonts w:hint="eastAsia"/>
          <w:color w:val="auto"/>
          <w:spacing w:val="0"/>
          <w:position w:val="0"/>
          <w:highlight w:val="none"/>
          <w:lang w:eastAsia="zh-CN"/>
        </w:rPr>
        <w:t>）</w:t>
      </w:r>
      <w:r>
        <w:rPr>
          <w:rFonts w:hint="eastAsia"/>
          <w:color w:val="auto"/>
          <w:spacing w:val="0"/>
          <w:position w:val="0"/>
          <w:highlight w:val="none"/>
        </w:rPr>
        <w:t>未响应磋商文件实质性要求；</w:t>
      </w:r>
    </w:p>
    <w:p w14:paraId="0C1A1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15</w:t>
      </w:r>
      <w:r>
        <w:rPr>
          <w:rFonts w:hint="eastAsia"/>
          <w:color w:val="auto"/>
          <w:spacing w:val="0"/>
          <w:position w:val="0"/>
          <w:highlight w:val="none"/>
          <w:lang w:eastAsia="zh-CN"/>
        </w:rPr>
        <w:t>）</w:t>
      </w:r>
      <w:r>
        <w:rPr>
          <w:rFonts w:hint="eastAsia"/>
          <w:color w:val="auto"/>
          <w:spacing w:val="0"/>
          <w:position w:val="0"/>
          <w:highlight w:val="none"/>
        </w:rPr>
        <w:t>法律、法规和磋商文件规定的其他无效情形。</w:t>
      </w:r>
    </w:p>
    <w:p w14:paraId="1E2AA3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报价评审</w:t>
      </w:r>
    </w:p>
    <w:p w14:paraId="7DF1A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响应文件未提供“供应商须知前附表”报价商务技术文件中规定的；</w:t>
      </w:r>
    </w:p>
    <w:p w14:paraId="66BD11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未采用人民币报价或者未按照磋商文件标明的币种报价；</w:t>
      </w:r>
    </w:p>
    <w:p w14:paraId="0EA1FF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color w:val="auto"/>
          <w:spacing w:val="0"/>
          <w:position w:val="0"/>
          <w:highlight w:val="none"/>
          <w:lang w:eastAsia="zh-CN"/>
        </w:rPr>
        <w:t>（</w:t>
      </w:r>
      <w:r>
        <w:rPr>
          <w:rFonts w:hint="eastAsia"/>
          <w:color w:val="auto"/>
          <w:spacing w:val="0"/>
          <w:position w:val="0"/>
          <w:highlight w:val="none"/>
        </w:rPr>
        <w:t>磋商文件允许有备选方案或者其他约定的除外</w:t>
      </w:r>
      <w:r>
        <w:rPr>
          <w:rFonts w:hint="eastAsia"/>
          <w:color w:val="auto"/>
          <w:spacing w:val="0"/>
          <w:position w:val="0"/>
          <w:highlight w:val="none"/>
          <w:lang w:eastAsia="zh-CN"/>
        </w:rPr>
        <w:t>）</w:t>
      </w:r>
      <w:r>
        <w:rPr>
          <w:rFonts w:hint="eastAsia"/>
          <w:color w:val="auto"/>
          <w:spacing w:val="0"/>
          <w:position w:val="0"/>
          <w:highlight w:val="none"/>
        </w:rPr>
        <w:t>；</w:t>
      </w:r>
    </w:p>
    <w:p w14:paraId="1F697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60DAB8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修正后的报价，供应商不确认的；或者经供应商确认修正后的磋商报价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超过所磋商分标规定的采购预算金额或者最高限价</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；或者经供应商确认修正后磋商报价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623CD4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响应文件响应的标的数量及单位与竞争性磋商采购文件要求实质性不一致的。</w:t>
      </w:r>
    </w:p>
    <w:p w14:paraId="35D17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5D281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2.7通过符合性审查的合格供应商不足3家的，不得进入磋商环节，采购人或者采购代理机构应当重新开展采购活动。</w:t>
      </w:r>
    </w:p>
    <w:p w14:paraId="36B0F7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3.磋商程序</w:t>
      </w:r>
    </w:p>
    <w:p w14:paraId="165C47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开标信息，在接到磋商通知后规定时间内参加磋商，未在规定时间内参加磋商的视同放弃参加磋商权利，其响应文件按无效响应处理。</w:t>
      </w:r>
    </w:p>
    <w:p w14:paraId="7D5C8C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9507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3.3对磋商文件作出的实质性变动是磋商文件的有效组成部分，由磋商小组及时以书面形式同时通知所有参加磋商的供应商。</w:t>
      </w:r>
    </w:p>
    <w:p w14:paraId="55933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1FF76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3.5磋商中，磋商的任何一方不得透露与磋商有关的其他供应商的技术资料、价格和其他信息。</w:t>
      </w:r>
    </w:p>
    <w:p w14:paraId="078F8F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3.6采购代理机构对磋商过程和重要磋商内容进行记录，磋商双方在记录上签字确认。</w:t>
      </w:r>
    </w:p>
    <w:p w14:paraId="4B44B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3.7磋商过程中重新提交的响应文件，供应商可以在开启前补充、修改。</w:t>
      </w:r>
    </w:p>
    <w:p w14:paraId="7912BE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6D82C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3.9本项目所有响应文件的首次报价及所有磋商报价均不公布。最后磋商结束后，磋商小组不得再与供应商进行任何形式的商谈。</w:t>
      </w:r>
    </w:p>
    <w:p w14:paraId="5CE99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4.最后报价</w:t>
      </w:r>
    </w:p>
    <w:p w14:paraId="3C0BA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4.1磋商文件能够详细列明采购标的的技术、服务要求的，磋商结束后，由磋商小组要求所有继续参加磋商的供应商在规定时间内在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提交最后报价，提交最后报价的供应商不得少于3家，除本章第4.3条外，否则必须重新采购。</w:t>
      </w:r>
    </w:p>
    <w:p w14:paraId="1550C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w:t>
      </w:r>
    </w:p>
    <w:p w14:paraId="620410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①最后报价与首次报价相比无调整的：供应商提交的最后报价只须注明与首次报价相同。</w:t>
      </w:r>
    </w:p>
    <w:p w14:paraId="7DA30D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②最后报价与首次报价相比有调整的：供应商提交的最后报价必须包含已标价的工程量清单，即最后报价是工程量清单全部工作内容的价格体现，具体包括供应商部分</w:t>
      </w:r>
      <w:r>
        <w:rPr>
          <w:rFonts w:hint="eastAsia"/>
          <w:color w:val="auto"/>
          <w:spacing w:val="0"/>
          <w:position w:val="0"/>
          <w:highlight w:val="none"/>
          <w:lang w:eastAsia="zh-CN"/>
        </w:rPr>
        <w:t>（</w:t>
      </w:r>
      <w:r>
        <w:rPr>
          <w:rFonts w:hint="eastAsia"/>
          <w:color w:val="auto"/>
          <w:spacing w:val="0"/>
          <w:position w:val="0"/>
          <w:highlight w:val="none"/>
        </w:rPr>
        <w:t>分部分项工程量清单费用、措施项目清单费用、规费、税金、其它项目</w:t>
      </w:r>
      <w:r>
        <w:rPr>
          <w:rFonts w:hint="eastAsia"/>
          <w:color w:val="auto"/>
          <w:spacing w:val="0"/>
          <w:position w:val="0"/>
          <w:highlight w:val="none"/>
          <w:lang w:eastAsia="zh-CN"/>
        </w:rPr>
        <w:t>）</w:t>
      </w:r>
      <w:r>
        <w:rPr>
          <w:rFonts w:hint="eastAsia"/>
          <w:color w:val="auto"/>
          <w:spacing w:val="0"/>
          <w:position w:val="0"/>
          <w:highlight w:val="none"/>
        </w:rPr>
        <w:t>和采购人部分</w:t>
      </w:r>
      <w:r>
        <w:rPr>
          <w:rFonts w:hint="eastAsia"/>
          <w:color w:val="auto"/>
          <w:spacing w:val="0"/>
          <w:position w:val="0"/>
          <w:highlight w:val="none"/>
          <w:lang w:eastAsia="zh-CN"/>
        </w:rPr>
        <w:t>（</w:t>
      </w:r>
      <w:r>
        <w:rPr>
          <w:rFonts w:hint="eastAsia"/>
          <w:color w:val="auto"/>
          <w:spacing w:val="0"/>
          <w:position w:val="0"/>
          <w:highlight w:val="none"/>
        </w:rPr>
        <w:t>暂列金、材料购置费</w:t>
      </w:r>
      <w:r>
        <w:rPr>
          <w:rFonts w:hint="eastAsia"/>
          <w:color w:val="auto"/>
          <w:spacing w:val="0"/>
          <w:position w:val="0"/>
          <w:highlight w:val="none"/>
          <w:lang w:eastAsia="zh-CN"/>
        </w:rPr>
        <w:t>）（</w:t>
      </w:r>
      <w:r>
        <w:rPr>
          <w:rFonts w:hint="eastAsia"/>
          <w:color w:val="auto"/>
          <w:spacing w:val="0"/>
          <w:position w:val="0"/>
          <w:highlight w:val="none"/>
        </w:rPr>
        <w:t>如有</w:t>
      </w:r>
      <w:r>
        <w:rPr>
          <w:rFonts w:hint="eastAsia"/>
          <w:color w:val="auto"/>
          <w:spacing w:val="0"/>
          <w:position w:val="0"/>
          <w:highlight w:val="none"/>
          <w:lang w:eastAsia="zh-CN"/>
        </w:rPr>
        <w:t>）</w:t>
      </w:r>
      <w:r>
        <w:rPr>
          <w:rFonts w:hint="eastAsia"/>
          <w:color w:val="auto"/>
          <w:spacing w:val="0"/>
          <w:position w:val="0"/>
          <w:highlight w:val="none"/>
        </w:rPr>
        <w:t>等完成本工程并经验收合格至达到质量保修期限所需的费用、合理利润及风险。如磋商文件或磋商</w:t>
      </w:r>
      <w:r>
        <w:rPr>
          <w:rFonts w:hint="eastAsia"/>
          <w:color w:val="auto"/>
          <w:spacing w:val="0"/>
          <w:position w:val="0"/>
          <w:highlight w:val="none"/>
          <w:lang w:eastAsia="zh-CN"/>
        </w:rPr>
        <w:t>过</w:t>
      </w:r>
      <w:r>
        <w:rPr>
          <w:rFonts w:hint="eastAsia"/>
          <w:color w:val="auto"/>
          <w:spacing w:val="0"/>
          <w:position w:val="0"/>
          <w:highlight w:val="none"/>
        </w:rPr>
        <w:t>程中明确供应商应提供技术服务及其它服务的</w:t>
      </w:r>
      <w:r>
        <w:rPr>
          <w:rFonts w:hint="eastAsia"/>
          <w:color w:val="auto"/>
          <w:spacing w:val="0"/>
          <w:position w:val="0"/>
          <w:highlight w:val="none"/>
          <w:lang w:eastAsia="zh-CN"/>
        </w:rPr>
        <w:t>（</w:t>
      </w:r>
      <w:r>
        <w:rPr>
          <w:rFonts w:hint="eastAsia"/>
          <w:color w:val="auto"/>
          <w:spacing w:val="0"/>
          <w:position w:val="0"/>
          <w:highlight w:val="none"/>
        </w:rPr>
        <w:t>如检测费、验收发生的费用</w:t>
      </w:r>
      <w:r>
        <w:rPr>
          <w:rFonts w:hint="eastAsia"/>
          <w:color w:val="auto"/>
          <w:spacing w:val="0"/>
          <w:position w:val="0"/>
          <w:highlight w:val="none"/>
          <w:lang w:eastAsia="zh-CN"/>
        </w:rPr>
        <w:t>）</w:t>
      </w:r>
      <w:r>
        <w:rPr>
          <w:rFonts w:hint="eastAsia"/>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w:t>
      </w:r>
      <w:r>
        <w:rPr>
          <w:rFonts w:hint="eastAsia"/>
          <w:color w:val="auto"/>
          <w:spacing w:val="0"/>
          <w:position w:val="0"/>
          <w:highlight w:val="none"/>
          <w:lang w:eastAsia="zh-CN"/>
        </w:rPr>
        <w:t>逾期视为放弃磋商资格、退出磋商</w:t>
      </w:r>
      <w:r>
        <w:rPr>
          <w:rFonts w:hint="eastAsia"/>
          <w:color w:val="auto"/>
          <w:spacing w:val="0"/>
          <w:position w:val="0"/>
          <w:highlight w:val="none"/>
        </w:rPr>
        <w:t>。</w:t>
      </w:r>
    </w:p>
    <w:p w14:paraId="460A3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4.3最后报价是供应商响应文件的有效组成部分。符合《政府采购竞争性磋商采购方式管理暂行办法》</w:t>
      </w:r>
      <w:r>
        <w:rPr>
          <w:rFonts w:hint="eastAsia"/>
          <w:color w:val="auto"/>
          <w:spacing w:val="0"/>
          <w:position w:val="0"/>
          <w:highlight w:val="none"/>
          <w:lang w:eastAsia="zh-CN"/>
        </w:rPr>
        <w:t>（</w:t>
      </w:r>
      <w:r>
        <w:rPr>
          <w:rFonts w:hint="eastAsia"/>
          <w:color w:val="auto"/>
          <w:spacing w:val="0"/>
          <w:position w:val="0"/>
          <w:highlight w:val="none"/>
        </w:rPr>
        <w:t>财库〔2014〕214号</w:t>
      </w:r>
      <w:r>
        <w:rPr>
          <w:rFonts w:hint="eastAsia"/>
          <w:color w:val="auto"/>
          <w:spacing w:val="0"/>
          <w:position w:val="0"/>
          <w:highlight w:val="none"/>
          <w:lang w:eastAsia="zh-CN"/>
        </w:rPr>
        <w:t>）</w:t>
      </w:r>
      <w:r>
        <w:rPr>
          <w:rFonts w:hint="eastAsia"/>
          <w:color w:val="auto"/>
          <w:spacing w:val="0"/>
          <w:position w:val="0"/>
          <w:highlight w:val="none"/>
        </w:rPr>
        <w:t>第三条第四项“市场竞争不充分的科研项目，以及需要扶持的科技成果转化项目”的，提交最后报价的供应商可以为2家。</w:t>
      </w:r>
    </w:p>
    <w:p w14:paraId="460752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7D8D7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4.5供应商未在规定时间内提交最后报价的，视同退出磋商。</w:t>
      </w:r>
    </w:p>
    <w:p w14:paraId="2BF98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4.6磋商小组收齐某一分标最后报价后统一开启，磋商小组对最后报价进行有效性、完整性和响应程度的审查。</w:t>
      </w:r>
    </w:p>
    <w:p w14:paraId="16A161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4.7响应文件最后报价出现前后不一致的，按照本正文第25.2.4条的规定修正。</w:t>
      </w:r>
    </w:p>
    <w:p w14:paraId="32C991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4.8修正后的报价出现下列情形的，按无效响应处理：</w:t>
      </w:r>
    </w:p>
    <w:p w14:paraId="7ED0BB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供应商不确认的；</w:t>
      </w:r>
    </w:p>
    <w:p w14:paraId="0BA68A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超过所竞标规定的采购预算金额或者最高限价的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7F2D82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5079CF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4.9经供应商确认修正后的最后报价作为评审及签订合同的依据。</w:t>
      </w:r>
    </w:p>
    <w:p w14:paraId="1B32D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4.10最后报价结束后，磋商小组不得再与供应商进行任何形式的商谈。</w:t>
      </w:r>
    </w:p>
    <w:p w14:paraId="17442D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5.比较与评价</w:t>
      </w:r>
    </w:p>
    <w:p w14:paraId="2CF7C3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5.1评审方法：综合评分法。</w:t>
      </w:r>
    </w:p>
    <w:p w14:paraId="15E10F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2DEC4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5.3评审时，磋商小组各成员应当独立对每个有效响应的文件进行评价、打分，然后汇总每个供应商每项评分因素的得分。</w:t>
      </w:r>
    </w:p>
    <w:p w14:paraId="3EA11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磋商小组按照磋商文件中规定的评审标准计算各供应商的报价得分。项目评审过程中，不得去掉最后报价中的最高报价和最低报价。</w:t>
      </w:r>
    </w:p>
    <w:p w14:paraId="0EAB74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各供应商的得分为磋商小组所有成员的有效评分的算术平均数。</w:t>
      </w:r>
    </w:p>
    <w:p w14:paraId="0CFD1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5.4评审价为供应商的最后报价进行政策性扣除后的价格，评审价只是作为评审时使用。最终成交供应商的成交金额等于最后报价</w:t>
      </w:r>
      <w:r>
        <w:rPr>
          <w:rFonts w:hint="eastAsia"/>
          <w:color w:val="auto"/>
          <w:spacing w:val="0"/>
          <w:position w:val="0"/>
          <w:highlight w:val="none"/>
          <w:lang w:eastAsia="zh-CN"/>
        </w:rPr>
        <w:t>（</w:t>
      </w:r>
      <w:r>
        <w:rPr>
          <w:rFonts w:hint="eastAsia"/>
          <w:color w:val="auto"/>
          <w:spacing w:val="0"/>
          <w:position w:val="0"/>
          <w:highlight w:val="none"/>
        </w:rPr>
        <w:t>如有修正，以确认修正后的最后报价为准</w:t>
      </w:r>
      <w:r>
        <w:rPr>
          <w:rFonts w:hint="eastAsia"/>
          <w:color w:val="auto"/>
          <w:spacing w:val="0"/>
          <w:position w:val="0"/>
          <w:highlight w:val="none"/>
          <w:lang w:eastAsia="zh-CN"/>
        </w:rPr>
        <w:t>）</w:t>
      </w:r>
      <w:r>
        <w:rPr>
          <w:rFonts w:hint="eastAsia"/>
          <w:color w:val="auto"/>
          <w:spacing w:val="0"/>
          <w:position w:val="0"/>
          <w:highlight w:val="none"/>
        </w:rPr>
        <w:t>。</w:t>
      </w:r>
    </w:p>
    <w:p w14:paraId="2C6FD1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3F5DF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16C5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pacing w:val="0"/>
          <w:position w:val="0"/>
          <w:highlight w:val="none"/>
          <w:lang w:eastAsia="zh-CN"/>
        </w:rPr>
      </w:pPr>
      <w:r>
        <w:rPr>
          <w:rFonts w:hint="eastAsia"/>
          <w:b/>
          <w:bCs/>
          <w:color w:val="auto"/>
          <w:spacing w:val="0"/>
          <w:position w:val="0"/>
          <w:highlight w:val="none"/>
        </w:rPr>
        <w:t>二、评定标准</w:t>
      </w:r>
      <w:r>
        <w:rPr>
          <w:rFonts w:hint="eastAsia"/>
          <w:b/>
          <w:bCs/>
          <w:color w:val="auto"/>
          <w:spacing w:val="0"/>
          <w:position w:val="0"/>
          <w:highlight w:val="none"/>
          <w:lang w:eastAsia="zh-CN"/>
        </w:rPr>
        <w:t>（</w:t>
      </w:r>
      <w:r>
        <w:rPr>
          <w:rFonts w:hint="eastAsia"/>
          <w:b/>
          <w:bCs/>
          <w:color w:val="auto"/>
          <w:spacing w:val="0"/>
          <w:position w:val="0"/>
          <w:highlight w:val="none"/>
        </w:rPr>
        <w:t>综合评分法</w:t>
      </w:r>
      <w:r>
        <w:rPr>
          <w:rFonts w:hint="eastAsia"/>
          <w:b/>
          <w:bCs/>
          <w:color w:val="auto"/>
          <w:spacing w:val="0"/>
          <w:position w:val="0"/>
          <w:highlight w:val="none"/>
          <w:lang w:eastAsia="zh-CN"/>
        </w:rPr>
        <w:t>）</w:t>
      </w:r>
    </w:p>
    <w:p w14:paraId="7DDE7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对进入详评的，磋商小组将以竞争性磋商文件、响应文件为评定依据，采用百分制综合评分法；计分办法</w:t>
      </w:r>
      <w:r>
        <w:rPr>
          <w:rFonts w:hint="eastAsia"/>
          <w:color w:val="auto"/>
          <w:spacing w:val="0"/>
          <w:position w:val="0"/>
          <w:highlight w:val="none"/>
          <w:lang w:eastAsia="zh-CN"/>
        </w:rPr>
        <w:t>（按四舍五入取至百分位）</w:t>
      </w:r>
      <w:r>
        <w:rPr>
          <w:rFonts w:hint="eastAsia"/>
          <w:color w:val="auto"/>
          <w:spacing w:val="0"/>
          <w:position w:val="0"/>
          <w:highlight w:val="none"/>
        </w:rPr>
        <w:t>。</w:t>
      </w:r>
    </w:p>
    <w:tbl>
      <w:tblPr>
        <w:tblStyle w:val="3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4284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6AA88A7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5B68248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627A92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cs="Tahoma"/>
                <w:b/>
                <w:bCs/>
                <w:color w:val="auto"/>
                <w:spacing w:val="0"/>
                <w:kern w:val="0"/>
                <w:position w:val="0"/>
                <w:szCs w:val="21"/>
                <w:highlight w:val="none"/>
              </w:rPr>
              <w:t>评审因素具体内容</w:t>
            </w:r>
          </w:p>
        </w:tc>
        <w:tc>
          <w:tcPr>
            <w:tcW w:w="807" w:type="dxa"/>
            <w:noWrap w:val="0"/>
            <w:vAlign w:val="center"/>
          </w:tcPr>
          <w:p w14:paraId="5FC34A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Tahoma"/>
                <w:b/>
                <w:bCs/>
                <w:color w:val="auto"/>
                <w:spacing w:val="0"/>
                <w:kern w:val="0"/>
                <w:position w:val="0"/>
                <w:szCs w:val="21"/>
                <w:highlight w:val="none"/>
                <w:lang w:eastAsia="zh-CN"/>
              </w:rPr>
            </w:pPr>
            <w:r>
              <w:rPr>
                <w:rFonts w:hint="eastAsia" w:ascii="宋体" w:hAnsi="宋体" w:cs="Tahoma"/>
                <w:b/>
                <w:bCs/>
                <w:color w:val="auto"/>
                <w:spacing w:val="0"/>
                <w:kern w:val="0"/>
                <w:position w:val="0"/>
                <w:szCs w:val="21"/>
                <w:highlight w:val="none"/>
                <w:lang w:eastAsia="zh-CN"/>
              </w:rPr>
              <w:t>备注</w:t>
            </w:r>
          </w:p>
        </w:tc>
      </w:tr>
      <w:tr w14:paraId="7E58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7B5A900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6BC3DB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35BEF1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价格分（满分25分）</w:t>
            </w:r>
          </w:p>
        </w:tc>
        <w:tc>
          <w:tcPr>
            <w:tcW w:w="5935" w:type="dxa"/>
            <w:noWrap w:val="0"/>
            <w:vAlign w:val="center"/>
          </w:tcPr>
          <w:p w14:paraId="23E8AC7F">
            <w:pPr>
              <w:pStyle w:val="15"/>
              <w:shd w:val="clear" w:color="auto" w:fill="FFFFFF"/>
              <w:spacing w:line="360" w:lineRule="auto"/>
              <w:rPr>
                <w:rFonts w:hint="eastAsia" w:hAnsi="宋体" w:cs="Courier New"/>
                <w:bCs/>
                <w:color w:val="000000"/>
                <w:sz w:val="21"/>
                <w:highlight w:val="none"/>
              </w:rPr>
            </w:pPr>
            <w:r>
              <w:rPr>
                <w:rFonts w:hint="eastAsia" w:hAnsi="宋体" w:cs="Courier New"/>
                <w:bCs/>
                <w:color w:val="000000"/>
                <w:sz w:val="21"/>
                <w:highlight w:val="none"/>
              </w:rPr>
              <w:t>（1）本项目为专门面向中小企业预留的采购项目，</w:t>
            </w:r>
            <w:r>
              <w:rPr>
                <w:rFonts w:hint="eastAsia" w:hAnsi="宋体" w:cs="Courier New"/>
                <w:bCs/>
                <w:color w:val="000000"/>
                <w:sz w:val="21"/>
                <w:highlight w:val="none"/>
                <w:lang w:eastAsia="zh-CN"/>
              </w:rPr>
              <w:t>不再</w:t>
            </w:r>
            <w:r>
              <w:rPr>
                <w:rFonts w:hint="eastAsia" w:hAnsi="宋体" w:cs="Courier New"/>
                <w:bCs/>
                <w:color w:val="000000"/>
                <w:sz w:val="21"/>
                <w:highlight w:val="none"/>
              </w:rPr>
              <w:t>执行价格折扣。</w:t>
            </w:r>
          </w:p>
          <w:p w14:paraId="142BA9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25</w:t>
            </w:r>
            <w:r>
              <w:rPr>
                <w:rFonts w:hint="eastAsia" w:ascii="宋体" w:hAnsi="宋体" w:eastAsia="宋体" w:cs="宋体"/>
                <w:b w:val="0"/>
                <w:bCs w:val="0"/>
                <w:color w:val="auto"/>
                <w:spacing w:val="0"/>
                <w:w w:val="100"/>
                <w:position w:val="0"/>
                <w:sz w:val="21"/>
                <w:szCs w:val="21"/>
                <w:highlight w:val="none"/>
              </w:rPr>
              <w:t>分。</w:t>
            </w:r>
          </w:p>
          <w:p w14:paraId="02C76A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25</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75F27D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1862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09EE9D5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23CECC0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7050" w:type="dxa"/>
            <w:gridSpan w:val="2"/>
            <w:noWrap w:val="0"/>
            <w:vAlign w:val="center"/>
          </w:tcPr>
          <w:p w14:paraId="22ECAE6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61F08DF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1326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noWrap w:val="0"/>
            <w:vAlign w:val="center"/>
          </w:tcPr>
          <w:p w14:paraId="0304710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2D68108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施工组织设计</w:t>
            </w:r>
          </w:p>
        </w:tc>
        <w:tc>
          <w:tcPr>
            <w:tcW w:w="1115" w:type="dxa"/>
            <w:noWrap w:val="0"/>
            <w:vAlign w:val="center"/>
          </w:tcPr>
          <w:p w14:paraId="0AC7B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（1）施工机械设备情况（满分10分）</w:t>
            </w:r>
          </w:p>
        </w:tc>
        <w:tc>
          <w:tcPr>
            <w:tcW w:w="5935" w:type="dxa"/>
            <w:noWrap w:val="0"/>
            <w:vAlign w:val="center"/>
          </w:tcPr>
          <w:p w14:paraId="347E29E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55F80E5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3553A3D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二档（3分）：投入的施工机械、设备、机具有组织计划，设备数量、选型配置、进场投入计划与进度计划呼应，基本满足施工需要。</w:t>
            </w:r>
          </w:p>
          <w:p w14:paraId="719B41B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三档（6分）：投入的施工机械、设备、机具有详细的组织计划，设备数量、选型配置、进场投入计划与进度计划呼应，满足施工需要。</w:t>
            </w:r>
          </w:p>
          <w:p w14:paraId="08C621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四档（10分）：投入的施工机械、设备、机具有详细的组织计划且计划周密，设备数量、选型配置、进场时间安排合理，满足施工需要。</w:t>
            </w:r>
          </w:p>
        </w:tc>
        <w:tc>
          <w:tcPr>
            <w:tcW w:w="807" w:type="dxa"/>
            <w:noWrap w:val="0"/>
            <w:vAlign w:val="center"/>
          </w:tcPr>
          <w:p w14:paraId="4BCFC9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678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1BB5AB6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C7CFDB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3B53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（2）劳动力安排计划（满分10分）</w:t>
            </w:r>
          </w:p>
        </w:tc>
        <w:tc>
          <w:tcPr>
            <w:tcW w:w="5935" w:type="dxa"/>
            <w:noWrap w:val="0"/>
            <w:vAlign w:val="top"/>
          </w:tcPr>
          <w:p w14:paraId="16A8502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2FA42C5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672928B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二档（3分）：各主要施工工序应有劳动力安排计划，有各工种劳动力安排计划，劳动力投入基本合理，基本满足施工需要。</w:t>
            </w:r>
          </w:p>
          <w:p w14:paraId="6BF1B14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三档（6分）：各主要施工工序有详细的劳动力安排计划，有各工种劳动力安排计划，劳动力投入合理，满足施工需要。</w:t>
            </w:r>
          </w:p>
          <w:p w14:paraId="2F475C4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四档（10分）：各主要施工工序有详细周密的劳动力安排计划，各工种劳动力安排计划齐全，劳动力投入与进度计划呼应合理，满足施工需要。</w:t>
            </w:r>
          </w:p>
        </w:tc>
        <w:tc>
          <w:tcPr>
            <w:tcW w:w="807" w:type="dxa"/>
            <w:noWrap w:val="0"/>
            <w:vAlign w:val="center"/>
          </w:tcPr>
          <w:p w14:paraId="7495351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D6B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10DE9C2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5DE3A4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78156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（3）确保工程质量的技术组织措施（满分10分）</w:t>
            </w:r>
          </w:p>
        </w:tc>
        <w:tc>
          <w:tcPr>
            <w:tcW w:w="5935" w:type="dxa"/>
            <w:noWrap w:val="0"/>
            <w:vAlign w:val="top"/>
          </w:tcPr>
          <w:p w14:paraId="56D10DF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17A60D7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10853B7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二档（3分）：质量技术管理班子人员配备基本合理，制度基本健全。主要工序有质量技术保证措施和手段，能有效保证技术质量，满足磋商文件的质量要求。</w:t>
            </w:r>
          </w:p>
          <w:p w14:paraId="412AE37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三档（6分）：有专门的质量技术管理班子和制度，且人员配备合理，制度健全。主要工序有质量技术保证措施和手段，自控体系完整，能有效保证技术质量，达到承诺的质量标准。</w:t>
            </w:r>
          </w:p>
          <w:p w14:paraId="398C2CD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7623C79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5D9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366AB29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326034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41D9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（4）确保安全生产的技术组织措施（满分</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693FE6E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270404D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2F4597B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0C3FFD0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三档（6分）：有配备满足项目要求的专职安全员，人员配备合理，有健全的安全管理制度，各道工序安全技术措施符合实际且满足有关安全技术标准要求。现场防火、应急救援、社会治安安全措施合理。</w:t>
            </w:r>
          </w:p>
          <w:p w14:paraId="11363A1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116A54E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2186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7B6CA42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12304C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3B65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（5）确保工期的技术组织措施（满分</w:t>
            </w:r>
            <w:r>
              <w:rPr>
                <w:rFonts w:hint="eastAsia" w:ascii="宋体" w:hAnsi="宋体" w:cs="宋体"/>
                <w:b w:val="0"/>
                <w:bCs w:val="0"/>
                <w:color w:val="auto"/>
                <w:spacing w:val="0"/>
                <w:w w:val="100"/>
                <w:kern w:val="0"/>
                <w:position w:val="0"/>
                <w:sz w:val="21"/>
                <w:szCs w:val="21"/>
                <w:highlight w:val="none"/>
                <w:lang w:val="en-US" w:eastAsia="zh-CN"/>
              </w:rPr>
              <w:t>8</w:t>
            </w:r>
            <w:r>
              <w:rPr>
                <w:rFonts w:hint="eastAsia" w:ascii="宋体" w:hAnsi="宋体" w:eastAsia="宋体" w:cs="宋体"/>
                <w:b w:val="0"/>
                <w:bCs w:val="0"/>
                <w:color w:val="auto"/>
                <w:spacing w:val="0"/>
                <w:w w:val="100"/>
                <w:kern w:val="0"/>
                <w:position w:val="0"/>
                <w:sz w:val="21"/>
                <w:szCs w:val="21"/>
                <w:highlight w:val="none"/>
              </w:rPr>
              <w:t>分）</w:t>
            </w:r>
          </w:p>
        </w:tc>
        <w:tc>
          <w:tcPr>
            <w:tcW w:w="5935" w:type="dxa"/>
            <w:noWrap w:val="0"/>
            <w:vAlign w:val="top"/>
          </w:tcPr>
          <w:p w14:paraId="790AFF0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3D20DFA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4C85865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二档（3分）：有保证工期的具体措施，措施基本得当。各项计划图表编制基本齐全，安排基本合理，基本符合本项目施工实际要求。</w:t>
            </w:r>
          </w:p>
          <w:p w14:paraId="361C9D0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三档（6分）：有保证工期的具体措施且措施得当。各项计划图表编制完善，安排较合理，符合本项目施工实际要求。</w:t>
            </w:r>
          </w:p>
          <w:p w14:paraId="79E6610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分）：有保证工期的具体措施且措施得力。各项计划图表编制详尽周密，安排科学合理，符合本项目施工实际要求。</w:t>
            </w:r>
          </w:p>
        </w:tc>
        <w:tc>
          <w:tcPr>
            <w:tcW w:w="807" w:type="dxa"/>
            <w:noWrap w:val="0"/>
            <w:vAlign w:val="center"/>
          </w:tcPr>
          <w:p w14:paraId="54488EA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558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089EB73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94C272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FDB3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（6）确保文明施工的技术组织措施（满分</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536BE85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0E94C51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4910D2E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现场文明施工、环境保护措施和内容基本达到《建筑施工安全生产检查标准》、《广西壮族自治区建筑工程文明施工导则》；有具体实现现场文明施工目标的承诺，而且各项措施基本周全、具体、有效的。</w:t>
            </w:r>
          </w:p>
          <w:p w14:paraId="6C4054D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三档（6分）：现场文明施工、环境保护措施和内容达到《建筑施工安全生产检查标准》、《广西壮族自治区建筑工程文明施工导则》；承诺创建市级文明工地和标准化工地，而且各项措施周全、具体、有效的。</w:t>
            </w:r>
          </w:p>
          <w:p w14:paraId="7DBC880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4BF2BE2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27A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4B56ECD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34856F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CC16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（7）工程施工的重点和难点及保证措施（满分5分）</w:t>
            </w:r>
          </w:p>
        </w:tc>
        <w:tc>
          <w:tcPr>
            <w:tcW w:w="5935" w:type="dxa"/>
            <w:noWrap w:val="0"/>
            <w:vAlign w:val="top"/>
          </w:tcPr>
          <w:p w14:paraId="77B7FD0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13F26C4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58F8367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二档（1分）：针对该项目的难点、重点分析不具体，各部分施工如何相互交叉和衔接不合理，施工质量效果和设计效果有较大差距。</w:t>
            </w:r>
          </w:p>
          <w:p w14:paraId="28C66AE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三档（3分）：针对该项目的难点、重点分析简单，未重点考虑各部分施工如何相互交叉和衔接，施工质量效果基本达到设计效果。</w:t>
            </w:r>
          </w:p>
          <w:p w14:paraId="1E47BBC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四档（5分）：针对该项目的难点、重点详细分析，重点考虑各部分施工如何相互交叉和衔接，以保证施工质量效果和设计效果的完美统一。</w:t>
            </w:r>
          </w:p>
        </w:tc>
        <w:tc>
          <w:tcPr>
            <w:tcW w:w="807" w:type="dxa"/>
            <w:noWrap w:val="0"/>
            <w:vAlign w:val="center"/>
          </w:tcPr>
          <w:p w14:paraId="7AF6F21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7B1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775C377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091C0C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shd w:val="clear" w:color="auto" w:fill="auto"/>
            <w:noWrap w:val="0"/>
            <w:vAlign w:val="center"/>
          </w:tcPr>
          <w:p w14:paraId="61F5E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b w:val="0"/>
                <w:bCs w:val="0"/>
                <w:color w:val="auto"/>
                <w:spacing w:val="0"/>
                <w:w w:val="100"/>
                <w:kern w:val="2"/>
                <w:position w:val="0"/>
                <w:sz w:val="21"/>
                <w:szCs w:val="21"/>
                <w:highlight w:val="none"/>
                <w:lang w:val="en-US" w:eastAsia="zh-CN" w:bidi="ar-SA"/>
              </w:rPr>
            </w:pPr>
            <w:r>
              <w:rPr>
                <w:rFonts w:hint="eastAsia" w:ascii="宋体" w:hAnsi="宋体" w:eastAsia="宋体" w:cs="宋体"/>
                <w:b w:val="0"/>
                <w:bCs w:val="0"/>
                <w:color w:val="auto"/>
                <w:spacing w:val="0"/>
                <w:w w:val="100"/>
                <w:position w:val="0"/>
                <w:sz w:val="21"/>
                <w:szCs w:val="21"/>
                <w:highlight w:val="none"/>
              </w:rPr>
              <w:t>（8）施工总平面布置图（满分5分）</w:t>
            </w:r>
          </w:p>
        </w:tc>
        <w:tc>
          <w:tcPr>
            <w:tcW w:w="5935" w:type="dxa"/>
            <w:shd w:val="clear" w:color="auto" w:fill="auto"/>
            <w:noWrap w:val="0"/>
            <w:vAlign w:val="top"/>
          </w:tcPr>
          <w:p w14:paraId="7835DB5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磋商小组在打分前根据供应商提供的本工程施工总平面布置图，在相应档次内独立打分。</w:t>
            </w:r>
          </w:p>
          <w:p w14:paraId="5A5B731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一档（0分）：总体布置不合理，不符合安全、文明生产要求。</w:t>
            </w:r>
          </w:p>
          <w:p w14:paraId="2004BAD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二档（1分）：总体布置基本合理，基本满足施工需要。</w:t>
            </w:r>
          </w:p>
          <w:p w14:paraId="013A310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三档（3分）：总体布置合理，能满足施工需要，基本符合安全、文明生产要求。</w:t>
            </w:r>
          </w:p>
          <w:p w14:paraId="5C37F67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四档（5分）：总体布置有针对性、合理，较好满足施工需要，符合安全、文明生产要求。</w:t>
            </w:r>
          </w:p>
        </w:tc>
        <w:tc>
          <w:tcPr>
            <w:tcW w:w="807" w:type="dxa"/>
            <w:shd w:val="clear" w:color="auto" w:fill="auto"/>
            <w:noWrap w:val="0"/>
            <w:vAlign w:val="center"/>
          </w:tcPr>
          <w:p w14:paraId="6415A4C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696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noWrap w:val="0"/>
            <w:vAlign w:val="center"/>
          </w:tcPr>
          <w:p w14:paraId="1E2596B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97D172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1311F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w:t>
            </w:r>
            <w:r>
              <w:rPr>
                <w:rFonts w:hint="eastAsia" w:ascii="宋体" w:hAnsi="宋体" w:cs="宋体"/>
                <w:b w:val="0"/>
                <w:bCs w:val="0"/>
                <w:color w:val="auto"/>
                <w:spacing w:val="0"/>
                <w:w w:val="100"/>
                <w:position w:val="0"/>
                <w:sz w:val="21"/>
                <w:szCs w:val="21"/>
                <w:highlight w:val="none"/>
                <w:lang w:val="en-US" w:eastAsia="zh-CN"/>
              </w:rPr>
              <w:t>9</w:t>
            </w:r>
            <w:r>
              <w:rPr>
                <w:rFonts w:hint="eastAsia" w:ascii="宋体" w:hAnsi="宋体" w:cs="宋体"/>
                <w:b w:val="0"/>
                <w:bCs w:val="0"/>
                <w:color w:val="auto"/>
                <w:spacing w:val="0"/>
                <w:w w:val="100"/>
                <w:position w:val="0"/>
                <w:sz w:val="21"/>
                <w:szCs w:val="21"/>
                <w:highlight w:val="none"/>
                <w:lang w:eastAsia="zh-CN"/>
              </w:rPr>
              <w:t>）货物技术性能</w:t>
            </w:r>
            <w:r>
              <w:rPr>
                <w:rFonts w:hint="eastAsia" w:ascii="宋体" w:hAnsi="宋体" w:eastAsia="宋体" w:cs="宋体"/>
                <w:b w:val="0"/>
                <w:bCs w:val="0"/>
                <w:color w:val="auto"/>
                <w:spacing w:val="0"/>
                <w:w w:val="100"/>
                <w:position w:val="0"/>
                <w:sz w:val="21"/>
                <w:szCs w:val="21"/>
                <w:highlight w:val="none"/>
              </w:rPr>
              <w:t>（满分</w:t>
            </w:r>
            <w:r>
              <w:rPr>
                <w:rFonts w:hint="eastAsia" w:ascii="宋体" w:hAnsi="宋体" w:eastAsia="宋体" w:cs="宋体"/>
                <w:b w:val="0"/>
                <w:bCs w:val="0"/>
                <w:color w:val="auto"/>
                <w:spacing w:val="0"/>
                <w:w w:val="100"/>
                <w:position w:val="0"/>
                <w:sz w:val="21"/>
                <w:szCs w:val="21"/>
                <w:highlight w:val="none"/>
                <w:lang w:val="en-US" w:eastAsia="zh-CN"/>
              </w:rPr>
              <w:t>6</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192FA7C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000000"/>
                <w:kern w:val="0"/>
                <w:sz w:val="21"/>
                <w:szCs w:val="21"/>
              </w:rPr>
              <w:t>技术要求中无负偏离的得</w:t>
            </w:r>
            <w:r>
              <w:rPr>
                <w:rFonts w:hint="eastAsia" w:ascii="宋体" w:hAnsi="宋体" w:eastAsia="宋体" w:cs="宋体"/>
                <w:color w:val="000000"/>
                <w:kern w:val="0"/>
                <w:sz w:val="21"/>
                <w:szCs w:val="21"/>
                <w:u w:val="none"/>
                <w:lang w:val="en-US" w:eastAsia="zh-CN"/>
              </w:rPr>
              <w:t>6</w:t>
            </w:r>
            <w:r>
              <w:rPr>
                <w:rFonts w:hint="eastAsia" w:ascii="宋体" w:hAnsi="宋体" w:eastAsia="宋体" w:cs="宋体"/>
                <w:color w:val="000000"/>
                <w:kern w:val="0"/>
                <w:sz w:val="21"/>
                <w:szCs w:val="21"/>
              </w:rPr>
              <w:t>分</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非实质性要求的技术要求有负偏离的</w:t>
            </w:r>
            <w:r>
              <w:rPr>
                <w:rFonts w:hint="eastAsia" w:ascii="宋体" w:hAnsi="宋体" w:eastAsia="宋体" w:cs="宋体"/>
                <w:color w:val="000000"/>
                <w:kern w:val="0"/>
                <w:sz w:val="21"/>
                <w:szCs w:val="21"/>
                <w:lang w:eastAsia="zh-CN"/>
              </w:rPr>
              <w:t>，每项</w:t>
            </w:r>
            <w:r>
              <w:rPr>
                <w:rFonts w:hint="eastAsia" w:ascii="宋体" w:hAnsi="宋体" w:eastAsia="宋体" w:cs="宋体"/>
                <w:color w:val="000000"/>
                <w:kern w:val="0"/>
                <w:sz w:val="21"/>
                <w:szCs w:val="21"/>
              </w:rPr>
              <w:t>扣</w:t>
            </w:r>
            <w:r>
              <w:rPr>
                <w:rFonts w:hint="eastAsia" w:ascii="宋体" w:hAnsi="宋体" w:eastAsia="宋体" w:cs="宋体"/>
                <w:color w:val="000000"/>
                <w:kern w:val="0"/>
                <w:sz w:val="21"/>
                <w:szCs w:val="21"/>
                <w:u w:val="none"/>
                <w:lang w:eastAsia="zh-CN"/>
              </w:rPr>
              <w:t>2</w:t>
            </w:r>
            <w:r>
              <w:rPr>
                <w:rFonts w:hint="eastAsia" w:ascii="宋体" w:hAnsi="宋体" w:eastAsia="宋体" w:cs="宋体"/>
                <w:color w:val="000000"/>
                <w:kern w:val="0"/>
                <w:sz w:val="21"/>
                <w:szCs w:val="21"/>
                <w:u w:val="none"/>
              </w:rPr>
              <w:t>分</w:t>
            </w:r>
            <w:r>
              <w:rPr>
                <w:rFonts w:hint="eastAsia" w:ascii="宋体" w:hAnsi="宋体" w:eastAsia="宋体" w:cs="宋体"/>
                <w:color w:val="000000"/>
                <w:kern w:val="0"/>
                <w:sz w:val="21"/>
                <w:szCs w:val="21"/>
              </w:rPr>
              <w:t>，最多扣</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分</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允许偏离的项目数不超过</w:t>
            </w:r>
            <w:r>
              <w:rPr>
                <w:rFonts w:hint="eastAsia" w:ascii="宋体" w:hAnsi="宋体" w:eastAsia="宋体" w:cs="宋体"/>
                <w:color w:val="000000"/>
                <w:kern w:val="0"/>
                <w:sz w:val="21"/>
                <w:szCs w:val="21"/>
                <w:lang w:eastAsia="zh-CN"/>
              </w:rPr>
              <w:t>磋商</w:t>
            </w:r>
            <w:r>
              <w:rPr>
                <w:rFonts w:hint="eastAsia" w:ascii="宋体" w:hAnsi="宋体" w:eastAsia="宋体" w:cs="宋体"/>
                <w:color w:val="000000"/>
                <w:kern w:val="0"/>
                <w:sz w:val="21"/>
                <w:szCs w:val="21"/>
              </w:rPr>
              <w:t>文件允许偏离的项目数</w:t>
            </w:r>
            <w:r>
              <w:rPr>
                <w:rFonts w:hint="eastAsia" w:ascii="宋体" w:hAnsi="宋体" w:eastAsia="宋体" w:cs="宋体"/>
                <w:color w:val="000000"/>
                <w:kern w:val="0"/>
                <w:sz w:val="21"/>
                <w:szCs w:val="21"/>
                <w:lang w:eastAsia="zh-CN"/>
              </w:rPr>
              <w:t>）。</w:t>
            </w:r>
          </w:p>
        </w:tc>
        <w:tc>
          <w:tcPr>
            <w:tcW w:w="807" w:type="dxa"/>
            <w:noWrap w:val="0"/>
            <w:vAlign w:val="center"/>
          </w:tcPr>
          <w:p w14:paraId="5A923F6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客观分</w:t>
            </w:r>
          </w:p>
        </w:tc>
      </w:tr>
      <w:tr w14:paraId="407B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noWrap w:val="0"/>
            <w:vAlign w:val="center"/>
          </w:tcPr>
          <w:p w14:paraId="6FD860B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noWrap w:val="0"/>
            <w:vAlign w:val="center"/>
          </w:tcPr>
          <w:p w14:paraId="0E6F633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p>
        </w:tc>
        <w:tc>
          <w:tcPr>
            <w:tcW w:w="1115" w:type="dxa"/>
            <w:noWrap w:val="0"/>
            <w:vAlign w:val="center"/>
          </w:tcPr>
          <w:p w14:paraId="407F78D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w:t>
            </w:r>
            <w:r>
              <w:rPr>
                <w:rFonts w:hint="eastAsia" w:ascii="宋体" w:hAnsi="宋体" w:cs="宋体"/>
                <w:b w:val="0"/>
                <w:bCs w:val="0"/>
                <w:color w:val="auto"/>
                <w:spacing w:val="0"/>
                <w:w w:val="100"/>
                <w:position w:val="0"/>
                <w:sz w:val="21"/>
                <w:szCs w:val="21"/>
                <w:highlight w:val="none"/>
                <w:lang w:eastAsia="zh-CN"/>
              </w:rPr>
              <w:t>业绩</w:t>
            </w:r>
            <w:r>
              <w:rPr>
                <w:rFonts w:hint="eastAsia" w:ascii="宋体" w:hAnsi="宋体" w:eastAsia="宋体" w:cs="宋体"/>
                <w:b w:val="0"/>
                <w:bCs w:val="0"/>
                <w:color w:val="auto"/>
                <w:spacing w:val="0"/>
                <w:w w:val="100"/>
                <w:position w:val="0"/>
                <w:sz w:val="21"/>
                <w:szCs w:val="21"/>
                <w:highlight w:val="none"/>
                <w:lang w:eastAsia="zh-CN"/>
              </w:rPr>
              <w:t>（满分</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44BCE8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pacing w:val="0"/>
                <w:w w:val="100"/>
                <w:position w:val="0"/>
                <w:sz w:val="21"/>
                <w:szCs w:val="21"/>
                <w:highlight w:val="none"/>
                <w:lang w:val="en-US" w:eastAsia="zh-CN"/>
                <w14:textFill>
                  <w14:solidFill>
                    <w14:schemeClr w14:val="tx1"/>
                  </w14:solidFill>
                </w14:textFill>
              </w:rPr>
              <w:t>供应商2022年以来完成过同类工程的，每项得2.5分，满分5分。</w:t>
            </w:r>
          </w:p>
          <w:p w14:paraId="7B657D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bCs/>
                <w:color w:val="000000" w:themeColor="text1"/>
                <w:spacing w:val="0"/>
                <w:w w:val="100"/>
                <w:position w:val="0"/>
                <w:sz w:val="21"/>
                <w:szCs w:val="21"/>
                <w:highlight w:val="none"/>
                <w:lang w:val="en-US" w:eastAsia="zh-CN"/>
                <w14:textFill>
                  <w14:solidFill>
                    <w14:schemeClr w14:val="tx1"/>
                  </w14:solidFill>
                </w14:textFill>
              </w:rPr>
              <w:t>注：提供施工合同及竣工验收证明材料复印件，否则不予计分。</w:t>
            </w:r>
          </w:p>
        </w:tc>
        <w:tc>
          <w:tcPr>
            <w:tcW w:w="807" w:type="dxa"/>
            <w:noWrap w:val="0"/>
            <w:vAlign w:val="center"/>
          </w:tcPr>
          <w:p w14:paraId="1471DF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7B5E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6B63672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32B91B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7168F7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39ADA9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pacing w:val="0"/>
          <w:position w:val="0"/>
          <w:highlight w:val="none"/>
          <w:lang w:eastAsia="zh-CN"/>
        </w:rPr>
      </w:pPr>
      <w:r>
        <w:rPr>
          <w:rFonts w:hint="eastAsia" w:ascii="Times New Roman" w:hAnsi="Times New Roman" w:eastAsia="宋体" w:cs="Times New Roman"/>
          <w:b/>
          <w:bCs/>
          <w:color w:val="auto"/>
          <w:spacing w:val="0"/>
          <w:position w:val="0"/>
          <w:highlight w:val="none"/>
          <w:lang w:eastAsia="zh-CN"/>
        </w:rPr>
        <w:t>三、成交候选供应商推荐原则</w:t>
      </w:r>
    </w:p>
    <w:p w14:paraId="627730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一</w:t>
      </w:r>
      <w:r>
        <w:rPr>
          <w:rFonts w:hint="eastAsia"/>
          <w:color w:val="auto"/>
          <w:spacing w:val="0"/>
          <w:position w:val="0"/>
          <w:highlight w:val="none"/>
          <w:lang w:eastAsia="zh-CN"/>
        </w:rPr>
        <w:t>）</w:t>
      </w:r>
      <w:r>
        <w:rPr>
          <w:rFonts w:hint="eastAsia"/>
          <w:color w:val="auto"/>
          <w:spacing w:val="0"/>
          <w:position w:val="0"/>
          <w:highlight w:val="none"/>
        </w:rPr>
        <w:t>磋商小组将根据总得分由高到低对供应商排列次序</w:t>
      </w:r>
      <w:r>
        <w:rPr>
          <w:rFonts w:hint="eastAsia"/>
          <w:color w:val="auto"/>
          <w:spacing w:val="0"/>
          <w:position w:val="0"/>
          <w:highlight w:val="none"/>
          <w:lang w:eastAsia="zh-CN"/>
        </w:rPr>
        <w:t>（</w:t>
      </w:r>
      <w:r>
        <w:rPr>
          <w:rFonts w:hint="eastAsia"/>
          <w:color w:val="auto"/>
          <w:spacing w:val="0"/>
          <w:position w:val="0"/>
          <w:highlight w:val="none"/>
        </w:rPr>
        <w:t>得分相同时，以</w:t>
      </w:r>
      <w:r>
        <w:rPr>
          <w:rFonts w:hint="eastAsia"/>
          <w:color w:val="auto"/>
          <w:spacing w:val="0"/>
          <w:position w:val="0"/>
          <w:highlight w:val="none"/>
          <w:lang w:eastAsia="zh-CN"/>
        </w:rPr>
        <w:t>最后报价</w:t>
      </w:r>
      <w:r>
        <w:rPr>
          <w:rFonts w:hint="eastAsia"/>
          <w:color w:val="auto"/>
          <w:spacing w:val="0"/>
          <w:position w:val="0"/>
          <w:highlight w:val="none"/>
        </w:rPr>
        <w:t>由低到高顺序排列；得分相同且</w:t>
      </w:r>
      <w:r>
        <w:rPr>
          <w:rFonts w:hint="eastAsia"/>
          <w:color w:val="auto"/>
          <w:spacing w:val="0"/>
          <w:position w:val="0"/>
          <w:highlight w:val="none"/>
          <w:lang w:eastAsia="zh-CN"/>
        </w:rPr>
        <w:t>最后报价</w:t>
      </w:r>
      <w:r>
        <w:rPr>
          <w:rFonts w:hint="eastAsia"/>
          <w:color w:val="auto"/>
          <w:spacing w:val="0"/>
          <w:position w:val="0"/>
          <w:highlight w:val="none"/>
        </w:rPr>
        <w:t>相同的，按技术指标优劣顺序排列</w:t>
      </w:r>
      <w:r>
        <w:rPr>
          <w:rFonts w:hint="eastAsia"/>
          <w:color w:val="auto"/>
          <w:spacing w:val="0"/>
          <w:position w:val="0"/>
          <w:highlight w:val="none"/>
          <w:lang w:eastAsia="zh-CN"/>
        </w:rPr>
        <w:t>）</w:t>
      </w:r>
      <w:r>
        <w:rPr>
          <w:rFonts w:hint="eastAsia"/>
          <w:color w:val="auto"/>
          <w:spacing w:val="0"/>
          <w:position w:val="0"/>
          <w:highlight w:val="none"/>
        </w:rPr>
        <w:t>，并推荐前三名为成交候选人。采购人应当确定磋商小组推荐排名第一的成交候选人为成交供应商。</w:t>
      </w:r>
    </w:p>
    <w:p w14:paraId="45A0B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二</w:t>
      </w:r>
      <w:r>
        <w:rPr>
          <w:rFonts w:hint="eastAsia"/>
          <w:color w:val="auto"/>
          <w:spacing w:val="0"/>
          <w:position w:val="0"/>
          <w:highlight w:val="none"/>
          <w:lang w:eastAsia="zh-CN"/>
        </w:rPr>
        <w:t>）</w:t>
      </w:r>
      <w:r>
        <w:rPr>
          <w:rFonts w:hint="eastAsia"/>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707B2C25">
      <w:pPr>
        <w:pStyle w:val="40"/>
        <w:rPr>
          <w:rFonts w:hint="eastAsia" w:ascii="黑体" w:hAnsi="宋体" w:eastAsia="黑体" w:cs="Times New Roman"/>
          <w:b/>
          <w:bCs/>
          <w:color w:val="auto"/>
          <w:spacing w:val="0"/>
          <w:kern w:val="0"/>
          <w:position w:val="0"/>
          <w:sz w:val="36"/>
          <w:szCs w:val="36"/>
          <w:highlight w:val="none"/>
        </w:rPr>
      </w:pPr>
    </w:p>
    <w:p w14:paraId="560D417C">
      <w:pPr>
        <w:pStyle w:val="40"/>
        <w:rPr>
          <w:rFonts w:hint="eastAsia" w:ascii="黑体" w:hAnsi="宋体" w:eastAsia="黑体" w:cs="Times New Roman"/>
          <w:b/>
          <w:bCs/>
          <w:color w:val="auto"/>
          <w:spacing w:val="0"/>
          <w:kern w:val="0"/>
          <w:position w:val="0"/>
          <w:sz w:val="36"/>
          <w:szCs w:val="36"/>
          <w:highlight w:val="none"/>
        </w:rPr>
      </w:pPr>
    </w:p>
    <w:p w14:paraId="5F379D49">
      <w:pPr>
        <w:pStyle w:val="15"/>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auto"/>
          <w:spacing w:val="0"/>
          <w:kern w:val="0"/>
          <w:position w:val="0"/>
          <w:sz w:val="36"/>
          <w:szCs w:val="36"/>
          <w:highlight w:val="none"/>
        </w:rPr>
      </w:pPr>
      <w:bookmarkStart w:id="63" w:name="_Toc15543"/>
      <w:bookmarkStart w:id="78" w:name="_GoBack"/>
      <w:bookmarkEnd w:id="78"/>
      <w:r>
        <w:rPr>
          <w:rFonts w:hint="eastAsia" w:ascii="黑体" w:hAnsi="宋体" w:eastAsia="黑体" w:cs="Times New Roman"/>
          <w:b/>
          <w:bCs/>
          <w:color w:val="auto"/>
          <w:spacing w:val="0"/>
          <w:kern w:val="0"/>
          <w:position w:val="0"/>
          <w:sz w:val="36"/>
          <w:szCs w:val="36"/>
          <w:highlight w:val="none"/>
        </w:rPr>
        <w:t>第</w:t>
      </w:r>
      <w:r>
        <w:rPr>
          <w:rFonts w:hint="eastAsia" w:ascii="黑体" w:hAnsi="宋体" w:eastAsia="黑体" w:cs="Times New Roman"/>
          <w:b/>
          <w:bCs/>
          <w:color w:val="auto"/>
          <w:spacing w:val="0"/>
          <w:kern w:val="0"/>
          <w:position w:val="0"/>
          <w:sz w:val="36"/>
          <w:szCs w:val="36"/>
          <w:highlight w:val="none"/>
          <w:lang w:val="en-US" w:eastAsia="zh-CN"/>
        </w:rPr>
        <w:t>五</w:t>
      </w:r>
      <w:r>
        <w:rPr>
          <w:rFonts w:hint="eastAsia" w:ascii="黑体" w:hAnsi="宋体" w:eastAsia="黑体" w:cs="Times New Roman"/>
          <w:b/>
          <w:bCs/>
          <w:color w:val="auto"/>
          <w:spacing w:val="0"/>
          <w:kern w:val="0"/>
          <w:position w:val="0"/>
          <w:sz w:val="36"/>
          <w:szCs w:val="36"/>
          <w:highlight w:val="none"/>
        </w:rPr>
        <w:t>章  响应文件（格式）</w:t>
      </w:r>
      <w:bookmarkEnd w:id="63"/>
    </w:p>
    <w:p w14:paraId="273E5113">
      <w:pPr>
        <w:autoSpaceDE w:val="0"/>
        <w:autoSpaceDN w:val="0"/>
        <w:adjustRightInd w:val="0"/>
        <w:spacing w:line="360" w:lineRule="auto"/>
        <w:rPr>
          <w:rFonts w:ascii="宋体" w:cs="宋体"/>
          <w:color w:val="auto"/>
          <w:spacing w:val="0"/>
          <w:position w:val="0"/>
          <w:szCs w:val="21"/>
          <w:highlight w:val="none"/>
          <w:lang w:val="zh-CN"/>
        </w:rPr>
      </w:pPr>
    </w:p>
    <w:p w14:paraId="5D301E9C">
      <w:pPr>
        <w:rPr>
          <w:rFonts w:hint="eastAsia"/>
          <w:b/>
          <w:color w:val="auto"/>
          <w:spacing w:val="0"/>
          <w:position w:val="0"/>
          <w:sz w:val="32"/>
          <w:szCs w:val="32"/>
          <w:highlight w:val="none"/>
        </w:rPr>
      </w:pPr>
      <w:bookmarkStart w:id="64" w:name="_Toc35611438"/>
      <w:bookmarkStart w:id="65" w:name="_Toc44229899"/>
      <w:bookmarkStart w:id="66" w:name="_Toc31723070"/>
      <w:bookmarkStart w:id="67" w:name="_Toc35611516"/>
      <w:bookmarkStart w:id="68" w:name="_Toc71366186"/>
      <w:bookmarkStart w:id="69" w:name="_Toc31728084"/>
      <w:r>
        <w:rPr>
          <w:rFonts w:hint="eastAsia"/>
          <w:b/>
          <w:color w:val="auto"/>
          <w:spacing w:val="0"/>
          <w:position w:val="0"/>
          <w:sz w:val="32"/>
          <w:szCs w:val="32"/>
          <w:highlight w:val="none"/>
        </w:rPr>
        <w:t>一、资格证明文件格式</w:t>
      </w:r>
      <w:bookmarkEnd w:id="64"/>
      <w:bookmarkEnd w:id="65"/>
      <w:bookmarkEnd w:id="66"/>
      <w:bookmarkEnd w:id="67"/>
      <w:bookmarkEnd w:id="68"/>
      <w:bookmarkEnd w:id="69"/>
    </w:p>
    <w:p w14:paraId="0DDAA630">
      <w:pPr>
        <w:snapToGrid w:val="0"/>
        <w:spacing w:before="156" w:beforeLines="50" w:after="50" w:line="360" w:lineRule="auto"/>
        <w:jc w:val="left"/>
        <w:rPr>
          <w:rFonts w:hint="eastAsia" w:ascii="宋体" w:hAnsi="宋体"/>
          <w:b/>
          <w:color w:val="auto"/>
          <w:spacing w:val="0"/>
          <w:position w:val="0"/>
          <w:sz w:val="24"/>
          <w:highlight w:val="none"/>
        </w:rPr>
      </w:pPr>
      <w:r>
        <w:rPr>
          <w:rFonts w:hint="eastAsia" w:ascii="宋体" w:hAnsi="宋体"/>
          <w:b/>
          <w:color w:val="auto"/>
          <w:spacing w:val="0"/>
          <w:position w:val="0"/>
          <w:sz w:val="32"/>
          <w:szCs w:val="32"/>
          <w:highlight w:val="none"/>
        </w:rPr>
        <w:t>1.资格证明文件封面格式：</w:t>
      </w:r>
      <w:r>
        <w:rPr>
          <w:rFonts w:hint="eastAsia" w:ascii="宋体" w:hAnsi="宋体"/>
          <w:b/>
          <w:color w:val="auto"/>
          <w:spacing w:val="0"/>
          <w:position w:val="0"/>
          <w:sz w:val="24"/>
          <w:highlight w:val="none"/>
        </w:rPr>
        <w:t xml:space="preserve"> </w:t>
      </w:r>
    </w:p>
    <w:p w14:paraId="3DD7EAC6">
      <w:pPr>
        <w:snapToGrid w:val="0"/>
        <w:spacing w:before="156" w:beforeLines="50" w:after="50"/>
        <w:jc w:val="center"/>
        <w:rPr>
          <w:rFonts w:ascii="宋体" w:hAnsi="宋体"/>
          <w:color w:val="auto"/>
          <w:spacing w:val="0"/>
          <w:position w:val="0"/>
          <w:sz w:val="44"/>
          <w:szCs w:val="44"/>
          <w:highlight w:val="none"/>
        </w:rPr>
      </w:pPr>
    </w:p>
    <w:p w14:paraId="023B8ADB">
      <w:pPr>
        <w:snapToGrid w:val="0"/>
        <w:spacing w:before="156" w:beforeLines="50" w:after="50"/>
        <w:jc w:val="center"/>
        <w:rPr>
          <w:rFonts w:ascii="宋体" w:hAnsi="宋体"/>
          <w:color w:val="auto"/>
          <w:spacing w:val="0"/>
          <w:position w:val="0"/>
          <w:sz w:val="44"/>
          <w:szCs w:val="44"/>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7E23A797">
      <w:pPr>
        <w:snapToGrid w:val="0"/>
        <w:spacing w:before="156" w:beforeLines="50" w:after="50"/>
        <w:rPr>
          <w:rFonts w:hint="eastAsia" w:ascii="宋体" w:hAnsi="宋体"/>
          <w:color w:val="auto"/>
          <w:spacing w:val="0"/>
          <w:position w:val="0"/>
          <w:sz w:val="24"/>
          <w:szCs w:val="20"/>
          <w:highlight w:val="none"/>
        </w:rPr>
      </w:pPr>
    </w:p>
    <w:p w14:paraId="1579C97A">
      <w:pPr>
        <w:snapToGrid w:val="0"/>
        <w:spacing w:before="156" w:beforeLines="50" w:after="50"/>
        <w:jc w:val="center"/>
        <w:rPr>
          <w:rFonts w:hint="eastAsia" w:ascii="方正小标宋简体" w:hAnsi="方正小标宋简体" w:eastAsia="方正小标宋简体" w:cs="方正小标宋简体"/>
          <w:b/>
          <w:bCs w:val="0"/>
          <w:color w:val="auto"/>
          <w:spacing w:val="0"/>
          <w:position w:val="0"/>
          <w:sz w:val="44"/>
          <w:szCs w:val="44"/>
          <w:highlight w:val="none"/>
        </w:rPr>
      </w:pPr>
      <w:r>
        <w:rPr>
          <w:rFonts w:hint="eastAsia" w:ascii="方正小标宋简体" w:hAnsi="方正小标宋简体" w:eastAsia="方正小标宋简体" w:cs="方正小标宋简体"/>
          <w:b/>
          <w:bCs w:val="0"/>
          <w:color w:val="auto"/>
          <w:spacing w:val="0"/>
          <w:position w:val="0"/>
          <w:sz w:val="44"/>
          <w:szCs w:val="44"/>
          <w:highlight w:val="none"/>
        </w:rPr>
        <w:t>资  格  证  明  文  件</w:t>
      </w:r>
    </w:p>
    <w:p w14:paraId="7493E37F">
      <w:pPr>
        <w:snapToGrid w:val="0"/>
        <w:spacing w:before="156" w:beforeLines="50" w:after="50"/>
        <w:rPr>
          <w:rFonts w:hint="eastAsia" w:ascii="宋体" w:hAnsi="宋体"/>
          <w:bCs/>
          <w:color w:val="auto"/>
          <w:spacing w:val="0"/>
          <w:position w:val="0"/>
          <w:sz w:val="24"/>
          <w:szCs w:val="20"/>
          <w:highlight w:val="none"/>
        </w:rPr>
      </w:pPr>
    </w:p>
    <w:p w14:paraId="01E49AF0">
      <w:pPr>
        <w:snapToGrid w:val="0"/>
        <w:spacing w:before="156" w:beforeLines="50" w:after="50"/>
        <w:rPr>
          <w:rFonts w:hint="eastAsia" w:ascii="宋体" w:hAnsi="宋体"/>
          <w:bCs/>
          <w:color w:val="auto"/>
          <w:spacing w:val="0"/>
          <w:position w:val="0"/>
          <w:sz w:val="24"/>
          <w:szCs w:val="20"/>
          <w:highlight w:val="none"/>
        </w:rPr>
      </w:pPr>
    </w:p>
    <w:p w14:paraId="0379CD96">
      <w:pPr>
        <w:snapToGrid w:val="0"/>
        <w:spacing w:before="156" w:beforeLines="50" w:after="50"/>
        <w:rPr>
          <w:rFonts w:hint="eastAsia" w:ascii="宋体" w:hAnsi="宋体"/>
          <w:bCs/>
          <w:color w:val="auto"/>
          <w:spacing w:val="0"/>
          <w:position w:val="0"/>
          <w:sz w:val="24"/>
          <w:szCs w:val="20"/>
          <w:highlight w:val="none"/>
        </w:rPr>
      </w:pPr>
    </w:p>
    <w:p w14:paraId="3DAD3F51">
      <w:pPr>
        <w:snapToGrid w:val="0"/>
        <w:spacing w:before="156" w:beforeLines="50" w:after="50"/>
        <w:rPr>
          <w:rFonts w:hint="eastAsia" w:ascii="宋体" w:hAnsi="宋体"/>
          <w:bCs/>
          <w:color w:val="auto"/>
          <w:spacing w:val="0"/>
          <w:position w:val="0"/>
          <w:sz w:val="24"/>
          <w:szCs w:val="20"/>
          <w:highlight w:val="none"/>
        </w:rPr>
      </w:pPr>
    </w:p>
    <w:p w14:paraId="664E06F8">
      <w:pPr>
        <w:snapToGrid w:val="0"/>
        <w:spacing w:before="156" w:beforeLines="50" w:after="50"/>
        <w:rPr>
          <w:rFonts w:hint="eastAsia" w:ascii="宋体" w:hAnsi="宋体"/>
          <w:bCs/>
          <w:color w:val="auto"/>
          <w:spacing w:val="0"/>
          <w:position w:val="0"/>
          <w:sz w:val="24"/>
          <w:szCs w:val="20"/>
          <w:highlight w:val="none"/>
        </w:rPr>
      </w:pPr>
    </w:p>
    <w:p w14:paraId="7A2A4268">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05B803E0">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0B16010C">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2165397A">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3414FCC1">
      <w:pPr>
        <w:pStyle w:val="9"/>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5C99A347">
      <w:pPr>
        <w:pStyle w:val="9"/>
        <w:snapToGrid w:val="0"/>
        <w:spacing w:before="50" w:after="50"/>
        <w:rPr>
          <w:rFonts w:hint="eastAsia" w:ascii="宋体" w:hAnsi="宋体" w:cs="仿宋_GB2312"/>
          <w:bCs/>
          <w:color w:val="auto"/>
          <w:spacing w:val="0"/>
          <w:position w:val="0"/>
          <w:sz w:val="32"/>
          <w:szCs w:val="32"/>
          <w:highlight w:val="none"/>
        </w:rPr>
      </w:pPr>
    </w:p>
    <w:p w14:paraId="41DEB6E1">
      <w:pPr>
        <w:pStyle w:val="9"/>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77E881A4">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p>
    <w:p w14:paraId="1D8A0AD7">
      <w:pPr>
        <w:pStyle w:val="9"/>
        <w:snapToGrid w:val="0"/>
        <w:spacing w:before="50" w:after="50"/>
        <w:ind w:firstLine="720" w:firstLineChars="225"/>
        <w:rPr>
          <w:rFonts w:hint="eastAsia" w:ascii="宋体" w:hAnsi="宋体" w:cs="仿宋_GB2312"/>
          <w:bCs/>
          <w:color w:val="auto"/>
          <w:spacing w:val="0"/>
          <w:position w:val="0"/>
          <w:sz w:val="32"/>
          <w:szCs w:val="32"/>
          <w:highlight w:val="none"/>
        </w:rPr>
      </w:pPr>
    </w:p>
    <w:p w14:paraId="3E804C8A">
      <w:pPr>
        <w:pStyle w:val="9"/>
        <w:snapToGrid w:val="0"/>
        <w:spacing w:before="50" w:after="50"/>
        <w:ind w:firstLine="1280" w:firstLineChars="400"/>
        <w:rPr>
          <w:rFonts w:hint="eastAsia" w:ascii="宋体" w:hAnsi="宋体" w:cs="仿宋_GB2312"/>
          <w:bCs/>
          <w:color w:val="auto"/>
          <w:spacing w:val="0"/>
          <w:position w:val="0"/>
          <w:sz w:val="32"/>
          <w:szCs w:val="32"/>
          <w:highlight w:val="none"/>
        </w:rPr>
      </w:pPr>
    </w:p>
    <w:p w14:paraId="5E88400E">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2A24A3B6">
      <w:pPr>
        <w:snapToGrid w:val="0"/>
        <w:spacing w:before="156" w:beforeLines="50" w:after="50" w:line="360" w:lineRule="auto"/>
        <w:ind w:left="142"/>
        <w:jc w:val="left"/>
        <w:rPr>
          <w:rFonts w:hint="eastAsia" w:ascii="宋体" w:hAnsi="宋体"/>
          <w:b/>
          <w:bCs/>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2.资格证明文件目录</w:t>
      </w:r>
    </w:p>
    <w:p w14:paraId="53EA3920">
      <w:pPr>
        <w:snapToGrid w:val="0"/>
        <w:spacing w:before="156" w:beforeLines="50" w:after="50" w:line="360" w:lineRule="auto"/>
        <w:ind w:firstLine="645"/>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5108FED5">
      <w:pPr>
        <w:snapToGrid w:val="0"/>
        <w:spacing w:before="156" w:beforeLines="50" w:after="50"/>
        <w:rPr>
          <w:rFonts w:ascii="宋体" w:hAnsi="宋体"/>
          <w:color w:val="auto"/>
          <w:spacing w:val="0"/>
          <w:position w:val="0"/>
          <w:sz w:val="24"/>
          <w:szCs w:val="20"/>
          <w:highlight w:val="none"/>
        </w:rPr>
      </w:pPr>
      <w:r>
        <w:rPr>
          <w:rFonts w:ascii="宋体" w:hAnsi="宋体"/>
          <w:color w:val="auto"/>
          <w:spacing w:val="0"/>
          <w:position w:val="0"/>
          <w:sz w:val="24"/>
          <w:szCs w:val="20"/>
          <w:highlight w:val="none"/>
        </w:rPr>
        <w:t xml:space="preserve"> </w:t>
      </w:r>
    </w:p>
    <w:p w14:paraId="27956C95">
      <w:pPr>
        <w:spacing w:line="300" w:lineRule="auto"/>
        <w:rPr>
          <w:rFonts w:hint="eastAsia" w:ascii="宋体" w:hAnsi="宋体"/>
          <w:color w:val="auto"/>
          <w:spacing w:val="0"/>
          <w:position w:val="0"/>
          <w:szCs w:val="21"/>
          <w:highlight w:val="none"/>
        </w:rPr>
      </w:pPr>
    </w:p>
    <w:p w14:paraId="47D2AF89">
      <w:pPr>
        <w:spacing w:line="300" w:lineRule="auto"/>
        <w:rPr>
          <w:rFonts w:hint="eastAsia" w:ascii="宋体" w:hAnsi="宋体"/>
          <w:color w:val="auto"/>
          <w:spacing w:val="0"/>
          <w:position w:val="0"/>
          <w:szCs w:val="21"/>
          <w:highlight w:val="none"/>
        </w:rPr>
      </w:pPr>
    </w:p>
    <w:p w14:paraId="0EF39C39">
      <w:pPr>
        <w:spacing w:line="300" w:lineRule="auto"/>
        <w:rPr>
          <w:rFonts w:hint="eastAsia" w:ascii="宋体" w:hAnsi="宋体"/>
          <w:color w:val="auto"/>
          <w:spacing w:val="0"/>
          <w:position w:val="0"/>
          <w:szCs w:val="21"/>
          <w:highlight w:val="none"/>
        </w:rPr>
      </w:pPr>
    </w:p>
    <w:p w14:paraId="31610C0D">
      <w:pPr>
        <w:spacing w:line="300" w:lineRule="auto"/>
        <w:rPr>
          <w:rFonts w:hint="eastAsia" w:ascii="宋体" w:hAnsi="宋体"/>
          <w:color w:val="auto"/>
          <w:spacing w:val="0"/>
          <w:position w:val="0"/>
          <w:szCs w:val="21"/>
          <w:highlight w:val="none"/>
        </w:rPr>
      </w:pPr>
    </w:p>
    <w:p w14:paraId="4CC61787">
      <w:pPr>
        <w:spacing w:line="300" w:lineRule="auto"/>
        <w:rPr>
          <w:rFonts w:hint="eastAsia" w:ascii="宋体" w:hAnsi="宋体"/>
          <w:color w:val="auto"/>
          <w:spacing w:val="0"/>
          <w:position w:val="0"/>
          <w:szCs w:val="21"/>
          <w:highlight w:val="none"/>
        </w:rPr>
      </w:pPr>
    </w:p>
    <w:p w14:paraId="524E890A">
      <w:pPr>
        <w:spacing w:line="300" w:lineRule="auto"/>
        <w:rPr>
          <w:rFonts w:hint="eastAsia" w:ascii="宋体" w:hAnsi="宋体"/>
          <w:color w:val="auto"/>
          <w:spacing w:val="0"/>
          <w:position w:val="0"/>
          <w:szCs w:val="21"/>
          <w:highlight w:val="none"/>
        </w:rPr>
      </w:pPr>
    </w:p>
    <w:p w14:paraId="67A8A854">
      <w:pPr>
        <w:spacing w:line="300" w:lineRule="auto"/>
        <w:rPr>
          <w:rFonts w:hint="eastAsia" w:ascii="宋体" w:hAnsi="宋体"/>
          <w:color w:val="auto"/>
          <w:spacing w:val="0"/>
          <w:position w:val="0"/>
          <w:szCs w:val="21"/>
          <w:highlight w:val="none"/>
        </w:rPr>
      </w:pPr>
    </w:p>
    <w:p w14:paraId="1180714E">
      <w:pPr>
        <w:spacing w:line="300" w:lineRule="auto"/>
        <w:rPr>
          <w:rFonts w:hint="eastAsia" w:ascii="宋体" w:hAnsi="宋体"/>
          <w:color w:val="auto"/>
          <w:spacing w:val="0"/>
          <w:position w:val="0"/>
          <w:szCs w:val="21"/>
          <w:highlight w:val="none"/>
        </w:rPr>
      </w:pPr>
    </w:p>
    <w:p w14:paraId="425B1D2F">
      <w:pPr>
        <w:spacing w:line="300" w:lineRule="auto"/>
        <w:rPr>
          <w:rFonts w:hint="eastAsia" w:ascii="宋体" w:hAnsi="宋体"/>
          <w:color w:val="auto"/>
          <w:spacing w:val="0"/>
          <w:position w:val="0"/>
          <w:szCs w:val="21"/>
          <w:highlight w:val="none"/>
        </w:rPr>
      </w:pPr>
    </w:p>
    <w:p w14:paraId="50B2DD39">
      <w:pPr>
        <w:spacing w:line="300" w:lineRule="auto"/>
        <w:rPr>
          <w:rFonts w:hint="eastAsia" w:ascii="宋体" w:hAnsi="宋体"/>
          <w:color w:val="auto"/>
          <w:spacing w:val="0"/>
          <w:position w:val="0"/>
          <w:szCs w:val="21"/>
          <w:highlight w:val="none"/>
        </w:rPr>
      </w:pPr>
    </w:p>
    <w:p w14:paraId="7EEE5C8C">
      <w:pPr>
        <w:spacing w:line="300" w:lineRule="auto"/>
        <w:rPr>
          <w:rFonts w:hint="eastAsia" w:ascii="宋体" w:hAnsi="宋体"/>
          <w:color w:val="auto"/>
          <w:spacing w:val="0"/>
          <w:position w:val="0"/>
          <w:szCs w:val="21"/>
          <w:highlight w:val="none"/>
        </w:rPr>
      </w:pPr>
    </w:p>
    <w:p w14:paraId="1B1EB856">
      <w:pPr>
        <w:spacing w:line="300" w:lineRule="auto"/>
        <w:rPr>
          <w:rFonts w:hint="eastAsia" w:ascii="宋体" w:hAnsi="宋体"/>
          <w:color w:val="auto"/>
          <w:spacing w:val="0"/>
          <w:position w:val="0"/>
          <w:szCs w:val="21"/>
          <w:highlight w:val="none"/>
        </w:rPr>
      </w:pPr>
    </w:p>
    <w:p w14:paraId="074F6A24">
      <w:pPr>
        <w:spacing w:line="300" w:lineRule="auto"/>
        <w:rPr>
          <w:rFonts w:hint="eastAsia" w:ascii="宋体" w:hAnsi="宋体"/>
          <w:color w:val="auto"/>
          <w:spacing w:val="0"/>
          <w:position w:val="0"/>
          <w:szCs w:val="21"/>
          <w:highlight w:val="none"/>
        </w:rPr>
      </w:pPr>
    </w:p>
    <w:p w14:paraId="57F7E2C5">
      <w:pPr>
        <w:spacing w:line="300" w:lineRule="auto"/>
        <w:rPr>
          <w:rFonts w:hint="eastAsia" w:ascii="宋体" w:hAnsi="宋体"/>
          <w:color w:val="auto"/>
          <w:spacing w:val="0"/>
          <w:position w:val="0"/>
          <w:szCs w:val="21"/>
          <w:highlight w:val="none"/>
        </w:rPr>
      </w:pPr>
    </w:p>
    <w:p w14:paraId="201BA79A">
      <w:pPr>
        <w:spacing w:line="300" w:lineRule="auto"/>
        <w:rPr>
          <w:rFonts w:hint="eastAsia" w:ascii="宋体" w:hAnsi="宋体"/>
          <w:color w:val="auto"/>
          <w:spacing w:val="0"/>
          <w:position w:val="0"/>
          <w:szCs w:val="21"/>
          <w:highlight w:val="none"/>
        </w:rPr>
      </w:pPr>
    </w:p>
    <w:p w14:paraId="4E3C3AF4">
      <w:pPr>
        <w:spacing w:line="320" w:lineRule="exact"/>
        <w:jc w:val="center"/>
        <w:rPr>
          <w:rFonts w:hint="eastAsia" w:ascii="宋体" w:hAnsi="宋体"/>
          <w:b/>
          <w:color w:val="auto"/>
          <w:spacing w:val="0"/>
          <w:position w:val="0"/>
          <w:sz w:val="32"/>
          <w:szCs w:val="32"/>
          <w:highlight w:val="none"/>
        </w:rPr>
      </w:pPr>
      <w:r>
        <w:rPr>
          <w:rFonts w:ascii="宋体" w:hAnsi="宋体"/>
          <w:color w:val="auto"/>
          <w:spacing w:val="0"/>
          <w:position w:val="0"/>
          <w:szCs w:val="21"/>
          <w:highlight w:val="none"/>
        </w:rPr>
        <w:br w:type="page"/>
      </w:r>
      <w:r>
        <w:rPr>
          <w:rFonts w:hint="eastAsia" w:ascii="宋体" w:hAnsi="宋体"/>
          <w:b/>
          <w:color w:val="auto"/>
          <w:spacing w:val="0"/>
          <w:position w:val="0"/>
          <w:sz w:val="32"/>
          <w:szCs w:val="32"/>
          <w:highlight w:val="none"/>
        </w:rPr>
        <w:t>竞标声明</w:t>
      </w:r>
      <w:r>
        <w:rPr>
          <w:rFonts w:hint="eastAsia" w:ascii="宋体" w:hAnsi="宋体"/>
          <w:b/>
          <w:color w:val="auto"/>
          <w:spacing w:val="0"/>
          <w:position w:val="0"/>
          <w:sz w:val="32"/>
          <w:szCs w:val="32"/>
          <w:highlight w:val="none"/>
          <w:lang w:eastAsia="zh-CN"/>
        </w:rPr>
        <w:t>（格式）</w:t>
      </w:r>
    </w:p>
    <w:p w14:paraId="570D494E">
      <w:pPr>
        <w:spacing w:line="320" w:lineRule="exact"/>
        <w:jc w:val="center"/>
        <w:rPr>
          <w:rFonts w:hint="eastAsia" w:ascii="宋体" w:hAnsi="宋体"/>
          <w:color w:val="auto"/>
          <w:spacing w:val="0"/>
          <w:position w:val="0"/>
          <w:sz w:val="24"/>
          <w:szCs w:val="20"/>
          <w:highlight w:val="none"/>
        </w:rPr>
      </w:pPr>
    </w:p>
    <w:p w14:paraId="79B5C887">
      <w:pPr>
        <w:spacing w:line="360" w:lineRule="auto"/>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致：</w:t>
      </w:r>
      <w:r>
        <w:rPr>
          <w:rFonts w:hint="eastAsia" w:ascii="宋体" w:hAnsi="宋体" w:cs="宋体"/>
          <w:color w:val="auto"/>
          <w:spacing w:val="0"/>
          <w:position w:val="0"/>
          <w:sz w:val="24"/>
          <w:highlight w:val="none"/>
          <w:u w:val="single"/>
        </w:rPr>
        <w:t>（采购人名称）</w:t>
      </w:r>
      <w:r>
        <w:rPr>
          <w:rFonts w:hint="eastAsia" w:ascii="宋体" w:hAnsi="宋体" w:cs="宋体"/>
          <w:color w:val="auto"/>
          <w:spacing w:val="0"/>
          <w:position w:val="0"/>
          <w:sz w:val="24"/>
          <w:highlight w:val="none"/>
        </w:rPr>
        <w:t>：</w:t>
      </w:r>
    </w:p>
    <w:p w14:paraId="548A19B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w:t>
      </w:r>
      <w:r>
        <w:rPr>
          <w:rFonts w:hint="eastAsia" w:ascii="宋体" w:hAnsi="宋体" w:cs="宋体"/>
          <w:color w:val="auto"/>
          <w:spacing w:val="0"/>
          <w:position w:val="0"/>
          <w:sz w:val="24"/>
          <w:highlight w:val="none"/>
          <w:u w:val="single"/>
        </w:rPr>
        <w:t>（供应商名称）</w:t>
      </w:r>
      <w:r>
        <w:rPr>
          <w:rFonts w:hint="eastAsia" w:ascii="宋体" w:hAnsi="宋体" w:cs="宋体"/>
          <w:color w:val="auto"/>
          <w:spacing w:val="0"/>
          <w:position w:val="0"/>
          <w:sz w:val="24"/>
          <w:highlight w:val="none"/>
        </w:rPr>
        <w:t>系中华人民共和国合法供应商，经营地址</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w:t>
      </w:r>
    </w:p>
    <w:p w14:paraId="0EF42E6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我方愿意参加贵方组织的</w:t>
      </w:r>
      <w:r>
        <w:rPr>
          <w:rFonts w:hint="eastAsia" w:ascii="宋体" w:hAnsi="宋体" w:cs="宋体"/>
          <w:color w:val="auto"/>
          <w:spacing w:val="0"/>
          <w:position w:val="0"/>
          <w:sz w:val="24"/>
          <w:highlight w:val="none"/>
          <w:u w:val="single"/>
        </w:rPr>
        <w:t>（项目名称）（项目编号）</w:t>
      </w:r>
      <w:r>
        <w:rPr>
          <w:rFonts w:hint="eastAsia" w:ascii="宋体" w:hAnsi="宋体" w:cs="宋体"/>
          <w:color w:val="auto"/>
          <w:spacing w:val="0"/>
          <w:position w:val="0"/>
          <w:sz w:val="24"/>
          <w:highlight w:val="none"/>
        </w:rPr>
        <w:t>项目的竞标，为便于贵方公正、择优地确定成交供应商及其服务，我方就本次竞标有关事项郑重声明如下：</w:t>
      </w:r>
    </w:p>
    <w:p w14:paraId="652BEF7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1.我方向贵方提交的所有响应文件、资料都是准确的和真实的。</w:t>
      </w:r>
    </w:p>
    <w:p w14:paraId="166FCB0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w:t>
      </w:r>
      <w:r>
        <w:rPr>
          <w:rFonts w:hint="eastAsia" w:ascii="宋体" w:hAnsi="宋体"/>
          <w:color w:val="auto"/>
          <w:spacing w:val="0"/>
          <w:position w:val="0"/>
          <w:sz w:val="24"/>
          <w:highlight w:val="none"/>
        </w:rPr>
        <w:t>我方不是为本次采购项目提供整体设计、规范编制或者项目管理、监理、检测等服务的供应商</w:t>
      </w:r>
      <w:r>
        <w:rPr>
          <w:rFonts w:hint="eastAsia" w:ascii="宋体" w:hAnsi="宋体" w:cs="宋体"/>
          <w:color w:val="auto"/>
          <w:spacing w:val="0"/>
          <w:position w:val="0"/>
          <w:sz w:val="24"/>
          <w:highlight w:val="none"/>
        </w:rPr>
        <w:t>。</w:t>
      </w:r>
    </w:p>
    <w:p w14:paraId="5D62D64D">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3.在此，我方宣布同意如下：</w:t>
      </w:r>
    </w:p>
    <w:p w14:paraId="1A7DD4A7">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（1）将按磋商文件的约定履行合同责任和义务；</w:t>
      </w:r>
    </w:p>
    <w:p w14:paraId="472A66A1">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（2）已详细审查全部磋商文件，包括澄清或者更正公告（如有）；</w:t>
      </w:r>
    </w:p>
    <w:p w14:paraId="024B33F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（3）同意提供按照贵方可能要求的与磋商有关的一切数据或者资料；</w:t>
      </w:r>
    </w:p>
    <w:p w14:paraId="1D2C35A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（4）响应磋商文件规定的竞标有效期。</w:t>
      </w:r>
    </w:p>
    <w:p w14:paraId="510E9EC8">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4.我方承诺符合《中华人民共和国政府采购法》第二十二条规定：</w:t>
      </w:r>
    </w:p>
    <w:p w14:paraId="151ACDA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（1）具有独立承担民事责任的能力；</w:t>
      </w:r>
    </w:p>
    <w:p w14:paraId="1B15A145">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（2）具有良好的商业信誉和健全的财务会计制度；</w:t>
      </w:r>
    </w:p>
    <w:p w14:paraId="21888D67">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（3）具有履行合同所必需的设备和专业技术能力；</w:t>
      </w:r>
    </w:p>
    <w:p w14:paraId="6A1D1338">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（4）有依法缴纳税收和社会保障资金的良好记录；</w:t>
      </w:r>
    </w:p>
    <w:p w14:paraId="66F2CCE7">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（5）参加政府采购活动前三年内，在经营活动中没有重大违法记录；</w:t>
      </w:r>
    </w:p>
    <w:p w14:paraId="4A875248">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（6）法律、行政法规规定的其他条件。</w:t>
      </w:r>
    </w:p>
    <w:p w14:paraId="497FCE3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A46B38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44291AD">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内容中</w:t>
      </w:r>
      <w:r>
        <w:rPr>
          <w:rFonts w:hint="eastAsia" w:ascii="宋体" w:hAnsi="宋体" w:cs="宋体"/>
          <w:color w:val="auto"/>
          <w:spacing w:val="0"/>
          <w:position w:val="0"/>
          <w:sz w:val="24"/>
          <w:highlight w:val="none"/>
        </w:rPr>
        <w:t>未</w:t>
      </w:r>
      <w:r>
        <w:rPr>
          <w:rFonts w:hint="eastAsia" w:ascii="宋体" w:hAnsi="宋体" w:cs="宋体"/>
          <w:color w:val="auto"/>
          <w:spacing w:val="0"/>
          <w:kern w:val="0"/>
          <w:position w:val="0"/>
          <w:sz w:val="24"/>
          <w:highlight w:val="none"/>
        </w:rPr>
        <w:t>涉及商业秘密；</w:t>
      </w:r>
    </w:p>
    <w:p w14:paraId="36B2311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涉及商业秘密的内容有：</w:t>
      </w:r>
      <w:r>
        <w:rPr>
          <w:rFonts w:hint="eastAsia" w:ascii="宋体" w:hAnsi="宋体" w:cs="宋体"/>
          <w:color w:val="auto"/>
          <w:spacing w:val="0"/>
          <w:kern w:val="0"/>
          <w:position w:val="0"/>
          <w:sz w:val="24"/>
          <w:highlight w:val="none"/>
          <w:u w:val="single"/>
        </w:rPr>
        <w:t xml:space="preserve">                         </w:t>
      </w:r>
      <w:r>
        <w:rPr>
          <w:rFonts w:hint="eastAsia" w:ascii="宋体" w:hAnsi="宋体" w:cs="宋体"/>
          <w:color w:val="auto"/>
          <w:spacing w:val="0"/>
          <w:kern w:val="0"/>
          <w:position w:val="0"/>
          <w:sz w:val="24"/>
          <w:highlight w:val="none"/>
        </w:rPr>
        <w:t>；</w:t>
      </w:r>
    </w:p>
    <w:p w14:paraId="39E14643">
      <w:pPr>
        <w:pStyle w:val="15"/>
        <w:spacing w:line="360" w:lineRule="auto"/>
        <w:ind w:firstLine="480" w:firstLineChars="200"/>
        <w:contextualSpacing/>
        <w:rPr>
          <w:rFonts w:hint="eastAsia" w:hAnsi="宋体" w:cs="宋体"/>
          <w:color w:val="auto"/>
          <w:spacing w:val="0"/>
          <w:position w:val="0"/>
          <w:sz w:val="24"/>
          <w:szCs w:val="24"/>
          <w:highlight w:val="none"/>
          <w:u w:val="single"/>
        </w:rPr>
      </w:pPr>
      <w:r>
        <w:rPr>
          <w:rFonts w:hint="eastAsia" w:hAnsi="宋体" w:cs="宋体"/>
          <w:color w:val="auto"/>
          <w:spacing w:val="0"/>
          <w:position w:val="0"/>
          <w:sz w:val="24"/>
          <w:szCs w:val="24"/>
          <w:highlight w:val="none"/>
        </w:rPr>
        <w:t>7.与本磋商有关的一切正式往来信函请寄：</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邮政编号：</w:t>
      </w:r>
      <w:r>
        <w:rPr>
          <w:rFonts w:hint="eastAsia" w:hAnsi="宋体" w:cs="宋体"/>
          <w:color w:val="auto"/>
          <w:spacing w:val="0"/>
          <w:position w:val="0"/>
          <w:sz w:val="24"/>
          <w:szCs w:val="24"/>
          <w:highlight w:val="none"/>
          <w:u w:val="single"/>
        </w:rPr>
        <w:t xml:space="preserve">        </w:t>
      </w:r>
    </w:p>
    <w:p w14:paraId="75F57D16">
      <w:pPr>
        <w:pStyle w:val="15"/>
        <w:spacing w:line="360" w:lineRule="auto"/>
        <w:ind w:firstLine="480" w:firstLineChars="200"/>
        <w:contextualSpacing/>
        <w:rPr>
          <w:rFonts w:hint="eastAsia" w:hAnsi="宋体" w:cs="宋体"/>
          <w:color w:val="auto"/>
          <w:spacing w:val="0"/>
          <w:position w:val="0"/>
          <w:sz w:val="24"/>
          <w:szCs w:val="24"/>
          <w:highlight w:val="none"/>
        </w:rPr>
      </w:pPr>
      <w:r>
        <w:rPr>
          <w:rFonts w:hint="eastAsia" w:hAnsi="宋体" w:cs="宋体"/>
          <w:color w:val="auto"/>
          <w:spacing w:val="0"/>
          <w:position w:val="0"/>
          <w:sz w:val="24"/>
          <w:szCs w:val="24"/>
          <w:highlight w:val="none"/>
        </w:rPr>
        <w:t>电话/传真：</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电子邮箱：</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w:t>
      </w:r>
    </w:p>
    <w:p w14:paraId="3589727D">
      <w:pPr>
        <w:pStyle w:val="14"/>
        <w:tabs>
          <w:tab w:val="left" w:pos="939"/>
        </w:tabs>
        <w:spacing w:line="360" w:lineRule="auto"/>
        <w:ind w:left="141" w:leftChars="67" w:firstLine="360" w:firstLineChars="150"/>
        <w:rPr>
          <w:rFonts w:hint="eastAsia" w:ascii="宋体" w:hAnsi="宋体" w:cs="宋体"/>
          <w:color w:val="auto"/>
          <w:spacing w:val="0"/>
          <w:position w:val="0"/>
          <w:sz w:val="24"/>
          <w:highlight w:val="none"/>
          <w:u w:val="single"/>
        </w:rPr>
      </w:pPr>
      <w:r>
        <w:rPr>
          <w:rFonts w:hint="eastAsia" w:ascii="宋体" w:hAnsi="宋体" w:cs="宋体"/>
          <w:color w:val="auto"/>
          <w:spacing w:val="0"/>
          <w:position w:val="0"/>
          <w:sz w:val="24"/>
          <w:highlight w:val="none"/>
        </w:rPr>
        <w:t>开户银行：</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 xml:space="preserve">  帐号：</w:t>
      </w:r>
      <w:r>
        <w:rPr>
          <w:rFonts w:hint="eastAsia" w:ascii="宋体" w:hAnsi="宋体" w:cs="宋体"/>
          <w:color w:val="auto"/>
          <w:spacing w:val="0"/>
          <w:position w:val="0"/>
          <w:sz w:val="24"/>
          <w:highlight w:val="none"/>
          <w:u w:val="single"/>
        </w:rPr>
        <w:t xml:space="preserve">                             </w:t>
      </w:r>
    </w:p>
    <w:p w14:paraId="7E64B9B3">
      <w:pPr>
        <w:pStyle w:val="14"/>
        <w:tabs>
          <w:tab w:val="left" w:pos="939"/>
        </w:tabs>
        <w:spacing w:line="360" w:lineRule="auto"/>
        <w:ind w:left="141" w:leftChars="67" w:firstLine="360" w:firstLineChars="150"/>
        <w:rPr>
          <w:rFonts w:hint="eastAsia" w:ascii="宋体" w:hAnsi="宋体" w:cs="宋体"/>
          <w:color w:val="auto"/>
          <w:spacing w:val="0"/>
          <w:position w:val="0"/>
          <w:sz w:val="24"/>
          <w:highlight w:val="none"/>
          <w:u w:val="none"/>
        </w:rPr>
      </w:pPr>
      <w:r>
        <w:rPr>
          <w:rFonts w:hint="eastAsia" w:ascii="宋体" w:hAnsi="宋体" w:cs="宋体"/>
          <w:color w:val="auto"/>
          <w:spacing w:val="0"/>
          <w:position w:val="0"/>
          <w:sz w:val="24"/>
          <w:highlight w:val="none"/>
          <w:u w:val="none"/>
          <w:lang w:eastAsia="zh-CN"/>
        </w:rPr>
        <w:t>手机号码：</w:t>
      </w:r>
      <w:r>
        <w:rPr>
          <w:rFonts w:hint="eastAsia" w:ascii="宋体" w:hAnsi="宋体" w:cs="宋体"/>
          <w:color w:val="auto"/>
          <w:spacing w:val="0"/>
          <w:position w:val="0"/>
          <w:sz w:val="24"/>
          <w:highlight w:val="none"/>
          <w:u w:val="single"/>
          <w:lang w:val="en-US" w:eastAsia="zh-CN"/>
        </w:rPr>
        <w:t xml:space="preserve">                         </w:t>
      </w:r>
      <w:r>
        <w:rPr>
          <w:rFonts w:hint="eastAsia" w:ascii="宋体" w:hAnsi="宋体" w:cs="宋体"/>
          <w:color w:val="auto"/>
          <w:spacing w:val="0"/>
          <w:position w:val="0"/>
          <w:sz w:val="24"/>
          <w:highlight w:val="none"/>
          <w:u w:val="none"/>
        </w:rPr>
        <w:t xml:space="preserve">  </w:t>
      </w:r>
    </w:p>
    <w:p w14:paraId="22B88CE3">
      <w:pPr>
        <w:pStyle w:val="14"/>
        <w:tabs>
          <w:tab w:val="left" w:pos="939"/>
        </w:tabs>
        <w:spacing w:line="360" w:lineRule="auto"/>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8.以上事项如有虚假或者隐瞒，我方愿意承担一切后果，并不再寻求任何旨在减轻或者免除法律责任的辩解。</w:t>
      </w:r>
    </w:p>
    <w:p w14:paraId="4F20E54B">
      <w:pPr>
        <w:pStyle w:val="14"/>
        <w:tabs>
          <w:tab w:val="left" w:pos="939"/>
        </w:tabs>
        <w:spacing w:line="360" w:lineRule="auto"/>
        <w:ind w:left="141" w:leftChars="67" w:firstLine="360" w:firstLineChars="15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特此承诺。</w:t>
      </w:r>
    </w:p>
    <w:p w14:paraId="51CFECA7">
      <w:pPr>
        <w:spacing w:line="360" w:lineRule="auto"/>
        <w:ind w:firstLine="482" w:firstLineChars="200"/>
        <w:contextualSpacing/>
        <w:jc w:val="left"/>
        <w:rPr>
          <w:rFonts w:hint="eastAsia" w:ascii="宋体" w:hAnsi="宋体"/>
          <w:b/>
          <w:color w:val="auto"/>
          <w:spacing w:val="0"/>
          <w:position w:val="0"/>
          <w:sz w:val="24"/>
          <w:highlight w:val="none"/>
        </w:rPr>
      </w:pPr>
      <w:r>
        <w:rPr>
          <w:rFonts w:hint="eastAsia" w:ascii="宋体" w:hAnsi="宋体" w:cs="宋体"/>
          <w:b/>
          <w:color w:val="auto"/>
          <w:spacing w:val="0"/>
          <w:position w:val="0"/>
          <w:sz w:val="24"/>
          <w:highlight w:val="none"/>
        </w:rPr>
        <w:t>注：</w:t>
      </w:r>
      <w:r>
        <w:rPr>
          <w:rFonts w:hint="eastAsia" w:ascii="宋体" w:hAnsi="宋体"/>
          <w:b/>
          <w:color w:val="auto"/>
          <w:spacing w:val="0"/>
          <w:position w:val="0"/>
          <w:sz w:val="24"/>
          <w:highlight w:val="none"/>
        </w:rPr>
        <w:t>如为联合体竞标，盖章处须加盖联合体牵头人电子签章并由联合体牵头人法定代表人分别签字或者盖章或者电子签名，否则响应文件按无效处理。</w:t>
      </w:r>
    </w:p>
    <w:p w14:paraId="746EE928">
      <w:pPr>
        <w:spacing w:line="360" w:lineRule="auto"/>
        <w:contextualSpacing/>
        <w:jc w:val="left"/>
        <w:rPr>
          <w:rFonts w:hint="eastAsia" w:ascii="宋体" w:hAnsi="宋体" w:cs="宋体"/>
          <w:color w:val="auto"/>
          <w:spacing w:val="0"/>
          <w:position w:val="0"/>
          <w:szCs w:val="21"/>
          <w:highlight w:val="none"/>
        </w:rPr>
      </w:pPr>
    </w:p>
    <w:p w14:paraId="4E0F4F23">
      <w:pPr>
        <w:spacing w:line="360" w:lineRule="auto"/>
        <w:ind w:firstLine="1800" w:firstLineChars="750"/>
        <w:contextualSpacing/>
        <w:rPr>
          <w:rFonts w:hint="eastAsia"/>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法定代表人（签字或者盖章</w:t>
      </w:r>
      <w:r>
        <w:rPr>
          <w:rFonts w:hint="eastAsia" w:ascii="宋体" w:hAnsi="宋体"/>
          <w:color w:val="auto"/>
          <w:spacing w:val="0"/>
          <w:position w:val="0"/>
          <w:sz w:val="24"/>
          <w:szCs w:val="24"/>
          <w:highlight w:val="none"/>
        </w:rPr>
        <w:t>或者电子签名</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u w:val="single"/>
          <w:lang w:val="en-US" w:eastAsia="zh-CN"/>
        </w:rPr>
        <w:t xml:space="preserve">      </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p>
    <w:p w14:paraId="39FE60BA">
      <w:pPr>
        <w:spacing w:line="360" w:lineRule="auto"/>
        <w:ind w:firstLine="4320" w:firstLineChars="1800"/>
        <w:contextualSpacing/>
        <w:rPr>
          <w:rFonts w:hint="eastAsia" w:ascii="宋体" w:hAnsi="宋体" w:cs="宋体"/>
          <w:color w:val="auto"/>
          <w:spacing w:val="0"/>
          <w:position w:val="0"/>
          <w:sz w:val="24"/>
          <w:szCs w:val="24"/>
          <w:highlight w:val="none"/>
          <w:u w:val="single"/>
        </w:rPr>
      </w:pPr>
      <w:r>
        <w:rPr>
          <w:rFonts w:hint="eastAsia" w:ascii="宋体" w:hAnsi="宋体" w:eastAsia="宋体" w:cs="Times New Roman"/>
          <w:color w:val="auto"/>
          <w:spacing w:val="0"/>
          <w:position w:val="0"/>
          <w:sz w:val="24"/>
          <w:szCs w:val="24"/>
          <w:highlight w:val="none"/>
        </w:rPr>
        <w:t>供应商（电子签章）</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 xml:space="preserve">    </w:t>
      </w:r>
    </w:p>
    <w:p w14:paraId="4349A82D">
      <w:pPr>
        <w:pStyle w:val="14"/>
        <w:tabs>
          <w:tab w:val="left" w:pos="939"/>
        </w:tabs>
        <w:spacing w:line="360" w:lineRule="auto"/>
        <w:ind w:left="0" w:leftChars="0" w:firstLine="480" w:firstLineChars="200"/>
        <w:rPr>
          <w:rFonts w:hint="eastAsia"/>
          <w:color w:val="auto"/>
          <w:spacing w:val="0"/>
          <w:position w:val="0"/>
          <w:sz w:val="24"/>
          <w:szCs w:val="24"/>
          <w:highlight w:val="none"/>
        </w:rPr>
      </w:pPr>
      <w:r>
        <w:rPr>
          <w:rFonts w:hint="eastAsia" w:ascii="宋体" w:hAnsi="宋体" w:cs="宋体"/>
          <w:color w:val="auto"/>
          <w:spacing w:val="0"/>
          <w:position w:val="0"/>
          <w:sz w:val="24"/>
          <w:szCs w:val="24"/>
          <w:highlight w:val="none"/>
        </w:rPr>
        <w:t xml:space="preserve">                                                        </w:t>
      </w:r>
      <w:r>
        <w:rPr>
          <w:rFonts w:hint="eastAsia"/>
          <w:color w:val="auto"/>
          <w:spacing w:val="0"/>
          <w:position w:val="0"/>
          <w:sz w:val="24"/>
          <w:szCs w:val="24"/>
          <w:highlight w:val="none"/>
        </w:rPr>
        <w:t xml:space="preserve"> 年    月    日</w:t>
      </w:r>
    </w:p>
    <w:p w14:paraId="7FAED15D">
      <w:pPr>
        <w:spacing w:line="320" w:lineRule="exact"/>
        <w:jc w:val="left"/>
        <w:rPr>
          <w:rFonts w:hint="eastAsia" w:ascii="宋体" w:hAnsi="宋体"/>
          <w:color w:val="auto"/>
          <w:spacing w:val="0"/>
          <w:position w:val="0"/>
          <w:szCs w:val="21"/>
          <w:highlight w:val="none"/>
        </w:rPr>
      </w:pPr>
    </w:p>
    <w:p w14:paraId="7FF1DE56">
      <w:pPr>
        <w:spacing w:line="320" w:lineRule="exact"/>
        <w:jc w:val="center"/>
        <w:rPr>
          <w:rFonts w:hint="eastAsia" w:ascii="宋体" w:hAnsi="宋体"/>
          <w:b/>
          <w:color w:val="auto"/>
          <w:spacing w:val="0"/>
          <w:position w:val="0"/>
          <w:sz w:val="32"/>
          <w:szCs w:val="32"/>
          <w:highlight w:val="none"/>
        </w:rPr>
      </w:pPr>
    </w:p>
    <w:p w14:paraId="6FF04437">
      <w:pPr>
        <w:spacing w:line="320" w:lineRule="exact"/>
        <w:jc w:val="center"/>
        <w:rPr>
          <w:rFonts w:hint="eastAsia" w:ascii="宋体" w:hAnsi="宋体"/>
          <w:b/>
          <w:color w:val="auto"/>
          <w:spacing w:val="0"/>
          <w:position w:val="0"/>
          <w:sz w:val="32"/>
          <w:szCs w:val="32"/>
          <w:highlight w:val="none"/>
        </w:rPr>
      </w:pPr>
    </w:p>
    <w:p w14:paraId="47F98979">
      <w:pPr>
        <w:spacing w:line="320" w:lineRule="exact"/>
        <w:jc w:val="center"/>
        <w:rPr>
          <w:rFonts w:hint="eastAsia" w:ascii="宋体" w:hAnsi="宋体"/>
          <w:b/>
          <w:color w:val="auto"/>
          <w:spacing w:val="0"/>
          <w:position w:val="0"/>
          <w:sz w:val="32"/>
          <w:szCs w:val="32"/>
          <w:highlight w:val="none"/>
        </w:rPr>
      </w:pPr>
    </w:p>
    <w:p w14:paraId="2B7DB411">
      <w:pPr>
        <w:spacing w:line="320" w:lineRule="exact"/>
        <w:jc w:val="center"/>
        <w:rPr>
          <w:rFonts w:hint="eastAsia" w:ascii="宋体" w:hAnsi="宋体"/>
          <w:b/>
          <w:color w:val="auto"/>
          <w:spacing w:val="0"/>
          <w:position w:val="0"/>
          <w:sz w:val="32"/>
          <w:szCs w:val="32"/>
          <w:highlight w:val="none"/>
        </w:rPr>
      </w:pPr>
    </w:p>
    <w:p w14:paraId="1689E9EE">
      <w:pPr>
        <w:spacing w:line="320" w:lineRule="exact"/>
        <w:jc w:val="center"/>
        <w:rPr>
          <w:rFonts w:hint="eastAsia" w:ascii="宋体" w:hAnsi="宋体"/>
          <w:b/>
          <w:color w:val="auto"/>
          <w:spacing w:val="0"/>
          <w:position w:val="0"/>
          <w:sz w:val="32"/>
          <w:szCs w:val="32"/>
          <w:highlight w:val="none"/>
        </w:rPr>
      </w:pPr>
    </w:p>
    <w:p w14:paraId="2B3826C5">
      <w:pPr>
        <w:spacing w:line="320" w:lineRule="exact"/>
        <w:jc w:val="center"/>
        <w:rPr>
          <w:rFonts w:hint="eastAsia" w:ascii="宋体" w:hAnsi="宋体"/>
          <w:b/>
          <w:color w:val="auto"/>
          <w:spacing w:val="0"/>
          <w:position w:val="0"/>
          <w:sz w:val="32"/>
          <w:szCs w:val="32"/>
          <w:highlight w:val="none"/>
        </w:rPr>
      </w:pPr>
    </w:p>
    <w:p w14:paraId="44432B95">
      <w:pPr>
        <w:spacing w:line="320" w:lineRule="exact"/>
        <w:jc w:val="center"/>
        <w:rPr>
          <w:rFonts w:hint="eastAsia" w:ascii="宋体" w:hAnsi="宋体"/>
          <w:b/>
          <w:color w:val="auto"/>
          <w:spacing w:val="0"/>
          <w:position w:val="0"/>
          <w:sz w:val="32"/>
          <w:szCs w:val="32"/>
          <w:highlight w:val="none"/>
        </w:rPr>
      </w:pPr>
    </w:p>
    <w:p w14:paraId="572D224D">
      <w:pPr>
        <w:spacing w:line="320" w:lineRule="exact"/>
        <w:jc w:val="center"/>
        <w:rPr>
          <w:rFonts w:hint="eastAsia" w:ascii="宋体" w:hAnsi="宋体"/>
          <w:b/>
          <w:color w:val="auto"/>
          <w:spacing w:val="0"/>
          <w:position w:val="0"/>
          <w:sz w:val="32"/>
          <w:szCs w:val="32"/>
          <w:highlight w:val="none"/>
        </w:rPr>
      </w:pPr>
    </w:p>
    <w:p w14:paraId="1DD5DB69">
      <w:pPr>
        <w:spacing w:line="320" w:lineRule="exact"/>
        <w:jc w:val="center"/>
        <w:rPr>
          <w:rFonts w:hint="eastAsia" w:ascii="宋体" w:hAnsi="宋体"/>
          <w:b/>
          <w:color w:val="auto"/>
          <w:spacing w:val="0"/>
          <w:position w:val="0"/>
          <w:sz w:val="32"/>
          <w:szCs w:val="32"/>
          <w:highlight w:val="none"/>
        </w:rPr>
      </w:pPr>
    </w:p>
    <w:p w14:paraId="57AF6152">
      <w:pPr>
        <w:spacing w:line="320" w:lineRule="exact"/>
        <w:jc w:val="center"/>
        <w:rPr>
          <w:rFonts w:hint="eastAsia" w:ascii="宋体" w:hAnsi="宋体"/>
          <w:b/>
          <w:color w:val="auto"/>
          <w:spacing w:val="0"/>
          <w:position w:val="0"/>
          <w:sz w:val="32"/>
          <w:szCs w:val="32"/>
          <w:highlight w:val="none"/>
        </w:rPr>
      </w:pPr>
    </w:p>
    <w:p w14:paraId="1FE30BDC">
      <w:pPr>
        <w:spacing w:line="320" w:lineRule="exact"/>
        <w:jc w:val="center"/>
        <w:rPr>
          <w:rFonts w:hint="eastAsia" w:ascii="宋体" w:hAnsi="宋体"/>
          <w:b/>
          <w:color w:val="auto"/>
          <w:spacing w:val="0"/>
          <w:position w:val="0"/>
          <w:sz w:val="32"/>
          <w:szCs w:val="32"/>
          <w:highlight w:val="none"/>
        </w:rPr>
      </w:pPr>
    </w:p>
    <w:p w14:paraId="40149D50">
      <w:pPr>
        <w:spacing w:line="320" w:lineRule="exact"/>
        <w:jc w:val="center"/>
        <w:rPr>
          <w:rFonts w:hint="eastAsia" w:ascii="宋体" w:hAnsi="宋体"/>
          <w:b/>
          <w:color w:val="auto"/>
          <w:spacing w:val="0"/>
          <w:position w:val="0"/>
          <w:sz w:val="32"/>
          <w:szCs w:val="32"/>
          <w:highlight w:val="none"/>
        </w:rPr>
      </w:pPr>
    </w:p>
    <w:p w14:paraId="5656F9DA">
      <w:pPr>
        <w:spacing w:line="320" w:lineRule="exact"/>
        <w:jc w:val="center"/>
        <w:rPr>
          <w:rFonts w:hint="eastAsia" w:ascii="宋体" w:hAnsi="宋体"/>
          <w:b/>
          <w:color w:val="auto"/>
          <w:spacing w:val="0"/>
          <w:position w:val="0"/>
          <w:sz w:val="32"/>
          <w:szCs w:val="32"/>
          <w:highlight w:val="none"/>
        </w:rPr>
      </w:pPr>
    </w:p>
    <w:p w14:paraId="46D45865">
      <w:pPr>
        <w:spacing w:line="320" w:lineRule="exact"/>
        <w:jc w:val="center"/>
        <w:rPr>
          <w:rFonts w:hint="eastAsia" w:ascii="宋体" w:hAnsi="宋体"/>
          <w:b/>
          <w:color w:val="auto"/>
          <w:spacing w:val="0"/>
          <w:position w:val="0"/>
          <w:sz w:val="32"/>
          <w:szCs w:val="32"/>
          <w:highlight w:val="none"/>
        </w:rPr>
      </w:pPr>
    </w:p>
    <w:p w14:paraId="338C55EC">
      <w:pPr>
        <w:spacing w:line="320" w:lineRule="exact"/>
        <w:jc w:val="center"/>
        <w:rPr>
          <w:rFonts w:hint="eastAsia" w:ascii="宋体" w:hAnsi="宋体"/>
          <w:b/>
          <w:color w:val="auto"/>
          <w:spacing w:val="0"/>
          <w:position w:val="0"/>
          <w:sz w:val="32"/>
          <w:szCs w:val="32"/>
          <w:highlight w:val="none"/>
        </w:rPr>
      </w:pPr>
    </w:p>
    <w:p w14:paraId="056D6F17">
      <w:pPr>
        <w:spacing w:line="320" w:lineRule="exact"/>
        <w:jc w:val="center"/>
        <w:rPr>
          <w:rFonts w:hint="eastAsia" w:ascii="宋体" w:hAnsi="宋体"/>
          <w:b/>
          <w:color w:val="auto"/>
          <w:spacing w:val="0"/>
          <w:position w:val="0"/>
          <w:sz w:val="32"/>
          <w:szCs w:val="32"/>
          <w:highlight w:val="none"/>
        </w:rPr>
      </w:pPr>
    </w:p>
    <w:p w14:paraId="6D9B9680">
      <w:pPr>
        <w:spacing w:line="320" w:lineRule="exact"/>
        <w:jc w:val="center"/>
        <w:rPr>
          <w:rFonts w:hint="eastAsia" w:ascii="宋体" w:hAnsi="宋体"/>
          <w:b/>
          <w:color w:val="auto"/>
          <w:spacing w:val="0"/>
          <w:position w:val="0"/>
          <w:sz w:val="32"/>
          <w:szCs w:val="32"/>
          <w:highlight w:val="none"/>
        </w:rPr>
      </w:pPr>
    </w:p>
    <w:p w14:paraId="369B0FB4">
      <w:pPr>
        <w:spacing w:line="320" w:lineRule="exact"/>
        <w:jc w:val="center"/>
        <w:rPr>
          <w:rFonts w:hint="eastAsia" w:ascii="宋体" w:hAnsi="宋体"/>
          <w:b/>
          <w:color w:val="auto"/>
          <w:spacing w:val="0"/>
          <w:position w:val="0"/>
          <w:sz w:val="32"/>
          <w:szCs w:val="32"/>
          <w:highlight w:val="none"/>
        </w:rPr>
      </w:pPr>
    </w:p>
    <w:p w14:paraId="6DDF0DD9">
      <w:pPr>
        <w:spacing w:line="320" w:lineRule="exact"/>
        <w:jc w:val="center"/>
        <w:rPr>
          <w:rFonts w:hint="eastAsia" w:ascii="宋体" w:hAnsi="宋体"/>
          <w:b/>
          <w:color w:val="auto"/>
          <w:spacing w:val="0"/>
          <w:position w:val="0"/>
          <w:sz w:val="32"/>
          <w:szCs w:val="32"/>
          <w:highlight w:val="none"/>
        </w:rPr>
      </w:pPr>
    </w:p>
    <w:p w14:paraId="26D20734">
      <w:pPr>
        <w:spacing w:line="320" w:lineRule="exact"/>
        <w:jc w:val="center"/>
        <w:rPr>
          <w:rFonts w:hint="eastAsia" w:ascii="宋体" w:hAnsi="宋体"/>
          <w:b/>
          <w:color w:val="auto"/>
          <w:spacing w:val="0"/>
          <w:position w:val="0"/>
          <w:sz w:val="32"/>
          <w:szCs w:val="32"/>
          <w:highlight w:val="none"/>
        </w:rPr>
      </w:pPr>
    </w:p>
    <w:p w14:paraId="15CABA22">
      <w:pPr>
        <w:spacing w:line="320" w:lineRule="exact"/>
        <w:jc w:val="center"/>
        <w:rPr>
          <w:rFonts w:hint="eastAsia" w:ascii="宋体" w:hAnsi="宋体"/>
          <w:b/>
          <w:color w:val="auto"/>
          <w:spacing w:val="0"/>
          <w:position w:val="0"/>
          <w:sz w:val="32"/>
          <w:szCs w:val="32"/>
          <w:highlight w:val="none"/>
        </w:rPr>
      </w:pPr>
    </w:p>
    <w:p w14:paraId="7EC3C74A">
      <w:pPr>
        <w:spacing w:line="320" w:lineRule="exact"/>
        <w:jc w:val="center"/>
        <w:rPr>
          <w:rFonts w:hint="eastAsia" w:ascii="宋体" w:hAnsi="宋体"/>
          <w:b/>
          <w:color w:val="auto"/>
          <w:spacing w:val="0"/>
          <w:position w:val="0"/>
          <w:sz w:val="32"/>
          <w:szCs w:val="32"/>
          <w:highlight w:val="none"/>
        </w:rPr>
      </w:pPr>
    </w:p>
    <w:p w14:paraId="10382EC9">
      <w:pPr>
        <w:spacing w:line="320" w:lineRule="exact"/>
        <w:jc w:val="center"/>
        <w:rPr>
          <w:rFonts w:hint="eastAsia" w:ascii="宋体" w:hAnsi="宋体"/>
          <w:b/>
          <w:color w:val="auto"/>
          <w:spacing w:val="0"/>
          <w:position w:val="0"/>
          <w:sz w:val="32"/>
          <w:szCs w:val="32"/>
          <w:highlight w:val="none"/>
        </w:rPr>
      </w:pPr>
    </w:p>
    <w:p w14:paraId="32D0EB4B">
      <w:pPr>
        <w:spacing w:line="320" w:lineRule="exact"/>
        <w:jc w:val="center"/>
        <w:rPr>
          <w:rFonts w:hint="eastAsia" w:ascii="宋体" w:hAnsi="宋体"/>
          <w:b/>
          <w:color w:val="auto"/>
          <w:spacing w:val="0"/>
          <w:position w:val="0"/>
          <w:sz w:val="32"/>
          <w:szCs w:val="32"/>
          <w:highlight w:val="none"/>
        </w:rPr>
      </w:pPr>
    </w:p>
    <w:p w14:paraId="1FD73FBC">
      <w:pPr>
        <w:spacing w:line="320" w:lineRule="exact"/>
        <w:jc w:val="center"/>
        <w:rPr>
          <w:rFonts w:hint="eastAsia" w:ascii="宋体" w:hAnsi="宋体"/>
          <w:b/>
          <w:color w:val="auto"/>
          <w:spacing w:val="0"/>
          <w:position w:val="0"/>
          <w:sz w:val="32"/>
          <w:szCs w:val="32"/>
          <w:highlight w:val="none"/>
        </w:rPr>
      </w:pPr>
    </w:p>
    <w:p w14:paraId="101B2FCD">
      <w:pPr>
        <w:spacing w:line="320" w:lineRule="exact"/>
        <w:jc w:val="center"/>
        <w:rPr>
          <w:rFonts w:hint="eastAsia" w:ascii="宋体" w:hAnsi="宋体" w:eastAsia="宋体"/>
          <w:b/>
          <w:color w:val="auto"/>
          <w:spacing w:val="0"/>
          <w:position w:val="0"/>
          <w:sz w:val="32"/>
          <w:szCs w:val="32"/>
          <w:highlight w:val="none"/>
          <w:lang w:eastAsia="zh-CN"/>
        </w:rPr>
      </w:pPr>
      <w:r>
        <w:rPr>
          <w:rFonts w:hint="eastAsia" w:ascii="宋体" w:hAnsi="宋体"/>
          <w:b/>
          <w:color w:val="auto"/>
          <w:spacing w:val="0"/>
          <w:position w:val="0"/>
          <w:sz w:val="32"/>
          <w:szCs w:val="32"/>
          <w:highlight w:val="none"/>
        </w:rPr>
        <w:t>供应商直接控股、管理关系信息表</w:t>
      </w:r>
      <w:r>
        <w:rPr>
          <w:rFonts w:hint="eastAsia" w:ascii="宋体" w:hAnsi="宋体"/>
          <w:b/>
          <w:color w:val="auto"/>
          <w:spacing w:val="0"/>
          <w:position w:val="0"/>
          <w:sz w:val="32"/>
          <w:szCs w:val="32"/>
          <w:highlight w:val="none"/>
          <w:lang w:eastAsia="zh-CN"/>
        </w:rPr>
        <w:t>（格式）</w:t>
      </w:r>
    </w:p>
    <w:p w14:paraId="20026949">
      <w:pPr>
        <w:spacing w:line="360" w:lineRule="auto"/>
        <w:contextualSpacing/>
        <w:jc w:val="center"/>
        <w:rPr>
          <w:rFonts w:hint="eastAsia" w:ascii="宋体" w:hAnsi="宋体"/>
          <w:b/>
          <w:color w:val="auto"/>
          <w:spacing w:val="0"/>
          <w:position w:val="0"/>
          <w:sz w:val="32"/>
          <w:szCs w:val="32"/>
          <w:highlight w:val="none"/>
        </w:rPr>
      </w:pPr>
    </w:p>
    <w:p w14:paraId="5D0F8BCE">
      <w:pPr>
        <w:spacing w:line="360" w:lineRule="auto"/>
        <w:contextualSpacing/>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供应商直接控股股东信息表</w:t>
      </w:r>
      <w:r>
        <w:rPr>
          <w:rFonts w:hint="eastAsia" w:ascii="宋体" w:hAnsi="宋体"/>
          <w:b/>
          <w:color w:val="auto"/>
          <w:spacing w:val="0"/>
          <w:position w:val="0"/>
          <w:sz w:val="32"/>
          <w:szCs w:val="32"/>
          <w:highlight w:val="none"/>
          <w:lang w:eastAsia="zh-CN"/>
        </w:rPr>
        <w:t>（格式）</w:t>
      </w:r>
    </w:p>
    <w:p w14:paraId="34E3DEB6">
      <w:pPr>
        <w:spacing w:line="360" w:lineRule="auto"/>
        <w:contextualSpacing/>
        <w:jc w:val="center"/>
        <w:rPr>
          <w:rFonts w:hint="eastAsia" w:ascii="宋体" w:hAnsi="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1598C4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A0140C">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3EDA6">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6C9FB7">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7A0A65">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8D435F">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备注</w:t>
            </w:r>
          </w:p>
        </w:tc>
      </w:tr>
      <w:tr w14:paraId="42AB438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EEC7D">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D369A9">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E1F915">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E34BA8">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109F5E">
            <w:pPr>
              <w:widowControl/>
              <w:spacing w:line="360" w:lineRule="auto"/>
              <w:contextualSpacing/>
              <w:jc w:val="center"/>
              <w:rPr>
                <w:rFonts w:hint="eastAsia" w:ascii="宋体" w:hAnsi="宋体" w:cs="宋体"/>
                <w:color w:val="auto"/>
                <w:spacing w:val="0"/>
                <w:kern w:val="0"/>
                <w:position w:val="0"/>
                <w:sz w:val="24"/>
                <w:highlight w:val="none"/>
              </w:rPr>
            </w:pPr>
          </w:p>
        </w:tc>
      </w:tr>
      <w:tr w14:paraId="18BD714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26956">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CFF45">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8687D0">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D5D5D9">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072CB">
            <w:pPr>
              <w:widowControl/>
              <w:spacing w:line="360" w:lineRule="auto"/>
              <w:contextualSpacing/>
              <w:jc w:val="center"/>
              <w:rPr>
                <w:rFonts w:hint="eastAsia" w:ascii="宋体" w:hAnsi="宋体" w:cs="宋体"/>
                <w:color w:val="auto"/>
                <w:spacing w:val="0"/>
                <w:kern w:val="0"/>
                <w:position w:val="0"/>
                <w:sz w:val="24"/>
                <w:highlight w:val="none"/>
              </w:rPr>
            </w:pPr>
          </w:p>
        </w:tc>
      </w:tr>
      <w:tr w14:paraId="0BF0EB9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BEB513">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BFAF1B">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A5D37">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BE4B01">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C1435F">
            <w:pPr>
              <w:widowControl/>
              <w:spacing w:line="360" w:lineRule="auto"/>
              <w:contextualSpacing/>
              <w:jc w:val="center"/>
              <w:rPr>
                <w:rFonts w:hint="eastAsia" w:ascii="宋体" w:hAnsi="宋体" w:cs="宋体"/>
                <w:color w:val="auto"/>
                <w:spacing w:val="0"/>
                <w:kern w:val="0"/>
                <w:position w:val="0"/>
                <w:sz w:val="24"/>
                <w:highlight w:val="none"/>
              </w:rPr>
            </w:pPr>
          </w:p>
        </w:tc>
      </w:tr>
      <w:tr w14:paraId="2F7D7E4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24B800">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C6B51D">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45E222">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95E0A8">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A1B65D">
            <w:pPr>
              <w:widowControl/>
              <w:spacing w:line="360" w:lineRule="auto"/>
              <w:contextualSpacing/>
              <w:jc w:val="center"/>
              <w:rPr>
                <w:rFonts w:hint="eastAsia" w:ascii="宋体" w:hAnsi="宋体" w:cs="宋体"/>
                <w:color w:val="auto"/>
                <w:spacing w:val="0"/>
                <w:kern w:val="0"/>
                <w:position w:val="0"/>
                <w:sz w:val="24"/>
                <w:highlight w:val="none"/>
              </w:rPr>
            </w:pPr>
          </w:p>
        </w:tc>
      </w:tr>
    </w:tbl>
    <w:p w14:paraId="4ED0E88E">
      <w:pPr>
        <w:spacing w:line="360" w:lineRule="auto"/>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注：</w:t>
      </w:r>
    </w:p>
    <w:p w14:paraId="3FCC921D">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D18314">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3DDD6733">
      <w:pPr>
        <w:spacing w:line="360" w:lineRule="auto"/>
        <w:ind w:firstLine="480" w:firstLineChars="200"/>
        <w:contextualSpacing/>
        <w:jc w:val="left"/>
        <w:rPr>
          <w:rFonts w:ascii="宋体" w:hAnsi="宋体" w:cs="宋体"/>
          <w:color w:val="auto"/>
          <w:spacing w:val="0"/>
          <w:position w:val="0"/>
          <w:sz w:val="24"/>
          <w:highlight w:val="none"/>
        </w:rPr>
      </w:pPr>
      <w:r>
        <w:rPr>
          <w:rFonts w:hint="eastAsia" w:ascii="宋体" w:hAnsi="宋体" w:cs="宋体"/>
          <w:color w:val="auto"/>
          <w:spacing w:val="0"/>
          <w:position w:val="0"/>
          <w:sz w:val="24"/>
          <w:highlight w:val="none"/>
        </w:rPr>
        <w:t>3.供应商不存在直接控股股东的，</w:t>
      </w:r>
      <w:r>
        <w:rPr>
          <w:rFonts w:hint="eastAsia" w:ascii="宋体" w:hAnsi="宋体"/>
          <w:color w:val="auto"/>
          <w:spacing w:val="0"/>
          <w:position w:val="0"/>
          <w:sz w:val="24"/>
          <w:highlight w:val="none"/>
        </w:rPr>
        <w:t>则在“直接控股股东名称”填“无”</w:t>
      </w:r>
      <w:r>
        <w:rPr>
          <w:rFonts w:hint="eastAsia" w:ascii="宋体" w:hAnsi="宋体" w:cs="宋体"/>
          <w:color w:val="auto"/>
          <w:spacing w:val="0"/>
          <w:position w:val="0"/>
          <w:sz w:val="24"/>
          <w:highlight w:val="none"/>
        </w:rPr>
        <w:t>。</w:t>
      </w:r>
    </w:p>
    <w:p w14:paraId="3AABFF58">
      <w:pPr>
        <w:spacing w:line="360" w:lineRule="auto"/>
        <w:ind w:firstLine="420" w:firstLineChars="200"/>
        <w:contextualSpacing/>
        <w:jc w:val="left"/>
        <w:rPr>
          <w:rFonts w:ascii="宋体" w:hAnsi="宋体" w:cs="宋体"/>
          <w:color w:val="auto"/>
          <w:spacing w:val="0"/>
          <w:position w:val="0"/>
          <w:szCs w:val="21"/>
          <w:highlight w:val="none"/>
        </w:rPr>
      </w:pPr>
    </w:p>
    <w:p w14:paraId="7546A3B4">
      <w:pPr>
        <w:spacing w:line="360" w:lineRule="auto"/>
        <w:ind w:firstLine="560" w:firstLineChars="200"/>
        <w:contextualSpacing/>
        <w:jc w:val="left"/>
        <w:rPr>
          <w:rFonts w:hint="eastAsia" w:ascii="宋体" w:hAnsi="宋体" w:cs="宋体"/>
          <w:color w:val="auto"/>
          <w:spacing w:val="0"/>
          <w:position w:val="0"/>
          <w:sz w:val="28"/>
          <w:szCs w:val="28"/>
          <w:highlight w:val="none"/>
        </w:rPr>
      </w:pPr>
    </w:p>
    <w:p w14:paraId="60AC3DDA">
      <w:pPr>
        <w:spacing w:line="360" w:lineRule="auto"/>
        <w:ind w:right="480" w:firstLine="3000" w:firstLineChars="1250"/>
        <w:contextualSpacing/>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szCs w:val="24"/>
          <w:highlight w:val="none"/>
        </w:rPr>
        <w:t>供应商</w:t>
      </w:r>
      <w:r>
        <w:rPr>
          <w:rFonts w:hint="eastAsia" w:ascii="宋体" w:hAnsi="宋体"/>
          <w:color w:val="auto"/>
          <w:spacing w:val="0"/>
          <w:position w:val="0"/>
          <w:sz w:val="24"/>
          <w:szCs w:val="24"/>
          <w:highlight w:val="none"/>
        </w:rPr>
        <w:t>（电子签章）</w:t>
      </w:r>
      <w:r>
        <w:rPr>
          <w:rFonts w:hint="eastAsia"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u w:val="single"/>
        </w:rPr>
        <w:t xml:space="preserve">                              </w:t>
      </w:r>
    </w:p>
    <w:p w14:paraId="3118EA99">
      <w:pPr>
        <w:spacing w:line="360" w:lineRule="auto"/>
        <w:ind w:firstLine="480" w:firstLineChars="200"/>
        <w:contextualSpacing/>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年    月    日</w:t>
      </w:r>
    </w:p>
    <w:p w14:paraId="3D2C87F0">
      <w:pPr>
        <w:snapToGrid w:val="0"/>
        <w:jc w:val="center"/>
        <w:rPr>
          <w:rFonts w:hint="eastAsia" w:ascii="宋体" w:hAnsi="宋体"/>
          <w:b/>
          <w:color w:val="auto"/>
          <w:spacing w:val="0"/>
          <w:position w:val="0"/>
          <w:sz w:val="28"/>
          <w:szCs w:val="28"/>
          <w:highlight w:val="none"/>
        </w:rPr>
      </w:pPr>
      <w:r>
        <w:rPr>
          <w:rFonts w:ascii="宋体" w:hAnsi="宋体"/>
          <w:b/>
          <w:color w:val="auto"/>
          <w:spacing w:val="0"/>
          <w:position w:val="0"/>
          <w:sz w:val="28"/>
          <w:szCs w:val="28"/>
          <w:highlight w:val="none"/>
        </w:rPr>
        <w:br w:type="page"/>
      </w:r>
    </w:p>
    <w:p w14:paraId="416E5358">
      <w:pPr>
        <w:spacing w:line="320" w:lineRule="exact"/>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供应商直接管理关系信息表</w:t>
      </w:r>
      <w:r>
        <w:rPr>
          <w:rFonts w:hint="eastAsia" w:ascii="宋体" w:hAnsi="宋体"/>
          <w:b/>
          <w:color w:val="auto"/>
          <w:spacing w:val="0"/>
          <w:position w:val="0"/>
          <w:sz w:val="32"/>
          <w:szCs w:val="32"/>
          <w:highlight w:val="none"/>
          <w:lang w:eastAsia="zh-CN"/>
        </w:rPr>
        <w:t>（格式）</w:t>
      </w:r>
    </w:p>
    <w:p w14:paraId="23A2F4F1">
      <w:pPr>
        <w:snapToGrid w:val="0"/>
        <w:spacing w:line="360" w:lineRule="auto"/>
        <w:jc w:val="center"/>
        <w:rPr>
          <w:rFonts w:hint="eastAsia" w:ascii="宋体" w:hAnsi="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861397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2F4E7">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C49D90">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5B795E">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5A36E5">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相互关系</w:t>
            </w:r>
          </w:p>
        </w:tc>
      </w:tr>
      <w:tr w14:paraId="6F8B5C0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F498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1A3EE">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1D761">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668AA">
            <w:pPr>
              <w:widowControl/>
              <w:spacing w:line="360" w:lineRule="auto"/>
              <w:contextualSpacing/>
              <w:jc w:val="center"/>
              <w:rPr>
                <w:rFonts w:ascii="宋体" w:hAnsi="宋体" w:cs="宋体"/>
                <w:color w:val="auto"/>
                <w:spacing w:val="0"/>
                <w:kern w:val="0"/>
                <w:position w:val="0"/>
                <w:sz w:val="24"/>
                <w:highlight w:val="none"/>
              </w:rPr>
            </w:pPr>
          </w:p>
        </w:tc>
      </w:tr>
      <w:tr w14:paraId="14F9065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0700E8">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185D6B">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566AC">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D87672">
            <w:pPr>
              <w:widowControl/>
              <w:spacing w:line="360" w:lineRule="auto"/>
              <w:contextualSpacing/>
              <w:jc w:val="center"/>
              <w:rPr>
                <w:rFonts w:ascii="宋体" w:hAnsi="宋体" w:cs="宋体"/>
                <w:color w:val="auto"/>
                <w:spacing w:val="0"/>
                <w:kern w:val="0"/>
                <w:position w:val="0"/>
                <w:sz w:val="24"/>
                <w:highlight w:val="none"/>
              </w:rPr>
            </w:pPr>
          </w:p>
        </w:tc>
      </w:tr>
      <w:tr w14:paraId="3342FF5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2416A">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295C60">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F87558">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DCDDEB">
            <w:pPr>
              <w:widowControl/>
              <w:spacing w:line="360" w:lineRule="auto"/>
              <w:contextualSpacing/>
              <w:jc w:val="center"/>
              <w:rPr>
                <w:rFonts w:ascii="宋体" w:hAnsi="宋体" w:cs="宋体"/>
                <w:color w:val="auto"/>
                <w:spacing w:val="0"/>
                <w:kern w:val="0"/>
                <w:position w:val="0"/>
                <w:sz w:val="24"/>
                <w:highlight w:val="none"/>
              </w:rPr>
            </w:pPr>
          </w:p>
        </w:tc>
      </w:tr>
      <w:tr w14:paraId="54DB437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126BC5">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5E8E3F">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2D2D54">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3327CB">
            <w:pPr>
              <w:widowControl/>
              <w:spacing w:line="360" w:lineRule="auto"/>
              <w:contextualSpacing/>
              <w:jc w:val="center"/>
              <w:rPr>
                <w:rFonts w:ascii="宋体" w:hAnsi="宋体" w:cs="宋体"/>
                <w:color w:val="auto"/>
                <w:spacing w:val="0"/>
                <w:kern w:val="0"/>
                <w:position w:val="0"/>
                <w:sz w:val="24"/>
                <w:highlight w:val="none"/>
              </w:rPr>
            </w:pPr>
          </w:p>
        </w:tc>
      </w:tr>
    </w:tbl>
    <w:p w14:paraId="137939FB">
      <w:pPr>
        <w:spacing w:line="360" w:lineRule="auto"/>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注：</w:t>
      </w:r>
    </w:p>
    <w:p w14:paraId="091C5F01">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1.管理关系：是指不具有出资持股关系的其他单位之间存在的管理与被管理关系，如一些上下级关系的事业单位和团体组织。</w:t>
      </w:r>
    </w:p>
    <w:p w14:paraId="55822B6F">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2.本表所指的管理关系仅限于直接管理关系，不包括间接的管理关系。</w:t>
      </w:r>
    </w:p>
    <w:p w14:paraId="4B6815FA">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3.供应商不存在直接管理关系的，则在“直接管理关系单位名称”填“无”。</w:t>
      </w:r>
    </w:p>
    <w:p w14:paraId="14AE3BE5">
      <w:pPr>
        <w:spacing w:line="360" w:lineRule="auto"/>
        <w:contextualSpacing/>
        <w:jc w:val="left"/>
        <w:rPr>
          <w:rFonts w:hint="eastAsia" w:ascii="宋体" w:hAnsi="宋体"/>
          <w:color w:val="auto"/>
          <w:spacing w:val="0"/>
          <w:position w:val="0"/>
          <w:sz w:val="28"/>
          <w:szCs w:val="28"/>
          <w:highlight w:val="none"/>
        </w:rPr>
      </w:pPr>
    </w:p>
    <w:p w14:paraId="61E8724D">
      <w:pPr>
        <w:spacing w:line="360" w:lineRule="auto"/>
        <w:contextualSpacing/>
        <w:jc w:val="left"/>
        <w:rPr>
          <w:rFonts w:hint="eastAsia" w:ascii="宋体" w:hAnsi="宋体"/>
          <w:color w:val="auto"/>
          <w:spacing w:val="0"/>
          <w:position w:val="0"/>
          <w:sz w:val="28"/>
          <w:szCs w:val="28"/>
          <w:highlight w:val="none"/>
        </w:rPr>
      </w:pPr>
    </w:p>
    <w:p w14:paraId="3401E065">
      <w:pPr>
        <w:spacing w:line="360" w:lineRule="auto"/>
        <w:contextualSpacing/>
        <w:jc w:val="left"/>
        <w:rPr>
          <w:rFonts w:hint="eastAsia"/>
          <w:color w:val="auto"/>
          <w:spacing w:val="0"/>
          <w:position w:val="0"/>
          <w:sz w:val="28"/>
          <w:szCs w:val="28"/>
          <w:highlight w:val="none"/>
        </w:rPr>
      </w:pPr>
    </w:p>
    <w:p w14:paraId="3EF05C45">
      <w:pPr>
        <w:spacing w:line="360" w:lineRule="auto"/>
        <w:contextualSpacing/>
        <w:jc w:val="left"/>
        <w:rPr>
          <w:rFonts w:hint="eastAsia" w:ascii="宋体" w:hAnsi="宋体"/>
          <w:color w:val="auto"/>
          <w:spacing w:val="0"/>
          <w:position w:val="0"/>
          <w:sz w:val="28"/>
          <w:szCs w:val="28"/>
          <w:highlight w:val="none"/>
        </w:rPr>
      </w:pPr>
    </w:p>
    <w:p w14:paraId="398E3D46">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67B19D3F">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43510E60">
      <w:pPr>
        <w:pStyle w:val="14"/>
        <w:tabs>
          <w:tab w:val="left" w:pos="939"/>
        </w:tabs>
        <w:spacing w:line="360" w:lineRule="auto"/>
        <w:ind w:left="0" w:leftChars="0" w:firstLine="560" w:firstLineChars="200"/>
        <w:rPr>
          <w:rFonts w:ascii="宋体" w:hAnsi="宋体"/>
          <w:color w:val="auto"/>
          <w:spacing w:val="0"/>
          <w:position w:val="0"/>
          <w:sz w:val="28"/>
          <w:szCs w:val="28"/>
          <w:highlight w:val="none"/>
        </w:rPr>
      </w:pPr>
    </w:p>
    <w:p w14:paraId="2EE42BFB">
      <w:pPr>
        <w:pStyle w:val="14"/>
        <w:tabs>
          <w:tab w:val="left" w:pos="939"/>
        </w:tabs>
        <w:spacing w:line="360" w:lineRule="auto"/>
        <w:rPr>
          <w:rFonts w:ascii="宋体" w:hAnsi="宋体"/>
          <w:color w:val="auto"/>
          <w:spacing w:val="0"/>
          <w:position w:val="0"/>
          <w:sz w:val="28"/>
          <w:szCs w:val="28"/>
          <w:highlight w:val="none"/>
        </w:rPr>
      </w:pPr>
    </w:p>
    <w:p w14:paraId="24BA2422">
      <w:pPr>
        <w:pStyle w:val="14"/>
        <w:tabs>
          <w:tab w:val="left" w:pos="939"/>
        </w:tabs>
        <w:spacing w:line="360" w:lineRule="auto"/>
        <w:rPr>
          <w:rFonts w:ascii="宋体" w:hAnsi="宋体"/>
          <w:color w:val="auto"/>
          <w:spacing w:val="0"/>
          <w:position w:val="0"/>
          <w:sz w:val="28"/>
          <w:szCs w:val="28"/>
          <w:highlight w:val="none"/>
        </w:rPr>
      </w:pPr>
    </w:p>
    <w:p w14:paraId="17161017">
      <w:pPr>
        <w:pStyle w:val="14"/>
        <w:tabs>
          <w:tab w:val="left" w:pos="939"/>
        </w:tabs>
        <w:spacing w:line="360" w:lineRule="auto"/>
        <w:rPr>
          <w:rFonts w:ascii="宋体" w:hAnsi="宋体"/>
          <w:color w:val="auto"/>
          <w:spacing w:val="0"/>
          <w:position w:val="0"/>
          <w:sz w:val="28"/>
          <w:szCs w:val="28"/>
          <w:highlight w:val="none"/>
        </w:rPr>
      </w:pPr>
    </w:p>
    <w:p w14:paraId="63471B7C">
      <w:pPr>
        <w:pStyle w:val="14"/>
        <w:tabs>
          <w:tab w:val="left" w:pos="939"/>
        </w:tabs>
        <w:spacing w:line="360" w:lineRule="auto"/>
        <w:rPr>
          <w:rFonts w:ascii="宋体" w:hAnsi="宋体"/>
          <w:color w:val="auto"/>
          <w:spacing w:val="0"/>
          <w:position w:val="0"/>
          <w:sz w:val="28"/>
          <w:szCs w:val="28"/>
          <w:highlight w:val="none"/>
        </w:rPr>
      </w:pPr>
    </w:p>
    <w:p w14:paraId="134342F8">
      <w:pPr>
        <w:pStyle w:val="14"/>
        <w:tabs>
          <w:tab w:val="left" w:pos="939"/>
        </w:tabs>
        <w:spacing w:line="360" w:lineRule="auto"/>
        <w:rPr>
          <w:rFonts w:ascii="宋体" w:hAnsi="宋体"/>
          <w:color w:val="auto"/>
          <w:spacing w:val="0"/>
          <w:position w:val="0"/>
          <w:sz w:val="28"/>
          <w:szCs w:val="28"/>
          <w:highlight w:val="none"/>
        </w:rPr>
      </w:pPr>
    </w:p>
    <w:p w14:paraId="7674B30E">
      <w:pPr>
        <w:pStyle w:val="14"/>
        <w:tabs>
          <w:tab w:val="left" w:pos="939"/>
        </w:tabs>
        <w:spacing w:line="360" w:lineRule="auto"/>
        <w:ind w:left="0" w:leftChars="0" w:firstLine="840" w:firstLineChars="300"/>
        <w:rPr>
          <w:rFonts w:ascii="宋体" w:hAnsi="宋体"/>
          <w:color w:val="auto"/>
          <w:spacing w:val="0"/>
          <w:position w:val="0"/>
          <w:sz w:val="28"/>
          <w:szCs w:val="28"/>
          <w:highlight w:val="none"/>
        </w:rPr>
      </w:pPr>
      <w:r>
        <w:rPr>
          <w:rFonts w:ascii="宋体" w:hAnsi="宋体"/>
          <w:color w:val="auto"/>
          <w:spacing w:val="0"/>
          <w:position w:val="0"/>
          <w:sz w:val="28"/>
          <w:szCs w:val="28"/>
          <w:highlight w:val="none"/>
        </w:rPr>
        <w:br w:type="page"/>
      </w:r>
    </w:p>
    <w:p w14:paraId="7DEA34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auto"/>
          <w:spacing w:val="0"/>
          <w:position w:val="0"/>
          <w:sz w:val="32"/>
          <w:szCs w:val="32"/>
          <w:highlight w:val="none"/>
        </w:rPr>
      </w:pPr>
      <w:r>
        <w:rPr>
          <w:rFonts w:hint="eastAsia" w:ascii="宋体" w:hAnsi="宋体" w:eastAsia="宋体" w:cs="Times New Roman"/>
          <w:b/>
          <w:color w:val="auto"/>
          <w:spacing w:val="0"/>
          <w:position w:val="0"/>
          <w:sz w:val="32"/>
          <w:szCs w:val="32"/>
          <w:highlight w:val="none"/>
        </w:rPr>
        <w:t>中小企业声明函（工程）</w:t>
      </w:r>
    </w:p>
    <w:p w14:paraId="2A4C81F6">
      <w:pPr>
        <w:pStyle w:val="13"/>
        <w:spacing w:line="500" w:lineRule="exact"/>
        <w:ind w:right="142" w:firstLine="705" w:firstLineChars="294"/>
        <w:rPr>
          <w:rFonts w:ascii="宋体" w:hAnsi="宋体"/>
          <w:color w:val="auto"/>
          <w:spacing w:val="0"/>
          <w:position w:val="0"/>
          <w:sz w:val="24"/>
          <w:highlight w:val="none"/>
        </w:rPr>
      </w:pPr>
    </w:p>
    <w:p w14:paraId="14B0D008">
      <w:pPr>
        <w:pStyle w:val="13"/>
        <w:spacing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本公司（联合体）郑重声明，根据《政府采购促进中小企业发展管理办法》（财库﹝2020﹞46号）的规定，本公司（联合体）参加</w:t>
      </w:r>
      <w:r>
        <w:rPr>
          <w:rFonts w:ascii="宋体" w:hAnsi="宋体"/>
          <w:color w:val="auto"/>
          <w:spacing w:val="0"/>
          <w:position w:val="0"/>
          <w:sz w:val="24"/>
          <w:highlight w:val="none"/>
          <w:u w:val="single"/>
        </w:rPr>
        <w:t>（单位名称）</w:t>
      </w:r>
      <w:r>
        <w:rPr>
          <w:rFonts w:ascii="宋体" w:hAnsi="宋体"/>
          <w:color w:val="auto"/>
          <w:spacing w:val="0"/>
          <w:position w:val="0"/>
          <w:sz w:val="24"/>
          <w:highlight w:val="none"/>
        </w:rPr>
        <w:t>的</w:t>
      </w:r>
      <w:r>
        <w:rPr>
          <w:rFonts w:ascii="宋体" w:hAnsi="宋体"/>
          <w:color w:val="auto"/>
          <w:spacing w:val="0"/>
          <w:position w:val="0"/>
          <w:sz w:val="24"/>
          <w:highlight w:val="none"/>
          <w:u w:val="single"/>
        </w:rPr>
        <w:t>（项目名称）</w:t>
      </w:r>
      <w:r>
        <w:rPr>
          <w:rFonts w:ascii="宋体" w:hAnsi="宋体"/>
          <w:color w:val="auto"/>
          <w:spacing w:val="0"/>
          <w:position w:val="0"/>
          <w:sz w:val="24"/>
          <w:highlight w:val="none"/>
        </w:rPr>
        <w:t>采购活动，</w:t>
      </w:r>
      <w:r>
        <w:rPr>
          <w:rFonts w:hint="eastAsia" w:ascii="宋体" w:hAnsi="宋体"/>
          <w:color w:val="auto"/>
          <w:spacing w:val="0"/>
          <w:position w:val="0"/>
          <w:sz w:val="24"/>
          <w:highlight w:val="none"/>
        </w:rPr>
        <w:t>工程的施工单位全部为符合政策要求的中小企业。相关企业（含联合体中的中小企业、签订分包意向协议的中小企业）的具体情况如下：</w:t>
      </w:r>
    </w:p>
    <w:p w14:paraId="1369587C">
      <w:pPr>
        <w:tabs>
          <w:tab w:val="left" w:pos="1384"/>
          <w:tab w:val="left" w:pos="4562"/>
          <w:tab w:val="left" w:pos="6803"/>
        </w:tabs>
        <w:spacing w:before="13"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1.</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w:t>
      </w:r>
      <w:r>
        <w:rPr>
          <w:rFonts w:ascii="宋体" w:hAnsi="宋体"/>
          <w:color w:val="auto"/>
          <w:spacing w:val="0"/>
          <w:position w:val="0"/>
          <w:sz w:val="24"/>
          <w:highlight w:val="none"/>
          <w:u w:val="single"/>
        </w:rPr>
        <w:t>业）</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65B48F0A">
      <w:pPr>
        <w:tabs>
          <w:tab w:val="left" w:pos="1065"/>
          <w:tab w:val="left" w:pos="4262"/>
          <w:tab w:val="left" w:pos="6477"/>
        </w:tabs>
        <w:spacing w:before="20" w:line="500" w:lineRule="exact"/>
        <w:ind w:right="84" w:firstLine="480" w:firstLineChars="200"/>
        <w:rPr>
          <w:rFonts w:ascii="宋体" w:hAnsi="宋体"/>
          <w:color w:val="auto"/>
          <w:spacing w:val="0"/>
          <w:position w:val="0"/>
          <w:sz w:val="24"/>
          <w:highlight w:val="none"/>
          <w:u w:val="single"/>
        </w:rPr>
      </w:pPr>
      <w:r>
        <w:rPr>
          <w:rFonts w:ascii="宋体" w:hAnsi="宋体"/>
          <w:color w:val="auto"/>
          <w:spacing w:val="0"/>
          <w:position w:val="0"/>
          <w:sz w:val="24"/>
          <w:highlight w:val="none"/>
        </w:rPr>
        <w:t>2.</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行业</w:t>
      </w:r>
      <w:r>
        <w:rPr>
          <w:rFonts w:ascii="宋体" w:hAnsi="宋体"/>
          <w:color w:val="auto"/>
          <w:spacing w:val="0"/>
          <w:position w:val="0"/>
          <w:sz w:val="24"/>
          <w:highlight w:val="none"/>
          <w:u w:val="single"/>
        </w:rPr>
        <w:t>）</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580CC5B2">
      <w:pPr>
        <w:pStyle w:val="13"/>
        <w:spacing w:before="34"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 xml:space="preserve">…… </w:t>
      </w:r>
    </w:p>
    <w:p w14:paraId="4CFA1CF8">
      <w:pPr>
        <w:pStyle w:val="13"/>
        <w:spacing w:before="34" w:line="500" w:lineRule="exact"/>
        <w:ind w:right="142" w:firstLine="723" w:firstLineChars="200"/>
        <w:rPr>
          <w:rFonts w:ascii="宋体" w:hAnsi="宋体"/>
          <w:b/>
          <w:bCs/>
          <w:color w:val="auto"/>
          <w:spacing w:val="0"/>
          <w:position w:val="0"/>
          <w:sz w:val="36"/>
          <w:szCs w:val="24"/>
          <w:highlight w:val="none"/>
        </w:rPr>
      </w:pPr>
      <w:r>
        <w:rPr>
          <w:rFonts w:ascii="宋体" w:hAnsi="宋体"/>
          <w:b/>
          <w:bCs/>
          <w:color w:val="auto"/>
          <w:spacing w:val="0"/>
          <w:position w:val="0"/>
          <w:sz w:val="36"/>
          <w:szCs w:val="24"/>
          <w:highlight w:val="none"/>
        </w:rPr>
        <w:t>以上企业，不属于大企业的分支机构，不存在控股股东为大企业的情形，也不存在与大企业的负责人为同一人的情形。</w:t>
      </w:r>
    </w:p>
    <w:p w14:paraId="08FF5884">
      <w:pPr>
        <w:pStyle w:val="13"/>
        <w:spacing w:before="25"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本企业对上述声明内容的真实性负责。如有虚假，将依法承担相应责任。</w:t>
      </w:r>
    </w:p>
    <w:p w14:paraId="1035ACDB">
      <w:pPr>
        <w:pStyle w:val="13"/>
        <w:spacing w:before="56" w:line="500" w:lineRule="exact"/>
        <w:ind w:right="1808" w:firstLine="705" w:firstLineChars="294"/>
        <w:rPr>
          <w:rFonts w:hint="eastAsia" w:ascii="宋体" w:hAnsi="宋体"/>
          <w:color w:val="auto"/>
          <w:spacing w:val="0"/>
          <w:position w:val="0"/>
          <w:sz w:val="24"/>
          <w:highlight w:val="none"/>
        </w:rPr>
      </w:pPr>
    </w:p>
    <w:p w14:paraId="12302272">
      <w:pPr>
        <w:pStyle w:val="13"/>
        <w:spacing w:before="56" w:line="500" w:lineRule="exact"/>
        <w:ind w:right="650"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企业名称（</w:t>
      </w:r>
      <w:r>
        <w:rPr>
          <w:rFonts w:hint="eastAsia" w:ascii="宋体" w:hAnsi="宋体"/>
          <w:color w:val="auto"/>
          <w:spacing w:val="0"/>
          <w:position w:val="0"/>
          <w:sz w:val="24"/>
          <w:szCs w:val="24"/>
          <w:highlight w:val="none"/>
        </w:rPr>
        <w:t>电子签章</w:t>
      </w:r>
      <w:r>
        <w:rPr>
          <w:rFonts w:ascii="宋体" w:hAnsi="宋体"/>
          <w:color w:val="auto"/>
          <w:spacing w:val="0"/>
          <w:position w:val="0"/>
          <w:sz w:val="24"/>
          <w:highlight w:val="none"/>
        </w:rPr>
        <w:t xml:space="preserve">）： </w:t>
      </w:r>
    </w:p>
    <w:p w14:paraId="479DE031">
      <w:pPr>
        <w:pStyle w:val="13"/>
        <w:spacing w:before="56" w:line="500" w:lineRule="exact"/>
        <w:ind w:right="1808"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日 期：</w:t>
      </w:r>
    </w:p>
    <w:p w14:paraId="18D02F6D">
      <w:pPr>
        <w:pStyle w:val="13"/>
        <w:spacing w:before="56" w:line="500" w:lineRule="exact"/>
        <w:ind w:right="1808" w:firstLine="5625" w:firstLineChars="2344"/>
        <w:rPr>
          <w:rFonts w:ascii="宋体" w:hAnsi="宋体"/>
          <w:color w:val="auto"/>
          <w:spacing w:val="0"/>
          <w:position w:val="0"/>
          <w:sz w:val="24"/>
          <w:highlight w:val="none"/>
        </w:rPr>
      </w:pPr>
    </w:p>
    <w:p w14:paraId="584801D1">
      <w:pPr>
        <w:spacing w:line="520" w:lineRule="exact"/>
        <w:ind w:firstLine="480" w:firstLineChars="200"/>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4BACAB8">
      <w:pPr>
        <w:spacing w:line="520" w:lineRule="exact"/>
        <w:jc w:val="center"/>
        <w:rPr>
          <w:rFonts w:hint="eastAsia" w:ascii="仿宋_GB2312" w:hAnsi="仿宋_GB2312" w:eastAsia="仿宋_GB2312" w:cs="仿宋_GB2312"/>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方正小标宋简体" w:hAnsi="方正小标宋简体" w:eastAsia="方正小标宋简体" w:cs="方正小标宋简体"/>
          <w:color w:val="auto"/>
          <w:spacing w:val="0"/>
          <w:position w:val="0"/>
          <w:sz w:val="40"/>
          <w:szCs w:val="40"/>
          <w:highlight w:val="none"/>
        </w:rPr>
        <w:t>残疾人福利性单位声明函</w:t>
      </w:r>
    </w:p>
    <w:p w14:paraId="12ABDDBC">
      <w:pPr>
        <w:spacing w:line="360" w:lineRule="auto"/>
        <w:contextualSpacing/>
        <w:rPr>
          <w:rFonts w:hint="eastAsia" w:ascii="仿宋_GB2312" w:hAnsi="仿宋_GB2312" w:eastAsia="仿宋_GB2312" w:cs="仿宋_GB2312"/>
          <w:color w:val="auto"/>
          <w:spacing w:val="0"/>
          <w:position w:val="0"/>
          <w:sz w:val="32"/>
          <w:szCs w:val="32"/>
          <w:highlight w:val="none"/>
        </w:rPr>
      </w:pPr>
    </w:p>
    <w:p w14:paraId="42ACEE3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单位的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406C24E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本单位对上述声明的真实性负责。如有虚假，将依法承担相应责任。</w:t>
      </w:r>
    </w:p>
    <w:p w14:paraId="3A024F72">
      <w:pPr>
        <w:spacing w:line="360" w:lineRule="auto"/>
        <w:contextualSpacing/>
        <w:rPr>
          <w:rFonts w:hint="eastAsia" w:ascii="宋体" w:hAnsi="宋体" w:cs="仿宋_GB2312"/>
          <w:color w:val="auto"/>
          <w:spacing w:val="0"/>
          <w:position w:val="0"/>
          <w:sz w:val="24"/>
          <w:highlight w:val="none"/>
        </w:rPr>
      </w:pPr>
    </w:p>
    <w:p w14:paraId="421C3F71">
      <w:pPr>
        <w:spacing w:line="360" w:lineRule="auto"/>
        <w:contextualSpacing/>
        <w:rPr>
          <w:rFonts w:hint="eastAsia" w:ascii="宋体" w:hAnsi="宋体" w:cs="仿宋_GB2312"/>
          <w:color w:val="auto"/>
          <w:spacing w:val="0"/>
          <w:position w:val="0"/>
          <w:sz w:val="24"/>
          <w:highlight w:val="none"/>
        </w:rPr>
      </w:pPr>
    </w:p>
    <w:p w14:paraId="5E70EC2E">
      <w:pPr>
        <w:spacing w:line="360" w:lineRule="auto"/>
        <w:contextualSpacing/>
        <w:rPr>
          <w:rFonts w:hint="eastAsia" w:ascii="宋体" w:hAnsi="宋体" w:cs="仿宋_GB2312"/>
          <w:color w:val="auto"/>
          <w:spacing w:val="0"/>
          <w:position w:val="0"/>
          <w:sz w:val="24"/>
          <w:highlight w:val="none"/>
        </w:rPr>
      </w:pPr>
    </w:p>
    <w:p w14:paraId="22073524">
      <w:pPr>
        <w:spacing w:line="360" w:lineRule="auto"/>
        <w:ind w:firstLine="4560" w:firstLineChars="19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单位名称（</w:t>
      </w:r>
      <w:r>
        <w:rPr>
          <w:rFonts w:hint="eastAsia" w:ascii="宋体" w:hAnsi="宋体"/>
          <w:color w:val="auto"/>
          <w:spacing w:val="0"/>
          <w:position w:val="0"/>
          <w:sz w:val="24"/>
          <w:szCs w:val="24"/>
          <w:highlight w:val="none"/>
        </w:rPr>
        <w:t>电子签章</w:t>
      </w:r>
      <w:r>
        <w:rPr>
          <w:rFonts w:hint="eastAsia" w:ascii="宋体" w:hAnsi="宋体" w:cs="仿宋_GB2312"/>
          <w:color w:val="auto"/>
          <w:spacing w:val="0"/>
          <w:position w:val="0"/>
          <w:sz w:val="24"/>
          <w:highlight w:val="none"/>
        </w:rPr>
        <w:t>）：</w:t>
      </w:r>
    </w:p>
    <w:p w14:paraId="72C25BBD">
      <w:pPr>
        <w:spacing w:line="360" w:lineRule="auto"/>
        <w:ind w:firstLine="5040" w:firstLineChars="2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  期：</w:t>
      </w:r>
    </w:p>
    <w:p w14:paraId="220A6B85">
      <w:pPr>
        <w:spacing w:line="360" w:lineRule="auto"/>
        <w:contextualSpacing/>
        <w:rPr>
          <w:rFonts w:hint="eastAsia" w:ascii="宋体" w:hAnsi="宋体" w:cs="仿宋_GB2312"/>
          <w:color w:val="auto"/>
          <w:spacing w:val="0"/>
          <w:position w:val="0"/>
          <w:sz w:val="24"/>
          <w:highlight w:val="none"/>
        </w:rPr>
      </w:pPr>
    </w:p>
    <w:p w14:paraId="341574FB">
      <w:pPr>
        <w:spacing w:line="360" w:lineRule="auto"/>
        <w:contextualSpacing/>
        <w:rPr>
          <w:rFonts w:hint="eastAsia" w:ascii="宋体" w:hAnsi="宋体" w:cs="仿宋_GB2312"/>
          <w:color w:val="auto"/>
          <w:spacing w:val="0"/>
          <w:position w:val="0"/>
          <w:sz w:val="24"/>
          <w:highlight w:val="none"/>
        </w:rPr>
      </w:pPr>
    </w:p>
    <w:p w14:paraId="637C97E5">
      <w:pPr>
        <w:spacing w:line="360" w:lineRule="auto"/>
        <w:contextualSpacing/>
        <w:rPr>
          <w:rFonts w:hint="eastAsia" w:ascii="宋体" w:hAnsi="宋体" w:cs="仿宋_GB2312"/>
          <w:color w:val="auto"/>
          <w:spacing w:val="0"/>
          <w:position w:val="0"/>
          <w:sz w:val="24"/>
          <w:highlight w:val="none"/>
        </w:rPr>
      </w:pPr>
    </w:p>
    <w:p w14:paraId="387A4CD2">
      <w:pPr>
        <w:pStyle w:val="9"/>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3C42AFC">
      <w:pPr>
        <w:rPr>
          <w:rFonts w:hint="eastAsia" w:ascii="宋体" w:hAnsi="宋体" w:cs="仿宋_GB2312"/>
          <w:color w:val="auto"/>
          <w:spacing w:val="0"/>
          <w:position w:val="0"/>
          <w:sz w:val="24"/>
          <w:highlight w:val="none"/>
        </w:rPr>
      </w:pPr>
    </w:p>
    <w:p w14:paraId="409537AA">
      <w:pPr>
        <w:pStyle w:val="9"/>
        <w:rPr>
          <w:rFonts w:hint="eastAsia" w:ascii="宋体" w:hAnsi="宋体" w:cs="仿宋_GB2312"/>
          <w:color w:val="auto"/>
          <w:spacing w:val="0"/>
          <w:position w:val="0"/>
          <w:sz w:val="24"/>
          <w:highlight w:val="none"/>
        </w:rPr>
      </w:pPr>
    </w:p>
    <w:p w14:paraId="2558F8B2">
      <w:pPr>
        <w:rPr>
          <w:rFonts w:hint="eastAsia" w:ascii="宋体" w:hAnsi="宋体" w:cs="仿宋_GB2312"/>
          <w:color w:val="auto"/>
          <w:spacing w:val="0"/>
          <w:position w:val="0"/>
          <w:sz w:val="24"/>
          <w:highlight w:val="none"/>
        </w:rPr>
      </w:pPr>
    </w:p>
    <w:p w14:paraId="2492BE54">
      <w:pPr>
        <w:pStyle w:val="9"/>
        <w:rPr>
          <w:rFonts w:hint="eastAsia" w:ascii="宋体" w:hAnsi="宋体" w:cs="仿宋_GB2312"/>
          <w:color w:val="auto"/>
          <w:spacing w:val="0"/>
          <w:position w:val="0"/>
          <w:sz w:val="24"/>
          <w:highlight w:val="none"/>
        </w:rPr>
      </w:pPr>
    </w:p>
    <w:p w14:paraId="39819C9D">
      <w:pPr>
        <w:rPr>
          <w:rFonts w:hint="eastAsia" w:ascii="宋体" w:hAnsi="宋体" w:cs="仿宋_GB2312"/>
          <w:color w:val="auto"/>
          <w:spacing w:val="0"/>
          <w:position w:val="0"/>
          <w:sz w:val="24"/>
          <w:highlight w:val="none"/>
        </w:rPr>
      </w:pPr>
    </w:p>
    <w:p w14:paraId="358B78E8">
      <w:pPr>
        <w:pStyle w:val="9"/>
        <w:rPr>
          <w:rFonts w:hint="eastAsia" w:ascii="宋体" w:hAnsi="宋体" w:cs="仿宋_GB2312"/>
          <w:color w:val="auto"/>
          <w:spacing w:val="0"/>
          <w:position w:val="0"/>
          <w:sz w:val="24"/>
          <w:highlight w:val="none"/>
        </w:rPr>
      </w:pPr>
    </w:p>
    <w:p w14:paraId="1A4F8436">
      <w:pPr>
        <w:rPr>
          <w:rFonts w:hint="eastAsia" w:ascii="宋体" w:hAnsi="宋体" w:cs="仿宋_GB2312"/>
          <w:color w:val="auto"/>
          <w:spacing w:val="0"/>
          <w:position w:val="0"/>
          <w:sz w:val="24"/>
          <w:highlight w:val="none"/>
        </w:rPr>
      </w:pPr>
    </w:p>
    <w:p w14:paraId="79BDC941">
      <w:pPr>
        <w:pStyle w:val="9"/>
        <w:rPr>
          <w:rFonts w:hint="eastAsia" w:ascii="宋体" w:hAnsi="宋体" w:cs="仿宋_GB2312"/>
          <w:color w:val="auto"/>
          <w:spacing w:val="0"/>
          <w:position w:val="0"/>
          <w:sz w:val="24"/>
          <w:highlight w:val="none"/>
        </w:rPr>
      </w:pPr>
    </w:p>
    <w:p w14:paraId="70AA8B6D">
      <w:pPr>
        <w:rPr>
          <w:rFonts w:hint="eastAsia" w:ascii="宋体" w:hAnsi="宋体" w:cs="仿宋_GB2312"/>
          <w:color w:val="auto"/>
          <w:spacing w:val="0"/>
          <w:position w:val="0"/>
          <w:sz w:val="24"/>
          <w:highlight w:val="none"/>
        </w:rPr>
      </w:pPr>
    </w:p>
    <w:p w14:paraId="7A0A537F">
      <w:pPr>
        <w:pStyle w:val="9"/>
        <w:rPr>
          <w:rFonts w:hint="eastAsia" w:ascii="宋体" w:hAnsi="宋体" w:cs="仿宋_GB2312"/>
          <w:color w:val="auto"/>
          <w:spacing w:val="0"/>
          <w:position w:val="0"/>
          <w:sz w:val="24"/>
          <w:highlight w:val="none"/>
        </w:rPr>
      </w:pPr>
    </w:p>
    <w:p w14:paraId="2894E3D9">
      <w:pPr>
        <w:rPr>
          <w:rFonts w:hint="eastAsia" w:ascii="宋体" w:hAnsi="宋体" w:cs="仿宋_GB2312"/>
          <w:color w:val="auto"/>
          <w:spacing w:val="0"/>
          <w:position w:val="0"/>
          <w:sz w:val="24"/>
          <w:highlight w:val="none"/>
        </w:rPr>
      </w:pPr>
    </w:p>
    <w:p w14:paraId="3063BA97">
      <w:pPr>
        <w:pStyle w:val="9"/>
        <w:rPr>
          <w:rFonts w:hint="eastAsia" w:ascii="宋体" w:hAnsi="宋体" w:cs="仿宋_GB2312"/>
          <w:color w:val="auto"/>
          <w:spacing w:val="0"/>
          <w:position w:val="0"/>
          <w:sz w:val="24"/>
          <w:highlight w:val="none"/>
        </w:rPr>
      </w:pPr>
    </w:p>
    <w:p w14:paraId="1D0BDFB2">
      <w:pPr>
        <w:rPr>
          <w:rFonts w:hint="eastAsia" w:ascii="宋体" w:hAnsi="宋体" w:cs="仿宋_GB2312"/>
          <w:color w:val="auto"/>
          <w:spacing w:val="0"/>
          <w:position w:val="0"/>
          <w:sz w:val="24"/>
          <w:highlight w:val="none"/>
        </w:rPr>
      </w:pPr>
    </w:p>
    <w:p w14:paraId="13DD888E">
      <w:pPr>
        <w:pStyle w:val="9"/>
        <w:rPr>
          <w:rFonts w:hint="eastAsia" w:ascii="宋体" w:hAnsi="宋体" w:cs="仿宋_GB2312"/>
          <w:color w:val="auto"/>
          <w:spacing w:val="0"/>
          <w:position w:val="0"/>
          <w:sz w:val="24"/>
          <w:highlight w:val="none"/>
        </w:rPr>
      </w:pPr>
    </w:p>
    <w:p w14:paraId="51F62E6A">
      <w:pPr>
        <w:pStyle w:val="14"/>
        <w:tabs>
          <w:tab w:val="left" w:pos="939"/>
        </w:tabs>
        <w:spacing w:line="360" w:lineRule="auto"/>
        <w:ind w:left="0" w:leftChars="0" w:firstLine="0" w:firstLineChars="0"/>
        <w:rPr>
          <w:rFonts w:hint="eastAsia" w:ascii="宋体" w:hAnsi="宋体"/>
          <w:color w:val="auto"/>
          <w:spacing w:val="0"/>
          <w:position w:val="0"/>
          <w:sz w:val="28"/>
          <w:szCs w:val="28"/>
          <w:highlight w:val="none"/>
        </w:rPr>
      </w:pPr>
    </w:p>
    <w:p w14:paraId="68564E2F">
      <w:pPr>
        <w:pStyle w:val="14"/>
        <w:tabs>
          <w:tab w:val="left" w:pos="939"/>
        </w:tabs>
        <w:spacing w:line="360" w:lineRule="auto"/>
        <w:ind w:left="0" w:leftChars="0" w:firstLine="0" w:firstLineChars="0"/>
        <w:rPr>
          <w:rFonts w:hint="eastAsia" w:ascii="宋体" w:hAnsi="宋体"/>
          <w:color w:val="auto"/>
          <w:spacing w:val="0"/>
          <w:position w:val="0"/>
          <w:sz w:val="28"/>
          <w:szCs w:val="28"/>
          <w:highlight w:val="none"/>
        </w:rPr>
      </w:pPr>
    </w:p>
    <w:p w14:paraId="0557F370">
      <w:pPr>
        <w:spacing w:line="360" w:lineRule="auto"/>
        <w:ind w:right="420"/>
        <w:contextualSpacing/>
        <w:jc w:val="left"/>
        <w:rPr>
          <w:rFonts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二、</w:t>
      </w:r>
      <w:r>
        <w:rPr>
          <w:rFonts w:hint="eastAsia" w:ascii="宋体" w:hAnsi="宋体"/>
          <w:b/>
          <w:color w:val="auto"/>
          <w:spacing w:val="0"/>
          <w:position w:val="0"/>
          <w:sz w:val="32"/>
          <w:szCs w:val="32"/>
          <w:highlight w:val="none"/>
        </w:rPr>
        <w:t xml:space="preserve">报价文件格式 </w:t>
      </w:r>
    </w:p>
    <w:p w14:paraId="4ED3DC9F">
      <w:pPr>
        <w:snapToGrid w:val="0"/>
        <w:spacing w:before="156" w:beforeLines="50" w:after="50" w:line="360" w:lineRule="auto"/>
        <w:jc w:val="left"/>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1.报价文件封面格式</w:t>
      </w:r>
    </w:p>
    <w:p w14:paraId="40C1F390">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186DD799">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73B00E00">
      <w:pPr>
        <w:snapToGrid w:val="0"/>
        <w:spacing w:before="156" w:beforeLines="50" w:after="50"/>
        <w:rPr>
          <w:rFonts w:hint="eastAsia" w:ascii="宋体" w:hAnsi="宋体"/>
          <w:color w:val="auto"/>
          <w:spacing w:val="0"/>
          <w:position w:val="0"/>
          <w:sz w:val="24"/>
          <w:szCs w:val="20"/>
          <w:highlight w:val="none"/>
        </w:rPr>
      </w:pPr>
    </w:p>
    <w:p w14:paraId="2B7E9E32">
      <w:pPr>
        <w:snapToGrid w:val="0"/>
        <w:spacing w:before="156" w:beforeLines="50" w:after="50"/>
        <w:rPr>
          <w:rFonts w:hint="eastAsia" w:ascii="宋体" w:hAnsi="宋体"/>
          <w:color w:val="auto"/>
          <w:spacing w:val="0"/>
          <w:position w:val="0"/>
          <w:sz w:val="24"/>
          <w:szCs w:val="20"/>
          <w:highlight w:val="none"/>
        </w:rPr>
      </w:pPr>
    </w:p>
    <w:p w14:paraId="55B58B40">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报  价  文  件</w:t>
      </w:r>
    </w:p>
    <w:p w14:paraId="1760D521">
      <w:pPr>
        <w:snapToGrid w:val="0"/>
        <w:spacing w:before="156" w:beforeLines="50" w:after="50"/>
        <w:rPr>
          <w:rFonts w:hint="eastAsia" w:ascii="宋体" w:hAnsi="宋体"/>
          <w:bCs/>
          <w:color w:val="auto"/>
          <w:spacing w:val="0"/>
          <w:position w:val="0"/>
          <w:sz w:val="24"/>
          <w:szCs w:val="20"/>
          <w:highlight w:val="none"/>
        </w:rPr>
      </w:pPr>
    </w:p>
    <w:p w14:paraId="07637B51">
      <w:pPr>
        <w:snapToGrid w:val="0"/>
        <w:spacing w:before="156" w:beforeLines="50" w:after="50"/>
        <w:rPr>
          <w:rFonts w:hint="eastAsia" w:ascii="宋体" w:hAnsi="宋体"/>
          <w:bCs/>
          <w:color w:val="auto"/>
          <w:spacing w:val="0"/>
          <w:position w:val="0"/>
          <w:sz w:val="24"/>
          <w:szCs w:val="20"/>
          <w:highlight w:val="none"/>
        </w:rPr>
      </w:pPr>
    </w:p>
    <w:p w14:paraId="55B96E1B">
      <w:pPr>
        <w:snapToGrid w:val="0"/>
        <w:spacing w:before="156" w:beforeLines="50" w:after="50"/>
        <w:rPr>
          <w:rFonts w:hint="eastAsia" w:ascii="宋体" w:hAnsi="宋体"/>
          <w:bCs/>
          <w:color w:val="auto"/>
          <w:spacing w:val="0"/>
          <w:position w:val="0"/>
          <w:sz w:val="24"/>
          <w:szCs w:val="20"/>
          <w:highlight w:val="none"/>
        </w:rPr>
      </w:pPr>
    </w:p>
    <w:p w14:paraId="5E65E30E">
      <w:pPr>
        <w:snapToGrid w:val="0"/>
        <w:spacing w:before="156" w:beforeLines="50" w:after="50"/>
        <w:rPr>
          <w:rFonts w:hint="eastAsia" w:ascii="宋体" w:hAnsi="宋体"/>
          <w:bCs/>
          <w:color w:val="auto"/>
          <w:spacing w:val="0"/>
          <w:position w:val="0"/>
          <w:sz w:val="24"/>
          <w:szCs w:val="20"/>
          <w:highlight w:val="none"/>
        </w:rPr>
      </w:pPr>
    </w:p>
    <w:p w14:paraId="09E2ACAF">
      <w:pPr>
        <w:snapToGrid w:val="0"/>
        <w:spacing w:before="156" w:beforeLines="50" w:after="50"/>
        <w:rPr>
          <w:rFonts w:hint="eastAsia" w:ascii="宋体" w:hAnsi="宋体"/>
          <w:bCs/>
          <w:color w:val="auto"/>
          <w:spacing w:val="0"/>
          <w:position w:val="0"/>
          <w:sz w:val="24"/>
          <w:szCs w:val="20"/>
          <w:highlight w:val="none"/>
        </w:rPr>
      </w:pPr>
    </w:p>
    <w:p w14:paraId="0C9695F4">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667ADCB0">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0780933B">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5A4DA55D">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564FF6D8">
      <w:pPr>
        <w:pStyle w:val="9"/>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65398F00">
      <w:pPr>
        <w:pStyle w:val="9"/>
        <w:snapToGrid w:val="0"/>
        <w:spacing w:before="50" w:after="50"/>
        <w:rPr>
          <w:rFonts w:hint="eastAsia" w:ascii="宋体" w:hAnsi="宋体" w:cs="仿宋_GB2312"/>
          <w:bCs/>
          <w:color w:val="auto"/>
          <w:spacing w:val="0"/>
          <w:position w:val="0"/>
          <w:sz w:val="32"/>
          <w:szCs w:val="32"/>
          <w:highlight w:val="none"/>
        </w:rPr>
      </w:pPr>
    </w:p>
    <w:p w14:paraId="54E38F22">
      <w:pPr>
        <w:pStyle w:val="9"/>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38EFD623">
      <w:pPr>
        <w:pStyle w:val="9"/>
        <w:snapToGrid w:val="0"/>
        <w:spacing w:before="50" w:after="50"/>
        <w:ind w:firstLine="640" w:firstLineChars="200"/>
        <w:rPr>
          <w:rFonts w:hint="eastAsia" w:ascii="宋体" w:hAnsi="宋体" w:cs="仿宋_GB2312"/>
          <w:bCs/>
          <w:color w:val="auto"/>
          <w:spacing w:val="0"/>
          <w:position w:val="0"/>
          <w:sz w:val="32"/>
          <w:szCs w:val="32"/>
          <w:highlight w:val="none"/>
        </w:rPr>
      </w:pPr>
    </w:p>
    <w:p w14:paraId="41C86325">
      <w:pPr>
        <w:pStyle w:val="9"/>
        <w:snapToGrid w:val="0"/>
        <w:spacing w:before="50" w:after="50"/>
        <w:ind w:firstLine="720" w:firstLineChars="225"/>
        <w:rPr>
          <w:rFonts w:hint="eastAsia" w:ascii="宋体" w:hAnsi="宋体" w:cs="仿宋_GB2312"/>
          <w:bCs/>
          <w:color w:val="auto"/>
          <w:spacing w:val="0"/>
          <w:position w:val="0"/>
          <w:sz w:val="32"/>
          <w:szCs w:val="32"/>
          <w:highlight w:val="none"/>
        </w:rPr>
      </w:pPr>
    </w:p>
    <w:p w14:paraId="666E099A">
      <w:pPr>
        <w:pStyle w:val="9"/>
        <w:snapToGrid w:val="0"/>
        <w:spacing w:before="50" w:after="50"/>
        <w:ind w:firstLine="0"/>
        <w:rPr>
          <w:rFonts w:hint="eastAsia" w:ascii="宋体" w:hAnsi="宋体" w:cs="仿宋_GB2312"/>
          <w:bCs/>
          <w:color w:val="auto"/>
          <w:spacing w:val="0"/>
          <w:position w:val="0"/>
          <w:sz w:val="32"/>
          <w:szCs w:val="32"/>
          <w:highlight w:val="none"/>
        </w:rPr>
      </w:pPr>
    </w:p>
    <w:p w14:paraId="3F00D5BD">
      <w:pPr>
        <w:pStyle w:val="9"/>
        <w:snapToGrid w:val="0"/>
        <w:spacing w:before="50" w:after="50"/>
        <w:ind w:firstLine="1280" w:firstLineChars="400"/>
        <w:rPr>
          <w:rFonts w:hint="eastAsia" w:ascii="宋体" w:hAnsi="宋体" w:cs="仿宋_GB2312"/>
          <w:bCs/>
          <w:color w:val="auto"/>
          <w:spacing w:val="0"/>
          <w:position w:val="0"/>
          <w:sz w:val="32"/>
          <w:szCs w:val="32"/>
          <w:highlight w:val="none"/>
        </w:rPr>
      </w:pPr>
    </w:p>
    <w:p w14:paraId="6809F505">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71B632A5">
      <w:pPr>
        <w:snapToGrid w:val="0"/>
        <w:spacing w:before="156" w:beforeLines="50" w:after="50" w:line="360" w:lineRule="auto"/>
        <w:ind w:left="142"/>
        <w:jc w:val="left"/>
        <w:rPr>
          <w:rFonts w:hint="eastAsia" w:ascii="宋体" w:hAnsi="宋体"/>
          <w:b/>
          <w:bCs/>
          <w:color w:val="auto"/>
          <w:spacing w:val="0"/>
          <w:position w:val="0"/>
          <w:sz w:val="24"/>
          <w:highlight w:val="none"/>
        </w:rPr>
      </w:pPr>
      <w:r>
        <w:rPr>
          <w:rFonts w:hint="eastAsia" w:ascii="宋体" w:hAnsi="宋体"/>
          <w:color w:val="auto"/>
          <w:spacing w:val="0"/>
          <w:position w:val="0"/>
          <w:szCs w:val="21"/>
          <w:highlight w:val="none"/>
        </w:rPr>
        <w:br w:type="page"/>
      </w:r>
      <w:r>
        <w:rPr>
          <w:rFonts w:hint="eastAsia" w:ascii="宋体" w:hAnsi="宋体"/>
          <w:b/>
          <w:bCs/>
          <w:color w:val="auto"/>
          <w:spacing w:val="0"/>
          <w:position w:val="0"/>
          <w:sz w:val="32"/>
          <w:szCs w:val="32"/>
          <w:highlight w:val="none"/>
        </w:rPr>
        <w:t>2.报价文件目录</w:t>
      </w:r>
    </w:p>
    <w:p w14:paraId="1D0097FE">
      <w:pPr>
        <w:autoSpaceDE w:val="0"/>
        <w:autoSpaceDN w:val="0"/>
        <w:adjustRightInd w:val="0"/>
        <w:spacing w:line="360" w:lineRule="auto"/>
        <w:ind w:firstLine="640" w:firstLineChars="200"/>
        <w:rPr>
          <w:rFonts w:ascii="宋体" w:hAnsi="宋体"/>
          <w:b/>
          <w:bCs/>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r>
        <w:rPr>
          <w:rFonts w:ascii="宋体" w:hAnsi="宋体"/>
          <w:b/>
          <w:bCs/>
          <w:color w:val="auto"/>
          <w:spacing w:val="0"/>
          <w:position w:val="0"/>
          <w:sz w:val="32"/>
          <w:szCs w:val="32"/>
          <w:highlight w:val="none"/>
        </w:rPr>
        <w:br w:type="page"/>
      </w:r>
    </w:p>
    <w:p w14:paraId="012FDAB3">
      <w:pPr>
        <w:pStyle w:val="40"/>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pacing w:val="0"/>
          <w:position w:val="0"/>
          <w:sz w:val="32"/>
          <w:szCs w:val="32"/>
          <w:highlight w:val="none"/>
          <w:lang w:eastAsia="zh-CN"/>
        </w:rPr>
      </w:pPr>
      <w:r>
        <w:rPr>
          <w:rFonts w:hint="eastAsia" w:asciiTheme="majorEastAsia" w:hAnsiTheme="majorEastAsia" w:eastAsiaTheme="majorEastAsia" w:cstheme="majorEastAsia"/>
          <w:b/>
          <w:bCs/>
          <w:color w:val="auto"/>
          <w:spacing w:val="0"/>
          <w:position w:val="0"/>
          <w:sz w:val="32"/>
          <w:szCs w:val="32"/>
          <w:highlight w:val="none"/>
        </w:rPr>
        <w:t>磋商函</w:t>
      </w:r>
      <w:r>
        <w:rPr>
          <w:rFonts w:hint="eastAsia" w:asciiTheme="majorEastAsia" w:hAnsiTheme="majorEastAsia" w:eastAsiaTheme="majorEastAsia" w:cstheme="majorEastAsia"/>
          <w:b/>
          <w:bCs/>
          <w:color w:val="auto"/>
          <w:spacing w:val="0"/>
          <w:position w:val="0"/>
          <w:sz w:val="32"/>
          <w:szCs w:val="32"/>
          <w:highlight w:val="none"/>
          <w:lang w:eastAsia="zh-CN"/>
        </w:rPr>
        <w:t>（格式）</w:t>
      </w:r>
    </w:p>
    <w:p w14:paraId="3E5A0096">
      <w:pPr>
        <w:pStyle w:val="40"/>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77D4600F">
      <w:pPr>
        <w:spacing w:line="360" w:lineRule="auto"/>
        <w:contextualSpacing/>
        <w:rPr>
          <w:rFonts w:hint="eastAsia" w:ascii="宋体" w:hAnsi="宋体" w:cs="宋体"/>
          <w:color w:val="auto"/>
          <w:spacing w:val="0"/>
          <w:position w:val="0"/>
          <w:sz w:val="22"/>
          <w:szCs w:val="22"/>
          <w:highlight w:val="none"/>
        </w:rPr>
      </w:pPr>
      <w:r>
        <w:rPr>
          <w:rFonts w:hint="eastAsia" w:ascii="宋体" w:hAnsi="宋体" w:cs="宋体"/>
          <w:color w:val="auto"/>
          <w:spacing w:val="0"/>
          <w:position w:val="0"/>
          <w:sz w:val="22"/>
          <w:szCs w:val="22"/>
          <w:highlight w:val="none"/>
        </w:rPr>
        <w:t>致：</w:t>
      </w:r>
      <w:r>
        <w:rPr>
          <w:rFonts w:hint="eastAsia" w:ascii="宋体" w:hAnsi="宋体" w:cs="宋体"/>
          <w:color w:val="auto"/>
          <w:spacing w:val="0"/>
          <w:position w:val="0"/>
          <w:sz w:val="22"/>
          <w:szCs w:val="22"/>
          <w:highlight w:val="none"/>
          <w:u w:val="single"/>
        </w:rPr>
        <w:t>（采购人名称）</w:t>
      </w:r>
    </w:p>
    <w:p w14:paraId="793F1C01">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1、根据你方项目编号为</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项目编号</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的</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项目名称</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工程竞争性磋商文件，遵照《中华人民共和国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采购法实施条例》、《</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采购竞争性磋商采购方式管理暂行办法》等有关规定，经踏勘项目现场和研究上述竞争性磋商文件的磋商须知、合同条款、图纸、工程建设标准和工程量清单及其他有关文件后，我方愿以人民币</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大 写</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default" w:ascii="Arial" w:hAnsi="Arial" w:cs="Arial" w:eastAsiaTheme="majorEastAsia"/>
          <w:b w:val="0"/>
          <w:bCs w:val="0"/>
          <w:color w:val="auto"/>
          <w:spacing w:val="0"/>
          <w:position w:val="0"/>
          <w:sz w:val="21"/>
          <w:szCs w:val="24"/>
          <w:highlight w:val="none"/>
          <w:u w:val="single"/>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元</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的磋商报价并按上述图纸、合同条款、工程建设标准和工程量清单</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等级。</w:t>
      </w:r>
    </w:p>
    <w:p w14:paraId="0F2092D0">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2、我方已详细审核全部竞争性磋商文件，包括修改文件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及有关附件。</w:t>
      </w:r>
    </w:p>
    <w:p w14:paraId="1E983097">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3、</w:t>
      </w:r>
      <w:r>
        <w:rPr>
          <w:rFonts w:hint="eastAsia" w:asciiTheme="majorEastAsia" w:hAnsiTheme="majorEastAsia" w:eastAsiaTheme="majorEastAsia" w:cstheme="majorEastAsia"/>
          <w:color w:val="auto"/>
          <w:spacing w:val="0"/>
          <w:position w:val="0"/>
          <w:sz w:val="21"/>
          <w:szCs w:val="24"/>
          <w:highlight w:val="none"/>
          <w:lang w:val="en-US" w:eastAsia="zh-CN"/>
        </w:rPr>
        <w:t>我方</w:t>
      </w:r>
      <w:r>
        <w:rPr>
          <w:rFonts w:hint="eastAsia" w:asciiTheme="majorEastAsia" w:hAnsiTheme="majorEastAsia" w:eastAsiaTheme="majorEastAsia" w:cstheme="majorEastAsia"/>
          <w:color w:val="auto"/>
          <w:spacing w:val="0"/>
          <w:position w:val="0"/>
          <w:sz w:val="21"/>
          <w:szCs w:val="24"/>
          <w:highlight w:val="none"/>
        </w:rPr>
        <w:t>响应文件有效期</w:t>
      </w:r>
      <w:r>
        <w:rPr>
          <w:rFonts w:hint="eastAsia" w:asciiTheme="majorEastAsia" w:hAnsiTheme="majorEastAsia" w:eastAsiaTheme="majorEastAsia" w:cstheme="majorEastAsia"/>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color w:val="auto"/>
          <w:spacing w:val="0"/>
          <w:position w:val="0"/>
          <w:sz w:val="21"/>
          <w:szCs w:val="24"/>
          <w:highlight w:val="none"/>
          <w:lang w:val="en-US" w:eastAsia="zh-CN"/>
        </w:rPr>
        <w:t>天。</w:t>
      </w:r>
    </w:p>
    <w:p w14:paraId="5B8F8B0E">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4、我方承诺已经具备《</w:t>
      </w:r>
      <w:r>
        <w:rPr>
          <w:rFonts w:hint="eastAsia" w:asciiTheme="majorEastAsia" w:hAnsiTheme="majorEastAsia" w:eastAsiaTheme="majorEastAsia" w:cstheme="majorEastAsia"/>
          <w:b w:val="0"/>
          <w:bCs w:val="0"/>
          <w:color w:val="auto"/>
          <w:spacing w:val="0"/>
          <w:position w:val="0"/>
          <w:sz w:val="21"/>
          <w:szCs w:val="24"/>
          <w:highlight w:val="none"/>
          <w:lang w:eastAsia="zh-CN"/>
        </w:rPr>
        <w:t>中华人民共和国政府采购法</w:t>
      </w:r>
      <w:r>
        <w:rPr>
          <w:rFonts w:hint="eastAsia" w:asciiTheme="majorEastAsia" w:hAnsiTheme="majorEastAsia" w:eastAsiaTheme="majorEastAsia" w:cstheme="majorEastAsia"/>
          <w:b w:val="0"/>
          <w:bCs w:val="0"/>
          <w:color w:val="auto"/>
          <w:spacing w:val="0"/>
          <w:position w:val="0"/>
          <w:sz w:val="21"/>
          <w:szCs w:val="24"/>
          <w:highlight w:val="none"/>
        </w:rPr>
        <w:t>》中规定的参加招标投标采购活动的供应商应当具备的条件：</w:t>
      </w:r>
    </w:p>
    <w:p w14:paraId="14AE8DCB">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1</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具有独立承担民事责任的能力；</w:t>
      </w:r>
    </w:p>
    <w:p w14:paraId="13C8D4B8">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2</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具有良好的商业信誉和健全的财务会计制度；</w:t>
      </w:r>
    </w:p>
    <w:p w14:paraId="0A537B16">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3</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具有履行合同所必需的设备和专业技术能力；</w:t>
      </w:r>
    </w:p>
    <w:p w14:paraId="6CAA04D0">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4</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有依法缴纳税收和社会保障资金的良好记录；</w:t>
      </w:r>
    </w:p>
    <w:p w14:paraId="6E1DAE89">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5</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参加招标投标采购活动前三年内，在经营活动中没有重大违法记录；</w:t>
      </w:r>
    </w:p>
    <w:p w14:paraId="4A5EF0C0">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6</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法律、行政法规规定的其他条件。</w:t>
      </w:r>
    </w:p>
    <w:p w14:paraId="52A472AD">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none"/>
        </w:rPr>
        <w:t>日</w:t>
      </w:r>
      <w:r>
        <w:rPr>
          <w:rFonts w:hint="eastAsia" w:asciiTheme="majorEastAsia" w:hAnsiTheme="majorEastAsia" w:eastAsiaTheme="majorEastAsia" w:cstheme="majorEastAsia"/>
          <w:b w:val="0"/>
          <w:bCs w:val="0"/>
          <w:color w:val="auto"/>
          <w:spacing w:val="0"/>
          <w:position w:val="0"/>
          <w:sz w:val="21"/>
          <w:szCs w:val="24"/>
          <w:highlight w:val="none"/>
        </w:rPr>
        <w:t>历天内完成并移交全部工程。</w:t>
      </w:r>
    </w:p>
    <w:p w14:paraId="65CE1895">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color w:val="auto"/>
          <w:highlight w:val="none"/>
          <w:lang w:eastAsia="zh-CN"/>
        </w:rPr>
        <w:t>6</w:t>
      </w:r>
      <w:r>
        <w:rPr>
          <w:rFonts w:hint="eastAsia" w:asciiTheme="majorEastAsia" w:hAnsiTheme="majorEastAsia" w:eastAsiaTheme="majorEastAsia" w:cstheme="majorEastAsia"/>
          <w:b w:val="0"/>
          <w:bCs w:val="0"/>
          <w:color w:val="auto"/>
          <w:spacing w:val="0"/>
          <w:position w:val="0"/>
          <w:sz w:val="21"/>
          <w:szCs w:val="24"/>
          <w:highlight w:val="none"/>
        </w:rPr>
        <w:t>、如果我方成交，我方将按照文件规定提交履约保证金</w:t>
      </w:r>
      <w:r>
        <w:rPr>
          <w:rFonts w:hint="eastAsia" w:asciiTheme="majorEastAsia" w:hAnsiTheme="majorEastAsia" w:eastAsiaTheme="majorEastAsia" w:cstheme="majorEastAsia"/>
          <w:b w:val="0"/>
          <w:bCs w:val="0"/>
          <w:color w:val="auto"/>
          <w:spacing w:val="0"/>
          <w:position w:val="0"/>
          <w:sz w:val="21"/>
          <w:szCs w:val="24"/>
          <w:highlight w:val="none"/>
          <w:lang w:eastAsia="zh-CN"/>
        </w:rPr>
        <w:t>（如有）</w:t>
      </w:r>
      <w:r>
        <w:rPr>
          <w:rFonts w:hint="eastAsia" w:asciiTheme="majorEastAsia" w:hAnsiTheme="majorEastAsia" w:eastAsiaTheme="majorEastAsia" w:cstheme="majorEastAsia"/>
          <w:b w:val="0"/>
          <w:bCs w:val="0"/>
          <w:color w:val="auto"/>
          <w:spacing w:val="0"/>
          <w:position w:val="0"/>
          <w:sz w:val="21"/>
          <w:szCs w:val="24"/>
          <w:highlight w:val="none"/>
        </w:rPr>
        <w:t>作为履约担保。</w:t>
      </w:r>
    </w:p>
    <w:p w14:paraId="086F4AD4">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val="en-US" w:eastAsia="zh-CN"/>
        </w:rPr>
        <w:t>7</w:t>
      </w:r>
      <w:r>
        <w:rPr>
          <w:rFonts w:hint="eastAsia" w:asciiTheme="majorEastAsia" w:hAnsiTheme="majorEastAsia" w:eastAsiaTheme="majorEastAsia" w:cstheme="majorEastAsia"/>
          <w:b w:val="0"/>
          <w:bCs w:val="0"/>
          <w:color w:val="auto"/>
          <w:spacing w:val="0"/>
          <w:position w:val="0"/>
          <w:sz w:val="21"/>
          <w:szCs w:val="24"/>
          <w:highlight w:val="none"/>
        </w:rPr>
        <w:t>、我方同意所提交的响应文件在竞争性磋商文件的“磋商须知”中第 11 条规定的响应文件有效期内有效，在此期间内如果成交，我方将受此约束。</w:t>
      </w:r>
    </w:p>
    <w:p w14:paraId="5510EAFF">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val="en-US" w:eastAsia="zh-CN"/>
        </w:rPr>
        <w:t>8</w:t>
      </w:r>
      <w:r>
        <w:rPr>
          <w:rFonts w:hint="eastAsia" w:asciiTheme="majorEastAsia" w:hAnsiTheme="majorEastAsia" w:eastAsiaTheme="majorEastAsia" w:cstheme="majorEastAsia"/>
          <w:b w:val="0"/>
          <w:bCs w:val="0"/>
          <w:color w:val="auto"/>
          <w:spacing w:val="0"/>
          <w:position w:val="0"/>
          <w:sz w:val="21"/>
          <w:szCs w:val="24"/>
          <w:highlight w:val="none"/>
        </w:rPr>
        <w:t>、除非另外达成协议并生效，你方的成交通知书和本响应文件将成为约束双方的合同文件的组成部分。</w:t>
      </w:r>
    </w:p>
    <w:p w14:paraId="26BDED13">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供 应 商（电子签章）：</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p>
    <w:p w14:paraId="375F6098">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法定代表人或其委托代理人</w:t>
      </w:r>
      <w:r>
        <w:rPr>
          <w:rFonts w:hint="eastAsia" w:ascii="宋体" w:hAnsi="宋体"/>
          <w:color w:val="auto"/>
          <w:spacing w:val="0"/>
          <w:position w:val="0"/>
          <w:sz w:val="24"/>
          <w:szCs w:val="24"/>
          <w:highlight w:val="none"/>
        </w:rPr>
        <w:t>（签字或者电子签名）</w:t>
      </w:r>
      <w:r>
        <w:rPr>
          <w:rFonts w:hint="eastAsia" w:asciiTheme="majorEastAsia" w:hAnsiTheme="majorEastAsia" w:eastAsiaTheme="majorEastAsia" w:cstheme="majorEastAsia"/>
          <w:b w:val="0"/>
          <w:bCs w:val="0"/>
          <w:color w:val="auto"/>
          <w:spacing w:val="0"/>
          <w:position w:val="0"/>
          <w:sz w:val="21"/>
          <w:szCs w:val="24"/>
          <w:highlight w:val="none"/>
        </w:rPr>
        <w:t xml:space="preserve">：    </w:t>
      </w:r>
    </w:p>
    <w:p w14:paraId="4EE53FCB">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单位地址：     </w:t>
      </w:r>
    </w:p>
    <w:p w14:paraId="05552DB6">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邮政编码：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电话：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传真：</w:t>
      </w:r>
    </w:p>
    <w:p w14:paraId="58FAEE2C">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开户银行名称：</w:t>
      </w:r>
    </w:p>
    <w:p w14:paraId="7287086B">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开户银行账号：</w:t>
      </w:r>
    </w:p>
    <w:p w14:paraId="48802BEA">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开户银行地址：</w:t>
      </w:r>
    </w:p>
    <w:p w14:paraId="035A420D">
      <w:pPr>
        <w:pStyle w:val="40"/>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日期：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年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月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日</w:t>
      </w:r>
    </w:p>
    <w:p w14:paraId="0E3CCA08">
      <w:pPr>
        <w:pStyle w:val="41"/>
        <w:rPr>
          <w:rFonts w:hint="eastAsia"/>
        </w:rPr>
      </w:pPr>
    </w:p>
    <w:p w14:paraId="10F0B5C1">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eastAsia="宋体" w:cs="方正小标宋简体"/>
          <w:b/>
          <w:bCs/>
          <w:color w:val="auto"/>
          <w:spacing w:val="0"/>
          <w:kern w:val="2"/>
          <w:position w:val="0"/>
          <w:sz w:val="32"/>
          <w:szCs w:val="32"/>
          <w:highlight w:val="none"/>
          <w:lang w:val="en-US" w:eastAsia="zh-CN" w:bidi="ar-SA"/>
        </w:rPr>
        <w:t>竞标报价表（格式）</w:t>
      </w:r>
    </w:p>
    <w:p w14:paraId="36252796">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6E913BC5">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04C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E8376A8">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7E0C916">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864347B">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37DC0C0D">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3A687F7">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2824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5AC49D7">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E84BDB7">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11B39F">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4131A37C">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92EDFF7">
            <w:pPr>
              <w:spacing w:line="360" w:lineRule="auto"/>
              <w:contextualSpacing/>
              <w:rPr>
                <w:rFonts w:ascii="宋体" w:hAnsi="宋体" w:cs="仿宋_GB2312"/>
                <w:color w:val="auto"/>
                <w:spacing w:val="0"/>
                <w:position w:val="0"/>
                <w:sz w:val="24"/>
                <w:highlight w:val="none"/>
              </w:rPr>
            </w:pPr>
          </w:p>
        </w:tc>
      </w:tr>
      <w:tr w14:paraId="74D4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129C39B">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8244BCB">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8F2C662">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1C9C2EEB">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10C2698">
            <w:pPr>
              <w:spacing w:line="360" w:lineRule="auto"/>
              <w:contextualSpacing/>
              <w:rPr>
                <w:rFonts w:ascii="宋体" w:hAnsi="宋体" w:cs="仿宋_GB2312"/>
                <w:color w:val="auto"/>
                <w:spacing w:val="0"/>
                <w:position w:val="0"/>
                <w:sz w:val="24"/>
                <w:highlight w:val="none"/>
              </w:rPr>
            </w:pPr>
          </w:p>
        </w:tc>
      </w:tr>
      <w:tr w14:paraId="4A02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14E4048E">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25937D59">
      <w:pPr>
        <w:spacing w:line="360" w:lineRule="auto"/>
        <w:contextualSpacing/>
        <w:jc w:val="left"/>
        <w:rPr>
          <w:rFonts w:hint="eastAsia" w:ascii="宋体" w:hAnsi="宋体" w:cs="仿宋_GB2312"/>
          <w:color w:val="auto"/>
          <w:spacing w:val="0"/>
          <w:position w:val="0"/>
          <w:sz w:val="24"/>
          <w:highlight w:val="none"/>
        </w:rPr>
      </w:pPr>
    </w:p>
    <w:p w14:paraId="07C9D480">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1A594866">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53134ECD">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6E91A9F1">
      <w:pPr>
        <w:spacing w:line="360" w:lineRule="auto"/>
        <w:ind w:firstLine="482"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eastAsia="宋体" w:cs="宋体"/>
          <w:b/>
          <w:bCs/>
          <w:color w:val="auto"/>
          <w:spacing w:val="0"/>
          <w:position w:val="0"/>
          <w:sz w:val="24"/>
          <w:szCs w:val="24"/>
          <w:highlight w:val="none"/>
          <w:u w:val="none"/>
          <w:lang w:val="en-US" w:eastAsia="zh-CN"/>
        </w:rPr>
        <w:t>3.在广西政</w:t>
      </w:r>
      <w:r>
        <w:rPr>
          <w:rFonts w:hint="eastAsia" w:ascii="宋体" w:hAnsi="宋体" w:cs="宋体"/>
          <w:b/>
          <w:bCs/>
          <w:color w:val="auto"/>
          <w:spacing w:val="0"/>
          <w:position w:val="0"/>
          <w:sz w:val="24"/>
          <w:szCs w:val="24"/>
          <w:highlight w:val="none"/>
          <w:u w:val="none"/>
          <w:lang w:val="en-US" w:eastAsia="zh-CN"/>
        </w:rPr>
        <w:t>府采购云平台</w:t>
      </w:r>
      <w:r>
        <w:rPr>
          <w:rFonts w:hint="eastAsia" w:ascii="宋体" w:hAnsi="宋体" w:eastAsia="宋体" w:cs="宋体"/>
          <w:b/>
          <w:bCs/>
          <w:color w:val="auto"/>
          <w:spacing w:val="0"/>
          <w:position w:val="0"/>
          <w:sz w:val="24"/>
          <w:szCs w:val="24"/>
          <w:highlight w:val="none"/>
          <w:u w:val="none"/>
          <w:lang w:val="en-US" w:eastAsia="zh-CN"/>
        </w:rPr>
        <w:t>评审过程中，</w:t>
      </w:r>
      <w:r>
        <w:rPr>
          <w:rFonts w:hint="eastAsia" w:ascii="宋体" w:hAnsi="宋体" w:cs="宋体"/>
          <w:b/>
          <w:bCs/>
          <w:color w:val="auto"/>
          <w:spacing w:val="0"/>
          <w:position w:val="0"/>
          <w:sz w:val="24"/>
          <w:szCs w:val="24"/>
          <w:highlight w:val="none"/>
          <w:u w:val="none"/>
          <w:lang w:val="en-US" w:eastAsia="zh-CN"/>
        </w:rPr>
        <w:t>供应商提交的</w:t>
      </w:r>
      <w:r>
        <w:rPr>
          <w:rFonts w:hint="eastAsia" w:ascii="宋体" w:hAnsi="宋体" w:cs="仿宋_GB2312"/>
          <w:b/>
          <w:bCs/>
          <w:color w:val="auto"/>
          <w:spacing w:val="0"/>
          <w:position w:val="0"/>
          <w:sz w:val="24"/>
          <w:szCs w:val="24"/>
          <w:highlight w:val="none"/>
          <w:u w:val="none"/>
        </w:rPr>
        <w:t>最后报价与首次报价相比有调整的</w:t>
      </w:r>
      <w:r>
        <w:rPr>
          <w:rFonts w:hint="eastAsia" w:ascii="宋体" w:hAnsi="宋体" w:cs="仿宋_GB2312"/>
          <w:b/>
          <w:bCs/>
          <w:color w:val="auto"/>
          <w:spacing w:val="0"/>
          <w:position w:val="0"/>
          <w:sz w:val="24"/>
          <w:szCs w:val="24"/>
          <w:highlight w:val="none"/>
          <w:u w:val="none"/>
          <w:lang w:eastAsia="zh-CN"/>
        </w:rPr>
        <w:t>，必须同时上传相对应的“已标价的工程量清单（工程部分</w:t>
      </w:r>
      <w:r>
        <w:rPr>
          <w:rFonts w:hint="eastAsia" w:ascii="宋体" w:hAnsi="宋体" w:eastAsia="宋体" w:cs="仿宋_GB2312"/>
          <w:b/>
          <w:bCs/>
          <w:color w:val="auto"/>
          <w:spacing w:val="0"/>
          <w:position w:val="0"/>
          <w:sz w:val="24"/>
          <w:szCs w:val="24"/>
          <w:highlight w:val="none"/>
          <w:u w:val="none"/>
          <w:lang w:eastAsia="zh-CN"/>
        </w:rPr>
        <w:t>）、竞标报价明细表（设备部分）</w:t>
      </w:r>
      <w:r>
        <w:rPr>
          <w:rFonts w:hint="eastAsia" w:ascii="宋体" w:hAnsi="宋体" w:cs="仿宋_GB2312"/>
          <w:b/>
          <w:bCs/>
          <w:color w:val="auto"/>
          <w:spacing w:val="0"/>
          <w:position w:val="0"/>
          <w:sz w:val="24"/>
          <w:szCs w:val="24"/>
          <w:highlight w:val="none"/>
          <w:u w:val="none"/>
          <w:lang w:eastAsia="zh-CN"/>
        </w:rPr>
        <w:t>”作为附件</w:t>
      </w:r>
      <w:r>
        <w:rPr>
          <w:rFonts w:hint="eastAsia" w:ascii="宋体" w:hAnsi="宋体" w:cs="仿宋_GB2312"/>
          <w:b/>
          <w:bCs/>
          <w:color w:val="auto"/>
          <w:spacing w:val="0"/>
          <w:position w:val="0"/>
          <w:sz w:val="24"/>
          <w:szCs w:val="24"/>
          <w:highlight w:val="none"/>
          <w:lang w:eastAsia="zh-CN"/>
        </w:rPr>
        <w:t>，</w:t>
      </w:r>
      <w:r>
        <w:rPr>
          <w:rFonts w:hint="eastAsia" w:ascii="宋体" w:hAnsi="宋体" w:cs="仿宋_GB2312"/>
          <w:b/>
          <w:bCs/>
          <w:color w:val="auto"/>
          <w:spacing w:val="0"/>
          <w:position w:val="0"/>
          <w:sz w:val="24"/>
          <w:szCs w:val="24"/>
          <w:highlight w:val="none"/>
        </w:rPr>
        <w:t>否则其响应文件按无效处理。</w:t>
      </w:r>
    </w:p>
    <w:p w14:paraId="07BC005E">
      <w:pPr>
        <w:spacing w:line="360" w:lineRule="auto"/>
        <w:ind w:right="-817" w:rightChars="-389"/>
        <w:contextualSpacing/>
        <w:rPr>
          <w:rFonts w:hint="eastAsia" w:ascii="宋体" w:hAnsi="宋体" w:cs="仿宋_GB2312"/>
          <w:color w:val="auto"/>
          <w:spacing w:val="0"/>
          <w:position w:val="0"/>
          <w:sz w:val="24"/>
          <w:highlight w:val="none"/>
        </w:rPr>
      </w:pPr>
    </w:p>
    <w:p w14:paraId="768480DF">
      <w:pPr>
        <w:spacing w:line="360" w:lineRule="auto"/>
        <w:ind w:right="-817" w:rightChars="-389"/>
        <w:contextualSpacing/>
        <w:rPr>
          <w:rFonts w:hint="eastAsia" w:ascii="宋体" w:hAnsi="宋体" w:cs="仿宋_GB2312"/>
          <w:color w:val="auto"/>
          <w:spacing w:val="0"/>
          <w:position w:val="0"/>
          <w:sz w:val="24"/>
          <w:highlight w:val="none"/>
        </w:rPr>
      </w:pPr>
    </w:p>
    <w:p w14:paraId="0976256A">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756978FA">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3FB1970C">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6890B393">
      <w:pPr>
        <w:pStyle w:val="40"/>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63070DF">
      <w:pPr>
        <w:pStyle w:val="40"/>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F7E51DD">
      <w:pPr>
        <w:pStyle w:val="40"/>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75FFE38">
      <w:pPr>
        <w:pStyle w:val="41"/>
        <w:rPr>
          <w:rFonts w:hint="eastAsia" w:asciiTheme="majorEastAsia" w:hAnsiTheme="majorEastAsia" w:eastAsiaTheme="majorEastAsia" w:cstheme="majorEastAsia"/>
          <w:b/>
          <w:bCs/>
          <w:color w:val="auto"/>
          <w:spacing w:val="0"/>
          <w:position w:val="0"/>
          <w:sz w:val="32"/>
          <w:szCs w:val="40"/>
          <w:highlight w:val="none"/>
        </w:rPr>
      </w:pPr>
    </w:p>
    <w:p w14:paraId="78A7D4DB">
      <w:pPr>
        <w:pStyle w:val="40"/>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lang w:val="en-US" w:eastAsia="zh-CN"/>
        </w:rPr>
      </w:pPr>
      <w:r>
        <w:rPr>
          <w:rFonts w:hint="eastAsia" w:ascii="宋体" w:hAnsi="宋体" w:eastAsia="宋体" w:cs="宋体"/>
          <w:b/>
          <w:bCs/>
          <w:color w:val="auto"/>
          <w:spacing w:val="0"/>
          <w:position w:val="0"/>
          <w:sz w:val="32"/>
          <w:szCs w:val="40"/>
          <w:highlight w:val="none"/>
        </w:rPr>
        <w:t>已标价工程量清单</w:t>
      </w:r>
      <w:r>
        <w:rPr>
          <w:rFonts w:hint="eastAsia" w:ascii="宋体" w:hAnsi="宋体" w:eastAsia="宋体" w:cs="宋体"/>
          <w:b/>
          <w:bCs/>
          <w:color w:val="auto"/>
          <w:spacing w:val="0"/>
          <w:position w:val="0"/>
          <w:sz w:val="32"/>
          <w:szCs w:val="40"/>
          <w:highlight w:val="none"/>
          <w:lang w:val="en-US" w:eastAsia="zh-CN"/>
        </w:rPr>
        <w:t>（工程部分）</w:t>
      </w:r>
    </w:p>
    <w:p w14:paraId="10A4C061">
      <w:pPr>
        <w:pStyle w:val="4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3838CD7B">
      <w:pPr>
        <w:pStyle w:val="4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1、说明：已标价工程量清单按</w:t>
      </w:r>
      <w:r>
        <w:rPr>
          <w:rFonts w:hint="eastAsia" w:ascii="宋体" w:hAnsi="宋体" w:eastAsia="宋体" w:cs="宋体"/>
          <w:b w:val="0"/>
          <w:bCs w:val="0"/>
          <w:color w:val="auto"/>
          <w:spacing w:val="0"/>
          <w:position w:val="0"/>
          <w:sz w:val="21"/>
          <w:szCs w:val="24"/>
          <w:highlight w:val="none"/>
          <w:lang w:eastAsia="zh-CN"/>
        </w:rPr>
        <w:t>竞争性磋商文件同步发出的</w:t>
      </w:r>
      <w:r>
        <w:rPr>
          <w:rFonts w:hint="eastAsia" w:ascii="宋体" w:hAnsi="宋体" w:eastAsia="宋体" w:cs="宋体"/>
          <w:b w:val="0"/>
          <w:bCs w:val="0"/>
          <w:color w:val="auto"/>
          <w:spacing w:val="0"/>
          <w:position w:val="0"/>
          <w:sz w:val="21"/>
          <w:szCs w:val="24"/>
          <w:highlight w:val="none"/>
        </w:rPr>
        <w:t>“</w:t>
      </w:r>
      <w:r>
        <w:rPr>
          <w:rFonts w:hint="eastAsia" w:ascii="宋体" w:hAnsi="宋体" w:eastAsia="宋体" w:cs="宋体"/>
          <w:b w:val="0"/>
          <w:bCs w:val="0"/>
          <w:color w:val="auto"/>
          <w:spacing w:val="0"/>
          <w:position w:val="0"/>
          <w:sz w:val="21"/>
          <w:szCs w:val="24"/>
          <w:highlight w:val="none"/>
          <w:lang w:eastAsia="zh-CN"/>
        </w:rPr>
        <w:t>预算书</w:t>
      </w:r>
      <w:r>
        <w:rPr>
          <w:rFonts w:hint="eastAsia" w:ascii="宋体" w:hAnsi="宋体" w:eastAsia="宋体" w:cs="宋体"/>
          <w:b w:val="0"/>
          <w:bCs w:val="0"/>
          <w:color w:val="auto"/>
          <w:spacing w:val="0"/>
          <w:position w:val="0"/>
          <w:sz w:val="21"/>
          <w:szCs w:val="24"/>
          <w:highlight w:val="none"/>
        </w:rPr>
        <w:t>”中的相关清单表格式填写。</w:t>
      </w:r>
    </w:p>
    <w:p w14:paraId="17153845">
      <w:pPr>
        <w:autoSpaceDE w:val="0"/>
        <w:autoSpaceDN w:val="0"/>
        <w:adjustRightInd w:val="0"/>
        <w:spacing w:line="360" w:lineRule="auto"/>
        <w:rPr>
          <w:rFonts w:ascii="宋体" w:hAnsi="宋体"/>
          <w:b/>
          <w:bCs/>
          <w:color w:val="auto"/>
          <w:spacing w:val="0"/>
          <w:position w:val="0"/>
          <w:sz w:val="32"/>
          <w:szCs w:val="32"/>
          <w:highlight w:val="none"/>
          <w:lang w:val="zh-CN"/>
        </w:rPr>
      </w:pPr>
    </w:p>
    <w:p w14:paraId="77F7F690">
      <w:pPr>
        <w:autoSpaceDE w:val="0"/>
        <w:autoSpaceDN w:val="0"/>
        <w:adjustRightInd w:val="0"/>
        <w:spacing w:line="360" w:lineRule="auto"/>
        <w:rPr>
          <w:rFonts w:ascii="宋体" w:hAnsi="宋体"/>
          <w:b/>
          <w:bCs/>
          <w:color w:val="auto"/>
          <w:spacing w:val="0"/>
          <w:position w:val="0"/>
          <w:sz w:val="32"/>
          <w:szCs w:val="32"/>
          <w:highlight w:val="none"/>
          <w:lang w:val="zh-CN"/>
        </w:rPr>
      </w:pPr>
    </w:p>
    <w:p w14:paraId="37C34FD8">
      <w:pPr>
        <w:autoSpaceDE w:val="0"/>
        <w:autoSpaceDN w:val="0"/>
        <w:adjustRightInd w:val="0"/>
        <w:spacing w:line="360" w:lineRule="auto"/>
        <w:rPr>
          <w:rFonts w:ascii="宋体" w:hAnsi="宋体"/>
          <w:b/>
          <w:bCs/>
          <w:color w:val="auto"/>
          <w:spacing w:val="0"/>
          <w:position w:val="0"/>
          <w:sz w:val="32"/>
          <w:szCs w:val="32"/>
          <w:highlight w:val="none"/>
          <w:lang w:val="zh-CN"/>
        </w:rPr>
      </w:pPr>
    </w:p>
    <w:p w14:paraId="66DAA2D0">
      <w:pPr>
        <w:autoSpaceDE w:val="0"/>
        <w:autoSpaceDN w:val="0"/>
        <w:adjustRightInd w:val="0"/>
        <w:spacing w:line="360" w:lineRule="auto"/>
        <w:rPr>
          <w:rFonts w:ascii="宋体" w:hAnsi="宋体"/>
          <w:b/>
          <w:bCs/>
          <w:color w:val="auto"/>
          <w:spacing w:val="0"/>
          <w:position w:val="0"/>
          <w:sz w:val="32"/>
          <w:szCs w:val="32"/>
          <w:highlight w:val="none"/>
          <w:lang w:val="zh-CN"/>
        </w:rPr>
      </w:pPr>
    </w:p>
    <w:p w14:paraId="74F1FB01">
      <w:pPr>
        <w:autoSpaceDE w:val="0"/>
        <w:autoSpaceDN w:val="0"/>
        <w:adjustRightInd w:val="0"/>
        <w:spacing w:line="360" w:lineRule="auto"/>
        <w:rPr>
          <w:rFonts w:ascii="宋体" w:hAnsi="宋体"/>
          <w:b/>
          <w:bCs/>
          <w:color w:val="auto"/>
          <w:spacing w:val="0"/>
          <w:position w:val="0"/>
          <w:sz w:val="32"/>
          <w:szCs w:val="32"/>
          <w:highlight w:val="none"/>
          <w:lang w:val="zh-CN"/>
        </w:rPr>
      </w:pPr>
    </w:p>
    <w:p w14:paraId="3A0B340E">
      <w:pPr>
        <w:autoSpaceDE w:val="0"/>
        <w:autoSpaceDN w:val="0"/>
        <w:adjustRightInd w:val="0"/>
        <w:spacing w:line="360" w:lineRule="auto"/>
        <w:rPr>
          <w:rFonts w:ascii="宋体" w:hAnsi="宋体"/>
          <w:b/>
          <w:bCs/>
          <w:color w:val="auto"/>
          <w:spacing w:val="0"/>
          <w:position w:val="0"/>
          <w:sz w:val="32"/>
          <w:szCs w:val="32"/>
          <w:highlight w:val="none"/>
          <w:lang w:val="zh-CN"/>
        </w:rPr>
      </w:pPr>
    </w:p>
    <w:p w14:paraId="41AE9E22">
      <w:pPr>
        <w:autoSpaceDE w:val="0"/>
        <w:autoSpaceDN w:val="0"/>
        <w:adjustRightInd w:val="0"/>
        <w:spacing w:line="360" w:lineRule="auto"/>
        <w:rPr>
          <w:rFonts w:ascii="宋体" w:hAnsi="宋体"/>
          <w:b/>
          <w:bCs/>
          <w:color w:val="auto"/>
          <w:spacing w:val="0"/>
          <w:position w:val="0"/>
          <w:sz w:val="32"/>
          <w:szCs w:val="32"/>
          <w:highlight w:val="none"/>
          <w:lang w:val="zh-CN"/>
        </w:rPr>
      </w:pPr>
    </w:p>
    <w:p w14:paraId="15167EBC">
      <w:pPr>
        <w:autoSpaceDE w:val="0"/>
        <w:autoSpaceDN w:val="0"/>
        <w:adjustRightInd w:val="0"/>
        <w:spacing w:line="360" w:lineRule="auto"/>
        <w:rPr>
          <w:rFonts w:ascii="宋体" w:hAnsi="宋体"/>
          <w:b/>
          <w:bCs/>
          <w:color w:val="auto"/>
          <w:spacing w:val="0"/>
          <w:position w:val="0"/>
          <w:sz w:val="32"/>
          <w:szCs w:val="32"/>
          <w:highlight w:val="none"/>
          <w:lang w:val="zh-CN"/>
        </w:rPr>
      </w:pPr>
    </w:p>
    <w:p w14:paraId="5B46FEE7">
      <w:pPr>
        <w:autoSpaceDE w:val="0"/>
        <w:autoSpaceDN w:val="0"/>
        <w:adjustRightInd w:val="0"/>
        <w:spacing w:line="360" w:lineRule="auto"/>
        <w:rPr>
          <w:rFonts w:ascii="宋体" w:hAnsi="宋体"/>
          <w:b/>
          <w:bCs/>
          <w:color w:val="auto"/>
          <w:spacing w:val="0"/>
          <w:position w:val="0"/>
          <w:sz w:val="32"/>
          <w:szCs w:val="32"/>
          <w:highlight w:val="none"/>
          <w:lang w:val="zh-CN"/>
        </w:rPr>
      </w:pPr>
    </w:p>
    <w:p w14:paraId="601E9AEA">
      <w:pPr>
        <w:autoSpaceDE w:val="0"/>
        <w:autoSpaceDN w:val="0"/>
        <w:adjustRightInd w:val="0"/>
        <w:spacing w:line="360" w:lineRule="auto"/>
        <w:rPr>
          <w:rFonts w:ascii="宋体" w:hAnsi="宋体"/>
          <w:b/>
          <w:bCs/>
          <w:color w:val="auto"/>
          <w:spacing w:val="0"/>
          <w:position w:val="0"/>
          <w:sz w:val="32"/>
          <w:szCs w:val="32"/>
          <w:highlight w:val="none"/>
          <w:lang w:val="zh-CN"/>
        </w:rPr>
      </w:pPr>
    </w:p>
    <w:p w14:paraId="434BA461">
      <w:pPr>
        <w:autoSpaceDE w:val="0"/>
        <w:autoSpaceDN w:val="0"/>
        <w:adjustRightInd w:val="0"/>
        <w:spacing w:line="360" w:lineRule="auto"/>
        <w:rPr>
          <w:rFonts w:ascii="宋体" w:hAnsi="宋体"/>
          <w:b/>
          <w:bCs/>
          <w:color w:val="auto"/>
          <w:spacing w:val="0"/>
          <w:position w:val="0"/>
          <w:sz w:val="32"/>
          <w:szCs w:val="32"/>
          <w:highlight w:val="none"/>
          <w:lang w:val="zh-CN"/>
        </w:rPr>
      </w:pPr>
    </w:p>
    <w:p w14:paraId="0F15EC31">
      <w:pPr>
        <w:autoSpaceDE w:val="0"/>
        <w:autoSpaceDN w:val="0"/>
        <w:adjustRightInd w:val="0"/>
        <w:spacing w:line="360" w:lineRule="auto"/>
        <w:rPr>
          <w:rFonts w:ascii="宋体" w:hAnsi="宋体"/>
          <w:b/>
          <w:bCs/>
          <w:color w:val="auto"/>
          <w:spacing w:val="0"/>
          <w:position w:val="0"/>
          <w:sz w:val="32"/>
          <w:szCs w:val="32"/>
          <w:highlight w:val="none"/>
          <w:lang w:val="zh-CN"/>
        </w:rPr>
      </w:pPr>
    </w:p>
    <w:p w14:paraId="73032A5F">
      <w:pPr>
        <w:autoSpaceDE w:val="0"/>
        <w:autoSpaceDN w:val="0"/>
        <w:adjustRightInd w:val="0"/>
        <w:spacing w:line="360" w:lineRule="auto"/>
        <w:rPr>
          <w:rFonts w:ascii="宋体" w:hAnsi="宋体"/>
          <w:b/>
          <w:bCs/>
          <w:color w:val="auto"/>
          <w:spacing w:val="0"/>
          <w:position w:val="0"/>
          <w:sz w:val="32"/>
          <w:szCs w:val="32"/>
          <w:highlight w:val="none"/>
          <w:lang w:val="zh-CN"/>
        </w:rPr>
      </w:pPr>
    </w:p>
    <w:p w14:paraId="62F9DB4C">
      <w:pPr>
        <w:autoSpaceDE w:val="0"/>
        <w:autoSpaceDN w:val="0"/>
        <w:adjustRightInd w:val="0"/>
        <w:spacing w:line="360" w:lineRule="auto"/>
        <w:rPr>
          <w:rFonts w:ascii="宋体" w:hAnsi="宋体"/>
          <w:b/>
          <w:bCs/>
          <w:color w:val="auto"/>
          <w:spacing w:val="0"/>
          <w:position w:val="0"/>
          <w:sz w:val="32"/>
          <w:szCs w:val="32"/>
          <w:highlight w:val="none"/>
          <w:lang w:val="zh-CN"/>
        </w:rPr>
      </w:pPr>
    </w:p>
    <w:p w14:paraId="7EEC3332">
      <w:pPr>
        <w:autoSpaceDE w:val="0"/>
        <w:autoSpaceDN w:val="0"/>
        <w:adjustRightInd w:val="0"/>
        <w:spacing w:line="360" w:lineRule="auto"/>
        <w:rPr>
          <w:rFonts w:ascii="宋体" w:hAnsi="宋体"/>
          <w:b/>
          <w:bCs/>
          <w:color w:val="auto"/>
          <w:spacing w:val="0"/>
          <w:position w:val="0"/>
          <w:sz w:val="32"/>
          <w:szCs w:val="32"/>
          <w:highlight w:val="none"/>
          <w:lang w:val="zh-CN"/>
        </w:rPr>
      </w:pPr>
    </w:p>
    <w:p w14:paraId="6C47EEE7">
      <w:pPr>
        <w:autoSpaceDE w:val="0"/>
        <w:autoSpaceDN w:val="0"/>
        <w:adjustRightInd w:val="0"/>
        <w:spacing w:line="360" w:lineRule="auto"/>
        <w:rPr>
          <w:rFonts w:ascii="宋体" w:hAnsi="宋体"/>
          <w:b/>
          <w:bCs/>
          <w:color w:val="auto"/>
          <w:spacing w:val="0"/>
          <w:position w:val="0"/>
          <w:sz w:val="32"/>
          <w:szCs w:val="32"/>
          <w:highlight w:val="none"/>
          <w:lang w:val="zh-CN"/>
        </w:rPr>
      </w:pPr>
    </w:p>
    <w:p w14:paraId="27BA9B5D">
      <w:pPr>
        <w:autoSpaceDE w:val="0"/>
        <w:autoSpaceDN w:val="0"/>
        <w:adjustRightInd w:val="0"/>
        <w:spacing w:line="360" w:lineRule="auto"/>
        <w:rPr>
          <w:rFonts w:ascii="宋体" w:hAnsi="宋体"/>
          <w:b/>
          <w:bCs/>
          <w:color w:val="auto"/>
          <w:spacing w:val="0"/>
          <w:position w:val="0"/>
          <w:sz w:val="32"/>
          <w:szCs w:val="32"/>
          <w:highlight w:val="none"/>
          <w:lang w:val="zh-CN"/>
        </w:rPr>
      </w:pPr>
    </w:p>
    <w:p w14:paraId="33B7B127">
      <w:pPr>
        <w:autoSpaceDE w:val="0"/>
        <w:autoSpaceDN w:val="0"/>
        <w:adjustRightInd w:val="0"/>
        <w:spacing w:line="360" w:lineRule="auto"/>
        <w:rPr>
          <w:rFonts w:ascii="宋体" w:hAnsi="宋体"/>
          <w:b/>
          <w:bCs/>
          <w:color w:val="auto"/>
          <w:spacing w:val="0"/>
          <w:position w:val="0"/>
          <w:sz w:val="32"/>
          <w:szCs w:val="32"/>
          <w:highlight w:val="none"/>
          <w:lang w:val="zh-CN"/>
        </w:rPr>
      </w:pPr>
    </w:p>
    <w:p w14:paraId="0AF23F9E">
      <w:pPr>
        <w:autoSpaceDE w:val="0"/>
        <w:autoSpaceDN w:val="0"/>
        <w:adjustRightInd w:val="0"/>
        <w:spacing w:line="360" w:lineRule="auto"/>
        <w:rPr>
          <w:rFonts w:ascii="宋体" w:hAnsi="宋体"/>
          <w:b/>
          <w:bCs/>
          <w:color w:val="auto"/>
          <w:spacing w:val="0"/>
          <w:position w:val="0"/>
          <w:sz w:val="32"/>
          <w:szCs w:val="32"/>
          <w:highlight w:val="none"/>
          <w:lang w:val="zh-CN"/>
        </w:rPr>
      </w:pPr>
    </w:p>
    <w:p w14:paraId="2DF58F72">
      <w:pPr>
        <w:autoSpaceDE w:val="0"/>
        <w:autoSpaceDN w:val="0"/>
        <w:adjustRightInd w:val="0"/>
        <w:spacing w:line="360" w:lineRule="auto"/>
        <w:rPr>
          <w:rFonts w:ascii="宋体" w:hAnsi="宋体"/>
          <w:b/>
          <w:bCs/>
          <w:color w:val="auto"/>
          <w:spacing w:val="0"/>
          <w:position w:val="0"/>
          <w:sz w:val="32"/>
          <w:szCs w:val="32"/>
          <w:highlight w:val="none"/>
          <w:lang w:val="zh-CN"/>
        </w:rPr>
      </w:pPr>
    </w:p>
    <w:p w14:paraId="3087BDDF">
      <w:pPr>
        <w:rPr>
          <w:rFonts w:hint="eastAsia" w:ascii="宋体" w:hAnsi="宋体" w:cs="仿宋_GB2312"/>
          <w:color w:val="auto"/>
          <w:spacing w:val="0"/>
          <w:position w:val="0"/>
          <w:sz w:val="24"/>
          <w:highlight w:val="none"/>
        </w:rPr>
      </w:pPr>
    </w:p>
    <w:p w14:paraId="0E7E8439">
      <w:pPr>
        <w:rPr>
          <w:rFonts w:hint="eastAsia" w:ascii="宋体" w:hAnsi="宋体" w:cs="仿宋_GB2312"/>
          <w:color w:val="auto"/>
          <w:spacing w:val="0"/>
          <w:position w:val="0"/>
          <w:sz w:val="24"/>
          <w:highlight w:val="none"/>
        </w:rPr>
      </w:pPr>
    </w:p>
    <w:p w14:paraId="118A6BB8">
      <w:pPr>
        <w:pStyle w:val="40"/>
        <w:autoSpaceDE w:val="0"/>
        <w:autoSpaceDN w:val="0"/>
        <w:adjustRightInd w:val="0"/>
        <w:spacing w:line="360" w:lineRule="auto"/>
        <w:jc w:val="center"/>
        <w:rPr>
          <w:rFonts w:hint="eastAsia" w:ascii="宋体" w:hAnsi="宋体" w:eastAsia="宋体" w:cs="宋体"/>
          <w:b/>
          <w:bCs/>
          <w:color w:val="auto"/>
          <w:spacing w:val="0"/>
          <w:position w:val="0"/>
          <w:sz w:val="32"/>
          <w:szCs w:val="40"/>
          <w:highlight w:val="none"/>
        </w:rPr>
      </w:pPr>
      <w:r>
        <w:rPr>
          <w:rFonts w:hint="eastAsia" w:ascii="宋体" w:hAnsi="宋体" w:eastAsia="宋体" w:cs="宋体"/>
          <w:b/>
          <w:bCs/>
          <w:color w:val="auto"/>
          <w:spacing w:val="0"/>
          <w:position w:val="0"/>
          <w:sz w:val="32"/>
          <w:szCs w:val="40"/>
          <w:highlight w:val="none"/>
          <w:lang w:eastAsia="zh-CN"/>
        </w:rPr>
        <w:t>竞标报价明细表（设备部分）</w:t>
      </w:r>
    </w:p>
    <w:p w14:paraId="58B52D97">
      <w:pPr>
        <w:jc w:val="right"/>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单位：元</w:t>
      </w:r>
    </w:p>
    <w:tbl>
      <w:tblPr>
        <w:tblStyle w:val="31"/>
        <w:tblW w:w="93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7"/>
        <w:gridCol w:w="1054"/>
        <w:gridCol w:w="598"/>
        <w:gridCol w:w="680"/>
        <w:gridCol w:w="772"/>
        <w:gridCol w:w="2421"/>
        <w:gridCol w:w="921"/>
        <w:gridCol w:w="1306"/>
        <w:gridCol w:w="1088"/>
      </w:tblGrid>
      <w:tr w14:paraId="25BC3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49A7DC44">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序号</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18DAEC6">
            <w:pPr>
              <w:snapToGrid w:val="0"/>
              <w:spacing w:before="50" w:after="50" w:line="360" w:lineRule="auto"/>
              <w:jc w:val="center"/>
              <w:rPr>
                <w:rFonts w:hint="eastAsia" w:ascii="宋体" w:hAnsi="宋体"/>
                <w:b/>
                <w:color w:val="000000"/>
                <w:sz w:val="21"/>
                <w:szCs w:val="21"/>
                <w:highlight w:val="none"/>
                <w:lang w:eastAsia="zh-CN"/>
              </w:rPr>
            </w:pPr>
            <w:r>
              <w:rPr>
                <w:rFonts w:hint="eastAsia" w:ascii="宋体" w:hAnsi="宋体"/>
                <w:b/>
                <w:color w:val="000000"/>
                <w:sz w:val="21"/>
                <w:szCs w:val="21"/>
                <w:highlight w:val="none"/>
                <w:lang w:eastAsia="zh-CN"/>
              </w:rPr>
              <w:t>货物</w:t>
            </w:r>
          </w:p>
          <w:p w14:paraId="7AA3B000">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名称</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37F29DA8">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品牌</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8C504DF">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规格型号</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375F68B">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数量及单位①</w:t>
            </w:r>
          </w:p>
        </w:tc>
        <w:tc>
          <w:tcPr>
            <w:tcW w:w="2421" w:type="dxa"/>
            <w:tcBorders>
              <w:top w:val="single" w:color="auto" w:sz="4" w:space="0"/>
              <w:left w:val="single" w:color="auto" w:sz="4" w:space="0"/>
              <w:bottom w:val="single" w:color="auto" w:sz="4" w:space="0"/>
              <w:right w:val="single" w:color="auto" w:sz="4" w:space="0"/>
            </w:tcBorders>
            <w:noWrap w:val="0"/>
            <w:vAlign w:val="center"/>
          </w:tcPr>
          <w:p w14:paraId="1A95A8D8">
            <w:pPr>
              <w:snapToGrid w:val="0"/>
              <w:spacing w:before="50" w:after="50" w:line="360" w:lineRule="auto"/>
              <w:jc w:val="center"/>
              <w:rPr>
                <w:rFonts w:hint="eastAsia" w:ascii="宋体" w:hAnsi="宋体" w:eastAsia="宋体"/>
                <w:b/>
                <w:color w:val="000000"/>
                <w:sz w:val="21"/>
                <w:szCs w:val="21"/>
                <w:highlight w:val="none"/>
                <w:lang w:eastAsia="zh-CN"/>
              </w:rPr>
            </w:pPr>
            <w:r>
              <w:rPr>
                <w:rFonts w:hint="eastAsia" w:ascii="宋体" w:hAnsi="宋体"/>
                <w:b/>
                <w:color w:val="000000"/>
                <w:sz w:val="21"/>
                <w:szCs w:val="21"/>
                <w:highlight w:val="none"/>
                <w:lang w:eastAsia="zh-CN"/>
              </w:rPr>
              <w:t>技术参数</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2CD5FC3">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单价</w:t>
            </w:r>
          </w:p>
          <w:p w14:paraId="2C018910">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②</w:t>
            </w:r>
          </w:p>
        </w:tc>
        <w:tc>
          <w:tcPr>
            <w:tcW w:w="1306" w:type="dxa"/>
            <w:tcBorders>
              <w:top w:val="single" w:color="auto" w:sz="4" w:space="0"/>
              <w:left w:val="single" w:color="auto" w:sz="4" w:space="0"/>
              <w:bottom w:val="single" w:color="auto" w:sz="4" w:space="0"/>
              <w:right w:val="single" w:color="auto" w:sz="4" w:space="0"/>
            </w:tcBorders>
            <w:noWrap w:val="0"/>
            <w:vAlign w:val="top"/>
          </w:tcPr>
          <w:p w14:paraId="0DEBAFCC">
            <w:pPr>
              <w:snapToGrid w:val="0"/>
              <w:spacing w:before="50" w:after="50" w:line="360" w:lineRule="auto"/>
              <w:jc w:val="center"/>
              <w:rPr>
                <w:rFonts w:hint="eastAsia" w:ascii="宋体" w:hAnsi="宋体"/>
                <w:b/>
                <w:color w:val="000000"/>
                <w:sz w:val="21"/>
                <w:szCs w:val="21"/>
                <w:highlight w:val="none"/>
              </w:rPr>
            </w:pPr>
          </w:p>
          <w:p w14:paraId="293DA8BB">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投标报价</w:t>
            </w:r>
          </w:p>
          <w:p w14:paraId="50BB7FAC">
            <w:pPr>
              <w:snapToGrid w:val="0"/>
              <w:spacing w:before="50" w:after="50" w:line="360" w:lineRule="auto"/>
              <w:jc w:val="center"/>
              <w:rPr>
                <w:rFonts w:ascii="宋体" w:hAnsi="宋体"/>
                <w:b/>
                <w:color w:val="000000"/>
                <w:sz w:val="21"/>
                <w:szCs w:val="21"/>
                <w:highlight w:val="none"/>
              </w:rPr>
            </w:pPr>
            <w:r>
              <w:rPr>
                <w:rFonts w:ascii="宋体" w:hAnsi="宋体"/>
                <w:b/>
                <w:color w:val="000000"/>
                <w:sz w:val="21"/>
                <w:szCs w:val="21"/>
                <w:highlight w:val="none"/>
              </w:rPr>
              <w:t>③</w:t>
            </w:r>
            <w:r>
              <w:rPr>
                <w:rFonts w:hint="eastAsia" w:ascii="宋体" w:hAnsi="宋体"/>
                <w:b/>
                <w:color w:val="000000"/>
                <w:sz w:val="21"/>
                <w:szCs w:val="21"/>
                <w:highlight w:val="none"/>
              </w:rPr>
              <w:t>=①×②</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2F24B2D">
            <w:pPr>
              <w:snapToGrid w:val="0"/>
              <w:spacing w:before="50" w:after="50" w:line="360" w:lineRule="auto"/>
              <w:jc w:val="center"/>
              <w:rPr>
                <w:rFonts w:hint="eastAsia" w:ascii="宋体" w:hAnsi="宋体" w:eastAsia="宋体"/>
                <w:b/>
                <w:color w:val="000000"/>
                <w:sz w:val="21"/>
                <w:szCs w:val="21"/>
                <w:highlight w:val="none"/>
                <w:lang w:eastAsia="zh-CN"/>
              </w:rPr>
            </w:pPr>
            <w:r>
              <w:rPr>
                <w:rFonts w:hint="eastAsia" w:ascii="宋体" w:hAnsi="宋体"/>
                <w:b/>
                <w:color w:val="000000"/>
                <w:sz w:val="21"/>
                <w:szCs w:val="21"/>
                <w:highlight w:val="none"/>
              </w:rPr>
              <w:t>产品合格证名称</w:t>
            </w:r>
            <w:r>
              <w:rPr>
                <w:rFonts w:hint="eastAsia" w:ascii="宋体" w:hAnsi="宋体"/>
                <w:b/>
                <w:color w:val="000000"/>
                <w:sz w:val="21"/>
                <w:szCs w:val="21"/>
                <w:highlight w:val="none"/>
                <w:lang w:eastAsia="zh-CN"/>
              </w:rPr>
              <w:t>（如有）</w:t>
            </w:r>
          </w:p>
        </w:tc>
      </w:tr>
      <w:tr w14:paraId="06623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736EC5C1">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1</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16303FD">
            <w:pPr>
              <w:snapToGrid w:val="0"/>
              <w:spacing w:before="50" w:after="50" w:line="360" w:lineRule="auto"/>
              <w:jc w:val="center"/>
              <w:rPr>
                <w:rFonts w:ascii="宋体" w:hAnsi="宋体"/>
                <w:color w:val="000000"/>
                <w:sz w:val="21"/>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512D9C2A">
            <w:pPr>
              <w:snapToGrid w:val="0"/>
              <w:spacing w:before="50" w:after="50" w:line="360" w:lineRule="auto"/>
              <w:rPr>
                <w:rFonts w:ascii="宋体" w:hAnsi="宋体"/>
                <w:color w:val="000000"/>
                <w:sz w:val="21"/>
                <w:szCs w:val="21"/>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top"/>
          </w:tcPr>
          <w:p w14:paraId="1A3F7FEE">
            <w:pPr>
              <w:snapToGrid w:val="0"/>
              <w:spacing w:before="50" w:after="50" w:line="360" w:lineRule="auto"/>
              <w:rPr>
                <w:rFonts w:ascii="宋体" w:hAnsi="宋体"/>
                <w:color w:val="000000"/>
                <w:sz w:val="21"/>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3388BB5B">
            <w:pPr>
              <w:snapToGrid w:val="0"/>
              <w:spacing w:before="50" w:after="50" w:line="360" w:lineRule="auto"/>
              <w:rPr>
                <w:rFonts w:ascii="宋体" w:hAnsi="宋体"/>
                <w:color w:val="000000"/>
                <w:sz w:val="21"/>
                <w:szCs w:val="21"/>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09B8A9D">
            <w:pPr>
              <w:snapToGrid w:val="0"/>
              <w:spacing w:before="50" w:after="50" w:line="360" w:lineRule="auto"/>
              <w:rPr>
                <w:rFonts w:ascii="宋体" w:hAnsi="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42D44CFB">
            <w:pPr>
              <w:snapToGrid w:val="0"/>
              <w:spacing w:before="50" w:after="50" w:line="360" w:lineRule="auto"/>
              <w:rPr>
                <w:rFonts w:ascii="宋体" w:hAnsi="宋体"/>
                <w:color w:val="000000"/>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14:paraId="706595DC">
            <w:pPr>
              <w:snapToGrid w:val="0"/>
              <w:spacing w:before="50" w:after="50" w:line="360" w:lineRule="auto"/>
              <w:rPr>
                <w:rFonts w:ascii="宋体" w:hAnsi="宋体"/>
                <w:color w:val="000000"/>
                <w:sz w:val="21"/>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24AB7A1A">
            <w:pPr>
              <w:snapToGrid w:val="0"/>
              <w:spacing w:before="50" w:after="50" w:line="360" w:lineRule="auto"/>
              <w:rPr>
                <w:rFonts w:ascii="宋体" w:hAnsi="宋体"/>
                <w:color w:val="000000"/>
                <w:sz w:val="21"/>
                <w:szCs w:val="21"/>
                <w:highlight w:val="none"/>
              </w:rPr>
            </w:pPr>
          </w:p>
        </w:tc>
      </w:tr>
      <w:tr w14:paraId="2BA06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269A696C">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2</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95652E5">
            <w:pPr>
              <w:snapToGrid w:val="0"/>
              <w:spacing w:before="50" w:after="50" w:line="360" w:lineRule="auto"/>
              <w:jc w:val="center"/>
              <w:rPr>
                <w:rFonts w:ascii="宋体" w:hAnsi="宋体"/>
                <w:b/>
                <w:color w:val="000000"/>
                <w:sz w:val="21"/>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2DFDD5EC">
            <w:pPr>
              <w:snapToGrid w:val="0"/>
              <w:spacing w:before="50" w:after="50" w:line="360" w:lineRule="auto"/>
              <w:rPr>
                <w:rFonts w:ascii="宋体" w:hAnsi="宋体"/>
                <w:color w:val="000000"/>
                <w:sz w:val="21"/>
                <w:szCs w:val="21"/>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top"/>
          </w:tcPr>
          <w:p w14:paraId="65288B93">
            <w:pPr>
              <w:snapToGrid w:val="0"/>
              <w:spacing w:before="50" w:after="50" w:line="360" w:lineRule="auto"/>
              <w:rPr>
                <w:rFonts w:ascii="宋体" w:hAnsi="宋体"/>
                <w:color w:val="000000"/>
                <w:sz w:val="21"/>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124E95B1">
            <w:pPr>
              <w:snapToGrid w:val="0"/>
              <w:spacing w:before="50" w:after="50" w:line="360" w:lineRule="auto"/>
              <w:rPr>
                <w:rFonts w:ascii="宋体" w:hAnsi="宋体"/>
                <w:color w:val="000000"/>
                <w:sz w:val="21"/>
                <w:szCs w:val="21"/>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3ED5B475">
            <w:pPr>
              <w:snapToGrid w:val="0"/>
              <w:spacing w:before="50" w:after="50" w:line="360" w:lineRule="auto"/>
              <w:rPr>
                <w:rFonts w:ascii="宋体" w:hAnsi="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06A0AB86">
            <w:pPr>
              <w:snapToGrid w:val="0"/>
              <w:spacing w:before="50" w:after="50" w:line="360" w:lineRule="auto"/>
              <w:rPr>
                <w:rFonts w:ascii="宋体" w:hAnsi="宋体"/>
                <w:color w:val="000000"/>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14:paraId="3ECD9D5D">
            <w:pPr>
              <w:snapToGrid w:val="0"/>
              <w:spacing w:before="50" w:after="50" w:line="360" w:lineRule="auto"/>
              <w:rPr>
                <w:rFonts w:ascii="宋体" w:hAnsi="宋体"/>
                <w:color w:val="000000"/>
                <w:sz w:val="21"/>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008EEBDD">
            <w:pPr>
              <w:snapToGrid w:val="0"/>
              <w:spacing w:before="50" w:after="50" w:line="360" w:lineRule="auto"/>
              <w:rPr>
                <w:rFonts w:ascii="宋体" w:hAnsi="宋体"/>
                <w:color w:val="000000"/>
                <w:sz w:val="21"/>
                <w:szCs w:val="21"/>
                <w:highlight w:val="none"/>
              </w:rPr>
            </w:pPr>
          </w:p>
        </w:tc>
      </w:tr>
      <w:tr w14:paraId="2F1F9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458D0210">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C0B2408">
            <w:pPr>
              <w:snapToGrid w:val="0"/>
              <w:spacing w:before="50" w:after="50" w:line="360" w:lineRule="auto"/>
              <w:jc w:val="center"/>
              <w:rPr>
                <w:rFonts w:ascii="宋体" w:hAnsi="宋体"/>
                <w:b/>
                <w:color w:val="000000"/>
                <w:sz w:val="21"/>
                <w:szCs w:val="21"/>
                <w:highlight w:val="none"/>
              </w:rPr>
            </w:pPr>
            <w:r>
              <w:rPr>
                <w:rFonts w:hint="eastAsia" w:ascii="宋体" w:hAnsi="宋体"/>
                <w:b/>
                <w:color w:val="000000"/>
                <w:sz w:val="21"/>
                <w:szCs w:val="21"/>
                <w:highlight w:val="none"/>
              </w:rPr>
              <w:t>……</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634D3A69">
            <w:pPr>
              <w:snapToGrid w:val="0"/>
              <w:spacing w:before="50" w:after="50" w:line="360" w:lineRule="auto"/>
              <w:rPr>
                <w:rFonts w:ascii="宋体" w:hAnsi="宋体"/>
                <w:color w:val="000000"/>
                <w:sz w:val="21"/>
                <w:szCs w:val="21"/>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top"/>
          </w:tcPr>
          <w:p w14:paraId="468FB2AA">
            <w:pPr>
              <w:snapToGrid w:val="0"/>
              <w:spacing w:before="50" w:after="50" w:line="360" w:lineRule="auto"/>
              <w:rPr>
                <w:rFonts w:ascii="宋体" w:hAnsi="宋体"/>
                <w:color w:val="000000"/>
                <w:sz w:val="21"/>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3F572EDF">
            <w:pPr>
              <w:snapToGrid w:val="0"/>
              <w:spacing w:before="50" w:after="50" w:line="360" w:lineRule="auto"/>
              <w:rPr>
                <w:rFonts w:ascii="宋体" w:hAnsi="宋体"/>
                <w:color w:val="000000"/>
                <w:sz w:val="21"/>
                <w:szCs w:val="21"/>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166AEAF8">
            <w:pPr>
              <w:snapToGrid w:val="0"/>
              <w:spacing w:before="50" w:after="50" w:line="360" w:lineRule="auto"/>
              <w:rPr>
                <w:rFonts w:ascii="宋体" w:hAnsi="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1FEC7F33">
            <w:pPr>
              <w:snapToGrid w:val="0"/>
              <w:spacing w:before="50" w:after="50" w:line="360" w:lineRule="auto"/>
              <w:rPr>
                <w:rFonts w:ascii="宋体" w:hAnsi="宋体"/>
                <w:color w:val="000000"/>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14:paraId="157CCB7E">
            <w:pPr>
              <w:snapToGrid w:val="0"/>
              <w:spacing w:before="50" w:after="50" w:line="360" w:lineRule="auto"/>
              <w:rPr>
                <w:rFonts w:ascii="宋体" w:hAnsi="宋体"/>
                <w:color w:val="000000"/>
                <w:sz w:val="21"/>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2D543B9C">
            <w:pPr>
              <w:snapToGrid w:val="0"/>
              <w:spacing w:before="50" w:after="50" w:line="360" w:lineRule="auto"/>
              <w:rPr>
                <w:rFonts w:ascii="宋体" w:hAnsi="宋体"/>
                <w:color w:val="000000"/>
                <w:sz w:val="21"/>
                <w:szCs w:val="21"/>
                <w:highlight w:val="none"/>
              </w:rPr>
            </w:pPr>
          </w:p>
        </w:tc>
      </w:tr>
      <w:tr w14:paraId="5EE2E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387" w:type="dxa"/>
            <w:gridSpan w:val="9"/>
            <w:tcBorders>
              <w:top w:val="single" w:color="auto" w:sz="4" w:space="0"/>
              <w:left w:val="single" w:color="auto" w:sz="4" w:space="0"/>
              <w:bottom w:val="single" w:color="auto" w:sz="4" w:space="0"/>
              <w:right w:val="single" w:color="auto" w:sz="4" w:space="0"/>
            </w:tcBorders>
            <w:noWrap w:val="0"/>
            <w:vAlign w:val="center"/>
          </w:tcPr>
          <w:p w14:paraId="5B885662">
            <w:pPr>
              <w:pStyle w:val="15"/>
              <w:spacing w:line="288" w:lineRule="auto"/>
              <w:rPr>
                <w:rFonts w:ascii="宋体" w:hAnsi="宋体"/>
                <w:color w:val="000000"/>
                <w:sz w:val="21"/>
                <w:highlight w:val="none"/>
              </w:rPr>
            </w:pPr>
            <w:r>
              <w:rPr>
                <w:rFonts w:hint="eastAsia" w:hAnsi="宋体" w:cs="宋体"/>
                <w:color w:val="000000"/>
                <w:spacing w:val="-6"/>
                <w:kern w:val="0"/>
                <w:szCs w:val="21"/>
                <w:highlight w:val="none"/>
                <w:lang w:eastAsia="zh-CN"/>
              </w:rPr>
              <w:t>合计</w:t>
            </w:r>
            <w:r>
              <w:rPr>
                <w:rFonts w:hint="eastAsia" w:hAnsi="宋体" w:cs="宋体"/>
                <w:color w:val="000000"/>
                <w:spacing w:val="-6"/>
                <w:kern w:val="0"/>
                <w:szCs w:val="21"/>
                <w:highlight w:val="none"/>
              </w:rPr>
              <w:t>报价：</w:t>
            </w:r>
            <w:r>
              <w:rPr>
                <w:rFonts w:hint="eastAsia" w:hAnsi="宋体" w:cs="宋体"/>
                <w:color w:val="000000"/>
                <w:spacing w:val="-6"/>
                <w:kern w:val="0"/>
                <w:szCs w:val="21"/>
                <w:highlight w:val="none"/>
                <w:lang w:eastAsia="zh-CN"/>
              </w:rPr>
              <w:t>（大写）</w:t>
            </w:r>
            <w:r>
              <w:rPr>
                <w:rFonts w:hint="eastAsia" w:hAnsi="宋体" w:cs="宋体"/>
                <w:color w:val="000000"/>
                <w:spacing w:val="-6"/>
                <w:kern w:val="0"/>
                <w:szCs w:val="21"/>
                <w:highlight w:val="none"/>
              </w:rPr>
              <w:t>人民币</w:t>
            </w:r>
            <w:r>
              <w:rPr>
                <w:rFonts w:hint="eastAsia" w:hAnsi="宋体" w:cs="宋体"/>
                <w:color w:val="000000"/>
                <w:spacing w:val="-6"/>
                <w:kern w:val="0"/>
                <w:szCs w:val="21"/>
                <w:highlight w:val="none"/>
                <w:u w:val="single"/>
              </w:rPr>
              <w:t xml:space="preserve">   </w:t>
            </w:r>
            <w:r>
              <w:rPr>
                <w:rFonts w:hint="eastAsia" w:hAnsi="宋体" w:cs="宋体"/>
                <w:color w:val="000000"/>
                <w:spacing w:val="-6"/>
                <w:kern w:val="0"/>
                <w:szCs w:val="21"/>
                <w:highlight w:val="none"/>
                <w:u w:val="single"/>
                <w:lang w:val="en-US" w:eastAsia="zh-CN"/>
              </w:rPr>
              <w:t xml:space="preserve">                   </w:t>
            </w:r>
            <w:r>
              <w:rPr>
                <w:rFonts w:hint="eastAsia" w:hAnsi="宋体" w:cs="宋体"/>
                <w:color w:val="000000"/>
                <w:spacing w:val="-6"/>
                <w:kern w:val="0"/>
                <w:szCs w:val="21"/>
                <w:highlight w:val="none"/>
                <w:u w:val="single"/>
              </w:rPr>
              <w:t xml:space="preserve">  </w:t>
            </w:r>
            <w:r>
              <w:rPr>
                <w:rFonts w:hint="eastAsia" w:hAnsi="宋体" w:cs="宋体"/>
                <w:color w:val="000000"/>
                <w:spacing w:val="-6"/>
                <w:kern w:val="0"/>
                <w:szCs w:val="21"/>
                <w:highlight w:val="none"/>
                <w:u w:val="none"/>
                <w:lang w:eastAsia="zh-CN"/>
              </w:rPr>
              <w:t>（小写）</w:t>
            </w:r>
            <w:r>
              <w:rPr>
                <w:rFonts w:hint="eastAsia" w:hAnsi="宋体" w:cs="宋体"/>
                <w:color w:val="000000"/>
                <w:spacing w:val="-6"/>
                <w:kern w:val="0"/>
                <w:szCs w:val="21"/>
                <w:highlight w:val="none"/>
              </w:rPr>
              <w:t>（￥</w:t>
            </w:r>
            <w:r>
              <w:rPr>
                <w:rFonts w:hint="eastAsia" w:hAnsi="宋体" w:cs="宋体"/>
                <w:color w:val="000000"/>
                <w:spacing w:val="-6"/>
                <w:kern w:val="0"/>
                <w:szCs w:val="21"/>
                <w:highlight w:val="none"/>
                <w:u w:val="single"/>
                <w:lang w:val="en-US" w:eastAsia="zh-CN"/>
              </w:rPr>
              <w:t xml:space="preserve">            </w:t>
            </w:r>
            <w:r>
              <w:rPr>
                <w:rFonts w:hint="eastAsia" w:hAnsi="宋体" w:cs="宋体"/>
                <w:color w:val="000000"/>
                <w:spacing w:val="-6"/>
                <w:kern w:val="0"/>
                <w:szCs w:val="21"/>
                <w:highlight w:val="none"/>
              </w:rPr>
              <w:t>元）</w:t>
            </w:r>
          </w:p>
        </w:tc>
      </w:tr>
    </w:tbl>
    <w:p w14:paraId="456073E0">
      <w:pPr>
        <w:rPr>
          <w:rFonts w:hint="eastAsia" w:ascii="宋体" w:hAnsi="宋体" w:cs="仿宋_GB2312"/>
          <w:color w:val="auto"/>
          <w:spacing w:val="0"/>
          <w:position w:val="0"/>
          <w:sz w:val="24"/>
          <w:highlight w:val="none"/>
        </w:rPr>
      </w:pPr>
    </w:p>
    <w:p w14:paraId="12C1BC9C">
      <w:pPr>
        <w:pStyle w:val="9"/>
        <w:rPr>
          <w:lang w:val="zh-CN"/>
        </w:rPr>
      </w:pPr>
    </w:p>
    <w:p w14:paraId="08BDA1F2">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1B57D2B5">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326083EE">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4E0CC5DA">
      <w:pPr>
        <w:rPr>
          <w:lang w:val="zh-CN"/>
        </w:rPr>
      </w:pPr>
    </w:p>
    <w:p w14:paraId="4E6EF96B">
      <w:pPr>
        <w:rPr>
          <w:lang w:val="zh-CN"/>
        </w:rPr>
      </w:pPr>
    </w:p>
    <w:p w14:paraId="1738CDD3">
      <w:pPr>
        <w:rPr>
          <w:lang w:val="zh-CN"/>
        </w:rPr>
      </w:pPr>
    </w:p>
    <w:p w14:paraId="5EA6C114">
      <w:pPr>
        <w:rPr>
          <w:lang w:val="zh-CN"/>
        </w:rPr>
      </w:pPr>
    </w:p>
    <w:p w14:paraId="3502F2E6">
      <w:pPr>
        <w:rPr>
          <w:lang w:val="zh-CN"/>
        </w:rPr>
      </w:pPr>
    </w:p>
    <w:p w14:paraId="76D61286">
      <w:pPr>
        <w:rPr>
          <w:lang w:val="zh-CN"/>
        </w:rPr>
      </w:pPr>
    </w:p>
    <w:p w14:paraId="2A6B7B97">
      <w:pPr>
        <w:rPr>
          <w:lang w:val="zh-CN"/>
        </w:rPr>
      </w:pPr>
    </w:p>
    <w:p w14:paraId="1D283E31">
      <w:pPr>
        <w:rPr>
          <w:lang w:val="zh-CN"/>
        </w:rPr>
      </w:pPr>
    </w:p>
    <w:p w14:paraId="66C17575">
      <w:pPr>
        <w:rPr>
          <w:lang w:val="zh-CN"/>
        </w:rPr>
      </w:pPr>
    </w:p>
    <w:p w14:paraId="7C4A19A6">
      <w:pPr>
        <w:rPr>
          <w:lang w:val="zh-CN"/>
        </w:rPr>
      </w:pPr>
    </w:p>
    <w:p w14:paraId="4DCE74C7">
      <w:pPr>
        <w:rPr>
          <w:lang w:val="zh-CN"/>
        </w:rPr>
      </w:pPr>
    </w:p>
    <w:p w14:paraId="60DCE9C5">
      <w:pPr>
        <w:rPr>
          <w:lang w:val="zh-CN"/>
        </w:rPr>
      </w:pPr>
    </w:p>
    <w:p w14:paraId="6B2DB1CB">
      <w:pPr>
        <w:rPr>
          <w:lang w:val="zh-CN"/>
        </w:rPr>
      </w:pPr>
    </w:p>
    <w:p w14:paraId="01C2868B">
      <w:pPr>
        <w:rPr>
          <w:lang w:val="zh-CN"/>
        </w:rPr>
      </w:pPr>
    </w:p>
    <w:p w14:paraId="617F5E74">
      <w:pPr>
        <w:rPr>
          <w:lang w:val="zh-CN"/>
        </w:rPr>
      </w:pPr>
    </w:p>
    <w:p w14:paraId="3DE9A5C9">
      <w:pPr>
        <w:rPr>
          <w:lang w:val="zh-CN"/>
        </w:rPr>
      </w:pPr>
    </w:p>
    <w:p w14:paraId="1ADE45A1">
      <w:pPr>
        <w:rPr>
          <w:lang w:val="zh-CN"/>
        </w:rPr>
      </w:pPr>
    </w:p>
    <w:p w14:paraId="4BFDAE0C">
      <w:pPr>
        <w:rPr>
          <w:lang w:val="zh-CN"/>
        </w:rPr>
      </w:pPr>
    </w:p>
    <w:p w14:paraId="0EDDD0C6">
      <w:pPr>
        <w:rPr>
          <w:lang w:val="zh-CN"/>
        </w:rPr>
      </w:pPr>
    </w:p>
    <w:p w14:paraId="02F2DF13">
      <w:pPr>
        <w:rPr>
          <w:lang w:val="zh-CN"/>
        </w:rPr>
      </w:pPr>
    </w:p>
    <w:p w14:paraId="242CFC8C">
      <w:pPr>
        <w:rPr>
          <w:lang w:val="zh-CN"/>
        </w:rPr>
      </w:pPr>
    </w:p>
    <w:p w14:paraId="68360397">
      <w:pPr>
        <w:rPr>
          <w:lang w:val="zh-CN"/>
        </w:rPr>
      </w:pPr>
    </w:p>
    <w:p w14:paraId="6C65E818">
      <w:pPr>
        <w:spacing w:line="360" w:lineRule="auto"/>
        <w:contextualSpacing/>
        <w:jc w:val="both"/>
        <w:rPr>
          <w:rFonts w:hint="eastAsia"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三、</w:t>
      </w:r>
      <w:r>
        <w:rPr>
          <w:rFonts w:hint="eastAsia" w:ascii="宋体" w:hAnsi="宋体"/>
          <w:b/>
          <w:color w:val="auto"/>
          <w:spacing w:val="0"/>
          <w:position w:val="0"/>
          <w:sz w:val="32"/>
          <w:szCs w:val="32"/>
          <w:highlight w:val="none"/>
        </w:rPr>
        <w:t>商务技术文件格式</w:t>
      </w:r>
    </w:p>
    <w:p w14:paraId="69C2500F">
      <w:pPr>
        <w:snapToGrid w:val="0"/>
        <w:spacing w:before="156" w:beforeLines="50" w:after="50" w:line="360" w:lineRule="auto"/>
        <w:jc w:val="left"/>
        <w:rPr>
          <w:rFonts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1.商务技术文件封面格式</w:t>
      </w:r>
    </w:p>
    <w:p w14:paraId="4852A5E8">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36FD65FD">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334E17DF">
      <w:pPr>
        <w:snapToGrid w:val="0"/>
        <w:spacing w:before="156" w:beforeLines="50" w:after="50"/>
        <w:rPr>
          <w:rFonts w:hint="eastAsia" w:ascii="宋体" w:hAnsi="宋体"/>
          <w:color w:val="auto"/>
          <w:spacing w:val="0"/>
          <w:position w:val="0"/>
          <w:sz w:val="24"/>
          <w:szCs w:val="20"/>
          <w:highlight w:val="none"/>
        </w:rPr>
      </w:pPr>
    </w:p>
    <w:p w14:paraId="28E2C06D">
      <w:pPr>
        <w:snapToGrid w:val="0"/>
        <w:spacing w:before="156" w:beforeLines="50" w:after="50"/>
        <w:rPr>
          <w:rFonts w:hint="eastAsia" w:ascii="宋体" w:hAnsi="宋体"/>
          <w:color w:val="auto"/>
          <w:spacing w:val="0"/>
          <w:position w:val="0"/>
          <w:sz w:val="24"/>
          <w:szCs w:val="20"/>
          <w:highlight w:val="none"/>
        </w:rPr>
      </w:pPr>
    </w:p>
    <w:p w14:paraId="70B45695">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商  务  技  术  文  件</w:t>
      </w:r>
    </w:p>
    <w:p w14:paraId="2F8054F5">
      <w:pPr>
        <w:snapToGrid w:val="0"/>
        <w:spacing w:before="156" w:beforeLines="50" w:after="50"/>
        <w:rPr>
          <w:rFonts w:hint="eastAsia" w:ascii="宋体" w:hAnsi="宋体"/>
          <w:bCs/>
          <w:color w:val="auto"/>
          <w:spacing w:val="0"/>
          <w:position w:val="0"/>
          <w:sz w:val="24"/>
          <w:szCs w:val="20"/>
          <w:highlight w:val="none"/>
        </w:rPr>
      </w:pPr>
    </w:p>
    <w:p w14:paraId="7ABD2A69">
      <w:pPr>
        <w:snapToGrid w:val="0"/>
        <w:spacing w:before="156" w:beforeLines="50" w:after="50"/>
        <w:rPr>
          <w:rFonts w:hint="eastAsia" w:ascii="宋体" w:hAnsi="宋体"/>
          <w:bCs/>
          <w:color w:val="auto"/>
          <w:spacing w:val="0"/>
          <w:position w:val="0"/>
          <w:sz w:val="24"/>
          <w:szCs w:val="20"/>
          <w:highlight w:val="none"/>
        </w:rPr>
      </w:pPr>
    </w:p>
    <w:p w14:paraId="28F2F446">
      <w:pPr>
        <w:snapToGrid w:val="0"/>
        <w:spacing w:before="156" w:beforeLines="50" w:after="50"/>
        <w:rPr>
          <w:rFonts w:hint="eastAsia" w:ascii="宋体" w:hAnsi="宋体"/>
          <w:bCs/>
          <w:color w:val="auto"/>
          <w:spacing w:val="0"/>
          <w:position w:val="0"/>
          <w:sz w:val="24"/>
          <w:szCs w:val="20"/>
          <w:highlight w:val="none"/>
        </w:rPr>
      </w:pPr>
    </w:p>
    <w:p w14:paraId="00B8E9BC">
      <w:pPr>
        <w:snapToGrid w:val="0"/>
        <w:spacing w:before="156" w:beforeLines="50" w:after="50"/>
        <w:rPr>
          <w:rFonts w:hint="eastAsia" w:ascii="宋体" w:hAnsi="宋体"/>
          <w:bCs/>
          <w:color w:val="auto"/>
          <w:spacing w:val="0"/>
          <w:position w:val="0"/>
          <w:sz w:val="24"/>
          <w:szCs w:val="20"/>
          <w:highlight w:val="none"/>
        </w:rPr>
      </w:pPr>
    </w:p>
    <w:p w14:paraId="3A6126D1">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109C4934">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17ED7973">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49D02766">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70F7956D">
      <w:pPr>
        <w:pStyle w:val="9"/>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6ED62E6F">
      <w:pPr>
        <w:pStyle w:val="9"/>
        <w:snapToGrid w:val="0"/>
        <w:spacing w:before="50" w:after="50"/>
        <w:rPr>
          <w:rFonts w:hint="eastAsia" w:ascii="宋体" w:hAnsi="宋体" w:cs="仿宋_GB2312"/>
          <w:bCs/>
          <w:color w:val="auto"/>
          <w:spacing w:val="0"/>
          <w:position w:val="0"/>
          <w:sz w:val="32"/>
          <w:szCs w:val="32"/>
          <w:highlight w:val="none"/>
        </w:rPr>
      </w:pPr>
    </w:p>
    <w:p w14:paraId="2815FE6E">
      <w:pPr>
        <w:pStyle w:val="9"/>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039B6DD8">
      <w:pPr>
        <w:pStyle w:val="9"/>
        <w:snapToGrid w:val="0"/>
        <w:spacing w:before="50" w:after="50"/>
        <w:ind w:firstLine="640" w:firstLineChars="200"/>
        <w:rPr>
          <w:rFonts w:hint="eastAsia" w:ascii="宋体" w:hAnsi="宋体" w:cs="仿宋_GB2312"/>
          <w:bCs/>
          <w:color w:val="auto"/>
          <w:spacing w:val="0"/>
          <w:position w:val="0"/>
          <w:sz w:val="32"/>
          <w:szCs w:val="32"/>
          <w:highlight w:val="none"/>
        </w:rPr>
      </w:pPr>
    </w:p>
    <w:p w14:paraId="0C4C4939">
      <w:pPr>
        <w:pStyle w:val="9"/>
        <w:snapToGrid w:val="0"/>
        <w:spacing w:before="50" w:after="50"/>
        <w:ind w:firstLine="720" w:firstLineChars="225"/>
        <w:rPr>
          <w:rFonts w:hint="eastAsia" w:ascii="宋体" w:hAnsi="宋体" w:cs="仿宋_GB2312"/>
          <w:bCs/>
          <w:color w:val="auto"/>
          <w:spacing w:val="0"/>
          <w:position w:val="0"/>
          <w:sz w:val="32"/>
          <w:szCs w:val="32"/>
          <w:highlight w:val="none"/>
        </w:rPr>
      </w:pPr>
    </w:p>
    <w:p w14:paraId="43F16D8F">
      <w:pPr>
        <w:pStyle w:val="9"/>
        <w:snapToGrid w:val="0"/>
        <w:spacing w:before="50" w:after="50"/>
        <w:ind w:firstLine="1280" w:firstLineChars="400"/>
        <w:rPr>
          <w:rFonts w:hint="eastAsia" w:ascii="宋体" w:hAnsi="宋体" w:cs="仿宋_GB2312"/>
          <w:bCs/>
          <w:color w:val="auto"/>
          <w:spacing w:val="0"/>
          <w:position w:val="0"/>
          <w:sz w:val="32"/>
          <w:szCs w:val="32"/>
          <w:highlight w:val="none"/>
        </w:rPr>
      </w:pPr>
    </w:p>
    <w:p w14:paraId="254C85AE">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114AF4B5">
      <w:pPr>
        <w:snapToGrid w:val="0"/>
        <w:spacing w:before="156" w:beforeLines="50" w:after="50" w:line="360" w:lineRule="auto"/>
        <w:ind w:right="480" w:firstLine="240" w:firstLineChars="100"/>
        <w:jc w:val="left"/>
        <w:rPr>
          <w:rFonts w:hint="eastAsia" w:ascii="宋体" w:hAnsi="宋体"/>
          <w:b/>
          <w:bCs/>
          <w:color w:val="auto"/>
          <w:spacing w:val="0"/>
          <w:position w:val="0"/>
          <w:sz w:val="24"/>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2.商务技术文件目录</w:t>
      </w:r>
    </w:p>
    <w:p w14:paraId="59DCB5BD">
      <w:pPr>
        <w:snapToGrid w:val="0"/>
        <w:spacing w:before="156" w:beforeLines="50" w:after="50" w:line="360" w:lineRule="auto"/>
        <w:ind w:firstLine="640" w:firstLineChars="200"/>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558C94D0">
      <w:pPr>
        <w:spacing w:line="400" w:lineRule="exact"/>
        <w:rPr>
          <w:rFonts w:hint="eastAsia" w:ascii="仿宋_GB2312" w:hAnsi="仿宋_GB2312" w:eastAsia="仿宋_GB2312" w:cs="仿宋_GB2312"/>
          <w:color w:val="auto"/>
          <w:spacing w:val="0"/>
          <w:position w:val="0"/>
          <w:sz w:val="32"/>
          <w:szCs w:val="32"/>
          <w:highlight w:val="none"/>
        </w:rPr>
      </w:pPr>
    </w:p>
    <w:p w14:paraId="54E8636E">
      <w:pPr>
        <w:spacing w:line="520" w:lineRule="exact"/>
        <w:jc w:val="center"/>
        <w:rPr>
          <w:rFonts w:hint="eastAsia" w:ascii="仿宋_GB2312" w:hAnsi="仿宋_GB2312" w:eastAsia="方正小标宋简体" w:cs="仿宋_GB2312"/>
          <w:color w:val="auto"/>
          <w:spacing w:val="0"/>
          <w:position w:val="0"/>
          <w:sz w:val="24"/>
          <w:szCs w:val="24"/>
          <w:highlight w:val="none"/>
          <w:lang w:eastAsia="zh-CN"/>
        </w:rPr>
      </w:pPr>
      <w:r>
        <w:rPr>
          <w:rFonts w:hint="eastAsia" w:ascii="方正小标宋简体" w:hAnsi="方正小标宋简体" w:eastAsia="方正小标宋简体" w:cs="方正小标宋简体"/>
          <w:color w:val="auto"/>
          <w:spacing w:val="0"/>
          <w:position w:val="0"/>
          <w:sz w:val="44"/>
          <w:szCs w:val="44"/>
          <w:highlight w:val="none"/>
        </w:rPr>
        <w:br w:type="page"/>
      </w:r>
      <w:r>
        <w:rPr>
          <w:rFonts w:hint="eastAsia" w:ascii="方正小标宋简体" w:hAnsi="方正小标宋简体" w:eastAsia="方正小标宋简体" w:cs="方正小标宋简体"/>
          <w:color w:val="auto"/>
          <w:spacing w:val="0"/>
          <w:position w:val="0"/>
          <w:sz w:val="36"/>
          <w:szCs w:val="36"/>
          <w:highlight w:val="none"/>
        </w:rPr>
        <w:t>无串通竞标行为的承诺函</w:t>
      </w:r>
      <w:r>
        <w:rPr>
          <w:rFonts w:hint="eastAsia" w:ascii="方正小标宋简体" w:hAnsi="方正小标宋简体" w:eastAsia="方正小标宋简体" w:cs="方正小标宋简体"/>
          <w:color w:val="auto"/>
          <w:spacing w:val="0"/>
          <w:position w:val="0"/>
          <w:sz w:val="36"/>
          <w:szCs w:val="36"/>
          <w:highlight w:val="none"/>
          <w:lang w:eastAsia="zh-CN"/>
        </w:rPr>
        <w:t>（格式）</w:t>
      </w:r>
    </w:p>
    <w:p w14:paraId="33F299D2">
      <w:pPr>
        <w:spacing w:line="360" w:lineRule="auto"/>
        <w:ind w:firstLine="640" w:firstLineChars="200"/>
        <w:contextualSpacing/>
        <w:rPr>
          <w:rFonts w:hint="eastAsia" w:ascii="仿宋_GB2312" w:hAnsi="仿宋_GB2312" w:eastAsia="仿宋_GB2312" w:cs="仿宋_GB2312"/>
          <w:color w:val="auto"/>
          <w:spacing w:val="0"/>
          <w:position w:val="0"/>
          <w:sz w:val="32"/>
          <w:szCs w:val="32"/>
          <w:highlight w:val="none"/>
        </w:rPr>
      </w:pPr>
    </w:p>
    <w:p w14:paraId="5D88B391">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一、我方承诺无下列相互串通竞标的情形：</w:t>
      </w:r>
    </w:p>
    <w:p w14:paraId="6D77BEF6">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1.不同供应商的响应文件由同一单位或者个人编制； </w:t>
      </w:r>
    </w:p>
    <w:p w14:paraId="3CBD8E98">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2.不同供应商委托同一单位或者个人办理竞标事宜；</w:t>
      </w:r>
    </w:p>
    <w:p w14:paraId="3DE1792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3.不同供应商的响应文件载明的项目管理员为同一个人；</w:t>
      </w:r>
    </w:p>
    <w:p w14:paraId="5BEBD126">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4.不同供应商的响应文件异常一致或者竞标报价呈规律性差异；</w:t>
      </w:r>
    </w:p>
    <w:p w14:paraId="3FB3CB40">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5.不同供应商的响应文件相互混装；</w:t>
      </w:r>
    </w:p>
    <w:p w14:paraId="6CA575B5">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6.不同供应商的磋商保证金从同一单位或者个人账户转出。</w:t>
      </w:r>
    </w:p>
    <w:p w14:paraId="7EEB5D5B">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二、我方承诺无下列恶意串通的情形：</w:t>
      </w:r>
    </w:p>
    <w:p w14:paraId="561CB20C">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1.供应商直接或者间接从采购人或者采购代理机构处获得其他供应商的相关信息并修改其响应文件；</w:t>
      </w:r>
    </w:p>
    <w:p w14:paraId="6ECC2CD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2.供应商按照采购人或者采购代理机构的授意撤换、修改响应文件；</w:t>
      </w:r>
    </w:p>
    <w:p w14:paraId="32715776">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3.供应商之间协商报价、技术方案等响应文件的实质性内容；</w:t>
      </w:r>
    </w:p>
    <w:p w14:paraId="1D5F8E2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4.属于同一集团、协会、商会等组织成员的供应商按照该组织要求协同参加政府采购活动；</w:t>
      </w:r>
    </w:p>
    <w:p w14:paraId="1057772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6D738264">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6.供应商之间商定部分供应商放弃参加政府采购活动或者放弃成交；</w:t>
      </w:r>
    </w:p>
    <w:p w14:paraId="372E30D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7.供应商与采购人或者采购代理机构之间、供应商相互之间，为谋求特定供应商成交或者排斥其他供应商的其他串通行为。</w:t>
      </w:r>
    </w:p>
    <w:p w14:paraId="15A2221F">
      <w:pPr>
        <w:spacing w:line="360" w:lineRule="auto"/>
        <w:ind w:firstLine="480" w:firstLineChars="200"/>
        <w:contextualSpacing/>
        <w:rPr>
          <w:rFonts w:hint="eastAsia" w:ascii="宋体" w:hAnsi="宋体" w:cs="仿宋_GB2312"/>
          <w:color w:val="auto"/>
          <w:spacing w:val="0"/>
          <w:position w:val="0"/>
          <w:sz w:val="24"/>
          <w:highlight w:val="none"/>
        </w:rPr>
      </w:pPr>
    </w:p>
    <w:p w14:paraId="13979036">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以上情形一经核查属实，我方愿意承担一切后果，并不再寻求任何旨在减轻或者免除法律责任的辩解。</w:t>
      </w:r>
    </w:p>
    <w:p w14:paraId="69DA6F2C">
      <w:pPr>
        <w:spacing w:line="360" w:lineRule="auto"/>
        <w:contextualSpacing/>
        <w:rPr>
          <w:rFonts w:hint="eastAsia" w:ascii="宋体" w:hAnsi="宋体" w:cs="仿宋_GB2312"/>
          <w:color w:val="auto"/>
          <w:spacing w:val="0"/>
          <w:position w:val="0"/>
          <w:sz w:val="24"/>
          <w:highlight w:val="none"/>
        </w:rPr>
      </w:pPr>
    </w:p>
    <w:p w14:paraId="420489CE">
      <w:pPr>
        <w:spacing w:line="360" w:lineRule="auto"/>
        <w:contextualSpacing/>
        <w:rPr>
          <w:rFonts w:hint="eastAsia" w:ascii="宋体" w:hAnsi="宋体" w:cs="仿宋_GB2312"/>
          <w:color w:val="auto"/>
          <w:spacing w:val="0"/>
          <w:position w:val="0"/>
          <w:sz w:val="24"/>
          <w:highlight w:val="none"/>
        </w:rPr>
      </w:pPr>
    </w:p>
    <w:p w14:paraId="74E54765">
      <w:pPr>
        <w:spacing w:line="360" w:lineRule="auto"/>
        <w:ind w:firstLine="3600" w:firstLineChars="15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p>
    <w:p w14:paraId="530FAD0B">
      <w:pPr>
        <w:spacing w:line="360" w:lineRule="auto"/>
        <w:ind w:firstLine="480" w:firstLineChars="200"/>
        <w:contextualSpacing/>
        <w:jc w:val="center"/>
        <w:rPr>
          <w:rFonts w:hint="eastAsia" w:ascii="仿宋_GB2312" w:hAnsi="仿宋_GB2312" w:eastAsia="仿宋_GB2312" w:cs="仿宋_GB2312"/>
          <w:color w:val="auto"/>
          <w:spacing w:val="0"/>
          <w:position w:val="0"/>
          <w:sz w:val="32"/>
          <w:szCs w:val="32"/>
          <w:highlight w:val="none"/>
        </w:rPr>
      </w:pPr>
      <w:r>
        <w:rPr>
          <w:rFonts w:hint="eastAsia" w:ascii="宋体" w:hAnsi="宋体" w:cs="仿宋_GB2312"/>
          <w:color w:val="auto"/>
          <w:spacing w:val="0"/>
          <w:position w:val="0"/>
          <w:sz w:val="24"/>
          <w:highlight w:val="none"/>
        </w:rPr>
        <w:t xml:space="preserve">                               年   月   日</w:t>
      </w:r>
    </w:p>
    <w:p w14:paraId="7D40C439">
      <w:pPr>
        <w:spacing w:line="520" w:lineRule="exact"/>
        <w:jc w:val="center"/>
        <w:rPr>
          <w:rFonts w:hint="eastAsia" w:ascii="仿宋_GB2312" w:hAnsi="仿宋_GB2312" w:eastAsia="仿宋_GB2312" w:cs="仿宋_GB2312"/>
          <w:color w:val="auto"/>
          <w:spacing w:val="0"/>
          <w:position w:val="0"/>
          <w:sz w:val="32"/>
          <w:szCs w:val="32"/>
          <w:highlight w:val="none"/>
        </w:rPr>
      </w:pPr>
      <w:r>
        <w:rPr>
          <w:rFonts w:hint="eastAsia"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44"/>
          <w:szCs w:val="44"/>
          <w:highlight w:val="none"/>
        </w:rPr>
        <w:t>法定代表人证明书</w:t>
      </w:r>
    </w:p>
    <w:p w14:paraId="51714246">
      <w:pPr>
        <w:spacing w:line="360" w:lineRule="auto"/>
        <w:ind w:left="540"/>
        <w:contextualSpacing/>
        <w:rPr>
          <w:rFonts w:hint="eastAsia" w:ascii="仿宋_GB2312" w:hAnsi="仿宋_GB2312" w:eastAsia="仿宋_GB2312" w:cs="仿宋_GB2312"/>
          <w:color w:val="auto"/>
          <w:spacing w:val="0"/>
          <w:position w:val="0"/>
          <w:sz w:val="32"/>
          <w:szCs w:val="32"/>
          <w:highlight w:val="none"/>
        </w:rPr>
      </w:pPr>
    </w:p>
    <w:p w14:paraId="31F4543F">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供应商名称：</w:t>
      </w:r>
      <w:r>
        <w:rPr>
          <w:rFonts w:hint="eastAsia" w:ascii="宋体" w:hAnsi="宋体" w:cs="仿宋_GB2312"/>
          <w:color w:val="auto"/>
          <w:spacing w:val="0"/>
          <w:position w:val="0"/>
          <w:sz w:val="24"/>
          <w:highlight w:val="none"/>
          <w:u w:val="single"/>
        </w:rPr>
        <w:t xml:space="preserve">                                         </w:t>
      </w:r>
    </w:p>
    <w:p w14:paraId="7E96132D">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地    址：</w:t>
      </w:r>
      <w:r>
        <w:rPr>
          <w:rFonts w:hint="eastAsia" w:ascii="宋体" w:hAnsi="宋体" w:cs="仿宋_GB2312"/>
          <w:color w:val="auto"/>
          <w:spacing w:val="0"/>
          <w:position w:val="0"/>
          <w:sz w:val="24"/>
          <w:highlight w:val="none"/>
          <w:u w:val="single"/>
        </w:rPr>
        <w:t xml:space="preserve">                                           </w:t>
      </w:r>
    </w:p>
    <w:p w14:paraId="69DD041D">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姓    名：</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性     别：</w:t>
      </w:r>
      <w:r>
        <w:rPr>
          <w:rFonts w:hint="eastAsia" w:ascii="宋体" w:hAnsi="宋体" w:cs="仿宋_GB2312"/>
          <w:color w:val="auto"/>
          <w:spacing w:val="0"/>
          <w:position w:val="0"/>
          <w:sz w:val="24"/>
          <w:highlight w:val="none"/>
          <w:u w:val="single"/>
        </w:rPr>
        <w:t xml:space="preserve">                </w:t>
      </w:r>
    </w:p>
    <w:p w14:paraId="21E3FBE9">
      <w:pPr>
        <w:spacing w:line="360" w:lineRule="auto"/>
        <w:ind w:left="540"/>
        <w:contextualSpacing/>
        <w:rPr>
          <w:rFonts w:hint="eastAsia" w:ascii="宋体" w:hAnsi="宋体" w:cs="仿宋_GB2312"/>
          <w:color w:val="auto"/>
          <w:spacing w:val="0"/>
          <w:position w:val="0"/>
          <w:sz w:val="24"/>
          <w:highlight w:val="none"/>
          <w:u w:val="single"/>
        </w:rPr>
      </w:pPr>
      <w:r>
        <w:rPr>
          <w:rFonts w:hint="eastAsia" w:ascii="宋体" w:hAnsi="宋体" w:cs="仿宋_GB2312"/>
          <w:color w:val="auto"/>
          <w:spacing w:val="0"/>
          <w:position w:val="0"/>
          <w:sz w:val="24"/>
          <w:highlight w:val="none"/>
        </w:rPr>
        <w:t>年    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职     务：</w:t>
      </w:r>
      <w:r>
        <w:rPr>
          <w:rFonts w:hint="eastAsia" w:ascii="宋体" w:hAnsi="宋体" w:cs="仿宋_GB2312"/>
          <w:color w:val="auto"/>
          <w:spacing w:val="0"/>
          <w:position w:val="0"/>
          <w:sz w:val="24"/>
          <w:highlight w:val="none"/>
          <w:u w:val="single"/>
        </w:rPr>
        <w:t xml:space="preserve">                </w:t>
      </w:r>
    </w:p>
    <w:p w14:paraId="59AD3072">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身份证号码：</w:t>
      </w:r>
      <w:r>
        <w:rPr>
          <w:rFonts w:hint="eastAsia" w:ascii="宋体" w:hAnsi="宋体" w:cs="仿宋_GB2312"/>
          <w:color w:val="auto"/>
          <w:spacing w:val="0"/>
          <w:position w:val="0"/>
          <w:sz w:val="24"/>
          <w:highlight w:val="none"/>
          <w:u w:val="single"/>
        </w:rPr>
        <w:t xml:space="preserve">                                        </w:t>
      </w:r>
    </w:p>
    <w:p w14:paraId="2BE7A0B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rPr>
        <w:t>的法定代表人。</w:t>
      </w:r>
    </w:p>
    <w:p w14:paraId="580C118F">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特此证明。</w:t>
      </w:r>
    </w:p>
    <w:p w14:paraId="23FC9E89">
      <w:pPr>
        <w:spacing w:line="360" w:lineRule="auto"/>
        <w:ind w:left="540"/>
        <w:contextualSpacing/>
        <w:rPr>
          <w:rFonts w:hint="eastAsia" w:ascii="宋体" w:hAnsi="宋体" w:cs="仿宋_GB2312"/>
          <w:color w:val="auto"/>
          <w:spacing w:val="0"/>
          <w:position w:val="0"/>
          <w:sz w:val="24"/>
          <w:highlight w:val="none"/>
        </w:rPr>
      </w:pPr>
    </w:p>
    <w:p w14:paraId="46BC126F">
      <w:pPr>
        <w:spacing w:line="360" w:lineRule="auto"/>
        <w:ind w:left="540"/>
        <w:contextualSpacing/>
        <w:rPr>
          <w:rFonts w:hint="eastAsia" w:ascii="宋体" w:hAnsi="宋体" w:cs="仿宋_GB2312"/>
          <w:color w:val="auto"/>
          <w:spacing w:val="0"/>
          <w:position w:val="0"/>
          <w:sz w:val="24"/>
          <w:highlight w:val="none"/>
        </w:rPr>
      </w:pPr>
    </w:p>
    <w:p w14:paraId="33D7AA8A">
      <w:pPr>
        <w:spacing w:line="360" w:lineRule="auto"/>
        <w:ind w:left="540"/>
        <w:contextualSpacing/>
        <w:rPr>
          <w:rFonts w:hint="eastAsia" w:ascii="宋体" w:hAnsi="宋体" w:cs="仿宋_GB2312"/>
          <w:color w:val="auto"/>
          <w:spacing w:val="0"/>
          <w:position w:val="0"/>
          <w:sz w:val="24"/>
          <w:highlight w:val="none"/>
        </w:rPr>
      </w:pPr>
    </w:p>
    <w:p w14:paraId="4654649E">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附件：法定代表人有效身份证正反面复印件</w:t>
      </w:r>
    </w:p>
    <w:p w14:paraId="366A3ED4">
      <w:pPr>
        <w:spacing w:line="360" w:lineRule="auto"/>
        <w:ind w:left="540"/>
        <w:contextualSpacing/>
        <w:rPr>
          <w:rFonts w:hint="eastAsia" w:ascii="宋体" w:hAnsi="宋体" w:cs="仿宋_GB2312"/>
          <w:color w:val="auto"/>
          <w:spacing w:val="0"/>
          <w:position w:val="0"/>
          <w:sz w:val="24"/>
          <w:highlight w:val="none"/>
        </w:rPr>
      </w:pPr>
    </w:p>
    <w:p w14:paraId="7CE6B014">
      <w:pPr>
        <w:spacing w:line="360" w:lineRule="auto"/>
        <w:ind w:left="540"/>
        <w:contextualSpacing/>
        <w:rPr>
          <w:rFonts w:hint="eastAsia" w:ascii="宋体" w:hAnsi="宋体" w:cs="仿宋_GB2312"/>
          <w:color w:val="auto"/>
          <w:spacing w:val="0"/>
          <w:position w:val="0"/>
          <w:sz w:val="24"/>
          <w:highlight w:val="none"/>
        </w:rPr>
      </w:pPr>
    </w:p>
    <w:p w14:paraId="5C0EF9E0">
      <w:pPr>
        <w:spacing w:line="360" w:lineRule="auto"/>
        <w:ind w:left="540" w:firstLine="3000" w:firstLineChars="125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r>
        <w:rPr>
          <w:rFonts w:hint="eastAsia" w:ascii="宋体" w:hAnsi="宋体" w:cs="仿宋_GB2312"/>
          <w:color w:val="auto"/>
          <w:spacing w:val="0"/>
          <w:position w:val="0"/>
          <w:sz w:val="24"/>
          <w:highlight w:val="none"/>
          <w:u w:val="single"/>
        </w:rPr>
        <w:t xml:space="preserve">               </w:t>
      </w:r>
    </w:p>
    <w:p w14:paraId="45644E87">
      <w:pPr>
        <w:spacing w:line="360" w:lineRule="auto"/>
        <w:ind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年</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月</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日</w:t>
      </w:r>
    </w:p>
    <w:p w14:paraId="76BA3C98">
      <w:pPr>
        <w:spacing w:line="360" w:lineRule="auto"/>
        <w:contextualSpacing/>
        <w:jc w:val="center"/>
        <w:rPr>
          <w:rFonts w:hint="eastAsia" w:ascii="宋体" w:hAnsi="宋体" w:cs="仿宋_GB2312"/>
          <w:b/>
          <w:color w:val="auto"/>
          <w:spacing w:val="0"/>
          <w:position w:val="0"/>
          <w:sz w:val="24"/>
          <w:highlight w:val="none"/>
        </w:rPr>
      </w:pPr>
    </w:p>
    <w:p w14:paraId="22885DFB">
      <w:pPr>
        <w:adjustRightInd w:val="0"/>
        <w:snapToGrid w:val="0"/>
        <w:spacing w:line="300" w:lineRule="auto"/>
        <w:jc w:val="left"/>
        <w:rPr>
          <w:rFonts w:hint="eastAsia" w:ascii="宋体" w:hAnsi="宋体"/>
          <w:b/>
          <w:color w:val="auto"/>
          <w:spacing w:val="0"/>
          <w:position w:val="0"/>
          <w:szCs w:val="21"/>
          <w:highlight w:val="none"/>
        </w:rPr>
      </w:pPr>
    </w:p>
    <w:p w14:paraId="4E61408D">
      <w:pPr>
        <w:spacing w:line="50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44"/>
          <w:szCs w:val="44"/>
          <w:highlight w:val="none"/>
        </w:rPr>
        <w:br w:type="page"/>
      </w:r>
      <w:bookmarkStart w:id="70" w:name="_Hlk65853643"/>
      <w:r>
        <w:rPr>
          <w:rFonts w:hint="eastAsia" w:ascii="方正小标宋简体" w:hAnsi="方正小标宋简体" w:eastAsia="方正小标宋简体" w:cs="方正小标宋简体"/>
          <w:color w:val="auto"/>
          <w:spacing w:val="0"/>
          <w:position w:val="0"/>
          <w:sz w:val="44"/>
          <w:szCs w:val="44"/>
          <w:highlight w:val="none"/>
        </w:rPr>
        <w:t>授权委托书</w:t>
      </w:r>
    </w:p>
    <w:p w14:paraId="7D2E0BFE">
      <w:pPr>
        <w:spacing w:line="52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32"/>
          <w:szCs w:val="32"/>
          <w:highlight w:val="none"/>
        </w:rPr>
        <w:t>（如有委托时）</w:t>
      </w:r>
    </w:p>
    <w:p w14:paraId="6D758A13">
      <w:pPr>
        <w:spacing w:line="520" w:lineRule="exact"/>
        <w:rPr>
          <w:rFonts w:hint="eastAsia" w:ascii="仿宋_GB2312" w:hAnsi="仿宋_GB2312" w:eastAsia="仿宋_GB2312" w:cs="仿宋_GB2312"/>
          <w:color w:val="auto"/>
          <w:spacing w:val="0"/>
          <w:position w:val="0"/>
          <w:sz w:val="32"/>
          <w:szCs w:val="32"/>
          <w:highlight w:val="none"/>
        </w:rPr>
      </w:pPr>
    </w:p>
    <w:p w14:paraId="2CEEF92C">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致：</w:t>
      </w:r>
      <w:r>
        <w:rPr>
          <w:rFonts w:hint="eastAsia" w:ascii="宋体" w:hAnsi="宋体" w:cs="仿宋_GB2312"/>
          <w:color w:val="auto"/>
          <w:spacing w:val="0"/>
          <w:position w:val="0"/>
          <w:sz w:val="24"/>
          <w:highlight w:val="none"/>
          <w:u w:val="single"/>
        </w:rPr>
        <w:t>（采购人名称）</w:t>
      </w:r>
      <w:r>
        <w:rPr>
          <w:rFonts w:hint="eastAsia" w:ascii="宋体" w:hAnsi="宋体" w:cs="仿宋_GB2312"/>
          <w:color w:val="auto"/>
          <w:spacing w:val="0"/>
          <w:position w:val="0"/>
          <w:sz w:val="24"/>
          <w:highlight w:val="none"/>
        </w:rPr>
        <w:t>：</w:t>
      </w:r>
    </w:p>
    <w:p w14:paraId="064F97D9">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我</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的（</w:t>
      </w:r>
      <w:r>
        <w:rPr>
          <w:rFonts w:hint="eastAsia" w:ascii="宋体" w:hAnsi="宋体" w:cs="仿宋_GB2312"/>
          <w:color w:val="auto"/>
          <w:spacing w:val="0"/>
          <w:position w:val="0"/>
          <w:sz w:val="24"/>
          <w:highlight w:val="none"/>
          <w:u w:val="single"/>
        </w:rPr>
        <w:t>□法定代表人/□负责人</w:t>
      </w:r>
      <w:r>
        <w:rPr>
          <w:rFonts w:hint="eastAsia" w:ascii="宋体" w:hAnsi="宋体" w:cs="仿宋_GB2312"/>
          <w:color w:val="auto"/>
          <w:spacing w:val="0"/>
          <w:position w:val="0"/>
          <w:sz w:val="24"/>
          <w:highlight w:val="none"/>
        </w:rPr>
        <w:t>），现授权</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rPr>
        <w:t>以我方的名义参加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项目的竞标活动，并代表我方全权办理针对上述项目的所有采购程序和环节的具体事务和签署相关文件。</w:t>
      </w:r>
    </w:p>
    <w:p w14:paraId="3C7610AC">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我方对委托代理人的签字</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事项负全部责任。</w:t>
      </w:r>
    </w:p>
    <w:p w14:paraId="56A97223">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406EECE8">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委托代理人无转委托权，特此委托。</w:t>
      </w:r>
    </w:p>
    <w:p w14:paraId="6F82A520">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附：法定代表人身份证明书及委托代理人有效身份证正反面复印件</w:t>
      </w:r>
    </w:p>
    <w:p w14:paraId="1C06F6F9">
      <w:pPr>
        <w:spacing w:line="360" w:lineRule="auto"/>
        <w:rPr>
          <w:rFonts w:hint="eastAsia" w:ascii="宋体" w:hAnsi="宋体" w:cs="仿宋_GB2312"/>
          <w:color w:val="auto"/>
          <w:spacing w:val="0"/>
          <w:position w:val="0"/>
          <w:sz w:val="24"/>
          <w:highlight w:val="none"/>
        </w:rPr>
      </w:pPr>
    </w:p>
    <w:p w14:paraId="25B7436B">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w:t>
      </w:r>
      <w:r>
        <w:rPr>
          <w:rFonts w:hint="eastAsia" w:ascii="宋体" w:hAnsi="宋体"/>
          <w:color w:val="auto"/>
          <w:spacing w:val="0"/>
          <w:position w:val="0"/>
          <w:sz w:val="24"/>
          <w:highlight w:val="none"/>
        </w:rPr>
        <w:t>签字或者电子签名</w:t>
      </w:r>
      <w:r>
        <w:rPr>
          <w:rFonts w:hint="eastAsia" w:ascii="宋体" w:hAnsi="宋体" w:cs="仿宋_GB2312"/>
          <w:color w:val="auto"/>
          <w:spacing w:val="0"/>
          <w:position w:val="0"/>
          <w:sz w:val="24"/>
          <w:highlight w:val="none"/>
        </w:rPr>
        <w:t xml:space="preserve">）：     法定代表人（签字或者盖章或者电子签名）：                    </w:t>
      </w:r>
    </w:p>
    <w:p w14:paraId="29B132A1">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委托代理人身份证号码：                              </w:t>
      </w:r>
    </w:p>
    <w:p w14:paraId="57489F52">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p>
    <w:p w14:paraId="4420B3DA">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供应商（电子签章）：                      </w:t>
      </w:r>
    </w:p>
    <w:p w14:paraId="5FF57BC3">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年    月    日</w:t>
      </w:r>
    </w:p>
    <w:p w14:paraId="72B832FF">
      <w:pPr>
        <w:spacing w:line="360" w:lineRule="auto"/>
        <w:rPr>
          <w:rFonts w:hint="eastAsia" w:ascii="宋体" w:hAnsi="宋体" w:cs="仿宋_GB2312"/>
          <w:color w:val="auto"/>
          <w:spacing w:val="0"/>
          <w:position w:val="0"/>
          <w:sz w:val="24"/>
          <w:highlight w:val="none"/>
        </w:rPr>
      </w:pPr>
    </w:p>
    <w:p w14:paraId="05022B40">
      <w:pPr>
        <w:spacing w:line="360" w:lineRule="auto"/>
        <w:rPr>
          <w:rFonts w:hint="eastAsia" w:ascii="宋体" w:hAnsi="宋体" w:cs="仿宋_GB2312"/>
          <w:color w:val="auto"/>
          <w:spacing w:val="0"/>
          <w:position w:val="0"/>
          <w:sz w:val="24"/>
          <w:highlight w:val="none"/>
        </w:rPr>
      </w:pPr>
    </w:p>
    <w:p w14:paraId="4640FA7C">
      <w:pPr>
        <w:spacing w:line="360" w:lineRule="auto"/>
        <w:rPr>
          <w:rFonts w:hint="eastAsia" w:ascii="宋体" w:hAnsi="宋体" w:cs="仿宋_GB2312"/>
          <w:color w:val="auto"/>
          <w:spacing w:val="0"/>
          <w:position w:val="0"/>
          <w:sz w:val="24"/>
          <w:highlight w:val="none"/>
        </w:rPr>
      </w:pPr>
    </w:p>
    <w:p w14:paraId="6A0EFDDD">
      <w:pPr>
        <w:spacing w:line="360" w:lineRule="auto"/>
        <w:rPr>
          <w:rFonts w:hint="eastAsia" w:ascii="宋体" w:hAnsi="宋体" w:cs="仿宋_GB2312"/>
          <w:color w:val="auto"/>
          <w:spacing w:val="0"/>
          <w:position w:val="0"/>
          <w:sz w:val="24"/>
          <w:highlight w:val="none"/>
        </w:rPr>
      </w:pPr>
    </w:p>
    <w:p w14:paraId="508C14AC">
      <w:pPr>
        <w:spacing w:line="360" w:lineRule="auto"/>
        <w:rPr>
          <w:rFonts w:hint="eastAsia" w:ascii="宋体" w:hAnsi="宋体" w:cs="仿宋_GB2312"/>
          <w:color w:val="auto"/>
          <w:spacing w:val="0"/>
          <w:position w:val="0"/>
          <w:sz w:val="24"/>
          <w:highlight w:val="none"/>
        </w:rPr>
      </w:pPr>
    </w:p>
    <w:p w14:paraId="233173F3">
      <w:pPr>
        <w:spacing w:line="360" w:lineRule="auto"/>
        <w:ind w:firstLine="480" w:firstLineChars="200"/>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注：法定代表人必须在授权委托书上签字或者盖章</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，委托代理人必须在授权委托书上签字或者电子签名，</w:t>
      </w:r>
      <w:r>
        <w:rPr>
          <w:rFonts w:hint="eastAsia" w:ascii="宋体" w:hAnsi="宋体" w:cs="仿宋_GB2312"/>
          <w:b/>
          <w:color w:val="auto"/>
          <w:spacing w:val="0"/>
          <w:position w:val="0"/>
          <w:sz w:val="24"/>
          <w:highlight w:val="none"/>
        </w:rPr>
        <w:t>否则其响应文件按无效处理。</w:t>
      </w:r>
    </w:p>
    <w:p w14:paraId="6551501B">
      <w:pPr>
        <w:spacing w:line="360" w:lineRule="auto"/>
        <w:ind w:firstLine="420" w:firstLineChars="200"/>
        <w:jc w:val="left"/>
        <w:rPr>
          <w:rFonts w:hint="eastAsia" w:ascii="仿宋_GB2312" w:hAnsi="仿宋_GB2312" w:eastAsia="仿宋_GB2312" w:cs="仿宋_GB2312"/>
          <w:color w:val="auto"/>
          <w:spacing w:val="0"/>
          <w:position w:val="0"/>
          <w:szCs w:val="21"/>
          <w:highlight w:val="none"/>
        </w:rPr>
      </w:pPr>
    </w:p>
    <w:p w14:paraId="2B6E03E0">
      <w:pPr>
        <w:spacing w:line="500" w:lineRule="exact"/>
        <w:jc w:val="center"/>
        <w:rPr>
          <w:rFonts w:ascii="仿宋_GB2312" w:hAnsi="仿宋_GB2312" w:eastAsia="仿宋_GB2312" w:cs="仿宋_GB2312"/>
          <w:color w:val="auto"/>
          <w:spacing w:val="0"/>
          <w:position w:val="0"/>
          <w:szCs w:val="21"/>
          <w:highlight w:val="none"/>
        </w:rPr>
      </w:pPr>
    </w:p>
    <w:p w14:paraId="518B082D">
      <w:pPr>
        <w:spacing w:line="500" w:lineRule="exact"/>
        <w:jc w:val="center"/>
        <w:rPr>
          <w:rFonts w:ascii="仿宋_GB2312" w:hAnsi="仿宋_GB2312" w:eastAsia="仿宋_GB2312" w:cs="仿宋_GB2312"/>
          <w:color w:val="auto"/>
          <w:spacing w:val="0"/>
          <w:position w:val="0"/>
          <w:szCs w:val="21"/>
          <w:highlight w:val="none"/>
        </w:rPr>
      </w:pPr>
    </w:p>
    <w:p w14:paraId="2DBD7C2F">
      <w:pPr>
        <w:spacing w:line="500" w:lineRule="exact"/>
        <w:jc w:val="center"/>
        <w:rPr>
          <w:rFonts w:ascii="仿宋_GB2312" w:hAnsi="仿宋_GB2312" w:eastAsia="仿宋_GB2312" w:cs="仿宋_GB2312"/>
          <w:color w:val="auto"/>
          <w:spacing w:val="0"/>
          <w:position w:val="0"/>
          <w:szCs w:val="21"/>
          <w:highlight w:val="none"/>
        </w:rPr>
      </w:pPr>
    </w:p>
    <w:p w14:paraId="36FAF247">
      <w:pPr>
        <w:spacing w:line="500" w:lineRule="exact"/>
        <w:jc w:val="center"/>
        <w:rPr>
          <w:rFonts w:ascii="仿宋_GB2312" w:hAnsi="仿宋_GB2312" w:eastAsia="仿宋_GB2312" w:cs="仿宋_GB2312"/>
          <w:color w:val="auto"/>
          <w:spacing w:val="0"/>
          <w:position w:val="0"/>
          <w:szCs w:val="21"/>
          <w:highlight w:val="none"/>
        </w:rPr>
      </w:pPr>
    </w:p>
    <w:p w14:paraId="40CDC528">
      <w:pPr>
        <w:spacing w:line="520" w:lineRule="exact"/>
        <w:jc w:val="center"/>
        <w:rPr>
          <w:rFonts w:hint="eastAsia" w:ascii="方正小标宋简体" w:hAnsi="方正小标宋简体" w:eastAsia="方正小标宋简体" w:cs="方正小标宋简体"/>
          <w:color w:val="auto"/>
          <w:spacing w:val="0"/>
          <w:position w:val="0"/>
          <w:sz w:val="36"/>
          <w:szCs w:val="36"/>
          <w:highlight w:val="none"/>
        </w:rPr>
      </w:pPr>
      <w:r>
        <w:rPr>
          <w:rFonts w:hint="eastAsia" w:ascii="方正小标宋简体" w:hAnsi="方正小标宋简体" w:eastAsia="方正小标宋简体" w:cs="方正小标宋简体"/>
          <w:b w:val="0"/>
          <w:bCs w:val="0"/>
          <w:color w:val="auto"/>
          <w:spacing w:val="0"/>
          <w:position w:val="0"/>
          <w:sz w:val="36"/>
          <w:szCs w:val="36"/>
          <w:highlight w:val="none"/>
          <w:lang w:eastAsia="zh-CN"/>
        </w:rPr>
        <w:t>技术偏离表（设备部分）</w:t>
      </w:r>
    </w:p>
    <w:p w14:paraId="5E7525C4">
      <w:pPr>
        <w:spacing w:line="600" w:lineRule="exact"/>
        <w:ind w:firstLine="480" w:firstLineChars="200"/>
        <w:rPr>
          <w:rFonts w:hint="eastAsia" w:ascii="宋体" w:hAnsi="宋体" w:eastAsia="宋体" w:cs="宋体"/>
          <w:color w:val="000000"/>
          <w:sz w:val="24"/>
          <w:highlight w:val="none"/>
        </w:rPr>
      </w:pPr>
    </w:p>
    <w:tbl>
      <w:tblPr>
        <w:tblStyle w:val="31"/>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153"/>
        <w:gridCol w:w="2118"/>
        <w:gridCol w:w="1388"/>
        <w:gridCol w:w="3022"/>
        <w:gridCol w:w="1069"/>
      </w:tblGrid>
      <w:tr w14:paraId="4467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80" w:type="dxa"/>
            <w:vMerge w:val="restart"/>
            <w:tcBorders>
              <w:top w:val="single" w:color="auto" w:sz="4" w:space="0"/>
              <w:left w:val="single" w:color="auto" w:sz="4" w:space="0"/>
              <w:bottom w:val="single" w:color="auto" w:sz="4" w:space="0"/>
              <w:right w:val="single" w:color="auto" w:sz="4" w:space="0"/>
            </w:tcBorders>
            <w:noWrap w:val="0"/>
            <w:vAlign w:val="center"/>
          </w:tcPr>
          <w:p w14:paraId="59AE2986">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项号</w:t>
            </w:r>
          </w:p>
        </w:tc>
        <w:tc>
          <w:tcPr>
            <w:tcW w:w="3271" w:type="dxa"/>
            <w:gridSpan w:val="2"/>
            <w:tcBorders>
              <w:top w:val="single" w:color="auto" w:sz="4" w:space="0"/>
              <w:left w:val="single" w:color="auto" w:sz="4" w:space="0"/>
              <w:bottom w:val="single" w:color="auto" w:sz="4" w:space="0"/>
              <w:right w:val="single" w:color="auto" w:sz="4" w:space="0"/>
            </w:tcBorders>
            <w:noWrap w:val="0"/>
            <w:vAlign w:val="center"/>
          </w:tcPr>
          <w:p w14:paraId="31FC084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文件需求</w:t>
            </w:r>
          </w:p>
        </w:tc>
        <w:tc>
          <w:tcPr>
            <w:tcW w:w="4410" w:type="dxa"/>
            <w:gridSpan w:val="2"/>
            <w:tcBorders>
              <w:top w:val="single" w:color="auto" w:sz="4" w:space="0"/>
              <w:left w:val="single" w:color="auto" w:sz="4" w:space="0"/>
              <w:bottom w:val="single" w:color="auto" w:sz="4" w:space="0"/>
              <w:right w:val="single" w:color="auto" w:sz="4" w:space="0"/>
            </w:tcBorders>
            <w:noWrap w:val="0"/>
            <w:vAlign w:val="center"/>
          </w:tcPr>
          <w:p w14:paraId="03C9BB3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文件承诺</w:t>
            </w: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41AB272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偏离说明</w:t>
            </w:r>
          </w:p>
        </w:tc>
      </w:tr>
      <w:tr w14:paraId="27C2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580" w:type="dxa"/>
            <w:vMerge w:val="continue"/>
            <w:tcBorders>
              <w:top w:val="single" w:color="auto" w:sz="4" w:space="0"/>
              <w:left w:val="single" w:color="auto" w:sz="4" w:space="0"/>
              <w:bottom w:val="single" w:color="auto" w:sz="4" w:space="0"/>
              <w:right w:val="single" w:color="auto" w:sz="4" w:space="0"/>
            </w:tcBorders>
            <w:noWrap w:val="0"/>
            <w:vAlign w:val="center"/>
          </w:tcPr>
          <w:p w14:paraId="71003555">
            <w:pPr>
              <w:widowControl/>
              <w:jc w:val="left"/>
              <w:rPr>
                <w:rFonts w:hint="eastAsia" w:ascii="宋体" w:hAnsi="宋体" w:eastAsia="宋体" w:cs="宋体"/>
                <w:color w:val="000000"/>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46DD0F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44D3B6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货物参数</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7C9D0A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3022" w:type="dxa"/>
            <w:tcBorders>
              <w:top w:val="single" w:color="auto" w:sz="4" w:space="0"/>
              <w:left w:val="single" w:color="auto" w:sz="4" w:space="0"/>
              <w:bottom w:val="single" w:color="auto" w:sz="4" w:space="0"/>
              <w:right w:val="single" w:color="auto" w:sz="4" w:space="0"/>
            </w:tcBorders>
            <w:noWrap w:val="0"/>
            <w:vAlign w:val="center"/>
          </w:tcPr>
          <w:p w14:paraId="457974E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所提供货物的内容</w:t>
            </w: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5AE903A">
            <w:pPr>
              <w:widowControl/>
              <w:jc w:val="left"/>
              <w:rPr>
                <w:rFonts w:hint="eastAsia" w:ascii="宋体" w:hAnsi="宋体" w:eastAsia="宋体" w:cs="宋体"/>
                <w:color w:val="000000"/>
                <w:szCs w:val="21"/>
                <w:highlight w:val="none"/>
              </w:rPr>
            </w:pPr>
          </w:p>
        </w:tc>
      </w:tr>
      <w:tr w14:paraId="1AA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162AD2C0">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717F4FB">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843173C">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w:t>
            </w:r>
          </w:p>
          <w:p w14:paraId="16A5FD0E">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w:t>
            </w:r>
          </w:p>
          <w:p w14:paraId="7AD3B43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w:t>
            </w:r>
          </w:p>
          <w:p w14:paraId="141B194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83C3E96">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3022" w:type="dxa"/>
            <w:tcBorders>
              <w:top w:val="single" w:color="auto" w:sz="4" w:space="0"/>
              <w:left w:val="single" w:color="auto" w:sz="4" w:space="0"/>
              <w:bottom w:val="single" w:color="auto" w:sz="4" w:space="0"/>
              <w:right w:val="single" w:color="auto" w:sz="4" w:space="0"/>
            </w:tcBorders>
            <w:noWrap w:val="0"/>
            <w:vAlign w:val="center"/>
          </w:tcPr>
          <w:p w14:paraId="403EBE99">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w:t>
            </w:r>
          </w:p>
          <w:p w14:paraId="49E968FA">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w:t>
            </w:r>
          </w:p>
          <w:p w14:paraId="3CE9D7A6">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w:t>
            </w:r>
          </w:p>
          <w:p w14:paraId="4FC64B3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C613E97">
            <w:pPr>
              <w:rPr>
                <w:rFonts w:hint="eastAsia" w:ascii="宋体" w:hAnsi="宋体" w:eastAsia="宋体" w:cs="宋体"/>
                <w:color w:val="000000"/>
                <w:szCs w:val="21"/>
                <w:highlight w:val="none"/>
              </w:rPr>
            </w:pPr>
          </w:p>
        </w:tc>
      </w:tr>
      <w:tr w14:paraId="2FD0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FDAF044">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C7B513A">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247A5C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w:t>
            </w:r>
          </w:p>
          <w:p w14:paraId="25D84E2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w:t>
            </w:r>
          </w:p>
          <w:p w14:paraId="5DF58461">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w:t>
            </w:r>
          </w:p>
          <w:p w14:paraId="289A8EB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73B37DF4">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3022" w:type="dxa"/>
            <w:tcBorders>
              <w:top w:val="single" w:color="auto" w:sz="4" w:space="0"/>
              <w:left w:val="single" w:color="auto" w:sz="4" w:space="0"/>
              <w:bottom w:val="single" w:color="auto" w:sz="4" w:space="0"/>
              <w:right w:val="single" w:color="auto" w:sz="4" w:space="0"/>
            </w:tcBorders>
            <w:noWrap w:val="0"/>
            <w:vAlign w:val="center"/>
          </w:tcPr>
          <w:p w14:paraId="2B67587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w:t>
            </w:r>
          </w:p>
          <w:p w14:paraId="120F84AC">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w:t>
            </w:r>
          </w:p>
          <w:p w14:paraId="4CF3AE0A">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w:t>
            </w:r>
          </w:p>
          <w:p w14:paraId="7BB91F8F">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9936F4D">
            <w:pPr>
              <w:rPr>
                <w:rFonts w:hint="eastAsia" w:ascii="宋体" w:hAnsi="宋体" w:eastAsia="宋体" w:cs="宋体"/>
                <w:color w:val="000000"/>
                <w:szCs w:val="21"/>
                <w:highlight w:val="none"/>
              </w:rPr>
            </w:pPr>
          </w:p>
        </w:tc>
      </w:tr>
      <w:tr w14:paraId="7DA1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7D5F276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4E6BDC1">
            <w:pPr>
              <w:rPr>
                <w:rFonts w:hint="eastAsia" w:ascii="宋体" w:hAnsi="宋体" w:eastAsia="宋体" w:cs="宋体"/>
                <w:color w:val="000000"/>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26F2361">
            <w:pPr>
              <w:rPr>
                <w:rFonts w:hint="eastAsia" w:ascii="宋体" w:hAnsi="宋体" w:eastAsia="宋体" w:cs="宋体"/>
                <w:color w:val="000000"/>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26F972EC">
            <w:pPr>
              <w:rPr>
                <w:rFonts w:hint="eastAsia" w:ascii="宋体" w:hAnsi="宋体" w:eastAsia="宋体" w:cs="宋体"/>
                <w:color w:val="000000"/>
                <w:szCs w:val="21"/>
                <w:highlight w:val="none"/>
              </w:rPr>
            </w:pPr>
          </w:p>
        </w:tc>
        <w:tc>
          <w:tcPr>
            <w:tcW w:w="3022" w:type="dxa"/>
            <w:tcBorders>
              <w:top w:val="single" w:color="auto" w:sz="4" w:space="0"/>
              <w:left w:val="single" w:color="auto" w:sz="4" w:space="0"/>
              <w:bottom w:val="single" w:color="auto" w:sz="4" w:space="0"/>
              <w:right w:val="single" w:color="auto" w:sz="4" w:space="0"/>
            </w:tcBorders>
            <w:noWrap w:val="0"/>
            <w:vAlign w:val="center"/>
          </w:tcPr>
          <w:p w14:paraId="3B6F8BC5">
            <w:pPr>
              <w:rPr>
                <w:rFonts w:hint="eastAsia" w:ascii="宋体" w:hAnsi="宋体" w:eastAsia="宋体" w:cs="宋体"/>
                <w:color w:val="000000"/>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66AE198">
            <w:pPr>
              <w:rPr>
                <w:rFonts w:hint="eastAsia" w:ascii="宋体" w:hAnsi="宋体" w:eastAsia="宋体" w:cs="宋体"/>
                <w:color w:val="000000"/>
                <w:szCs w:val="21"/>
                <w:highlight w:val="none"/>
              </w:rPr>
            </w:pPr>
          </w:p>
        </w:tc>
      </w:tr>
    </w:tbl>
    <w:p w14:paraId="5956DB11">
      <w:pPr>
        <w:snapToGrid w:val="0"/>
        <w:spacing w:line="360" w:lineRule="auto"/>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sz w:val="24"/>
          <w:highlight w:val="none"/>
          <w:lang w:eastAsia="zh-CN"/>
        </w:rPr>
        <w:t>注：</w:t>
      </w:r>
      <w:r>
        <w:rPr>
          <w:rFonts w:hint="eastAsia" w:ascii="宋体" w:hAnsi="宋体" w:eastAsia="宋体" w:cs="宋体"/>
          <w:color w:val="000000"/>
          <w:sz w:val="24"/>
          <w:highlight w:val="none"/>
        </w:rPr>
        <w:t>请根据所投货物的实际技术参数，</w:t>
      </w:r>
      <w:r>
        <w:rPr>
          <w:rFonts w:hint="eastAsia" w:ascii="宋体" w:hAnsi="宋体" w:eastAsia="宋体" w:cs="宋体"/>
          <w:b/>
          <w:color w:val="000000"/>
          <w:sz w:val="28"/>
          <w:szCs w:val="28"/>
          <w:highlight w:val="none"/>
        </w:rPr>
        <w:t>逐条对应</w:t>
      </w:r>
      <w:r>
        <w:rPr>
          <w:rFonts w:hint="eastAsia" w:ascii="宋体" w:hAnsi="宋体" w:eastAsia="宋体" w:cs="宋体"/>
          <w:color w:val="000000"/>
          <w:sz w:val="24"/>
          <w:highlight w:val="none"/>
        </w:rPr>
        <w:t>本项目</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文件第</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章“</w:t>
      </w:r>
      <w:r>
        <w:rPr>
          <w:rFonts w:hint="eastAsia" w:ascii="宋体" w:hAnsi="宋体" w:eastAsia="宋体" w:cs="宋体"/>
          <w:color w:val="000000"/>
          <w:sz w:val="24"/>
          <w:highlight w:val="none"/>
          <w:lang w:eastAsia="zh-CN"/>
        </w:rPr>
        <w:t>项目基本情况及要求</w:t>
      </w:r>
      <w:r>
        <w:rPr>
          <w:rFonts w:hint="eastAsia" w:ascii="宋体" w:hAnsi="宋体" w:eastAsia="宋体" w:cs="宋体"/>
          <w:color w:val="000000"/>
          <w:sz w:val="24"/>
          <w:highlight w:val="none"/>
        </w:rPr>
        <w:t>”中的</w:t>
      </w:r>
      <w:r>
        <w:rPr>
          <w:rFonts w:hint="eastAsia" w:ascii="宋体" w:hAnsi="宋体" w:eastAsia="宋体" w:cs="宋体"/>
          <w:b/>
          <w:color w:val="000000"/>
          <w:sz w:val="28"/>
          <w:szCs w:val="28"/>
          <w:highlight w:val="none"/>
        </w:rPr>
        <w:t>采购货物</w:t>
      </w:r>
      <w:r>
        <w:rPr>
          <w:rFonts w:hint="eastAsia" w:ascii="宋体" w:hAnsi="宋体" w:eastAsia="宋体" w:cs="宋体"/>
          <w:b/>
          <w:color w:val="000000"/>
          <w:sz w:val="28"/>
          <w:szCs w:val="28"/>
          <w:highlight w:val="none"/>
          <w:lang w:eastAsia="zh-CN"/>
        </w:rPr>
        <w:t>技术</w:t>
      </w:r>
      <w:r>
        <w:rPr>
          <w:rFonts w:hint="eastAsia" w:ascii="宋体" w:hAnsi="宋体" w:eastAsia="宋体" w:cs="宋体"/>
          <w:b/>
          <w:color w:val="000000"/>
          <w:sz w:val="28"/>
          <w:szCs w:val="28"/>
          <w:highlight w:val="none"/>
        </w:rPr>
        <w:t>参数</w:t>
      </w:r>
      <w:r>
        <w:rPr>
          <w:rFonts w:hint="eastAsia" w:ascii="宋体" w:hAnsi="宋体" w:eastAsia="宋体" w:cs="宋体"/>
          <w:color w:val="000000"/>
          <w:sz w:val="24"/>
          <w:highlight w:val="none"/>
        </w:rPr>
        <w:t>详细填写相应的具体内容。“偏离说明”一栏应当选择“正偏离”、“负偏离”或“无偏离”进行填写。</w:t>
      </w:r>
    </w:p>
    <w:p w14:paraId="6CDAA911">
      <w:pPr>
        <w:snapToGrid w:val="0"/>
        <w:spacing w:line="360" w:lineRule="auto"/>
        <w:ind w:firstLine="5640" w:firstLineChars="2350"/>
        <w:rPr>
          <w:rFonts w:hint="eastAsia" w:ascii="宋体" w:hAnsi="宋体" w:eastAsia="宋体" w:cs="宋体"/>
          <w:color w:val="000000"/>
          <w:kern w:val="0"/>
          <w:sz w:val="24"/>
          <w:highlight w:val="none"/>
          <w:lang w:val="zh-CN"/>
        </w:rPr>
      </w:pPr>
    </w:p>
    <w:p w14:paraId="245B5CF5">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供应商（电子签章）：                      </w:t>
      </w:r>
    </w:p>
    <w:p w14:paraId="0FF023EA">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年    月    日</w:t>
      </w:r>
    </w:p>
    <w:p w14:paraId="55CBB7FD">
      <w:pPr>
        <w:spacing w:line="500" w:lineRule="exact"/>
        <w:jc w:val="center"/>
        <w:rPr>
          <w:rFonts w:hint="eastAsia" w:ascii="方正小标宋简体" w:hAnsi="方正小标宋简体" w:eastAsia="方正小标宋简体" w:cs="方正小标宋简体"/>
          <w:bCs/>
          <w:color w:val="auto"/>
          <w:spacing w:val="0"/>
          <w:position w:val="0"/>
          <w:sz w:val="44"/>
          <w:szCs w:val="44"/>
          <w:highlight w:val="none"/>
        </w:rPr>
      </w:pPr>
      <w:r>
        <w:rPr>
          <w:rFonts w:ascii="仿宋_GB2312" w:hAnsi="仿宋_GB2312" w:eastAsia="仿宋_GB2312" w:cs="仿宋_GB2312"/>
          <w:color w:val="auto"/>
          <w:spacing w:val="0"/>
          <w:position w:val="0"/>
          <w:szCs w:val="21"/>
          <w:highlight w:val="none"/>
        </w:rPr>
        <w:br w:type="page"/>
      </w:r>
      <w:bookmarkEnd w:id="70"/>
      <w:r>
        <w:rPr>
          <w:rFonts w:hint="eastAsia" w:ascii="方正小标宋简体" w:hAnsi="方正小标宋简体" w:eastAsia="方正小标宋简体" w:cs="方正小标宋简体"/>
          <w:bCs/>
          <w:color w:val="auto"/>
          <w:spacing w:val="0"/>
          <w:position w:val="0"/>
          <w:sz w:val="44"/>
          <w:szCs w:val="44"/>
          <w:highlight w:val="none"/>
        </w:rPr>
        <w:t>施工组织设计</w:t>
      </w:r>
    </w:p>
    <w:p w14:paraId="5CB3BA50">
      <w:pPr>
        <w:spacing w:line="500" w:lineRule="exact"/>
        <w:jc w:val="center"/>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1DAA92E0">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eastAsia="zh-CN"/>
        </w:rPr>
      </w:pPr>
      <w:r>
        <w:rPr>
          <w:rFonts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36"/>
          <w:szCs w:val="36"/>
          <w:highlight w:val="none"/>
        </w:rPr>
        <w:t>项目管理机构配备情况表</w:t>
      </w:r>
      <w:r>
        <w:rPr>
          <w:rFonts w:hint="eastAsia" w:ascii="方正小标宋简体" w:hAnsi="方正小标宋简体" w:eastAsia="方正小标宋简体" w:cs="方正小标宋简体"/>
          <w:bCs/>
          <w:color w:val="auto"/>
          <w:spacing w:val="0"/>
          <w:position w:val="0"/>
          <w:sz w:val="36"/>
          <w:szCs w:val="36"/>
          <w:highlight w:val="none"/>
          <w:lang w:eastAsia="zh-CN"/>
        </w:rPr>
        <w:t>（格式）</w:t>
      </w:r>
    </w:p>
    <w:p w14:paraId="17BBD3C4">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94E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59C09627">
            <w:pPr>
              <w:ind w:left="223" w:hanging="222" w:hangingChars="106"/>
              <w:jc w:val="center"/>
              <w:rPr>
                <w:color w:val="auto"/>
                <w:spacing w:val="0"/>
                <w:position w:val="0"/>
                <w:highlight w:val="none"/>
              </w:rPr>
            </w:pPr>
            <w:r>
              <w:rPr>
                <w:color w:val="auto"/>
                <w:spacing w:val="0"/>
                <w:position w:val="0"/>
                <w:highlight w:val="none"/>
              </w:rPr>
              <w:t>岗位</w:t>
            </w:r>
          </w:p>
        </w:tc>
        <w:tc>
          <w:tcPr>
            <w:tcW w:w="670" w:type="dxa"/>
            <w:vMerge w:val="restart"/>
            <w:noWrap w:val="0"/>
            <w:vAlign w:val="center"/>
          </w:tcPr>
          <w:p w14:paraId="03AFAB2D">
            <w:pPr>
              <w:ind w:left="223" w:hanging="222" w:hangingChars="106"/>
              <w:jc w:val="center"/>
              <w:rPr>
                <w:color w:val="auto"/>
                <w:spacing w:val="0"/>
                <w:position w:val="0"/>
                <w:highlight w:val="none"/>
              </w:rPr>
            </w:pPr>
            <w:r>
              <w:rPr>
                <w:color w:val="auto"/>
                <w:spacing w:val="0"/>
                <w:position w:val="0"/>
                <w:highlight w:val="none"/>
              </w:rPr>
              <w:t>姓名</w:t>
            </w:r>
          </w:p>
        </w:tc>
        <w:tc>
          <w:tcPr>
            <w:tcW w:w="829" w:type="dxa"/>
            <w:vMerge w:val="restart"/>
            <w:noWrap w:val="0"/>
            <w:vAlign w:val="center"/>
          </w:tcPr>
          <w:p w14:paraId="2D6F5B2B">
            <w:pPr>
              <w:jc w:val="center"/>
              <w:rPr>
                <w:color w:val="auto"/>
                <w:spacing w:val="0"/>
                <w:position w:val="0"/>
                <w:highlight w:val="none"/>
              </w:rPr>
            </w:pPr>
            <w:r>
              <w:rPr>
                <w:color w:val="auto"/>
                <w:spacing w:val="0"/>
                <w:position w:val="0"/>
                <w:highlight w:val="none"/>
              </w:rPr>
              <w:t>身份证号</w:t>
            </w:r>
          </w:p>
        </w:tc>
        <w:tc>
          <w:tcPr>
            <w:tcW w:w="816" w:type="dxa"/>
            <w:vMerge w:val="restart"/>
            <w:noWrap w:val="0"/>
            <w:vAlign w:val="center"/>
          </w:tcPr>
          <w:p w14:paraId="08981EAD">
            <w:pPr>
              <w:ind w:left="223" w:hanging="222" w:hangingChars="106"/>
              <w:jc w:val="center"/>
              <w:rPr>
                <w:color w:val="auto"/>
                <w:spacing w:val="0"/>
                <w:position w:val="0"/>
                <w:highlight w:val="none"/>
              </w:rPr>
            </w:pPr>
            <w:r>
              <w:rPr>
                <w:color w:val="auto"/>
                <w:spacing w:val="0"/>
                <w:position w:val="0"/>
                <w:highlight w:val="none"/>
              </w:rPr>
              <w:t>职称</w:t>
            </w:r>
          </w:p>
        </w:tc>
        <w:tc>
          <w:tcPr>
            <w:tcW w:w="4188" w:type="dxa"/>
            <w:gridSpan w:val="4"/>
            <w:noWrap w:val="0"/>
            <w:vAlign w:val="center"/>
          </w:tcPr>
          <w:p w14:paraId="0CFF1736">
            <w:pPr>
              <w:ind w:left="223" w:hanging="222" w:hangingChars="106"/>
              <w:jc w:val="center"/>
              <w:rPr>
                <w:color w:val="auto"/>
                <w:spacing w:val="0"/>
                <w:position w:val="0"/>
                <w:highlight w:val="none"/>
              </w:rPr>
            </w:pPr>
            <w:r>
              <w:rPr>
                <w:color w:val="auto"/>
                <w:spacing w:val="0"/>
                <w:position w:val="0"/>
                <w:highlight w:val="none"/>
              </w:rPr>
              <w:t>执业或职业资格</w:t>
            </w:r>
          </w:p>
        </w:tc>
        <w:tc>
          <w:tcPr>
            <w:tcW w:w="2443" w:type="dxa"/>
            <w:gridSpan w:val="2"/>
            <w:noWrap w:val="0"/>
            <w:vAlign w:val="center"/>
          </w:tcPr>
          <w:p w14:paraId="609DAAD9">
            <w:pPr>
              <w:jc w:val="left"/>
              <w:rPr>
                <w:color w:val="auto"/>
                <w:spacing w:val="0"/>
                <w:position w:val="0"/>
                <w:highlight w:val="none"/>
              </w:rPr>
            </w:pPr>
            <w:r>
              <w:rPr>
                <w:color w:val="auto"/>
                <w:spacing w:val="0"/>
                <w:position w:val="0"/>
                <w:highlight w:val="none"/>
              </w:rPr>
              <w:t>承担完工</w:t>
            </w:r>
            <w:r>
              <w:rPr>
                <w:rFonts w:hint="eastAsia"/>
                <w:color w:val="auto"/>
                <w:spacing w:val="0"/>
                <w:position w:val="0"/>
                <w:highlight w:val="none"/>
              </w:rPr>
              <w:t>、</w:t>
            </w:r>
            <w:r>
              <w:rPr>
                <w:color w:val="auto"/>
                <w:spacing w:val="0"/>
                <w:position w:val="0"/>
                <w:highlight w:val="none"/>
              </w:rPr>
              <w:t>在建工程情况</w:t>
            </w:r>
          </w:p>
        </w:tc>
      </w:tr>
      <w:tr w14:paraId="0A8A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2FD5C1B5">
            <w:pPr>
              <w:ind w:left="223" w:hanging="222" w:hangingChars="106"/>
              <w:jc w:val="center"/>
              <w:rPr>
                <w:color w:val="auto"/>
                <w:spacing w:val="0"/>
                <w:position w:val="0"/>
                <w:highlight w:val="none"/>
              </w:rPr>
            </w:pPr>
          </w:p>
        </w:tc>
        <w:tc>
          <w:tcPr>
            <w:tcW w:w="670" w:type="dxa"/>
            <w:vMerge w:val="continue"/>
            <w:noWrap w:val="0"/>
            <w:vAlign w:val="center"/>
          </w:tcPr>
          <w:p w14:paraId="4E74110A">
            <w:pPr>
              <w:ind w:left="223" w:hanging="222" w:hangingChars="106"/>
              <w:jc w:val="center"/>
              <w:rPr>
                <w:color w:val="auto"/>
                <w:spacing w:val="0"/>
                <w:position w:val="0"/>
                <w:highlight w:val="none"/>
              </w:rPr>
            </w:pPr>
          </w:p>
        </w:tc>
        <w:tc>
          <w:tcPr>
            <w:tcW w:w="829" w:type="dxa"/>
            <w:vMerge w:val="continue"/>
            <w:noWrap w:val="0"/>
            <w:vAlign w:val="center"/>
          </w:tcPr>
          <w:p w14:paraId="673ABBC1">
            <w:pPr>
              <w:ind w:left="223" w:hanging="222" w:hangingChars="106"/>
              <w:jc w:val="center"/>
              <w:rPr>
                <w:color w:val="auto"/>
                <w:spacing w:val="0"/>
                <w:position w:val="0"/>
                <w:highlight w:val="none"/>
              </w:rPr>
            </w:pPr>
          </w:p>
        </w:tc>
        <w:tc>
          <w:tcPr>
            <w:tcW w:w="816" w:type="dxa"/>
            <w:vMerge w:val="continue"/>
            <w:noWrap w:val="0"/>
            <w:vAlign w:val="center"/>
          </w:tcPr>
          <w:p w14:paraId="7E446C39">
            <w:pPr>
              <w:ind w:left="223" w:hanging="222" w:hangingChars="106"/>
              <w:jc w:val="center"/>
              <w:rPr>
                <w:color w:val="auto"/>
                <w:spacing w:val="0"/>
                <w:position w:val="0"/>
                <w:highlight w:val="none"/>
              </w:rPr>
            </w:pPr>
          </w:p>
        </w:tc>
        <w:tc>
          <w:tcPr>
            <w:tcW w:w="1148" w:type="dxa"/>
            <w:noWrap w:val="0"/>
            <w:vAlign w:val="center"/>
          </w:tcPr>
          <w:p w14:paraId="2E4B89F7">
            <w:pPr>
              <w:ind w:left="223" w:hanging="222" w:hangingChars="106"/>
              <w:jc w:val="center"/>
              <w:rPr>
                <w:color w:val="auto"/>
                <w:spacing w:val="0"/>
                <w:position w:val="0"/>
                <w:highlight w:val="none"/>
              </w:rPr>
            </w:pPr>
            <w:r>
              <w:rPr>
                <w:color w:val="auto"/>
                <w:spacing w:val="0"/>
                <w:position w:val="0"/>
                <w:highlight w:val="none"/>
              </w:rPr>
              <w:t>证书名称</w:t>
            </w:r>
          </w:p>
        </w:tc>
        <w:tc>
          <w:tcPr>
            <w:tcW w:w="1148" w:type="dxa"/>
            <w:noWrap w:val="0"/>
            <w:vAlign w:val="center"/>
          </w:tcPr>
          <w:p w14:paraId="5B8E89EC">
            <w:pPr>
              <w:ind w:left="223" w:hanging="222" w:hangingChars="106"/>
              <w:jc w:val="center"/>
              <w:rPr>
                <w:color w:val="auto"/>
                <w:spacing w:val="0"/>
                <w:position w:val="0"/>
                <w:highlight w:val="none"/>
              </w:rPr>
            </w:pPr>
            <w:r>
              <w:rPr>
                <w:color w:val="auto"/>
                <w:spacing w:val="0"/>
                <w:position w:val="0"/>
                <w:highlight w:val="none"/>
              </w:rPr>
              <w:t>级别</w:t>
            </w:r>
          </w:p>
        </w:tc>
        <w:tc>
          <w:tcPr>
            <w:tcW w:w="1148" w:type="dxa"/>
            <w:noWrap w:val="0"/>
            <w:vAlign w:val="center"/>
          </w:tcPr>
          <w:p w14:paraId="47DE32A2">
            <w:pPr>
              <w:ind w:left="223" w:hanging="222" w:hangingChars="106"/>
              <w:jc w:val="center"/>
              <w:rPr>
                <w:color w:val="auto"/>
                <w:spacing w:val="0"/>
                <w:position w:val="0"/>
                <w:highlight w:val="none"/>
              </w:rPr>
            </w:pPr>
            <w:r>
              <w:rPr>
                <w:color w:val="auto"/>
                <w:spacing w:val="0"/>
                <w:position w:val="0"/>
                <w:highlight w:val="none"/>
              </w:rPr>
              <w:t>证号</w:t>
            </w:r>
          </w:p>
        </w:tc>
        <w:tc>
          <w:tcPr>
            <w:tcW w:w="744" w:type="dxa"/>
            <w:noWrap w:val="0"/>
            <w:vAlign w:val="center"/>
          </w:tcPr>
          <w:p w14:paraId="4D41C724">
            <w:pPr>
              <w:ind w:left="223" w:hanging="222" w:hangingChars="106"/>
              <w:jc w:val="center"/>
              <w:rPr>
                <w:color w:val="auto"/>
                <w:spacing w:val="0"/>
                <w:position w:val="0"/>
                <w:highlight w:val="none"/>
              </w:rPr>
            </w:pPr>
            <w:r>
              <w:rPr>
                <w:color w:val="auto"/>
                <w:spacing w:val="0"/>
                <w:position w:val="0"/>
                <w:highlight w:val="none"/>
              </w:rPr>
              <w:t>专业</w:t>
            </w:r>
          </w:p>
        </w:tc>
        <w:tc>
          <w:tcPr>
            <w:tcW w:w="1167" w:type="dxa"/>
            <w:noWrap w:val="0"/>
            <w:vAlign w:val="center"/>
          </w:tcPr>
          <w:p w14:paraId="33FA66C5">
            <w:pPr>
              <w:jc w:val="center"/>
              <w:rPr>
                <w:color w:val="auto"/>
                <w:spacing w:val="0"/>
                <w:position w:val="0"/>
                <w:highlight w:val="none"/>
              </w:rPr>
            </w:pPr>
            <w:r>
              <w:rPr>
                <w:rFonts w:hint="eastAsia"/>
                <w:color w:val="auto"/>
                <w:spacing w:val="0"/>
                <w:position w:val="0"/>
                <w:highlight w:val="none"/>
              </w:rPr>
              <w:t>完工/在建</w:t>
            </w:r>
          </w:p>
        </w:tc>
        <w:tc>
          <w:tcPr>
            <w:tcW w:w="1276" w:type="dxa"/>
            <w:noWrap w:val="0"/>
            <w:vAlign w:val="center"/>
          </w:tcPr>
          <w:p w14:paraId="6ABFDC66">
            <w:pPr>
              <w:jc w:val="center"/>
              <w:rPr>
                <w:color w:val="auto"/>
                <w:spacing w:val="0"/>
                <w:position w:val="0"/>
                <w:highlight w:val="none"/>
              </w:rPr>
            </w:pPr>
            <w:r>
              <w:rPr>
                <w:color w:val="auto"/>
                <w:spacing w:val="0"/>
                <w:position w:val="0"/>
                <w:highlight w:val="none"/>
              </w:rPr>
              <w:t>主要项目</w:t>
            </w:r>
          </w:p>
          <w:p w14:paraId="241C8EB6">
            <w:pPr>
              <w:jc w:val="center"/>
              <w:rPr>
                <w:color w:val="auto"/>
                <w:spacing w:val="0"/>
                <w:position w:val="0"/>
                <w:highlight w:val="none"/>
              </w:rPr>
            </w:pPr>
            <w:r>
              <w:rPr>
                <w:color w:val="auto"/>
                <w:spacing w:val="0"/>
                <w:position w:val="0"/>
                <w:highlight w:val="none"/>
              </w:rPr>
              <w:t>名称</w:t>
            </w:r>
          </w:p>
        </w:tc>
      </w:tr>
      <w:tr w14:paraId="0EBD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D35460B">
            <w:pPr>
              <w:pStyle w:val="74"/>
              <w:spacing w:line="240" w:lineRule="auto"/>
              <w:ind w:firstLine="0"/>
              <w:rPr>
                <w:color w:val="auto"/>
                <w:spacing w:val="0"/>
                <w:position w:val="0"/>
                <w:sz w:val="21"/>
                <w:szCs w:val="21"/>
                <w:highlight w:val="none"/>
                <w:lang w:eastAsia="zh-CN"/>
              </w:rPr>
            </w:pPr>
            <w:r>
              <w:rPr>
                <w:rFonts w:ascii="Times New Roman" w:hAnsi="Times New Roman" w:eastAsia="Times New Roman" w:cs="Times New Roman"/>
                <w:color w:val="auto"/>
                <w:spacing w:val="0"/>
                <w:position w:val="0"/>
                <w:sz w:val="21"/>
                <w:szCs w:val="21"/>
                <w:highlight w:val="none"/>
                <w:lang w:val="en-US" w:eastAsia="en-US" w:bidi="en-US"/>
              </w:rPr>
              <w:t>1.</w:t>
            </w:r>
            <w:r>
              <w:rPr>
                <w:color w:val="auto"/>
                <w:spacing w:val="0"/>
                <w:position w:val="0"/>
                <w:sz w:val="21"/>
                <w:szCs w:val="21"/>
                <w:highlight w:val="none"/>
                <w:lang w:eastAsia="zh-CN"/>
              </w:rPr>
              <w:t>项目经理</w:t>
            </w:r>
          </w:p>
        </w:tc>
        <w:tc>
          <w:tcPr>
            <w:tcW w:w="670" w:type="dxa"/>
            <w:noWrap w:val="0"/>
            <w:vAlign w:val="center"/>
          </w:tcPr>
          <w:p w14:paraId="08A184AA">
            <w:pPr>
              <w:ind w:left="223" w:hanging="222" w:hangingChars="106"/>
              <w:jc w:val="center"/>
              <w:rPr>
                <w:color w:val="auto"/>
                <w:spacing w:val="0"/>
                <w:position w:val="0"/>
                <w:szCs w:val="21"/>
                <w:highlight w:val="none"/>
              </w:rPr>
            </w:pPr>
          </w:p>
        </w:tc>
        <w:tc>
          <w:tcPr>
            <w:tcW w:w="829" w:type="dxa"/>
            <w:noWrap w:val="0"/>
            <w:vAlign w:val="center"/>
          </w:tcPr>
          <w:p w14:paraId="179AAB99">
            <w:pPr>
              <w:ind w:left="223" w:hanging="222" w:hangingChars="106"/>
              <w:jc w:val="center"/>
              <w:rPr>
                <w:color w:val="auto"/>
                <w:spacing w:val="0"/>
                <w:position w:val="0"/>
                <w:szCs w:val="21"/>
                <w:highlight w:val="none"/>
              </w:rPr>
            </w:pPr>
          </w:p>
        </w:tc>
        <w:tc>
          <w:tcPr>
            <w:tcW w:w="816" w:type="dxa"/>
            <w:noWrap w:val="0"/>
            <w:vAlign w:val="center"/>
          </w:tcPr>
          <w:p w14:paraId="09171C88">
            <w:pPr>
              <w:ind w:left="223" w:hanging="222" w:hangingChars="106"/>
              <w:jc w:val="center"/>
              <w:rPr>
                <w:color w:val="auto"/>
                <w:spacing w:val="0"/>
                <w:position w:val="0"/>
                <w:szCs w:val="21"/>
                <w:highlight w:val="none"/>
              </w:rPr>
            </w:pPr>
          </w:p>
        </w:tc>
        <w:tc>
          <w:tcPr>
            <w:tcW w:w="1148" w:type="dxa"/>
            <w:noWrap w:val="0"/>
            <w:vAlign w:val="center"/>
          </w:tcPr>
          <w:p w14:paraId="43DB1093">
            <w:pPr>
              <w:ind w:left="223" w:hanging="222" w:hangingChars="106"/>
              <w:jc w:val="center"/>
              <w:rPr>
                <w:color w:val="auto"/>
                <w:spacing w:val="0"/>
                <w:position w:val="0"/>
                <w:szCs w:val="21"/>
                <w:highlight w:val="none"/>
              </w:rPr>
            </w:pPr>
          </w:p>
        </w:tc>
        <w:tc>
          <w:tcPr>
            <w:tcW w:w="1148" w:type="dxa"/>
            <w:noWrap w:val="0"/>
            <w:vAlign w:val="center"/>
          </w:tcPr>
          <w:p w14:paraId="4FF25389">
            <w:pPr>
              <w:ind w:left="223" w:hanging="222" w:hangingChars="106"/>
              <w:jc w:val="center"/>
              <w:rPr>
                <w:color w:val="auto"/>
                <w:spacing w:val="0"/>
                <w:position w:val="0"/>
                <w:szCs w:val="21"/>
                <w:highlight w:val="none"/>
              </w:rPr>
            </w:pPr>
          </w:p>
        </w:tc>
        <w:tc>
          <w:tcPr>
            <w:tcW w:w="1148" w:type="dxa"/>
            <w:noWrap w:val="0"/>
            <w:vAlign w:val="center"/>
          </w:tcPr>
          <w:p w14:paraId="19510E28">
            <w:pPr>
              <w:ind w:left="223" w:hanging="222" w:hangingChars="106"/>
              <w:jc w:val="center"/>
              <w:rPr>
                <w:color w:val="auto"/>
                <w:spacing w:val="0"/>
                <w:position w:val="0"/>
                <w:szCs w:val="21"/>
                <w:highlight w:val="none"/>
              </w:rPr>
            </w:pPr>
          </w:p>
        </w:tc>
        <w:tc>
          <w:tcPr>
            <w:tcW w:w="744" w:type="dxa"/>
            <w:noWrap w:val="0"/>
            <w:vAlign w:val="center"/>
          </w:tcPr>
          <w:p w14:paraId="5A29F147">
            <w:pPr>
              <w:ind w:left="223" w:hanging="222" w:hangingChars="106"/>
              <w:jc w:val="center"/>
              <w:rPr>
                <w:color w:val="auto"/>
                <w:spacing w:val="0"/>
                <w:position w:val="0"/>
                <w:szCs w:val="21"/>
                <w:highlight w:val="none"/>
              </w:rPr>
            </w:pPr>
          </w:p>
        </w:tc>
        <w:tc>
          <w:tcPr>
            <w:tcW w:w="1167" w:type="dxa"/>
            <w:noWrap w:val="0"/>
            <w:vAlign w:val="center"/>
          </w:tcPr>
          <w:p w14:paraId="4886E774">
            <w:pPr>
              <w:ind w:left="223" w:hanging="222" w:hangingChars="106"/>
              <w:jc w:val="center"/>
              <w:rPr>
                <w:color w:val="auto"/>
                <w:spacing w:val="0"/>
                <w:position w:val="0"/>
                <w:szCs w:val="21"/>
                <w:highlight w:val="none"/>
              </w:rPr>
            </w:pPr>
          </w:p>
        </w:tc>
        <w:tc>
          <w:tcPr>
            <w:tcW w:w="1276" w:type="dxa"/>
            <w:noWrap w:val="0"/>
            <w:vAlign w:val="center"/>
          </w:tcPr>
          <w:p w14:paraId="3F45A845">
            <w:pPr>
              <w:ind w:left="223" w:hanging="222" w:hangingChars="106"/>
              <w:jc w:val="center"/>
              <w:rPr>
                <w:color w:val="auto"/>
                <w:spacing w:val="0"/>
                <w:position w:val="0"/>
                <w:szCs w:val="21"/>
                <w:highlight w:val="none"/>
              </w:rPr>
            </w:pPr>
          </w:p>
        </w:tc>
      </w:tr>
      <w:tr w14:paraId="58D6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4B60A25">
            <w:pPr>
              <w:pStyle w:val="74"/>
              <w:spacing w:line="240" w:lineRule="auto"/>
              <w:ind w:firstLine="0"/>
              <w:rPr>
                <w:color w:val="auto"/>
                <w:spacing w:val="0"/>
                <w:position w:val="0"/>
                <w:sz w:val="21"/>
                <w:szCs w:val="21"/>
                <w:highlight w:val="none"/>
                <w:lang w:eastAsia="zh-CN"/>
              </w:rPr>
            </w:pPr>
            <w:r>
              <w:rPr>
                <w:rFonts w:ascii="Times New Roman" w:hAnsi="Times New Roman" w:eastAsia="Times New Roman" w:cs="Times New Roman"/>
                <w:color w:val="auto"/>
                <w:spacing w:val="0"/>
                <w:position w:val="0"/>
                <w:sz w:val="21"/>
                <w:szCs w:val="21"/>
                <w:highlight w:val="none"/>
                <w:lang w:val="en-US" w:eastAsia="zh-CN" w:bidi="en-US"/>
              </w:rPr>
              <w:t>2.</w:t>
            </w:r>
            <w:r>
              <w:rPr>
                <w:color w:val="auto"/>
                <w:spacing w:val="0"/>
                <w:position w:val="0"/>
                <w:sz w:val="21"/>
                <w:szCs w:val="21"/>
                <w:highlight w:val="none"/>
                <w:lang w:eastAsia="zh-CN"/>
              </w:rPr>
              <w:t>技术负责人</w:t>
            </w:r>
            <w:r>
              <w:rPr>
                <w:rFonts w:hint="eastAsia"/>
                <w:color w:val="auto"/>
                <w:spacing w:val="0"/>
                <w:position w:val="0"/>
                <w:sz w:val="21"/>
                <w:szCs w:val="21"/>
                <w:highlight w:val="none"/>
                <w:lang w:eastAsia="zh-CN"/>
              </w:rPr>
              <w:t>（项目总工）</w:t>
            </w:r>
          </w:p>
        </w:tc>
        <w:tc>
          <w:tcPr>
            <w:tcW w:w="670" w:type="dxa"/>
            <w:noWrap w:val="0"/>
            <w:vAlign w:val="center"/>
          </w:tcPr>
          <w:p w14:paraId="467483CD">
            <w:pPr>
              <w:ind w:left="223" w:hanging="222" w:hangingChars="106"/>
              <w:jc w:val="center"/>
              <w:rPr>
                <w:color w:val="auto"/>
                <w:spacing w:val="0"/>
                <w:position w:val="0"/>
                <w:szCs w:val="21"/>
                <w:highlight w:val="none"/>
              </w:rPr>
            </w:pPr>
          </w:p>
        </w:tc>
        <w:tc>
          <w:tcPr>
            <w:tcW w:w="829" w:type="dxa"/>
            <w:noWrap w:val="0"/>
            <w:vAlign w:val="center"/>
          </w:tcPr>
          <w:p w14:paraId="0A442DED">
            <w:pPr>
              <w:ind w:left="223" w:hanging="222" w:hangingChars="106"/>
              <w:jc w:val="center"/>
              <w:rPr>
                <w:color w:val="auto"/>
                <w:spacing w:val="0"/>
                <w:position w:val="0"/>
                <w:szCs w:val="21"/>
                <w:highlight w:val="none"/>
              </w:rPr>
            </w:pPr>
          </w:p>
        </w:tc>
        <w:tc>
          <w:tcPr>
            <w:tcW w:w="816" w:type="dxa"/>
            <w:noWrap w:val="0"/>
            <w:vAlign w:val="center"/>
          </w:tcPr>
          <w:p w14:paraId="46F530FC">
            <w:pPr>
              <w:ind w:left="223" w:hanging="222" w:hangingChars="106"/>
              <w:jc w:val="center"/>
              <w:rPr>
                <w:color w:val="auto"/>
                <w:spacing w:val="0"/>
                <w:position w:val="0"/>
                <w:szCs w:val="21"/>
                <w:highlight w:val="none"/>
              </w:rPr>
            </w:pPr>
          </w:p>
        </w:tc>
        <w:tc>
          <w:tcPr>
            <w:tcW w:w="1148" w:type="dxa"/>
            <w:noWrap w:val="0"/>
            <w:vAlign w:val="center"/>
          </w:tcPr>
          <w:p w14:paraId="5092B1C2">
            <w:pPr>
              <w:ind w:left="223" w:hanging="222" w:hangingChars="106"/>
              <w:jc w:val="center"/>
              <w:rPr>
                <w:color w:val="auto"/>
                <w:spacing w:val="0"/>
                <w:position w:val="0"/>
                <w:szCs w:val="21"/>
                <w:highlight w:val="none"/>
              </w:rPr>
            </w:pPr>
          </w:p>
        </w:tc>
        <w:tc>
          <w:tcPr>
            <w:tcW w:w="1148" w:type="dxa"/>
            <w:noWrap w:val="0"/>
            <w:vAlign w:val="center"/>
          </w:tcPr>
          <w:p w14:paraId="7955BC38">
            <w:pPr>
              <w:ind w:left="223" w:hanging="222" w:hangingChars="106"/>
              <w:jc w:val="center"/>
              <w:rPr>
                <w:color w:val="auto"/>
                <w:spacing w:val="0"/>
                <w:position w:val="0"/>
                <w:szCs w:val="21"/>
                <w:highlight w:val="none"/>
              </w:rPr>
            </w:pPr>
          </w:p>
        </w:tc>
        <w:tc>
          <w:tcPr>
            <w:tcW w:w="1148" w:type="dxa"/>
            <w:noWrap w:val="0"/>
            <w:vAlign w:val="center"/>
          </w:tcPr>
          <w:p w14:paraId="3243FCA2">
            <w:pPr>
              <w:ind w:left="223" w:hanging="222" w:hangingChars="106"/>
              <w:jc w:val="center"/>
              <w:rPr>
                <w:color w:val="auto"/>
                <w:spacing w:val="0"/>
                <w:position w:val="0"/>
                <w:szCs w:val="21"/>
                <w:highlight w:val="none"/>
              </w:rPr>
            </w:pPr>
          </w:p>
        </w:tc>
        <w:tc>
          <w:tcPr>
            <w:tcW w:w="744" w:type="dxa"/>
            <w:noWrap w:val="0"/>
            <w:vAlign w:val="center"/>
          </w:tcPr>
          <w:p w14:paraId="76696FB9">
            <w:pPr>
              <w:ind w:left="223" w:hanging="222" w:hangingChars="106"/>
              <w:jc w:val="center"/>
              <w:rPr>
                <w:color w:val="auto"/>
                <w:spacing w:val="0"/>
                <w:position w:val="0"/>
                <w:szCs w:val="21"/>
                <w:highlight w:val="none"/>
              </w:rPr>
            </w:pPr>
          </w:p>
        </w:tc>
        <w:tc>
          <w:tcPr>
            <w:tcW w:w="1167" w:type="dxa"/>
            <w:noWrap w:val="0"/>
            <w:vAlign w:val="center"/>
          </w:tcPr>
          <w:p w14:paraId="73FE43B1">
            <w:pPr>
              <w:ind w:left="223" w:hanging="222" w:hangingChars="106"/>
              <w:jc w:val="center"/>
              <w:rPr>
                <w:color w:val="auto"/>
                <w:spacing w:val="0"/>
                <w:position w:val="0"/>
                <w:szCs w:val="21"/>
                <w:highlight w:val="none"/>
              </w:rPr>
            </w:pPr>
          </w:p>
        </w:tc>
        <w:tc>
          <w:tcPr>
            <w:tcW w:w="1276" w:type="dxa"/>
            <w:noWrap w:val="0"/>
            <w:vAlign w:val="center"/>
          </w:tcPr>
          <w:p w14:paraId="603C20FD">
            <w:pPr>
              <w:ind w:left="223" w:hanging="222" w:hangingChars="106"/>
              <w:jc w:val="center"/>
              <w:rPr>
                <w:color w:val="auto"/>
                <w:spacing w:val="0"/>
                <w:position w:val="0"/>
                <w:szCs w:val="21"/>
                <w:highlight w:val="none"/>
              </w:rPr>
            </w:pPr>
          </w:p>
        </w:tc>
      </w:tr>
      <w:tr w14:paraId="6431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1DB2B6B">
            <w:pPr>
              <w:pStyle w:val="74"/>
              <w:spacing w:line="240" w:lineRule="auto"/>
              <w:ind w:firstLine="0"/>
              <w:rPr>
                <w:color w:val="auto"/>
                <w:spacing w:val="0"/>
                <w:position w:val="0"/>
                <w:sz w:val="21"/>
                <w:szCs w:val="21"/>
                <w:highlight w:val="none"/>
                <w:lang w:eastAsia="zh-CN"/>
              </w:rPr>
            </w:pPr>
            <w:r>
              <w:rPr>
                <w:rFonts w:ascii="Times New Roman" w:hAnsi="Times New Roman" w:eastAsia="Times New Roman" w:cs="Times New Roman"/>
                <w:color w:val="auto"/>
                <w:spacing w:val="0"/>
                <w:position w:val="0"/>
                <w:sz w:val="21"/>
                <w:szCs w:val="21"/>
                <w:highlight w:val="none"/>
                <w:lang w:val="en-US" w:eastAsia="en-US" w:bidi="en-US"/>
              </w:rPr>
              <w:t>3.</w:t>
            </w:r>
            <w:r>
              <w:rPr>
                <w:rFonts w:hint="eastAsia"/>
                <w:color w:val="auto"/>
                <w:spacing w:val="0"/>
                <w:position w:val="0"/>
                <w:sz w:val="21"/>
                <w:szCs w:val="21"/>
                <w:highlight w:val="none"/>
                <w:lang w:eastAsia="zh-CN"/>
              </w:rPr>
              <w:t xml:space="preserve"> 施工员</w:t>
            </w:r>
          </w:p>
        </w:tc>
        <w:tc>
          <w:tcPr>
            <w:tcW w:w="670" w:type="dxa"/>
            <w:noWrap w:val="0"/>
            <w:vAlign w:val="center"/>
          </w:tcPr>
          <w:p w14:paraId="7582F8F7">
            <w:pPr>
              <w:ind w:left="223" w:hanging="222" w:hangingChars="106"/>
              <w:jc w:val="center"/>
              <w:rPr>
                <w:color w:val="auto"/>
                <w:spacing w:val="0"/>
                <w:position w:val="0"/>
                <w:szCs w:val="21"/>
                <w:highlight w:val="none"/>
              </w:rPr>
            </w:pPr>
          </w:p>
        </w:tc>
        <w:tc>
          <w:tcPr>
            <w:tcW w:w="829" w:type="dxa"/>
            <w:noWrap w:val="0"/>
            <w:vAlign w:val="center"/>
          </w:tcPr>
          <w:p w14:paraId="57C36C34">
            <w:pPr>
              <w:ind w:left="223" w:hanging="222" w:hangingChars="106"/>
              <w:jc w:val="center"/>
              <w:rPr>
                <w:color w:val="auto"/>
                <w:spacing w:val="0"/>
                <w:position w:val="0"/>
                <w:szCs w:val="21"/>
                <w:highlight w:val="none"/>
              </w:rPr>
            </w:pPr>
          </w:p>
        </w:tc>
        <w:tc>
          <w:tcPr>
            <w:tcW w:w="816" w:type="dxa"/>
            <w:noWrap w:val="0"/>
            <w:vAlign w:val="center"/>
          </w:tcPr>
          <w:p w14:paraId="042AB918">
            <w:pPr>
              <w:ind w:left="223" w:hanging="222" w:hangingChars="106"/>
              <w:jc w:val="center"/>
              <w:rPr>
                <w:color w:val="auto"/>
                <w:spacing w:val="0"/>
                <w:position w:val="0"/>
                <w:szCs w:val="21"/>
                <w:highlight w:val="none"/>
              </w:rPr>
            </w:pPr>
          </w:p>
        </w:tc>
        <w:tc>
          <w:tcPr>
            <w:tcW w:w="1148" w:type="dxa"/>
            <w:noWrap w:val="0"/>
            <w:vAlign w:val="center"/>
          </w:tcPr>
          <w:p w14:paraId="397CBEF3">
            <w:pPr>
              <w:ind w:left="223" w:hanging="222" w:hangingChars="106"/>
              <w:jc w:val="center"/>
              <w:rPr>
                <w:color w:val="auto"/>
                <w:spacing w:val="0"/>
                <w:position w:val="0"/>
                <w:szCs w:val="21"/>
                <w:highlight w:val="none"/>
              </w:rPr>
            </w:pPr>
          </w:p>
        </w:tc>
        <w:tc>
          <w:tcPr>
            <w:tcW w:w="1148" w:type="dxa"/>
            <w:noWrap w:val="0"/>
            <w:vAlign w:val="center"/>
          </w:tcPr>
          <w:p w14:paraId="18082AD4">
            <w:pPr>
              <w:ind w:left="223" w:hanging="222" w:hangingChars="106"/>
              <w:jc w:val="center"/>
              <w:rPr>
                <w:color w:val="auto"/>
                <w:spacing w:val="0"/>
                <w:position w:val="0"/>
                <w:szCs w:val="21"/>
                <w:highlight w:val="none"/>
              </w:rPr>
            </w:pPr>
          </w:p>
        </w:tc>
        <w:tc>
          <w:tcPr>
            <w:tcW w:w="1148" w:type="dxa"/>
            <w:noWrap w:val="0"/>
            <w:vAlign w:val="center"/>
          </w:tcPr>
          <w:p w14:paraId="13305097">
            <w:pPr>
              <w:ind w:left="223" w:hanging="222" w:hangingChars="106"/>
              <w:jc w:val="center"/>
              <w:rPr>
                <w:color w:val="auto"/>
                <w:spacing w:val="0"/>
                <w:position w:val="0"/>
                <w:szCs w:val="21"/>
                <w:highlight w:val="none"/>
              </w:rPr>
            </w:pPr>
          </w:p>
        </w:tc>
        <w:tc>
          <w:tcPr>
            <w:tcW w:w="744" w:type="dxa"/>
            <w:noWrap w:val="0"/>
            <w:vAlign w:val="center"/>
          </w:tcPr>
          <w:p w14:paraId="194E1469">
            <w:pPr>
              <w:ind w:left="223" w:hanging="222" w:hangingChars="106"/>
              <w:jc w:val="center"/>
              <w:rPr>
                <w:color w:val="auto"/>
                <w:spacing w:val="0"/>
                <w:position w:val="0"/>
                <w:szCs w:val="21"/>
                <w:highlight w:val="none"/>
              </w:rPr>
            </w:pPr>
          </w:p>
        </w:tc>
        <w:tc>
          <w:tcPr>
            <w:tcW w:w="1167" w:type="dxa"/>
            <w:noWrap w:val="0"/>
            <w:vAlign w:val="center"/>
          </w:tcPr>
          <w:p w14:paraId="330EEBC2">
            <w:pPr>
              <w:ind w:left="223" w:hanging="222" w:hangingChars="106"/>
              <w:jc w:val="center"/>
              <w:rPr>
                <w:color w:val="auto"/>
                <w:spacing w:val="0"/>
                <w:position w:val="0"/>
                <w:szCs w:val="21"/>
                <w:highlight w:val="none"/>
              </w:rPr>
            </w:pPr>
          </w:p>
        </w:tc>
        <w:tc>
          <w:tcPr>
            <w:tcW w:w="1276" w:type="dxa"/>
            <w:noWrap w:val="0"/>
            <w:vAlign w:val="center"/>
          </w:tcPr>
          <w:p w14:paraId="7796E8FD">
            <w:pPr>
              <w:ind w:left="223" w:hanging="222" w:hangingChars="106"/>
              <w:jc w:val="center"/>
              <w:rPr>
                <w:color w:val="auto"/>
                <w:spacing w:val="0"/>
                <w:position w:val="0"/>
                <w:szCs w:val="21"/>
                <w:highlight w:val="none"/>
              </w:rPr>
            </w:pPr>
          </w:p>
        </w:tc>
      </w:tr>
      <w:tr w14:paraId="3F8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E3649B9">
            <w:pPr>
              <w:pStyle w:val="74"/>
              <w:spacing w:line="240" w:lineRule="auto"/>
              <w:ind w:firstLine="0"/>
              <w:rPr>
                <w:color w:val="auto"/>
                <w:spacing w:val="0"/>
                <w:position w:val="0"/>
                <w:sz w:val="21"/>
                <w:szCs w:val="21"/>
                <w:highlight w:val="none"/>
                <w:lang w:eastAsia="zh-CN"/>
              </w:rPr>
            </w:pPr>
            <w:r>
              <w:rPr>
                <w:rFonts w:ascii="Times New Roman" w:hAnsi="Times New Roman" w:eastAsia="Times New Roman" w:cs="Times New Roman"/>
                <w:color w:val="auto"/>
                <w:spacing w:val="0"/>
                <w:position w:val="0"/>
                <w:sz w:val="21"/>
                <w:szCs w:val="21"/>
                <w:highlight w:val="none"/>
                <w:lang w:val="en-US" w:eastAsia="en-US" w:bidi="en-US"/>
              </w:rPr>
              <w:t>4.</w:t>
            </w:r>
            <w:r>
              <w:rPr>
                <w:color w:val="auto"/>
                <w:spacing w:val="0"/>
                <w:position w:val="0"/>
                <w:sz w:val="21"/>
                <w:szCs w:val="21"/>
                <w:highlight w:val="none"/>
                <w:lang w:eastAsia="zh-CN"/>
              </w:rPr>
              <w:t>安全员</w:t>
            </w:r>
          </w:p>
        </w:tc>
        <w:tc>
          <w:tcPr>
            <w:tcW w:w="670" w:type="dxa"/>
            <w:noWrap w:val="0"/>
            <w:vAlign w:val="center"/>
          </w:tcPr>
          <w:p w14:paraId="1CE164C7">
            <w:pPr>
              <w:ind w:left="223" w:hanging="222" w:hangingChars="106"/>
              <w:jc w:val="center"/>
              <w:rPr>
                <w:color w:val="auto"/>
                <w:spacing w:val="0"/>
                <w:position w:val="0"/>
                <w:szCs w:val="21"/>
                <w:highlight w:val="none"/>
              </w:rPr>
            </w:pPr>
          </w:p>
        </w:tc>
        <w:tc>
          <w:tcPr>
            <w:tcW w:w="829" w:type="dxa"/>
            <w:noWrap w:val="0"/>
            <w:vAlign w:val="center"/>
          </w:tcPr>
          <w:p w14:paraId="64460EC5">
            <w:pPr>
              <w:ind w:left="223" w:hanging="222" w:hangingChars="106"/>
              <w:jc w:val="center"/>
              <w:rPr>
                <w:color w:val="auto"/>
                <w:spacing w:val="0"/>
                <w:position w:val="0"/>
                <w:szCs w:val="21"/>
                <w:highlight w:val="none"/>
              </w:rPr>
            </w:pPr>
          </w:p>
        </w:tc>
        <w:tc>
          <w:tcPr>
            <w:tcW w:w="816" w:type="dxa"/>
            <w:noWrap w:val="0"/>
            <w:vAlign w:val="center"/>
          </w:tcPr>
          <w:p w14:paraId="61B8C776">
            <w:pPr>
              <w:ind w:left="223" w:hanging="222" w:hangingChars="106"/>
              <w:jc w:val="center"/>
              <w:rPr>
                <w:color w:val="auto"/>
                <w:spacing w:val="0"/>
                <w:position w:val="0"/>
                <w:szCs w:val="21"/>
                <w:highlight w:val="none"/>
              </w:rPr>
            </w:pPr>
          </w:p>
        </w:tc>
        <w:tc>
          <w:tcPr>
            <w:tcW w:w="1148" w:type="dxa"/>
            <w:noWrap w:val="0"/>
            <w:vAlign w:val="center"/>
          </w:tcPr>
          <w:p w14:paraId="39E47B43">
            <w:pPr>
              <w:ind w:left="223" w:hanging="222" w:hangingChars="106"/>
              <w:jc w:val="center"/>
              <w:rPr>
                <w:color w:val="auto"/>
                <w:spacing w:val="0"/>
                <w:position w:val="0"/>
                <w:szCs w:val="21"/>
                <w:highlight w:val="none"/>
              </w:rPr>
            </w:pPr>
          </w:p>
        </w:tc>
        <w:tc>
          <w:tcPr>
            <w:tcW w:w="1148" w:type="dxa"/>
            <w:noWrap w:val="0"/>
            <w:vAlign w:val="center"/>
          </w:tcPr>
          <w:p w14:paraId="037983E2">
            <w:pPr>
              <w:ind w:left="223" w:hanging="222" w:hangingChars="106"/>
              <w:jc w:val="center"/>
              <w:rPr>
                <w:color w:val="auto"/>
                <w:spacing w:val="0"/>
                <w:position w:val="0"/>
                <w:szCs w:val="21"/>
                <w:highlight w:val="none"/>
              </w:rPr>
            </w:pPr>
          </w:p>
        </w:tc>
        <w:tc>
          <w:tcPr>
            <w:tcW w:w="1148" w:type="dxa"/>
            <w:noWrap w:val="0"/>
            <w:vAlign w:val="center"/>
          </w:tcPr>
          <w:p w14:paraId="4FAF1AA5">
            <w:pPr>
              <w:ind w:left="223" w:hanging="222" w:hangingChars="106"/>
              <w:jc w:val="center"/>
              <w:rPr>
                <w:color w:val="auto"/>
                <w:spacing w:val="0"/>
                <w:position w:val="0"/>
                <w:szCs w:val="21"/>
                <w:highlight w:val="none"/>
              </w:rPr>
            </w:pPr>
          </w:p>
        </w:tc>
        <w:tc>
          <w:tcPr>
            <w:tcW w:w="744" w:type="dxa"/>
            <w:noWrap w:val="0"/>
            <w:vAlign w:val="center"/>
          </w:tcPr>
          <w:p w14:paraId="0946D181">
            <w:pPr>
              <w:ind w:left="223" w:hanging="222" w:hangingChars="106"/>
              <w:jc w:val="center"/>
              <w:rPr>
                <w:color w:val="auto"/>
                <w:spacing w:val="0"/>
                <w:position w:val="0"/>
                <w:szCs w:val="21"/>
                <w:highlight w:val="none"/>
              </w:rPr>
            </w:pPr>
          </w:p>
        </w:tc>
        <w:tc>
          <w:tcPr>
            <w:tcW w:w="1167" w:type="dxa"/>
            <w:noWrap w:val="0"/>
            <w:vAlign w:val="center"/>
          </w:tcPr>
          <w:p w14:paraId="6950FD2D">
            <w:pPr>
              <w:ind w:left="223" w:hanging="222" w:hangingChars="106"/>
              <w:jc w:val="center"/>
              <w:rPr>
                <w:color w:val="auto"/>
                <w:spacing w:val="0"/>
                <w:position w:val="0"/>
                <w:szCs w:val="21"/>
                <w:highlight w:val="none"/>
              </w:rPr>
            </w:pPr>
          </w:p>
        </w:tc>
        <w:tc>
          <w:tcPr>
            <w:tcW w:w="1276" w:type="dxa"/>
            <w:noWrap w:val="0"/>
            <w:vAlign w:val="center"/>
          </w:tcPr>
          <w:p w14:paraId="2EFD1A85">
            <w:pPr>
              <w:ind w:left="223" w:hanging="222" w:hangingChars="106"/>
              <w:jc w:val="center"/>
              <w:rPr>
                <w:color w:val="auto"/>
                <w:spacing w:val="0"/>
                <w:position w:val="0"/>
                <w:szCs w:val="21"/>
                <w:highlight w:val="none"/>
              </w:rPr>
            </w:pPr>
          </w:p>
        </w:tc>
      </w:tr>
      <w:tr w14:paraId="672D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4C669B4">
            <w:pPr>
              <w:jc w:val="left"/>
              <w:rPr>
                <w:color w:val="auto"/>
                <w:spacing w:val="0"/>
                <w:position w:val="0"/>
                <w:szCs w:val="21"/>
                <w:highlight w:val="none"/>
              </w:rPr>
            </w:pPr>
            <w:r>
              <w:rPr>
                <w:rFonts w:hint="eastAsia"/>
                <w:color w:val="auto"/>
                <w:spacing w:val="0"/>
                <w:position w:val="0"/>
                <w:szCs w:val="21"/>
                <w:highlight w:val="none"/>
              </w:rPr>
              <w:t>5.</w:t>
            </w:r>
            <w:r>
              <w:rPr>
                <w:color w:val="auto"/>
                <w:spacing w:val="0"/>
                <w:position w:val="0"/>
                <w:szCs w:val="21"/>
                <w:highlight w:val="none"/>
              </w:rPr>
              <w:t xml:space="preserve"> 质量员</w:t>
            </w:r>
          </w:p>
        </w:tc>
        <w:tc>
          <w:tcPr>
            <w:tcW w:w="670" w:type="dxa"/>
            <w:noWrap w:val="0"/>
            <w:vAlign w:val="center"/>
          </w:tcPr>
          <w:p w14:paraId="18CF1498">
            <w:pPr>
              <w:ind w:left="223" w:hanging="222" w:hangingChars="106"/>
              <w:jc w:val="center"/>
              <w:rPr>
                <w:color w:val="auto"/>
                <w:spacing w:val="0"/>
                <w:position w:val="0"/>
                <w:szCs w:val="21"/>
                <w:highlight w:val="none"/>
              </w:rPr>
            </w:pPr>
          </w:p>
        </w:tc>
        <w:tc>
          <w:tcPr>
            <w:tcW w:w="829" w:type="dxa"/>
            <w:noWrap w:val="0"/>
            <w:vAlign w:val="center"/>
          </w:tcPr>
          <w:p w14:paraId="35CA4268">
            <w:pPr>
              <w:ind w:left="223" w:hanging="222" w:hangingChars="106"/>
              <w:jc w:val="center"/>
              <w:rPr>
                <w:color w:val="auto"/>
                <w:spacing w:val="0"/>
                <w:position w:val="0"/>
                <w:szCs w:val="21"/>
                <w:highlight w:val="none"/>
              </w:rPr>
            </w:pPr>
          </w:p>
        </w:tc>
        <w:tc>
          <w:tcPr>
            <w:tcW w:w="816" w:type="dxa"/>
            <w:noWrap w:val="0"/>
            <w:vAlign w:val="center"/>
          </w:tcPr>
          <w:p w14:paraId="47F15391">
            <w:pPr>
              <w:ind w:left="223" w:hanging="222" w:hangingChars="106"/>
              <w:jc w:val="center"/>
              <w:rPr>
                <w:color w:val="auto"/>
                <w:spacing w:val="0"/>
                <w:position w:val="0"/>
                <w:szCs w:val="21"/>
                <w:highlight w:val="none"/>
              </w:rPr>
            </w:pPr>
          </w:p>
        </w:tc>
        <w:tc>
          <w:tcPr>
            <w:tcW w:w="1148" w:type="dxa"/>
            <w:noWrap w:val="0"/>
            <w:vAlign w:val="center"/>
          </w:tcPr>
          <w:p w14:paraId="51B3E80E">
            <w:pPr>
              <w:ind w:left="223" w:hanging="222" w:hangingChars="106"/>
              <w:jc w:val="center"/>
              <w:rPr>
                <w:color w:val="auto"/>
                <w:spacing w:val="0"/>
                <w:position w:val="0"/>
                <w:szCs w:val="21"/>
                <w:highlight w:val="none"/>
              </w:rPr>
            </w:pPr>
          </w:p>
        </w:tc>
        <w:tc>
          <w:tcPr>
            <w:tcW w:w="1148" w:type="dxa"/>
            <w:noWrap w:val="0"/>
            <w:vAlign w:val="center"/>
          </w:tcPr>
          <w:p w14:paraId="64812ECA">
            <w:pPr>
              <w:ind w:left="223" w:hanging="222" w:hangingChars="106"/>
              <w:jc w:val="center"/>
              <w:rPr>
                <w:color w:val="auto"/>
                <w:spacing w:val="0"/>
                <w:position w:val="0"/>
                <w:szCs w:val="21"/>
                <w:highlight w:val="none"/>
              </w:rPr>
            </w:pPr>
          </w:p>
        </w:tc>
        <w:tc>
          <w:tcPr>
            <w:tcW w:w="1148" w:type="dxa"/>
            <w:noWrap w:val="0"/>
            <w:vAlign w:val="center"/>
          </w:tcPr>
          <w:p w14:paraId="0A4F1CF9">
            <w:pPr>
              <w:ind w:left="223" w:hanging="222" w:hangingChars="106"/>
              <w:jc w:val="center"/>
              <w:rPr>
                <w:color w:val="auto"/>
                <w:spacing w:val="0"/>
                <w:position w:val="0"/>
                <w:szCs w:val="21"/>
                <w:highlight w:val="none"/>
              </w:rPr>
            </w:pPr>
          </w:p>
        </w:tc>
        <w:tc>
          <w:tcPr>
            <w:tcW w:w="744" w:type="dxa"/>
            <w:noWrap w:val="0"/>
            <w:vAlign w:val="center"/>
          </w:tcPr>
          <w:p w14:paraId="6BBBB02F">
            <w:pPr>
              <w:ind w:left="223" w:hanging="222" w:hangingChars="106"/>
              <w:jc w:val="center"/>
              <w:rPr>
                <w:color w:val="auto"/>
                <w:spacing w:val="0"/>
                <w:position w:val="0"/>
                <w:szCs w:val="21"/>
                <w:highlight w:val="none"/>
              </w:rPr>
            </w:pPr>
          </w:p>
        </w:tc>
        <w:tc>
          <w:tcPr>
            <w:tcW w:w="1167" w:type="dxa"/>
            <w:noWrap w:val="0"/>
            <w:vAlign w:val="center"/>
          </w:tcPr>
          <w:p w14:paraId="69C18CD0">
            <w:pPr>
              <w:ind w:left="223" w:hanging="222" w:hangingChars="106"/>
              <w:jc w:val="center"/>
              <w:rPr>
                <w:color w:val="auto"/>
                <w:spacing w:val="0"/>
                <w:position w:val="0"/>
                <w:szCs w:val="21"/>
                <w:highlight w:val="none"/>
              </w:rPr>
            </w:pPr>
          </w:p>
        </w:tc>
        <w:tc>
          <w:tcPr>
            <w:tcW w:w="1276" w:type="dxa"/>
            <w:noWrap w:val="0"/>
            <w:vAlign w:val="center"/>
          </w:tcPr>
          <w:p w14:paraId="763AC334">
            <w:pPr>
              <w:ind w:left="223" w:hanging="222" w:hangingChars="106"/>
              <w:jc w:val="center"/>
              <w:rPr>
                <w:color w:val="auto"/>
                <w:spacing w:val="0"/>
                <w:position w:val="0"/>
                <w:szCs w:val="21"/>
                <w:highlight w:val="none"/>
              </w:rPr>
            </w:pPr>
          </w:p>
        </w:tc>
      </w:tr>
      <w:tr w14:paraId="71D6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5CB9C27">
            <w:pPr>
              <w:jc w:val="left"/>
              <w:rPr>
                <w:color w:val="auto"/>
                <w:spacing w:val="0"/>
                <w:position w:val="0"/>
                <w:szCs w:val="21"/>
                <w:highlight w:val="none"/>
              </w:rPr>
            </w:pPr>
            <w:r>
              <w:rPr>
                <w:rFonts w:hint="eastAsia"/>
                <w:color w:val="auto"/>
                <w:spacing w:val="0"/>
                <w:position w:val="0"/>
                <w:szCs w:val="21"/>
                <w:highlight w:val="none"/>
              </w:rPr>
              <w:t>6.材料员</w:t>
            </w:r>
          </w:p>
        </w:tc>
        <w:tc>
          <w:tcPr>
            <w:tcW w:w="670" w:type="dxa"/>
            <w:noWrap w:val="0"/>
            <w:vAlign w:val="center"/>
          </w:tcPr>
          <w:p w14:paraId="02C01B96">
            <w:pPr>
              <w:ind w:left="223" w:hanging="222" w:hangingChars="106"/>
              <w:jc w:val="center"/>
              <w:rPr>
                <w:color w:val="auto"/>
                <w:spacing w:val="0"/>
                <w:position w:val="0"/>
                <w:szCs w:val="21"/>
                <w:highlight w:val="none"/>
              </w:rPr>
            </w:pPr>
          </w:p>
        </w:tc>
        <w:tc>
          <w:tcPr>
            <w:tcW w:w="829" w:type="dxa"/>
            <w:noWrap w:val="0"/>
            <w:vAlign w:val="center"/>
          </w:tcPr>
          <w:p w14:paraId="723B6105">
            <w:pPr>
              <w:ind w:left="223" w:hanging="222" w:hangingChars="106"/>
              <w:jc w:val="center"/>
              <w:rPr>
                <w:color w:val="auto"/>
                <w:spacing w:val="0"/>
                <w:position w:val="0"/>
                <w:szCs w:val="21"/>
                <w:highlight w:val="none"/>
              </w:rPr>
            </w:pPr>
          </w:p>
        </w:tc>
        <w:tc>
          <w:tcPr>
            <w:tcW w:w="816" w:type="dxa"/>
            <w:noWrap w:val="0"/>
            <w:vAlign w:val="center"/>
          </w:tcPr>
          <w:p w14:paraId="16B79986">
            <w:pPr>
              <w:ind w:left="223" w:hanging="222" w:hangingChars="106"/>
              <w:jc w:val="center"/>
              <w:rPr>
                <w:color w:val="auto"/>
                <w:spacing w:val="0"/>
                <w:position w:val="0"/>
                <w:szCs w:val="21"/>
                <w:highlight w:val="none"/>
              </w:rPr>
            </w:pPr>
          </w:p>
        </w:tc>
        <w:tc>
          <w:tcPr>
            <w:tcW w:w="1148" w:type="dxa"/>
            <w:noWrap w:val="0"/>
            <w:vAlign w:val="center"/>
          </w:tcPr>
          <w:p w14:paraId="50869C63">
            <w:pPr>
              <w:ind w:left="223" w:hanging="222" w:hangingChars="106"/>
              <w:jc w:val="center"/>
              <w:rPr>
                <w:color w:val="auto"/>
                <w:spacing w:val="0"/>
                <w:position w:val="0"/>
                <w:szCs w:val="21"/>
                <w:highlight w:val="none"/>
              </w:rPr>
            </w:pPr>
          </w:p>
        </w:tc>
        <w:tc>
          <w:tcPr>
            <w:tcW w:w="1148" w:type="dxa"/>
            <w:noWrap w:val="0"/>
            <w:vAlign w:val="center"/>
          </w:tcPr>
          <w:p w14:paraId="62262F98">
            <w:pPr>
              <w:ind w:left="223" w:hanging="222" w:hangingChars="106"/>
              <w:jc w:val="center"/>
              <w:rPr>
                <w:color w:val="auto"/>
                <w:spacing w:val="0"/>
                <w:position w:val="0"/>
                <w:szCs w:val="21"/>
                <w:highlight w:val="none"/>
              </w:rPr>
            </w:pPr>
          </w:p>
        </w:tc>
        <w:tc>
          <w:tcPr>
            <w:tcW w:w="1148" w:type="dxa"/>
            <w:noWrap w:val="0"/>
            <w:vAlign w:val="center"/>
          </w:tcPr>
          <w:p w14:paraId="5106A568">
            <w:pPr>
              <w:ind w:left="223" w:hanging="222" w:hangingChars="106"/>
              <w:jc w:val="center"/>
              <w:rPr>
                <w:color w:val="auto"/>
                <w:spacing w:val="0"/>
                <w:position w:val="0"/>
                <w:szCs w:val="21"/>
                <w:highlight w:val="none"/>
              </w:rPr>
            </w:pPr>
          </w:p>
        </w:tc>
        <w:tc>
          <w:tcPr>
            <w:tcW w:w="744" w:type="dxa"/>
            <w:noWrap w:val="0"/>
            <w:vAlign w:val="center"/>
          </w:tcPr>
          <w:p w14:paraId="0A393FAF">
            <w:pPr>
              <w:ind w:left="223" w:hanging="222" w:hangingChars="106"/>
              <w:jc w:val="center"/>
              <w:rPr>
                <w:color w:val="auto"/>
                <w:spacing w:val="0"/>
                <w:position w:val="0"/>
                <w:szCs w:val="21"/>
                <w:highlight w:val="none"/>
              </w:rPr>
            </w:pPr>
          </w:p>
        </w:tc>
        <w:tc>
          <w:tcPr>
            <w:tcW w:w="1167" w:type="dxa"/>
            <w:noWrap w:val="0"/>
            <w:vAlign w:val="center"/>
          </w:tcPr>
          <w:p w14:paraId="3CB163EE">
            <w:pPr>
              <w:ind w:left="223" w:hanging="222" w:hangingChars="106"/>
              <w:jc w:val="center"/>
              <w:rPr>
                <w:color w:val="auto"/>
                <w:spacing w:val="0"/>
                <w:position w:val="0"/>
                <w:szCs w:val="21"/>
                <w:highlight w:val="none"/>
              </w:rPr>
            </w:pPr>
          </w:p>
        </w:tc>
        <w:tc>
          <w:tcPr>
            <w:tcW w:w="1276" w:type="dxa"/>
            <w:noWrap w:val="0"/>
            <w:vAlign w:val="center"/>
          </w:tcPr>
          <w:p w14:paraId="4E90E0BD">
            <w:pPr>
              <w:ind w:left="223" w:hanging="222" w:hangingChars="106"/>
              <w:jc w:val="center"/>
              <w:rPr>
                <w:color w:val="auto"/>
                <w:spacing w:val="0"/>
                <w:position w:val="0"/>
                <w:szCs w:val="21"/>
                <w:highlight w:val="none"/>
              </w:rPr>
            </w:pPr>
          </w:p>
        </w:tc>
      </w:tr>
      <w:tr w14:paraId="0CDF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872157C">
            <w:pPr>
              <w:ind w:left="223" w:hanging="222" w:hangingChars="106"/>
              <w:jc w:val="center"/>
              <w:rPr>
                <w:color w:val="auto"/>
                <w:spacing w:val="0"/>
                <w:position w:val="0"/>
                <w:szCs w:val="21"/>
                <w:highlight w:val="none"/>
              </w:rPr>
            </w:pPr>
          </w:p>
        </w:tc>
        <w:tc>
          <w:tcPr>
            <w:tcW w:w="670" w:type="dxa"/>
            <w:noWrap w:val="0"/>
            <w:vAlign w:val="center"/>
          </w:tcPr>
          <w:p w14:paraId="45C1FBBB">
            <w:pPr>
              <w:ind w:left="223" w:hanging="222" w:hangingChars="106"/>
              <w:jc w:val="center"/>
              <w:rPr>
                <w:color w:val="auto"/>
                <w:spacing w:val="0"/>
                <w:position w:val="0"/>
                <w:szCs w:val="21"/>
                <w:highlight w:val="none"/>
              </w:rPr>
            </w:pPr>
          </w:p>
        </w:tc>
        <w:tc>
          <w:tcPr>
            <w:tcW w:w="829" w:type="dxa"/>
            <w:noWrap w:val="0"/>
            <w:vAlign w:val="center"/>
          </w:tcPr>
          <w:p w14:paraId="73F2A77F">
            <w:pPr>
              <w:ind w:left="223" w:hanging="222" w:hangingChars="106"/>
              <w:jc w:val="center"/>
              <w:rPr>
                <w:color w:val="auto"/>
                <w:spacing w:val="0"/>
                <w:position w:val="0"/>
                <w:szCs w:val="21"/>
                <w:highlight w:val="none"/>
              </w:rPr>
            </w:pPr>
          </w:p>
        </w:tc>
        <w:tc>
          <w:tcPr>
            <w:tcW w:w="816" w:type="dxa"/>
            <w:noWrap w:val="0"/>
            <w:vAlign w:val="center"/>
          </w:tcPr>
          <w:p w14:paraId="314FC176">
            <w:pPr>
              <w:ind w:left="223" w:hanging="222" w:hangingChars="106"/>
              <w:jc w:val="center"/>
              <w:rPr>
                <w:color w:val="auto"/>
                <w:spacing w:val="0"/>
                <w:position w:val="0"/>
                <w:szCs w:val="21"/>
                <w:highlight w:val="none"/>
              </w:rPr>
            </w:pPr>
          </w:p>
        </w:tc>
        <w:tc>
          <w:tcPr>
            <w:tcW w:w="1148" w:type="dxa"/>
            <w:noWrap w:val="0"/>
            <w:vAlign w:val="center"/>
          </w:tcPr>
          <w:p w14:paraId="63E2B3A3">
            <w:pPr>
              <w:ind w:left="223" w:hanging="222" w:hangingChars="106"/>
              <w:jc w:val="center"/>
              <w:rPr>
                <w:color w:val="auto"/>
                <w:spacing w:val="0"/>
                <w:position w:val="0"/>
                <w:szCs w:val="21"/>
                <w:highlight w:val="none"/>
              </w:rPr>
            </w:pPr>
          </w:p>
        </w:tc>
        <w:tc>
          <w:tcPr>
            <w:tcW w:w="1148" w:type="dxa"/>
            <w:noWrap w:val="0"/>
            <w:vAlign w:val="center"/>
          </w:tcPr>
          <w:p w14:paraId="79B83278">
            <w:pPr>
              <w:ind w:left="223" w:hanging="222" w:hangingChars="106"/>
              <w:jc w:val="center"/>
              <w:rPr>
                <w:color w:val="auto"/>
                <w:spacing w:val="0"/>
                <w:position w:val="0"/>
                <w:szCs w:val="21"/>
                <w:highlight w:val="none"/>
              </w:rPr>
            </w:pPr>
          </w:p>
        </w:tc>
        <w:tc>
          <w:tcPr>
            <w:tcW w:w="1148" w:type="dxa"/>
            <w:noWrap w:val="0"/>
            <w:vAlign w:val="center"/>
          </w:tcPr>
          <w:p w14:paraId="545902E4">
            <w:pPr>
              <w:ind w:left="223" w:hanging="222" w:hangingChars="106"/>
              <w:jc w:val="center"/>
              <w:rPr>
                <w:color w:val="auto"/>
                <w:spacing w:val="0"/>
                <w:position w:val="0"/>
                <w:szCs w:val="21"/>
                <w:highlight w:val="none"/>
              </w:rPr>
            </w:pPr>
          </w:p>
        </w:tc>
        <w:tc>
          <w:tcPr>
            <w:tcW w:w="744" w:type="dxa"/>
            <w:noWrap w:val="0"/>
            <w:vAlign w:val="center"/>
          </w:tcPr>
          <w:p w14:paraId="583EB03E">
            <w:pPr>
              <w:ind w:left="223" w:hanging="222" w:hangingChars="106"/>
              <w:jc w:val="center"/>
              <w:rPr>
                <w:color w:val="auto"/>
                <w:spacing w:val="0"/>
                <w:position w:val="0"/>
                <w:szCs w:val="21"/>
                <w:highlight w:val="none"/>
              </w:rPr>
            </w:pPr>
          </w:p>
        </w:tc>
        <w:tc>
          <w:tcPr>
            <w:tcW w:w="1167" w:type="dxa"/>
            <w:noWrap w:val="0"/>
            <w:vAlign w:val="center"/>
          </w:tcPr>
          <w:p w14:paraId="70F46DBD">
            <w:pPr>
              <w:ind w:left="223" w:hanging="222" w:hangingChars="106"/>
              <w:jc w:val="center"/>
              <w:rPr>
                <w:color w:val="auto"/>
                <w:spacing w:val="0"/>
                <w:position w:val="0"/>
                <w:szCs w:val="21"/>
                <w:highlight w:val="none"/>
              </w:rPr>
            </w:pPr>
          </w:p>
        </w:tc>
        <w:tc>
          <w:tcPr>
            <w:tcW w:w="1276" w:type="dxa"/>
            <w:noWrap w:val="0"/>
            <w:vAlign w:val="center"/>
          </w:tcPr>
          <w:p w14:paraId="34D7B70D">
            <w:pPr>
              <w:ind w:left="223" w:hanging="222" w:hangingChars="106"/>
              <w:jc w:val="center"/>
              <w:rPr>
                <w:color w:val="auto"/>
                <w:spacing w:val="0"/>
                <w:position w:val="0"/>
                <w:szCs w:val="21"/>
                <w:highlight w:val="none"/>
              </w:rPr>
            </w:pPr>
          </w:p>
        </w:tc>
      </w:tr>
      <w:tr w14:paraId="0280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139F122E">
            <w:pPr>
              <w:ind w:firstLine="420" w:firstLineChars="200"/>
              <w:jc w:val="both"/>
              <w:rPr>
                <w:color w:val="auto"/>
                <w:spacing w:val="0"/>
                <w:position w:val="0"/>
                <w:highlight w:val="none"/>
              </w:rPr>
            </w:pPr>
            <w:r>
              <w:rPr>
                <w:rFonts w:hint="eastAsia"/>
                <w:color w:val="auto"/>
                <w:spacing w:val="0"/>
                <w:position w:val="0"/>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12476899">
      <w:pPr>
        <w:spacing w:line="360" w:lineRule="auto"/>
        <w:contextualSpacing/>
        <w:jc w:val="left"/>
        <w:rPr>
          <w:rFonts w:ascii="宋体" w:hAnsi="宋体"/>
          <w:color w:val="auto"/>
          <w:spacing w:val="0"/>
          <w:position w:val="0"/>
          <w:sz w:val="24"/>
          <w:szCs w:val="20"/>
          <w:highlight w:val="none"/>
        </w:rPr>
      </w:pPr>
      <w:r>
        <w:rPr>
          <w:rFonts w:hint="eastAsia" w:ascii="宋体" w:hAnsi="宋体"/>
          <w:color w:val="auto"/>
          <w:spacing w:val="0"/>
          <w:position w:val="0"/>
          <w:sz w:val="24"/>
          <w:szCs w:val="20"/>
          <w:highlight w:val="none"/>
        </w:rPr>
        <w:t>备注：</w:t>
      </w:r>
    </w:p>
    <w:p w14:paraId="738548B8">
      <w:pPr>
        <w:spacing w:line="360" w:lineRule="auto"/>
        <w:ind w:firstLine="480" w:firstLineChars="200"/>
        <w:contextualSpacing/>
        <w:jc w:val="left"/>
        <w:rPr>
          <w:rFonts w:hint="eastAsia" w:ascii="宋体" w:hAnsi="宋体"/>
          <w:color w:val="auto"/>
          <w:spacing w:val="0"/>
          <w:position w:val="0"/>
          <w:sz w:val="24"/>
          <w:szCs w:val="20"/>
          <w:highlight w:val="none"/>
        </w:rPr>
      </w:pPr>
      <w:r>
        <w:rPr>
          <w:rFonts w:hint="eastAsia" w:ascii="宋体" w:hAnsi="宋体"/>
          <w:color w:val="auto"/>
          <w:spacing w:val="0"/>
          <w:position w:val="0"/>
          <w:sz w:val="24"/>
          <w:szCs w:val="20"/>
          <w:highlight w:val="none"/>
        </w:rPr>
        <w:t>1</w:t>
      </w:r>
      <w:r>
        <w:rPr>
          <w:rFonts w:ascii="宋体" w:hAnsi="宋体"/>
          <w:color w:val="auto"/>
          <w:spacing w:val="0"/>
          <w:position w:val="0"/>
          <w:sz w:val="24"/>
          <w:szCs w:val="20"/>
          <w:highlight w:val="none"/>
        </w:rPr>
        <w:t>.</w:t>
      </w:r>
      <w:r>
        <w:rPr>
          <w:rFonts w:hint="eastAsia" w:ascii="宋体" w:hAnsi="宋体"/>
          <w:color w:val="auto"/>
          <w:spacing w:val="0"/>
          <w:position w:val="0"/>
          <w:sz w:val="24"/>
          <w:szCs w:val="20"/>
          <w:highlight w:val="none"/>
        </w:rPr>
        <w:t>本表所列岗位的所有管理人员的情况均应如实填写。可按以上格式扩展为多页填写。</w:t>
      </w:r>
    </w:p>
    <w:p w14:paraId="090670BC">
      <w:pPr>
        <w:spacing w:line="360" w:lineRule="auto"/>
        <w:ind w:firstLine="480" w:firstLineChars="200"/>
        <w:contextualSpacing/>
        <w:jc w:val="left"/>
        <w:rPr>
          <w:rFonts w:hint="eastAsia" w:ascii="宋体" w:hAnsi="宋体"/>
          <w:color w:val="auto"/>
          <w:spacing w:val="0"/>
          <w:position w:val="0"/>
          <w:sz w:val="24"/>
          <w:szCs w:val="20"/>
          <w:highlight w:val="none"/>
        </w:rPr>
      </w:pPr>
      <w:r>
        <w:rPr>
          <w:rFonts w:hint="eastAsia" w:ascii="宋体" w:hAnsi="宋体"/>
          <w:color w:val="auto"/>
          <w:spacing w:val="0"/>
          <w:position w:val="0"/>
          <w:sz w:val="24"/>
          <w:szCs w:val="20"/>
          <w:highlight w:val="none"/>
        </w:rPr>
        <w:t>2</w:t>
      </w:r>
      <w:r>
        <w:rPr>
          <w:rFonts w:ascii="宋体" w:hAnsi="宋体"/>
          <w:color w:val="auto"/>
          <w:spacing w:val="0"/>
          <w:position w:val="0"/>
          <w:sz w:val="24"/>
          <w:szCs w:val="20"/>
          <w:highlight w:val="none"/>
        </w:rPr>
        <w:t>.</w:t>
      </w:r>
      <w:r>
        <w:rPr>
          <w:rFonts w:hint="eastAsia" w:ascii="宋体" w:hAnsi="宋体"/>
          <w:color w:val="auto"/>
          <w:spacing w:val="0"/>
          <w:position w:val="0"/>
          <w:sz w:val="24"/>
          <w:szCs w:val="20"/>
          <w:highlight w:val="none"/>
        </w:rPr>
        <w:t>供应商应当在本表后附所有管理人员的身份证、</w:t>
      </w:r>
      <w:r>
        <w:rPr>
          <w:rFonts w:hint="eastAsia" w:ascii="宋体" w:hAnsi="宋体"/>
          <w:color w:val="auto"/>
          <w:spacing w:val="0"/>
          <w:position w:val="0"/>
          <w:sz w:val="24"/>
          <w:szCs w:val="20"/>
          <w:highlight w:val="none"/>
          <w:lang w:eastAsia="zh-CN"/>
        </w:rPr>
        <w:t>职称证（如有）、</w:t>
      </w:r>
      <w:r>
        <w:rPr>
          <w:rFonts w:hint="eastAsia" w:ascii="宋体" w:hAnsi="宋体"/>
          <w:color w:val="auto"/>
          <w:spacing w:val="0"/>
          <w:position w:val="0"/>
          <w:sz w:val="24"/>
          <w:szCs w:val="20"/>
          <w:highlight w:val="none"/>
        </w:rPr>
        <w:t>执业或职业资格证书</w:t>
      </w:r>
      <w:r>
        <w:rPr>
          <w:rFonts w:hint="eastAsia" w:ascii="宋体" w:hAnsi="宋体"/>
          <w:color w:val="auto"/>
          <w:spacing w:val="0"/>
          <w:position w:val="0"/>
          <w:sz w:val="24"/>
          <w:szCs w:val="20"/>
          <w:highlight w:val="none"/>
          <w:lang w:eastAsia="zh-CN"/>
        </w:rPr>
        <w:t>，</w:t>
      </w:r>
      <w:r>
        <w:rPr>
          <w:rFonts w:hint="eastAsia" w:ascii="宋体" w:hAnsi="宋体"/>
          <w:color w:val="auto"/>
          <w:spacing w:val="0"/>
          <w:position w:val="0"/>
          <w:sz w:val="24"/>
          <w:szCs w:val="20"/>
          <w:highlight w:val="none"/>
        </w:rPr>
        <w:t>提供上述岗位人员近1个月（202</w:t>
      </w:r>
      <w:r>
        <w:rPr>
          <w:rFonts w:hint="eastAsia" w:ascii="宋体" w:hAnsi="宋体"/>
          <w:color w:val="auto"/>
          <w:spacing w:val="0"/>
          <w:position w:val="0"/>
          <w:sz w:val="24"/>
          <w:szCs w:val="20"/>
          <w:highlight w:val="none"/>
          <w:lang w:val="en-US" w:eastAsia="zh-CN"/>
        </w:rPr>
        <w:t>5</w:t>
      </w:r>
      <w:r>
        <w:rPr>
          <w:rFonts w:hint="eastAsia" w:ascii="宋体" w:hAnsi="宋体"/>
          <w:color w:val="auto"/>
          <w:spacing w:val="0"/>
          <w:position w:val="0"/>
          <w:sz w:val="24"/>
          <w:szCs w:val="20"/>
          <w:highlight w:val="none"/>
        </w:rPr>
        <w:t>年</w:t>
      </w:r>
      <w:r>
        <w:rPr>
          <w:rFonts w:hint="eastAsia" w:ascii="宋体" w:hAnsi="宋体"/>
          <w:color w:val="auto"/>
          <w:spacing w:val="0"/>
          <w:position w:val="0"/>
          <w:sz w:val="24"/>
          <w:szCs w:val="20"/>
          <w:highlight w:val="none"/>
          <w:lang w:val="en-US" w:eastAsia="zh-CN"/>
        </w:rPr>
        <w:t>06</w:t>
      </w:r>
      <w:r>
        <w:rPr>
          <w:rFonts w:hint="eastAsia" w:ascii="宋体" w:hAnsi="宋体"/>
          <w:color w:val="auto"/>
          <w:spacing w:val="0"/>
          <w:position w:val="0"/>
          <w:sz w:val="24"/>
          <w:szCs w:val="20"/>
          <w:highlight w:val="none"/>
        </w:rPr>
        <w:t>月</w:t>
      </w:r>
      <w:r>
        <w:rPr>
          <w:rFonts w:hint="eastAsia" w:ascii="宋体" w:hAnsi="宋体"/>
          <w:color w:val="auto"/>
          <w:spacing w:val="0"/>
          <w:position w:val="0"/>
          <w:sz w:val="24"/>
          <w:szCs w:val="20"/>
          <w:highlight w:val="none"/>
          <w:lang w:eastAsia="zh-CN"/>
        </w:rPr>
        <w:t>以来</w:t>
      </w:r>
      <w:r>
        <w:rPr>
          <w:rFonts w:hint="eastAsia" w:ascii="宋体" w:hAnsi="宋体"/>
          <w:color w:val="auto"/>
          <w:spacing w:val="0"/>
          <w:position w:val="0"/>
          <w:sz w:val="24"/>
          <w:szCs w:val="20"/>
          <w:highlight w:val="none"/>
        </w:rPr>
        <w:t>）在现任职单位依法缴纳社会保险的证明材料的复印件并加盖供应商电子签章。</w:t>
      </w:r>
    </w:p>
    <w:p w14:paraId="2877B7D8">
      <w:pPr>
        <w:spacing w:line="360" w:lineRule="auto"/>
        <w:ind w:firstLine="480" w:firstLineChars="200"/>
        <w:contextualSpacing/>
        <w:jc w:val="left"/>
        <w:rPr>
          <w:rFonts w:hint="eastAsia" w:ascii="宋体" w:hAnsi="宋体"/>
          <w:color w:val="auto"/>
          <w:spacing w:val="0"/>
          <w:position w:val="0"/>
          <w:sz w:val="24"/>
          <w:szCs w:val="20"/>
          <w:highlight w:val="none"/>
        </w:rPr>
      </w:pPr>
    </w:p>
    <w:p w14:paraId="26838993">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05E183D2">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1604E926">
      <w:pPr>
        <w:spacing w:before="100" w:line="225" w:lineRule="auto"/>
        <w:ind w:left="16"/>
        <w:outlineLvl w:val="9"/>
        <w:rPr>
          <w:rFonts w:ascii="Cambria" w:hAnsi="Cambria" w:eastAsia="Cambria" w:cs="Cambria"/>
          <w:color w:val="auto"/>
          <w:spacing w:val="0"/>
          <w:position w:val="0"/>
          <w:sz w:val="31"/>
          <w:szCs w:val="31"/>
          <w:highlight w:val="none"/>
        </w:rPr>
      </w:pPr>
      <w:r>
        <w:rPr>
          <w:rFonts w:ascii="宋体" w:hAnsi="宋体"/>
          <w:b/>
          <w:color w:val="auto"/>
          <w:spacing w:val="0"/>
          <w:position w:val="0"/>
          <w:sz w:val="32"/>
          <w:szCs w:val="32"/>
          <w:highlight w:val="none"/>
        </w:rPr>
        <w:br w:type="page"/>
      </w:r>
    </w:p>
    <w:p w14:paraId="7AFA5180">
      <w:pPr>
        <w:keepNext w:val="0"/>
        <w:keepLines w:val="0"/>
        <w:widowControl w:val="0"/>
        <w:suppressLineNumbers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sz w:val="32"/>
          <w:szCs w:val="32"/>
          <w:highlight w:val="none"/>
          <w:lang w:val="en-US" w:eastAsia="zh-CN" w:bidi="ar"/>
        </w:rPr>
      </w:pPr>
      <w:r>
        <w:rPr>
          <w:rFonts w:hint="eastAsia" w:ascii="宋体" w:hAnsi="宋体" w:eastAsia="宋体" w:cs="宋体"/>
          <w:b/>
          <w:bCs/>
          <w:color w:val="auto"/>
          <w:spacing w:val="0"/>
          <w:w w:val="100"/>
          <w:kern w:val="2"/>
          <w:sz w:val="32"/>
          <w:szCs w:val="32"/>
          <w:highlight w:val="none"/>
          <w:lang w:val="en-US" w:eastAsia="zh-CN" w:bidi="ar"/>
        </w:rPr>
        <w:t>其他文书、文件格式</w:t>
      </w:r>
    </w:p>
    <w:p w14:paraId="0D629C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0"/>
          <w:w w:val="100"/>
          <w:kern w:val="2"/>
          <w:sz w:val="32"/>
          <w:szCs w:val="32"/>
          <w:highlight w:val="none"/>
        </w:rPr>
      </w:pPr>
      <w:r>
        <w:rPr>
          <w:rFonts w:hint="eastAsia" w:ascii="宋体" w:hAnsi="宋体" w:eastAsia="宋体" w:cs="宋体"/>
          <w:b/>
          <w:bCs/>
          <w:color w:val="auto"/>
          <w:spacing w:val="0"/>
          <w:w w:val="100"/>
          <w:kern w:val="2"/>
          <w:sz w:val="32"/>
          <w:szCs w:val="32"/>
          <w:highlight w:val="none"/>
          <w:lang w:val="en-US" w:eastAsia="zh-CN" w:bidi="ar"/>
        </w:rPr>
        <w:t>质疑函（格式）</w:t>
      </w:r>
    </w:p>
    <w:p w14:paraId="450435F5">
      <w:pPr>
        <w:pStyle w:val="25"/>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一、质疑供应商基本信息：</w:t>
      </w:r>
    </w:p>
    <w:p w14:paraId="6F106AEB">
      <w:pPr>
        <w:pStyle w:val="2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质疑供应商：</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65D5DD49">
      <w:pPr>
        <w:pStyle w:val="2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5A5F41D1">
      <w:pPr>
        <w:pStyle w:val="2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联系人：</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5846BF0">
      <w:pPr>
        <w:pStyle w:val="2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授权代表：</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9C73B28">
      <w:pPr>
        <w:pStyle w:val="2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72DD669">
      <w:pPr>
        <w:pStyle w:val="2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7BF59259">
      <w:pPr>
        <w:pStyle w:val="25"/>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二、质疑项目基本情况：</w:t>
      </w:r>
    </w:p>
    <w:p w14:paraId="3E9BB25F">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6553495">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项目的编号：</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9A43356">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采购人名称：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D9BF9E1">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w:t>
      </w:r>
    </w:p>
    <w:p w14:paraId="3C654870">
      <w:pPr>
        <w:pStyle w:val="25"/>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□采购文件   采购文件获取日期：</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27B26F12">
      <w:pPr>
        <w:pStyle w:val="25"/>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□采购过程   </w:t>
      </w:r>
    </w:p>
    <w:p w14:paraId="05F648CC">
      <w:pPr>
        <w:pStyle w:val="25"/>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lang w:val="en-US" w:eastAsia="zh-CN" w:bidi="ar"/>
        </w:rPr>
        <w:t xml:space="preserve">□成交结果   </w:t>
      </w:r>
    </w:p>
    <w:p w14:paraId="36FB8402">
      <w:pPr>
        <w:pStyle w:val="25"/>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三、质疑事项具体内容</w:t>
      </w:r>
    </w:p>
    <w:p w14:paraId="6BABAFA5">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质疑事项1：</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73FB9D5">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事实依据：</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7F4BF864">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法律依据：</w:t>
      </w:r>
      <w:r>
        <w:rPr>
          <w:rFonts w:hint="eastAsia" w:ascii="宋体" w:hAnsi="宋体" w:eastAsia="宋体" w:cs="宋体"/>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D6413E4">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质疑事项2</w:t>
      </w:r>
    </w:p>
    <w:p w14:paraId="05D35F92">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w:t>
      </w:r>
    </w:p>
    <w:p w14:paraId="2ED8AE01">
      <w:pPr>
        <w:pStyle w:val="25"/>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lang w:val="en-US" w:eastAsia="zh-CN" w:bidi="ar"/>
        </w:rPr>
      </w:pPr>
      <w:r>
        <w:rPr>
          <w:rFonts w:hint="eastAsia" w:ascii="宋体" w:hAnsi="宋体" w:eastAsia="宋体" w:cs="宋体"/>
          <w:b/>
          <w:bCs w:val="0"/>
          <w:color w:val="auto"/>
          <w:spacing w:val="0"/>
          <w:w w:val="100"/>
          <w:kern w:val="0"/>
          <w:sz w:val="24"/>
          <w:szCs w:val="24"/>
          <w:highlight w:val="none"/>
          <w:lang w:val="en-US" w:eastAsia="zh-CN" w:bidi="ar"/>
        </w:rPr>
        <w:t>四、与质疑事项相关的质疑请求：</w:t>
      </w:r>
    </w:p>
    <w:p w14:paraId="2705B8FD">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请求：</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B893932">
      <w:pPr>
        <w:pStyle w:val="25"/>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6FF0E07D">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签字（签章）：                                       公章：</w:t>
      </w:r>
    </w:p>
    <w:p w14:paraId="6AEFF822">
      <w:pPr>
        <w:pStyle w:val="25"/>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757C15A3">
      <w:pPr>
        <w:pStyle w:val="25"/>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日期：</w:t>
      </w:r>
    </w:p>
    <w:p w14:paraId="3628E62E">
      <w:pPr>
        <w:pStyle w:val="25"/>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 xml:space="preserve"> </w:t>
      </w:r>
    </w:p>
    <w:p w14:paraId="7D7ECE63">
      <w:pPr>
        <w:pStyle w:val="25"/>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lang w:val="en-US" w:eastAsia="zh-CN" w:bidi="ar"/>
        </w:rPr>
      </w:pPr>
    </w:p>
    <w:p w14:paraId="403C6577">
      <w:pPr>
        <w:pStyle w:val="25"/>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说明：</w:t>
      </w:r>
    </w:p>
    <w:p w14:paraId="092FC5AC">
      <w:pPr>
        <w:pStyle w:val="25"/>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1.供应商提出质疑时，应提交质疑函和必要的证明材料</w:t>
      </w:r>
      <w:r>
        <w:rPr>
          <w:rFonts w:hint="eastAsia" w:ascii="宋体" w:hAnsi="宋体" w:eastAsia="宋体" w:cs="宋体"/>
          <w:b/>
          <w:bCs/>
          <w:color w:val="auto"/>
          <w:spacing w:val="0"/>
          <w:w w:val="100"/>
          <w:kern w:val="0"/>
          <w:sz w:val="24"/>
          <w:szCs w:val="24"/>
          <w:highlight w:val="none"/>
          <w:lang w:val="en-US" w:eastAsia="zh-CN" w:bidi="ar"/>
        </w:rPr>
        <w:t>。</w:t>
      </w:r>
    </w:p>
    <w:p w14:paraId="3A00CDF1">
      <w:pPr>
        <w:pStyle w:val="25"/>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1EEC265">
      <w:pPr>
        <w:pStyle w:val="25"/>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3.质疑函的质疑事项应具体、明确，并有必要的事实依据和法律依据。</w:t>
      </w:r>
    </w:p>
    <w:p w14:paraId="0EAD5294">
      <w:pPr>
        <w:pStyle w:val="25"/>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4.质疑函的质疑请求应与质疑事项相关。</w:t>
      </w:r>
    </w:p>
    <w:p w14:paraId="459AF6D2">
      <w:pPr>
        <w:pStyle w:val="25"/>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0"/>
          <w:szCs w:val="20"/>
          <w:highlight w:val="none"/>
        </w:rPr>
      </w:pPr>
      <w:r>
        <w:rPr>
          <w:rFonts w:hint="eastAsia" w:ascii="宋体" w:hAnsi="宋体" w:eastAsia="宋体" w:cs="宋体"/>
          <w:b/>
          <w:bCs w:val="0"/>
          <w:color w:val="auto"/>
          <w:spacing w:val="0"/>
          <w:w w:val="100"/>
          <w:kern w:val="0"/>
          <w:sz w:val="24"/>
          <w:szCs w:val="24"/>
          <w:highlight w:val="none"/>
          <w:lang w:val="en-US" w:eastAsia="zh-CN" w:bidi="ar"/>
        </w:rPr>
        <w:t>5.质疑供应商为法人或者其他组织的，质疑函应由法定代表人、主要负责人，或者其授权代表签字或者盖章，并加盖公章。</w:t>
      </w:r>
    </w:p>
    <w:p w14:paraId="5B44C705">
      <w:pPr>
        <w:pStyle w:val="2"/>
        <w:numPr>
          <w:ilvl w:val="0"/>
          <w:numId w:val="0"/>
        </w:numPr>
        <w:spacing w:line="600" w:lineRule="auto"/>
        <w:ind w:firstLine="843" w:firstLineChars="300"/>
        <w:jc w:val="both"/>
        <w:outlineLvl w:val="9"/>
        <w:rPr>
          <w:rFonts w:hint="eastAsia" w:ascii="宋体" w:hAnsi="宋体" w:eastAsia="宋体" w:cs="宋体"/>
          <w:color w:val="auto"/>
          <w:spacing w:val="0"/>
          <w:w w:val="100"/>
          <w:highlight w:val="none"/>
          <w:lang w:eastAsia="zh-CN"/>
        </w:rPr>
      </w:pPr>
    </w:p>
    <w:p w14:paraId="550ECEC2">
      <w:pPr>
        <w:rPr>
          <w:rFonts w:hint="eastAsia" w:ascii="宋体" w:hAnsi="宋体" w:eastAsia="宋体" w:cs="宋体"/>
          <w:color w:val="auto"/>
          <w:spacing w:val="0"/>
          <w:w w:val="100"/>
          <w:highlight w:val="none"/>
          <w:lang w:eastAsia="zh-CN"/>
        </w:rPr>
      </w:pPr>
    </w:p>
    <w:p w14:paraId="5751B4FD">
      <w:pPr>
        <w:pStyle w:val="13"/>
        <w:rPr>
          <w:rFonts w:hint="eastAsia" w:ascii="宋体" w:hAnsi="宋体" w:eastAsia="宋体" w:cs="宋体"/>
          <w:color w:val="auto"/>
          <w:spacing w:val="0"/>
          <w:w w:val="100"/>
          <w:highlight w:val="none"/>
          <w:lang w:eastAsia="zh-CN"/>
        </w:rPr>
      </w:pPr>
    </w:p>
    <w:p w14:paraId="6B3DEAAE">
      <w:pPr>
        <w:pStyle w:val="13"/>
        <w:rPr>
          <w:rFonts w:hint="eastAsia" w:ascii="宋体" w:hAnsi="宋体" w:eastAsia="宋体" w:cs="宋体"/>
          <w:color w:val="auto"/>
          <w:spacing w:val="0"/>
          <w:w w:val="100"/>
          <w:highlight w:val="none"/>
          <w:lang w:eastAsia="zh-CN"/>
        </w:rPr>
      </w:pPr>
    </w:p>
    <w:p w14:paraId="05DA1D63">
      <w:pPr>
        <w:pStyle w:val="13"/>
        <w:rPr>
          <w:rFonts w:hint="eastAsia" w:ascii="宋体" w:hAnsi="宋体" w:eastAsia="宋体" w:cs="宋体"/>
          <w:color w:val="auto"/>
          <w:spacing w:val="0"/>
          <w:w w:val="100"/>
          <w:highlight w:val="none"/>
          <w:lang w:eastAsia="zh-CN"/>
        </w:rPr>
      </w:pPr>
    </w:p>
    <w:p w14:paraId="7320B518">
      <w:pPr>
        <w:pStyle w:val="13"/>
        <w:rPr>
          <w:rFonts w:hint="eastAsia" w:ascii="宋体" w:hAnsi="宋体" w:eastAsia="宋体" w:cs="宋体"/>
          <w:color w:val="auto"/>
          <w:spacing w:val="0"/>
          <w:w w:val="100"/>
          <w:highlight w:val="none"/>
          <w:lang w:eastAsia="zh-CN"/>
        </w:rPr>
      </w:pPr>
    </w:p>
    <w:p w14:paraId="295AA586">
      <w:pPr>
        <w:pStyle w:val="13"/>
        <w:rPr>
          <w:rFonts w:hint="eastAsia" w:ascii="宋体" w:hAnsi="宋体" w:eastAsia="宋体" w:cs="宋体"/>
          <w:color w:val="auto"/>
          <w:spacing w:val="0"/>
          <w:w w:val="100"/>
          <w:highlight w:val="none"/>
          <w:lang w:eastAsia="zh-CN"/>
        </w:rPr>
      </w:pPr>
    </w:p>
    <w:p w14:paraId="72C2E730">
      <w:pPr>
        <w:pStyle w:val="13"/>
        <w:rPr>
          <w:rFonts w:hint="eastAsia" w:ascii="宋体" w:hAnsi="宋体" w:eastAsia="宋体" w:cs="宋体"/>
          <w:color w:val="auto"/>
          <w:spacing w:val="0"/>
          <w:w w:val="100"/>
          <w:highlight w:val="none"/>
          <w:lang w:eastAsia="zh-CN"/>
        </w:rPr>
      </w:pPr>
    </w:p>
    <w:p w14:paraId="11EFF11E">
      <w:pPr>
        <w:pStyle w:val="13"/>
        <w:rPr>
          <w:rFonts w:hint="eastAsia" w:ascii="宋体" w:hAnsi="宋体" w:eastAsia="宋体" w:cs="宋体"/>
          <w:color w:val="auto"/>
          <w:spacing w:val="0"/>
          <w:w w:val="100"/>
          <w:highlight w:val="none"/>
          <w:lang w:eastAsia="zh-CN"/>
        </w:rPr>
      </w:pPr>
    </w:p>
    <w:p w14:paraId="36CC310C">
      <w:pPr>
        <w:pStyle w:val="13"/>
        <w:rPr>
          <w:rFonts w:hint="eastAsia" w:ascii="宋体" w:hAnsi="宋体" w:eastAsia="宋体" w:cs="宋体"/>
          <w:color w:val="auto"/>
          <w:spacing w:val="0"/>
          <w:w w:val="100"/>
          <w:highlight w:val="none"/>
          <w:lang w:eastAsia="zh-CN"/>
        </w:rPr>
      </w:pPr>
    </w:p>
    <w:p w14:paraId="5B5600A6">
      <w:pPr>
        <w:pStyle w:val="13"/>
        <w:rPr>
          <w:rFonts w:hint="eastAsia" w:ascii="宋体" w:hAnsi="宋体" w:eastAsia="宋体" w:cs="宋体"/>
          <w:color w:val="auto"/>
          <w:spacing w:val="0"/>
          <w:w w:val="100"/>
          <w:highlight w:val="none"/>
          <w:lang w:eastAsia="zh-CN"/>
        </w:rPr>
      </w:pPr>
    </w:p>
    <w:p w14:paraId="3E30EEA2">
      <w:pPr>
        <w:pStyle w:val="13"/>
        <w:rPr>
          <w:rFonts w:hint="eastAsia" w:ascii="宋体" w:hAnsi="宋体" w:eastAsia="宋体" w:cs="宋体"/>
          <w:color w:val="auto"/>
          <w:spacing w:val="0"/>
          <w:w w:val="100"/>
          <w:highlight w:val="none"/>
          <w:lang w:eastAsia="zh-CN"/>
        </w:rPr>
      </w:pPr>
    </w:p>
    <w:p w14:paraId="40745F60">
      <w:pPr>
        <w:spacing w:beforeLines="0" w:afterLines="0" w:line="360" w:lineRule="auto"/>
        <w:jc w:val="center"/>
        <w:rPr>
          <w:rFonts w:hint="eastAsia" w:ascii="宋体" w:hAnsi="宋体" w:eastAsia="宋体" w:cs="宋体"/>
          <w:b/>
          <w:color w:val="auto"/>
          <w:spacing w:val="0"/>
          <w:w w:val="100"/>
          <w:sz w:val="32"/>
          <w:szCs w:val="24"/>
          <w:highlight w:val="none"/>
        </w:rPr>
      </w:pPr>
      <w:r>
        <w:rPr>
          <w:rFonts w:hint="eastAsia" w:ascii="宋体" w:hAnsi="宋体" w:eastAsia="宋体" w:cs="宋体"/>
          <w:b/>
          <w:color w:val="auto"/>
          <w:spacing w:val="0"/>
          <w:w w:val="100"/>
          <w:sz w:val="32"/>
          <w:szCs w:val="24"/>
          <w:highlight w:val="none"/>
        </w:rPr>
        <w:br w:type="page"/>
      </w:r>
      <w:r>
        <w:rPr>
          <w:rFonts w:hint="eastAsia" w:ascii="宋体" w:hAnsi="宋体" w:eastAsia="宋体" w:cs="宋体"/>
          <w:b/>
          <w:color w:val="auto"/>
          <w:spacing w:val="0"/>
          <w:w w:val="100"/>
          <w:sz w:val="32"/>
          <w:szCs w:val="24"/>
          <w:highlight w:val="none"/>
        </w:rPr>
        <w:t>投诉书（格式）</w:t>
      </w:r>
    </w:p>
    <w:p w14:paraId="273EBC1B">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一、投诉相关主体基本情况：</w:t>
      </w:r>
    </w:p>
    <w:p w14:paraId="3E1519C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供应商：</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5B193103">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AACE1DE">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法定代表人/主要负责人：</w:t>
      </w:r>
      <w:r>
        <w:rPr>
          <w:rFonts w:hint="eastAsia" w:ascii="宋体" w:hAnsi="宋体" w:eastAsia="宋体" w:cs="宋体"/>
          <w:color w:val="auto"/>
          <w:spacing w:val="0"/>
          <w:w w:val="100"/>
          <w:kern w:val="0"/>
          <w:sz w:val="24"/>
          <w:szCs w:val="24"/>
          <w:highlight w:val="none"/>
          <w:u w:val="single"/>
        </w:rPr>
        <w:t xml:space="preserve">                                                         </w:t>
      </w:r>
    </w:p>
    <w:p w14:paraId="05B4D01C">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0FD0F7D6">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授权代表：</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CF1059B">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6BB9F9E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578A6C97">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被投诉人1：</w:t>
      </w:r>
    </w:p>
    <w:p w14:paraId="095ED1E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039AC1EE">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04C36B6C">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227DF4B">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被投诉人2：</w:t>
      </w:r>
    </w:p>
    <w:p w14:paraId="03ACDE6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3D400F0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相关供应商：</w:t>
      </w:r>
      <w:r>
        <w:rPr>
          <w:rFonts w:hint="eastAsia" w:ascii="宋体" w:hAnsi="宋体" w:eastAsia="宋体" w:cs="宋体"/>
          <w:color w:val="auto"/>
          <w:spacing w:val="0"/>
          <w:w w:val="100"/>
          <w:kern w:val="0"/>
          <w:sz w:val="24"/>
          <w:szCs w:val="24"/>
          <w:highlight w:val="none"/>
          <w:u w:val="single"/>
        </w:rPr>
        <w:t xml:space="preserve">                                                                       </w:t>
      </w:r>
    </w:p>
    <w:p w14:paraId="351B7298">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p>
    <w:p w14:paraId="45152BDE">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3C08DCF6">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二、投诉项目基本情况：</w:t>
      </w:r>
    </w:p>
    <w:p w14:paraId="2E90B489">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采购项目的名称：</w:t>
      </w:r>
      <w:r>
        <w:rPr>
          <w:rFonts w:hint="eastAsia" w:ascii="宋体" w:hAnsi="宋体" w:eastAsia="宋体" w:cs="宋体"/>
          <w:color w:val="auto"/>
          <w:spacing w:val="0"/>
          <w:w w:val="100"/>
          <w:kern w:val="0"/>
          <w:sz w:val="24"/>
          <w:szCs w:val="24"/>
          <w:highlight w:val="none"/>
          <w:u w:val="single"/>
        </w:rPr>
        <w:t xml:space="preserve">                                                                   </w:t>
      </w:r>
    </w:p>
    <w:p w14:paraId="4ADA771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采购项目的编号：</w:t>
      </w:r>
      <w:r>
        <w:rPr>
          <w:rFonts w:hint="eastAsia" w:ascii="宋体" w:hAnsi="宋体" w:eastAsia="宋体" w:cs="宋体"/>
          <w:color w:val="auto"/>
          <w:spacing w:val="0"/>
          <w:w w:val="100"/>
          <w:kern w:val="0"/>
          <w:sz w:val="24"/>
          <w:szCs w:val="24"/>
          <w:highlight w:val="none"/>
          <w:u w:val="single"/>
        </w:rPr>
        <w:t xml:space="preserve">                                          </w:t>
      </w:r>
    </w:p>
    <w:p w14:paraId="7720631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采购人名称：</w:t>
      </w:r>
      <w:r>
        <w:rPr>
          <w:rFonts w:hint="eastAsia" w:ascii="宋体" w:hAnsi="宋体" w:eastAsia="宋体" w:cs="宋体"/>
          <w:color w:val="auto"/>
          <w:spacing w:val="0"/>
          <w:w w:val="100"/>
          <w:kern w:val="0"/>
          <w:sz w:val="24"/>
          <w:szCs w:val="24"/>
          <w:highlight w:val="none"/>
          <w:u w:val="single"/>
        </w:rPr>
        <w:t xml:space="preserve">                                                                        </w:t>
      </w:r>
    </w:p>
    <w:p w14:paraId="32143A1A">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代理机构名称：</w:t>
      </w:r>
      <w:r>
        <w:rPr>
          <w:rFonts w:hint="eastAsia" w:ascii="宋体" w:hAnsi="宋体" w:eastAsia="宋体" w:cs="宋体"/>
          <w:color w:val="auto"/>
          <w:spacing w:val="0"/>
          <w:w w:val="100"/>
          <w:kern w:val="0"/>
          <w:sz w:val="24"/>
          <w:szCs w:val="24"/>
          <w:highlight w:val="none"/>
          <w:u w:val="single"/>
        </w:rPr>
        <w:t xml:space="preserve">                                                                      </w:t>
      </w:r>
    </w:p>
    <w:p w14:paraId="06F7318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招标文件公告：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2AC53FF9">
      <w:pPr>
        <w:spacing w:beforeLines="0" w:afterLines="0" w:line="360" w:lineRule="auto"/>
        <w:ind w:left="25" w:leftChars="12" w:firstLine="472" w:firstLineChars="197"/>
        <w:rPr>
          <w:rFonts w:hint="eastAsia" w:ascii="宋体" w:hAnsi="宋体" w:eastAsia="宋体" w:cs="宋体"/>
          <w:b/>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采购结果公告：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0409A1E7">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三、质疑基本情况</w:t>
      </w:r>
    </w:p>
    <w:p w14:paraId="32C70CE3">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投诉人于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日，向</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提出质疑，质疑事项为：</w:t>
      </w:r>
    </w:p>
    <w:p w14:paraId="33CAE5EA">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28641F02">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4CD61C2A">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采购人/代理机构</w:t>
      </w:r>
      <w:r>
        <w:rPr>
          <w:rFonts w:hint="eastAsia" w:ascii="宋体" w:hAnsi="宋体" w:eastAsia="宋体" w:cs="宋体"/>
          <w:color w:val="auto"/>
          <w:spacing w:val="0"/>
          <w:w w:val="100"/>
          <w:kern w:val="0"/>
          <w:sz w:val="24"/>
          <w:szCs w:val="24"/>
          <w:highlight w:val="none"/>
        </w:rPr>
        <w:t>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日，就质疑事项作出了答复/没有在法定期限内作出答复。                                                                                             </w:t>
      </w:r>
    </w:p>
    <w:p w14:paraId="414F35DA">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四、投诉事项具体内容</w:t>
      </w:r>
    </w:p>
    <w:p w14:paraId="2C30CD4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投诉事项1：</w:t>
      </w:r>
      <w:r>
        <w:rPr>
          <w:rFonts w:hint="eastAsia" w:ascii="宋体" w:hAnsi="宋体" w:eastAsia="宋体" w:cs="宋体"/>
          <w:color w:val="auto"/>
          <w:spacing w:val="0"/>
          <w:w w:val="100"/>
          <w:kern w:val="0"/>
          <w:sz w:val="24"/>
          <w:szCs w:val="24"/>
          <w:highlight w:val="none"/>
          <w:u w:val="single"/>
        </w:rPr>
        <w:t xml:space="preserve">                                                                           </w:t>
      </w:r>
    </w:p>
    <w:p w14:paraId="4CC94515">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事实依据： </w:t>
      </w:r>
      <w:r>
        <w:rPr>
          <w:rFonts w:hint="eastAsia" w:ascii="宋体" w:hAnsi="宋体" w:eastAsia="宋体" w:cs="宋体"/>
          <w:color w:val="auto"/>
          <w:spacing w:val="0"/>
          <w:w w:val="100"/>
          <w:kern w:val="0"/>
          <w:sz w:val="24"/>
          <w:szCs w:val="24"/>
          <w:highlight w:val="none"/>
          <w:u w:val="single"/>
        </w:rPr>
        <w:t xml:space="preserve">                                                                                      </w:t>
      </w:r>
    </w:p>
    <w:p w14:paraId="091EE00F">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 xml:space="preserve">                                                                                        </w:t>
      </w:r>
    </w:p>
    <w:p w14:paraId="28B21DD2">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法律依据： </w:t>
      </w:r>
      <w:r>
        <w:rPr>
          <w:rFonts w:hint="eastAsia" w:ascii="宋体" w:hAnsi="宋体" w:eastAsia="宋体" w:cs="宋体"/>
          <w:color w:val="auto"/>
          <w:spacing w:val="0"/>
          <w:w w:val="100"/>
          <w:kern w:val="0"/>
          <w:sz w:val="24"/>
          <w:szCs w:val="24"/>
          <w:highlight w:val="none"/>
          <w:u w:val="single"/>
        </w:rPr>
        <w:t xml:space="preserve">                                                                                      </w:t>
      </w:r>
    </w:p>
    <w:p w14:paraId="3D83DA5F">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0125482">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投诉事项2     </w:t>
      </w:r>
    </w:p>
    <w:p w14:paraId="6146BAE7">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020526C4">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五、与投诉事项相关的投诉请求：</w:t>
      </w:r>
    </w:p>
    <w:p w14:paraId="126D42F6">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请求：</w:t>
      </w:r>
      <w:r>
        <w:rPr>
          <w:rFonts w:hint="eastAsia" w:ascii="宋体" w:hAnsi="宋体" w:eastAsia="宋体" w:cs="宋体"/>
          <w:color w:val="auto"/>
          <w:spacing w:val="0"/>
          <w:w w:val="100"/>
          <w:kern w:val="0"/>
          <w:sz w:val="24"/>
          <w:szCs w:val="24"/>
          <w:highlight w:val="none"/>
          <w:u w:val="single"/>
        </w:rPr>
        <w:t xml:space="preserve">                                                                                 </w:t>
      </w:r>
    </w:p>
    <w:p w14:paraId="5A972D50">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rPr>
      </w:pPr>
    </w:p>
    <w:p w14:paraId="58FD20BB">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签字（签章）：                                       公章：</w:t>
      </w:r>
    </w:p>
    <w:p w14:paraId="53A00CE7">
      <w:pPr>
        <w:spacing w:beforeLines="0" w:afterLines="0" w:line="360" w:lineRule="auto"/>
        <w:rPr>
          <w:rFonts w:hint="eastAsia" w:ascii="宋体" w:hAnsi="宋体" w:eastAsia="宋体" w:cs="宋体"/>
          <w:color w:val="auto"/>
          <w:spacing w:val="0"/>
          <w:w w:val="100"/>
          <w:kern w:val="0"/>
          <w:sz w:val="24"/>
          <w:szCs w:val="24"/>
          <w:highlight w:val="none"/>
        </w:rPr>
      </w:pPr>
    </w:p>
    <w:p w14:paraId="6A03A98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日期：                                                                               </w:t>
      </w:r>
    </w:p>
    <w:p w14:paraId="56D73638">
      <w:pPr>
        <w:snapToGrid w:val="0"/>
        <w:spacing w:beforeLines="0" w:afterLines="0" w:line="360" w:lineRule="auto"/>
        <w:rPr>
          <w:rFonts w:hint="eastAsia" w:ascii="宋体" w:hAnsi="宋体" w:eastAsia="宋体" w:cs="宋体"/>
          <w:b/>
          <w:color w:val="auto"/>
          <w:spacing w:val="0"/>
          <w:w w:val="100"/>
          <w:kern w:val="0"/>
          <w:sz w:val="24"/>
          <w:szCs w:val="24"/>
          <w:highlight w:val="none"/>
        </w:rPr>
      </w:pPr>
    </w:p>
    <w:p w14:paraId="377596BD">
      <w:pPr>
        <w:snapToGrid w:val="0"/>
        <w:spacing w:beforeLines="0" w:afterLines="0" w:line="360" w:lineRule="auto"/>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说明：</w:t>
      </w:r>
    </w:p>
    <w:p w14:paraId="59FADA92">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1.投诉人提起投诉时，应当提交投诉书和必要的证明材料，并按照被投诉人和与投诉事项有关的供应商数量提供投诉书副本。</w:t>
      </w:r>
    </w:p>
    <w:p w14:paraId="33A95A22">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A00128B">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3.投诉书应简要列明质疑事项，质疑函、质疑答复等作为附件材料提供。</w:t>
      </w:r>
    </w:p>
    <w:p w14:paraId="12F09361">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4.投诉书的投诉事项应具体、明确，并有必要的事实依据和法律依据。</w:t>
      </w:r>
    </w:p>
    <w:p w14:paraId="032A33FD">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5.投诉书的投诉请求应与投诉事项相关。</w:t>
      </w:r>
    </w:p>
    <w:p w14:paraId="7B76089F">
      <w:pPr>
        <w:spacing w:beforeLines="0" w:afterLines="0" w:line="360" w:lineRule="auto"/>
        <w:ind w:left="25" w:leftChars="12" w:firstLine="354" w:firstLineChars="147"/>
        <w:rPr>
          <w:rFonts w:hint="eastAsia" w:ascii="宋体" w:hAnsi="宋体" w:eastAsia="宋体" w:cs="宋体"/>
          <w:b/>
          <w:bCs w:val="0"/>
          <w:color w:val="auto"/>
          <w:spacing w:val="0"/>
          <w:w w:val="100"/>
          <w:kern w:val="0"/>
          <w:sz w:val="24"/>
          <w:szCs w:val="24"/>
          <w:highlight w:val="none"/>
          <w:lang w:val="en-US" w:eastAsia="zh-CN" w:bidi="ar-SA"/>
        </w:rPr>
      </w:pPr>
      <w:r>
        <w:rPr>
          <w:rFonts w:hint="eastAsia" w:ascii="宋体" w:hAnsi="宋体" w:eastAsia="宋体" w:cs="宋体"/>
          <w:b/>
          <w:bCs w:val="0"/>
          <w:color w:val="auto"/>
          <w:spacing w:val="0"/>
          <w:w w:val="100"/>
          <w:kern w:val="0"/>
          <w:sz w:val="24"/>
          <w:szCs w:val="24"/>
          <w:highlight w:val="none"/>
          <w:lang w:val="en-US" w:eastAsia="zh-CN" w:bidi="ar-SA"/>
        </w:rPr>
        <w:t>6.投诉人为法人或者其他组织的，投诉书应由法定代表人、主要负责人，或者其授权代表签字或者盖章，并加盖公章。</w:t>
      </w:r>
    </w:p>
    <w:p w14:paraId="03C828BA">
      <w:pPr>
        <w:pStyle w:val="40"/>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lang w:eastAsia="zh-CN"/>
        </w:rPr>
        <w:sectPr>
          <w:pgSz w:w="11906" w:h="16838"/>
          <w:pgMar w:top="1247" w:right="1417" w:bottom="1247" w:left="1417" w:header="851" w:footer="992" w:gutter="0"/>
          <w:cols w:space="0" w:num="1"/>
          <w:docGrid w:type="lines" w:linePitch="312" w:charSpace="0"/>
        </w:sectPr>
      </w:pPr>
    </w:p>
    <w:p w14:paraId="2545E813">
      <w:pPr>
        <w:pStyle w:val="2"/>
        <w:numPr>
          <w:ilvl w:val="0"/>
          <w:numId w:val="3"/>
        </w:numPr>
        <w:spacing w:line="560" w:lineRule="exact"/>
        <w:jc w:val="center"/>
        <w:rPr>
          <w:rFonts w:hint="eastAsia" w:ascii="宋体" w:hAnsi="宋体" w:cs="宋体"/>
          <w:color w:val="auto"/>
          <w:spacing w:val="0"/>
          <w:kern w:val="0"/>
          <w:position w:val="0"/>
          <w:sz w:val="36"/>
          <w:szCs w:val="36"/>
          <w:highlight w:val="none"/>
        </w:rPr>
      </w:pPr>
      <w:r>
        <w:rPr>
          <w:rFonts w:hint="eastAsia" w:ascii="宋体" w:hAnsi="宋体" w:cs="宋体"/>
          <w:color w:val="auto"/>
          <w:spacing w:val="0"/>
          <w:kern w:val="0"/>
          <w:position w:val="0"/>
          <w:sz w:val="36"/>
          <w:szCs w:val="36"/>
          <w:highlight w:val="none"/>
        </w:rPr>
        <w:t xml:space="preserve">   </w:t>
      </w:r>
      <w:bookmarkStart w:id="71" w:name="_Toc3612"/>
      <w:r>
        <w:rPr>
          <w:rFonts w:hint="eastAsia" w:ascii="宋体" w:hAnsi="宋体" w:cs="宋体"/>
          <w:color w:val="auto"/>
          <w:spacing w:val="0"/>
          <w:kern w:val="0"/>
          <w:position w:val="0"/>
          <w:sz w:val="36"/>
          <w:szCs w:val="36"/>
          <w:highlight w:val="none"/>
        </w:rPr>
        <w:t>合同</w:t>
      </w:r>
      <w:r>
        <w:rPr>
          <w:rFonts w:hint="eastAsia" w:ascii="宋体" w:hAnsi="宋体" w:cs="宋体"/>
          <w:color w:val="auto"/>
          <w:spacing w:val="0"/>
          <w:kern w:val="0"/>
          <w:position w:val="0"/>
          <w:sz w:val="36"/>
          <w:szCs w:val="36"/>
          <w:highlight w:val="none"/>
          <w:lang w:eastAsia="zh-CN"/>
        </w:rPr>
        <w:t>格式（</w:t>
      </w:r>
      <w:r>
        <w:rPr>
          <w:rFonts w:hint="eastAsia" w:ascii="宋体" w:hAnsi="宋体" w:cs="宋体"/>
          <w:color w:val="auto"/>
          <w:spacing w:val="0"/>
          <w:kern w:val="0"/>
          <w:position w:val="0"/>
          <w:sz w:val="36"/>
          <w:szCs w:val="36"/>
          <w:highlight w:val="none"/>
        </w:rPr>
        <w:t>参考格式</w:t>
      </w:r>
      <w:bookmarkEnd w:id="71"/>
      <w:r>
        <w:rPr>
          <w:rFonts w:hint="eastAsia" w:ascii="宋体" w:hAnsi="宋体" w:cs="宋体"/>
          <w:color w:val="auto"/>
          <w:spacing w:val="0"/>
          <w:kern w:val="0"/>
          <w:position w:val="0"/>
          <w:sz w:val="36"/>
          <w:szCs w:val="36"/>
          <w:highlight w:val="none"/>
          <w:lang w:eastAsia="zh-CN"/>
        </w:rPr>
        <w:t>）</w:t>
      </w:r>
    </w:p>
    <w:p w14:paraId="1D60585C">
      <w:pPr>
        <w:ind w:firstLine="5400" w:firstLineChars="1800"/>
        <w:jc w:val="left"/>
        <w:rPr>
          <w:rFonts w:ascii="宋体" w:hAnsi="宋体" w:cs="宋体"/>
          <w:bCs/>
          <w:color w:val="auto"/>
          <w:sz w:val="30"/>
          <w:szCs w:val="30"/>
          <w:highlight w:val="none"/>
        </w:rPr>
      </w:pPr>
      <w:bookmarkStart w:id="72" w:name="EBf5d8882b67eb450294403d6d9eac2034"/>
      <w:bookmarkStart w:id="73" w:name="_Toc31567"/>
    </w:p>
    <w:p w14:paraId="359837C6">
      <w:pPr>
        <w:ind w:firstLine="5760" w:firstLineChars="1800"/>
        <w:jc w:val="left"/>
        <w:rPr>
          <w:rFonts w:hint="eastAsia" w:ascii="宋体" w:hAnsi="宋体" w:cs="宋体"/>
          <w:b/>
          <w:color w:val="auto"/>
          <w:sz w:val="32"/>
          <w:szCs w:val="32"/>
          <w:highlight w:val="none"/>
        </w:rPr>
      </w:pPr>
      <w:r>
        <w:rPr>
          <w:rFonts w:hint="eastAsia" w:ascii="宋体" w:hAnsi="宋体" w:cs="宋体"/>
          <w:bCs/>
          <w:color w:val="auto"/>
          <w:sz w:val="32"/>
          <w:szCs w:val="32"/>
          <w:highlight w:val="none"/>
        </w:rPr>
        <w:t>合同号：</w:t>
      </w:r>
      <w:r>
        <w:rPr>
          <w:rFonts w:ascii="宋体" w:hAnsi="宋体" w:cs="宋体"/>
          <w:b/>
          <w:color w:val="auto"/>
          <w:sz w:val="32"/>
          <w:szCs w:val="32"/>
          <w:highlight w:val="none"/>
        </w:rPr>
        <w:t xml:space="preserve"> </w:t>
      </w:r>
    </w:p>
    <w:p w14:paraId="03F90D12">
      <w:pPr>
        <w:pStyle w:val="9"/>
        <w:rPr>
          <w:rFonts w:hint="eastAsia"/>
          <w:color w:val="auto"/>
          <w:highlight w:val="none"/>
        </w:rPr>
      </w:pPr>
    </w:p>
    <w:p w14:paraId="5BC5B61A">
      <w:pPr>
        <w:jc w:val="center"/>
        <w:rPr>
          <w:rFonts w:hint="eastAsia" w:ascii="宋体" w:hAnsi="宋体" w:cs="宋体"/>
          <w:b/>
          <w:color w:val="auto"/>
          <w:sz w:val="72"/>
          <w:szCs w:val="52"/>
          <w:highlight w:val="none"/>
        </w:rPr>
      </w:pPr>
      <w:r>
        <w:rPr>
          <w:rFonts w:hint="eastAsia" w:ascii="宋体" w:hAnsi="宋体" w:cs="宋体"/>
          <w:b/>
          <w:color w:val="auto"/>
          <w:sz w:val="72"/>
          <w:szCs w:val="52"/>
          <w:highlight w:val="none"/>
        </w:rPr>
        <w:t>建设工程施工合同</w:t>
      </w:r>
    </w:p>
    <w:p w14:paraId="4BEED691">
      <w:pPr>
        <w:pStyle w:val="13"/>
        <w:ind w:left="63" w:right="63"/>
        <w:rPr>
          <w:rFonts w:hint="eastAsia" w:ascii="宋体" w:hAnsi="宋体" w:cs="宋体"/>
          <w:color w:val="auto"/>
          <w:highlight w:val="none"/>
        </w:rPr>
      </w:pPr>
    </w:p>
    <w:p w14:paraId="6126FA68">
      <w:pPr>
        <w:snapToGrid w:val="0"/>
        <w:spacing w:line="360" w:lineRule="auto"/>
        <w:ind w:firstLine="0" w:firstLineChars="0"/>
        <w:jc w:val="center"/>
        <w:rPr>
          <w:rFonts w:hint="eastAsia" w:ascii="宋体" w:hAnsi="宋体" w:cs="仿宋_GB2312"/>
          <w:bCs/>
          <w:color w:val="auto"/>
          <w:sz w:val="32"/>
          <w:szCs w:val="32"/>
          <w:highlight w:val="none"/>
        </w:rPr>
      </w:pPr>
      <w:r>
        <w:rPr>
          <w:rFonts w:ascii="宋体" w:hAnsi="宋体"/>
          <w:b/>
          <w:color w:val="auto"/>
          <w:sz w:val="32"/>
          <w:szCs w:val="32"/>
          <w:highlight w:val="none"/>
        </w:rPr>
        <w:t>(</w:t>
      </w:r>
      <w:r>
        <w:rPr>
          <w:rFonts w:hint="eastAsia" w:ascii="宋体" w:hAnsi="宋体"/>
          <w:b/>
          <w:color w:val="auto"/>
          <w:sz w:val="32"/>
          <w:szCs w:val="32"/>
          <w:highlight w:val="none"/>
        </w:rPr>
        <w:t>***工程名称***</w:t>
      </w:r>
      <w:r>
        <w:rPr>
          <w:rFonts w:ascii="宋体" w:hAnsi="宋体"/>
          <w:b/>
          <w:color w:val="auto"/>
          <w:sz w:val="32"/>
          <w:szCs w:val="32"/>
          <w:highlight w:val="none"/>
        </w:rPr>
        <w:t>)</w:t>
      </w:r>
    </w:p>
    <w:p w14:paraId="4F6580BE">
      <w:pPr>
        <w:jc w:val="center"/>
        <w:rPr>
          <w:rFonts w:hint="eastAsia" w:ascii="宋体" w:hAnsi="宋体" w:cs="宋体"/>
          <w:b/>
          <w:color w:val="auto"/>
          <w:sz w:val="52"/>
          <w:szCs w:val="52"/>
          <w:highlight w:val="none"/>
        </w:rPr>
      </w:pPr>
    </w:p>
    <w:p w14:paraId="67804CCF">
      <w:pPr>
        <w:pStyle w:val="40"/>
        <w:rPr>
          <w:rFonts w:hint="eastAsia" w:ascii="宋体" w:hAnsi="宋体" w:cs="宋体"/>
          <w:b/>
          <w:color w:val="auto"/>
          <w:sz w:val="52"/>
          <w:szCs w:val="52"/>
          <w:highlight w:val="none"/>
        </w:rPr>
      </w:pPr>
    </w:p>
    <w:p w14:paraId="6FDF3783">
      <w:pPr>
        <w:rPr>
          <w:rFonts w:hint="eastAsia" w:ascii="宋体" w:hAnsi="宋体" w:cs="宋体"/>
          <w:color w:val="auto"/>
          <w:highlight w:val="none"/>
        </w:rPr>
      </w:pPr>
    </w:p>
    <w:p w14:paraId="0AC80A5F">
      <w:pPr>
        <w:pStyle w:val="13"/>
        <w:ind w:left="63" w:right="63"/>
        <w:rPr>
          <w:rFonts w:hint="eastAsia" w:ascii="宋体" w:hAnsi="宋体" w:cs="宋体"/>
          <w:b/>
          <w:color w:val="auto"/>
          <w:sz w:val="52"/>
          <w:szCs w:val="52"/>
          <w:highlight w:val="none"/>
        </w:rPr>
      </w:pPr>
    </w:p>
    <w:p w14:paraId="50C16008">
      <w:pPr>
        <w:pStyle w:val="40"/>
        <w:rPr>
          <w:rFonts w:hint="eastAsia" w:ascii="宋体" w:hAnsi="宋体" w:cs="宋体"/>
          <w:color w:val="auto"/>
          <w:highlight w:val="none"/>
        </w:rPr>
      </w:pPr>
    </w:p>
    <w:p w14:paraId="72443158">
      <w:pPr>
        <w:rPr>
          <w:rFonts w:hint="eastAsia" w:ascii="宋体" w:hAnsi="宋体" w:cs="宋体"/>
          <w:b/>
          <w:color w:val="auto"/>
          <w:sz w:val="52"/>
          <w:szCs w:val="52"/>
          <w:highlight w:val="none"/>
        </w:rPr>
      </w:pPr>
    </w:p>
    <w:p w14:paraId="02799214">
      <w:pPr>
        <w:rPr>
          <w:rFonts w:ascii="宋体" w:hAnsi="宋体" w:cs="宋体"/>
          <w:b/>
          <w:color w:val="auto"/>
          <w:sz w:val="28"/>
          <w:szCs w:val="28"/>
          <w:highlight w:val="none"/>
        </w:rPr>
      </w:pPr>
    </w:p>
    <w:p w14:paraId="07FED13E">
      <w:pPr>
        <w:pStyle w:val="9"/>
        <w:rPr>
          <w:color w:val="auto"/>
          <w:highlight w:val="none"/>
        </w:rPr>
      </w:pPr>
    </w:p>
    <w:p w14:paraId="5160C86A">
      <w:pPr>
        <w:pStyle w:val="28"/>
        <w:rPr>
          <w:color w:val="auto"/>
          <w:highlight w:val="none"/>
        </w:rPr>
      </w:pPr>
    </w:p>
    <w:p w14:paraId="15751575">
      <w:pPr>
        <w:pStyle w:val="11"/>
        <w:rPr>
          <w:rFonts w:hint="eastAsia"/>
          <w:color w:val="auto"/>
          <w:highlight w:val="none"/>
        </w:rPr>
      </w:pPr>
    </w:p>
    <w:p w14:paraId="4167B5DF">
      <w:pPr>
        <w:ind w:right="2719" w:rightChars="1295"/>
        <w:jc w:val="distribute"/>
        <w:rPr>
          <w:rFonts w:hint="eastAsia" w:ascii="宋体" w:hAnsi="宋体" w:cs="宋体"/>
          <w:b/>
          <w:color w:val="auto"/>
          <w:sz w:val="32"/>
          <w:szCs w:val="28"/>
          <w:highlight w:val="none"/>
        </w:rPr>
      </w:pPr>
      <w:r>
        <w:rPr>
          <w:rFonts w:hint="eastAsia"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4465320</wp:posOffset>
                </wp:positionH>
                <wp:positionV relativeFrom="paragraph">
                  <wp:posOffset>153670</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8A19A32">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1.6pt;margin-top:12.1pt;height:36pt;width:57pt;z-index:251662336;mso-width-relative:page;mso-height-relative:page;" filled="f" stroked="t" coordsize="21600,21600" o:gfxdata="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DYkB7ZAAAACQEAAA8AAAAAAAAAAQAgAAAAIgAAAGRy&#10;cy9kb3ducmV2LnhtbFBLAQIUABQAAAAIAIdO4kAEzhjTBAIAAAwEAAAOAAAAAAAAAAEAIAAAACgB&#10;AABkcnMvZTJvRG9jLnhtbFBLBQYAAAAABgAGAFkBAACeBQAAAAA=&#10;">
                <v:fill on="f" focussize="0,0"/>
                <v:stroke color="#FFFFFF" joinstyle="miter"/>
                <v:imagedata o:title=""/>
                <o:lock v:ext="edit" aspectratio="f"/>
                <v:textbox>
                  <w:txbxContent>
                    <w:p w14:paraId="38A19A32">
                      <w:pPr>
                        <w:rPr>
                          <w:rFonts w:hint="eastAsia"/>
                          <w:b/>
                          <w:bCs/>
                          <w:sz w:val="32"/>
                        </w:rPr>
                      </w:pPr>
                      <w:r>
                        <w:rPr>
                          <w:rFonts w:hint="eastAsia"/>
                          <w:b/>
                          <w:bCs/>
                          <w:sz w:val="32"/>
                        </w:rPr>
                        <w:t>制定</w:t>
                      </w:r>
                    </w:p>
                  </w:txbxContent>
                </v:textbox>
              </v:shape>
            </w:pict>
          </mc:Fallback>
        </mc:AlternateContent>
      </w:r>
      <w:r>
        <w:rPr>
          <w:rFonts w:hint="eastAsia" w:ascii="宋体" w:hAnsi="宋体" w:cs="宋体"/>
          <w:b/>
          <w:color w:val="auto"/>
          <w:sz w:val="32"/>
          <w:szCs w:val="28"/>
          <w:highlight w:val="none"/>
        </w:rPr>
        <w:t xml:space="preserve">                 住房城乡建设部</w:t>
      </w:r>
    </w:p>
    <w:p w14:paraId="7A68383C">
      <w:pPr>
        <w:pStyle w:val="2"/>
        <w:jc w:val="center"/>
        <w:rPr>
          <w:rFonts w:hint="eastAsia" w:ascii="宋体" w:hAnsi="宋体" w:eastAsia="宋体" w:cs="宋体"/>
          <w:color w:val="auto"/>
          <w:highlight w:val="none"/>
          <w:lang w:val="en-US"/>
        </w:rPr>
      </w:pPr>
      <w:r>
        <w:rPr>
          <w:rFonts w:hint="eastAsia" w:ascii="宋体" w:hAnsi="宋体" w:eastAsia="宋体" w:cs="宋体"/>
          <w:color w:val="auto"/>
          <w:sz w:val="32"/>
          <w:szCs w:val="28"/>
          <w:highlight w:val="none"/>
        </w:rPr>
        <w:t>国家工商行政管理总局</w:t>
      </w:r>
    </w:p>
    <w:p w14:paraId="427DE71C">
      <w:pPr>
        <w:rPr>
          <w:rFonts w:hint="eastAsia" w:ascii="宋体" w:hAnsi="宋体" w:cs="宋体"/>
          <w:color w:val="auto"/>
          <w:highlight w:val="none"/>
        </w:rPr>
      </w:pPr>
    </w:p>
    <w:p w14:paraId="20A0F903">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第一部分 合同协议书</w:t>
      </w:r>
    </w:p>
    <w:p w14:paraId="5FCE7195">
      <w:pPr>
        <w:rPr>
          <w:rFonts w:hint="eastAsia" w:ascii="宋体" w:hAnsi="宋体" w:cs="宋体"/>
          <w:color w:val="auto"/>
          <w:highlight w:val="none"/>
        </w:rPr>
      </w:pPr>
    </w:p>
    <w:p w14:paraId="2EFC2508">
      <w:pPr>
        <w:spacing w:line="360" w:lineRule="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发包人（全称）：</w:t>
      </w:r>
      <w:r>
        <w:rPr>
          <w:rFonts w:hint="eastAsia" w:ascii="宋体" w:hAnsi="宋体" w:cs="宋体"/>
          <w:color w:val="000000" w:themeColor="text1"/>
          <w:szCs w:val="21"/>
          <w:highlight w:val="none"/>
          <w:u w:val="single"/>
          <w:lang w:eastAsia="zh-CN"/>
          <w14:textFill>
            <w14:solidFill>
              <w14:schemeClr w14:val="tx1"/>
            </w14:solidFill>
          </w14:textFill>
        </w:rPr>
        <w:t>钦州市第二人民医院</w:t>
      </w:r>
    </w:p>
    <w:p w14:paraId="68FB59A8">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承包人（全称）：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56B7E8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w:t>
      </w:r>
      <w:r>
        <w:rPr>
          <w:rFonts w:hint="eastAsia" w:ascii="宋体" w:hAnsi="宋体" w:eastAsia="宋体" w:cs="宋体"/>
          <w:color w:val="000000" w:themeColor="text1"/>
          <w:szCs w:val="21"/>
          <w:highlight w:val="none"/>
          <w:lang w:eastAsia="zh-CN"/>
          <w14:textFill>
            <w14:solidFill>
              <w14:schemeClr w14:val="tx1"/>
            </w14:solidFill>
          </w14:textFill>
        </w:rPr>
        <w:t>民法典</w:t>
      </w:r>
      <w:r>
        <w:rPr>
          <w:rFonts w:hint="eastAsia" w:ascii="宋体" w:hAnsi="宋体" w:eastAsia="宋体" w:cs="宋体"/>
          <w:color w:val="000000" w:themeColor="text1"/>
          <w:szCs w:val="21"/>
          <w:highlight w:val="none"/>
          <w14:textFill>
            <w14:solidFill>
              <w14:schemeClr w14:val="tx1"/>
            </w14:solidFill>
          </w14:textFill>
        </w:rPr>
        <w:t>》、《中华人民共和国建筑法》及有关法律规定，遵循平等、自愿、公平和诚实信用的原则，双方就</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pacing w:val="0"/>
          <w:sz w:val="21"/>
          <w:szCs w:val="24"/>
          <w:highlight w:val="none"/>
          <w:u w:val="single"/>
          <w:lang w:eastAsia="zh-CN"/>
          <w14:textFill>
            <w14:solidFill>
              <w14:schemeClr w14:val="tx1"/>
            </w14:solidFill>
          </w14:textFill>
        </w:rPr>
        <w:t>（标项名称）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施工及有关事项协商一致，共同达成如下协议：</w:t>
      </w:r>
    </w:p>
    <w:p w14:paraId="7E4C30BB">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一、工程概况</w:t>
      </w:r>
    </w:p>
    <w:p w14:paraId="0CD5D9F8">
      <w:pPr>
        <w:spacing w:line="360" w:lineRule="auto"/>
        <w:ind w:firstLine="411" w:firstLineChars="196"/>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 工程名称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pacing w:val="0"/>
          <w:sz w:val="21"/>
          <w:szCs w:val="24"/>
          <w:highlight w:val="none"/>
          <w:u w:val="single"/>
          <w:lang w:eastAsia="zh-CN"/>
          <w14:textFill>
            <w14:solidFill>
              <w14:schemeClr w14:val="tx1"/>
            </w14:solidFill>
          </w14:textFill>
        </w:rPr>
        <w:t>（标项名称）</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8804EA0">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 工程地点：</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1CB1C3ED">
      <w:pPr>
        <w:spacing w:line="360" w:lineRule="auto"/>
        <w:ind w:firstLine="411" w:firstLineChars="196"/>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 资金来源：</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w:t>
      </w:r>
    </w:p>
    <w:p w14:paraId="59793CF8">
      <w:pPr>
        <w:spacing w:line="360" w:lineRule="auto"/>
        <w:ind w:firstLine="411" w:firstLineChars="19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 工程内容：</w:t>
      </w:r>
      <w:r>
        <w:rPr>
          <w:rFonts w:hint="eastAsia" w:ascii="宋体" w:hAnsi="宋体" w:eastAsia="宋体" w:cs="宋体"/>
          <w:color w:val="000000" w:themeColor="text1"/>
          <w:highlight w:val="none"/>
          <w:u w:val="single"/>
          <w14:textFill>
            <w14:solidFill>
              <w14:schemeClr w14:val="tx1"/>
            </w14:solidFill>
          </w14:textFill>
        </w:rPr>
        <w:t xml:space="preserve">                                               。</w:t>
      </w:r>
    </w:p>
    <w:p w14:paraId="638C07D4">
      <w:pPr>
        <w:spacing w:line="360" w:lineRule="auto"/>
        <w:ind w:firstLine="411" w:firstLineChars="19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 工程承包范围：</w:t>
      </w:r>
      <w:r>
        <w:rPr>
          <w:rFonts w:hint="eastAsia" w:ascii="宋体" w:hAnsi="宋体" w:eastAsia="宋体" w:cs="宋体"/>
          <w:color w:val="000000" w:themeColor="text1"/>
          <w:highlight w:val="none"/>
          <w:u w:val="single"/>
          <w14:textFill>
            <w14:solidFill>
              <w14:schemeClr w14:val="tx1"/>
            </w14:solidFill>
          </w14:textFill>
        </w:rPr>
        <w:t>具体详见工程量清单。</w:t>
      </w:r>
    </w:p>
    <w:p w14:paraId="5D752BC3">
      <w:pPr>
        <w:spacing w:line="360" w:lineRule="auto"/>
        <w:ind w:firstLine="407" w:firstLineChars="193"/>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二、合同工期</w:t>
      </w:r>
    </w:p>
    <w:p w14:paraId="3566B92B">
      <w:pPr>
        <w:spacing w:line="360" w:lineRule="auto"/>
        <w:ind w:firstLine="45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计划开工日期：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2BB2EE28">
      <w:pPr>
        <w:spacing w:line="360" w:lineRule="auto"/>
        <w:ind w:firstLine="45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计划竣工日期：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41CCAFFF">
      <w:pPr>
        <w:spacing w:line="360" w:lineRule="auto"/>
        <w:ind w:firstLine="45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工期总日历天数：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天。工期总日历天数与根据前述计划开竣工日期计算的工期天数不一致的，以工期总日历天数为准。</w:t>
      </w:r>
    </w:p>
    <w:p w14:paraId="33DCC347">
      <w:pPr>
        <w:spacing w:line="360" w:lineRule="auto"/>
        <w:ind w:firstLine="459"/>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三、质量标准</w:t>
      </w:r>
    </w:p>
    <w:p w14:paraId="545BC6A7">
      <w:pPr>
        <w:spacing w:line="360" w:lineRule="auto"/>
        <w:ind w:firstLine="45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工程质量符合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Cs w:val="21"/>
          <w:highlight w:val="none"/>
          <w:u w:val="single"/>
          <w14:textFill>
            <w14:solidFill>
              <w14:schemeClr w14:val="tx1"/>
            </w14:solidFill>
          </w14:textFill>
        </w:rPr>
        <w:t>《工程施工质量验收规范》合格</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标准。</w:t>
      </w:r>
    </w:p>
    <w:p w14:paraId="16EF8FE6">
      <w:pPr>
        <w:spacing w:line="360" w:lineRule="auto"/>
        <w:ind w:firstLine="459"/>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四、签约合同价与合同价格形式</w:t>
      </w:r>
    </w:p>
    <w:p w14:paraId="231917C8">
      <w:pPr>
        <w:spacing w:line="360" w:lineRule="auto"/>
        <w:ind w:firstLine="45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签约合同价为：</w:t>
      </w:r>
    </w:p>
    <w:p w14:paraId="14EDB115">
      <w:pPr>
        <w:spacing w:line="360" w:lineRule="auto"/>
        <w:ind w:firstLine="525" w:firstLineChars="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0E7515F0">
      <w:pPr>
        <w:spacing w:line="360" w:lineRule="auto"/>
        <w:ind w:firstLine="525" w:firstLineChars="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w:t>
      </w:r>
    </w:p>
    <w:p w14:paraId="1F869C5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（1）安全文明施工费：</w:t>
      </w:r>
    </w:p>
    <w:p w14:paraId="6C729DF7">
      <w:pPr>
        <w:spacing w:line="360" w:lineRule="auto"/>
        <w:ind w:left="420" w:leftChars="200" w:firstLine="525" w:firstLineChars="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08B327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（2）材料和工程设备暂估价金额：</w:t>
      </w:r>
    </w:p>
    <w:p w14:paraId="3CB45A05">
      <w:pPr>
        <w:spacing w:line="360" w:lineRule="auto"/>
        <w:ind w:firstLine="945" w:firstLineChars="4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29624B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（3）专业工程暂估价金额：</w:t>
      </w:r>
    </w:p>
    <w:p w14:paraId="62EA2E8B">
      <w:pPr>
        <w:spacing w:line="360" w:lineRule="auto"/>
        <w:ind w:firstLine="945" w:firstLineChars="4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40DB06A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（4）暂列金额：</w:t>
      </w:r>
    </w:p>
    <w:p w14:paraId="38284B41">
      <w:pPr>
        <w:spacing w:line="360" w:lineRule="auto"/>
        <w:ind w:firstLine="945" w:firstLineChars="4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7C041677">
      <w:pPr>
        <w:spacing w:line="360" w:lineRule="auto"/>
        <w:ind w:firstLine="420" w:firstLineChars="200"/>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lang w:eastAsia="zh-CN"/>
        </w:rPr>
        <w:t>）设备部分（包干价）：</w:t>
      </w:r>
    </w:p>
    <w:p w14:paraId="12F0CF04">
      <w:pPr>
        <w:spacing w:line="360" w:lineRule="auto"/>
        <w:ind w:firstLine="945" w:firstLineChars="45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人民币（大写）</w:t>
      </w:r>
      <w:r>
        <w:rPr>
          <w:rFonts w:hint="eastAsia" w:ascii="宋体" w:hAnsi="宋体" w:eastAsia="宋体" w:cs="宋体"/>
          <w:color w:val="FF0000"/>
          <w:szCs w:val="21"/>
          <w:highlight w:val="none"/>
          <w:u w:val="single"/>
        </w:rPr>
        <w:t xml:space="preserve">              </w:t>
      </w:r>
      <w:r>
        <w:rPr>
          <w:rFonts w:hint="eastAsia" w:ascii="宋体" w:hAnsi="宋体" w:eastAsia="宋体" w:cs="宋体"/>
          <w:color w:val="FF0000"/>
          <w:szCs w:val="21"/>
          <w:highlight w:val="none"/>
        </w:rPr>
        <w:t xml:space="preserve"> （¥</w:t>
      </w:r>
      <w:r>
        <w:rPr>
          <w:rFonts w:hint="eastAsia" w:ascii="宋体" w:hAnsi="宋体" w:eastAsia="宋体" w:cs="宋体"/>
          <w:color w:val="FF0000"/>
          <w:szCs w:val="21"/>
          <w:highlight w:val="none"/>
          <w:u w:val="single"/>
        </w:rPr>
        <w:t xml:space="preserve">          </w:t>
      </w:r>
      <w:r>
        <w:rPr>
          <w:rFonts w:hint="eastAsia" w:ascii="宋体" w:hAnsi="宋体" w:eastAsia="宋体" w:cs="宋体"/>
          <w:color w:val="FF0000"/>
          <w:szCs w:val="21"/>
          <w:highlight w:val="none"/>
        </w:rPr>
        <w:t>元）。</w:t>
      </w:r>
    </w:p>
    <w:p w14:paraId="70D7C0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 合同价格形式：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735D343">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五、项目经理</w:t>
      </w:r>
    </w:p>
    <w:p w14:paraId="25587E7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承包人项目经理：</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651D9A74">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六、合同文件构成</w:t>
      </w:r>
    </w:p>
    <w:p w14:paraId="2C49EFD3">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本协议书与下列文件一起构成合同文件：</w:t>
      </w:r>
    </w:p>
    <w:p w14:paraId="5CD8E54D">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（1）中标通知书（如果有）；</w:t>
      </w:r>
    </w:p>
    <w:p w14:paraId="31B2CF92">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（2）投标函及其附录（如果有）； </w:t>
      </w:r>
    </w:p>
    <w:p w14:paraId="4A39FD86">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（3）专用合同条款及其附件；</w:t>
      </w:r>
    </w:p>
    <w:p w14:paraId="402A4A75">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（4）通用合同条款；</w:t>
      </w:r>
    </w:p>
    <w:p w14:paraId="256A6927">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（5）技术标准和要求；</w:t>
      </w:r>
    </w:p>
    <w:p w14:paraId="7C036D30">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（6）已标价工程量清单或预算书</w:t>
      </w:r>
      <w:r>
        <w:rPr>
          <w:rFonts w:hint="eastAsia" w:ascii="宋体" w:hAnsi="宋体" w:eastAsia="宋体" w:cs="宋体"/>
          <w:color w:val="000000" w:themeColor="text1"/>
          <w:szCs w:val="21"/>
          <w:highlight w:val="none"/>
          <w:lang w:eastAsia="zh-CN"/>
          <w14:textFill>
            <w14:solidFill>
              <w14:schemeClr w14:val="tx1"/>
            </w14:solidFill>
          </w14:textFill>
        </w:rPr>
        <w:t>（工程部分）</w:t>
      </w:r>
      <w:r>
        <w:rPr>
          <w:rFonts w:hint="eastAsia" w:ascii="宋体" w:hAnsi="宋体" w:eastAsia="宋体" w:cs="宋体"/>
          <w:color w:val="000000" w:themeColor="text1"/>
          <w:szCs w:val="21"/>
          <w:highlight w:val="none"/>
          <w14:textFill>
            <w14:solidFill>
              <w14:schemeClr w14:val="tx1"/>
            </w14:solidFill>
          </w14:textFill>
        </w:rPr>
        <w:t>；</w:t>
      </w:r>
    </w:p>
    <w:p w14:paraId="5774F365">
      <w:pPr>
        <w:autoSpaceDE w:val="0"/>
        <w:autoSpaceDN w:val="0"/>
        <w:adjustRightInd w:val="0"/>
        <w:spacing w:line="360" w:lineRule="auto"/>
        <w:ind w:firstLine="420" w:firstLineChars="20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7</w:t>
      </w:r>
      <w:r>
        <w:rPr>
          <w:rFonts w:hint="eastAsia" w:ascii="宋体" w:hAnsi="宋体" w:eastAsia="宋体" w:cs="宋体"/>
          <w:color w:val="FF0000"/>
          <w:szCs w:val="21"/>
          <w:highlight w:val="none"/>
          <w:lang w:eastAsia="zh-CN"/>
        </w:rPr>
        <w:t>）竞标报价明细表（设备部分）；</w:t>
      </w:r>
      <w:r>
        <w:rPr>
          <w:rFonts w:hint="eastAsia" w:ascii="宋体" w:hAnsi="宋体" w:eastAsia="宋体" w:cs="宋体"/>
          <w:color w:val="FF0000"/>
          <w:szCs w:val="21"/>
          <w:highlight w:val="none"/>
        </w:rPr>
        <w:t xml:space="preserve"> </w:t>
      </w:r>
    </w:p>
    <w:p w14:paraId="57AAC240">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）图纸</w:t>
      </w:r>
      <w:r>
        <w:rPr>
          <w:rFonts w:hint="eastAsia" w:ascii="宋体" w:hAnsi="宋体" w:cs="宋体"/>
          <w:color w:val="000000" w:themeColor="text1"/>
          <w:szCs w:val="21"/>
          <w:highlight w:val="none"/>
          <w:lang w:eastAsia="zh-CN"/>
          <w14:textFill>
            <w14:solidFill>
              <w14:schemeClr w14:val="tx1"/>
            </w14:solidFill>
          </w14:textFill>
        </w:rPr>
        <w:t>（如有）</w:t>
      </w:r>
      <w:r>
        <w:rPr>
          <w:rFonts w:hint="eastAsia" w:ascii="宋体" w:hAnsi="宋体" w:eastAsia="宋体" w:cs="宋体"/>
          <w:color w:val="000000" w:themeColor="text1"/>
          <w:szCs w:val="21"/>
          <w:highlight w:val="none"/>
          <w14:textFill>
            <w14:solidFill>
              <w14:schemeClr w14:val="tx1"/>
            </w14:solidFill>
          </w14:textFill>
        </w:rPr>
        <w:t>；</w:t>
      </w:r>
    </w:p>
    <w:p w14:paraId="053307BA">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）其他合同文件。</w:t>
      </w:r>
    </w:p>
    <w:p w14:paraId="72D9624E">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在合同订立及履行过程中形成的与合同有关的文件均构成合同文件组成部分。</w:t>
      </w:r>
    </w:p>
    <w:p w14:paraId="50DF5BB5">
      <w:pPr>
        <w:autoSpaceDE w:val="0"/>
        <w:autoSpaceDN w:val="0"/>
        <w:adjustRightIn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5A8E856F">
      <w:pPr>
        <w:autoSpaceDE w:val="0"/>
        <w:autoSpaceDN w:val="0"/>
        <w:adjustRightInd w:val="0"/>
        <w:spacing w:line="360" w:lineRule="auto"/>
        <w:ind w:firstLine="422" w:firstLineChars="200"/>
        <w:jc w:val="left"/>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七、承诺</w:t>
      </w:r>
    </w:p>
    <w:p w14:paraId="32F46D83">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 发包人承诺按照法律规定履行项目审批手续、筹集工程建设资金并按照合同约定的期限和方式支付合同价款。</w:t>
      </w:r>
    </w:p>
    <w:p w14:paraId="647E43C6">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4A6268D8">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 发包人和承包人通过招投标形式签订合同的，双方理解并承诺不再就同一工程另行签订与合同实质性内容相背离的协议。</w:t>
      </w:r>
    </w:p>
    <w:p w14:paraId="175B7C92">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八、词语含义</w:t>
      </w:r>
    </w:p>
    <w:p w14:paraId="56050E63">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本协议书中词语含义与第二部分通用合同条款中赋予的含义相同。</w:t>
      </w:r>
    </w:p>
    <w:p w14:paraId="03E42421">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九、签订时间</w:t>
      </w:r>
    </w:p>
    <w:p w14:paraId="24AFAB34">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本合同于</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日签订。</w:t>
      </w:r>
    </w:p>
    <w:p w14:paraId="43C40CE0">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十、签订地点</w:t>
      </w:r>
    </w:p>
    <w:p w14:paraId="600E4752">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本合同在</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eastAsia="zh-CN"/>
          <w14:textFill>
            <w14:solidFill>
              <w14:schemeClr w14:val="tx1"/>
            </w14:solidFill>
          </w14:textFill>
        </w:rPr>
        <w:t>钦州市第二人民医院</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签订。</w:t>
      </w:r>
    </w:p>
    <w:p w14:paraId="0A9BF7AF">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十一、补充协议</w:t>
      </w:r>
    </w:p>
    <w:p w14:paraId="5A884DB9">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合同未尽事宜，合同当事人另行签订补充协议，补充协议是合同的组成部分。</w:t>
      </w:r>
    </w:p>
    <w:p w14:paraId="764AC65F">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十二、合同生效</w:t>
      </w:r>
    </w:p>
    <w:p w14:paraId="6A247172">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本合同自</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eastAsia="zh-CN"/>
          <w14:textFill>
            <w14:solidFill>
              <w14:schemeClr w14:val="tx1"/>
            </w14:solidFill>
          </w14:textFill>
        </w:rPr>
        <w:t>双方加盖公章且法定代表人或其委托代理人签字之日起</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生效。</w:t>
      </w:r>
    </w:p>
    <w:p w14:paraId="02BFA095">
      <w:pPr>
        <w:spacing w:line="360" w:lineRule="auto"/>
        <w:ind w:firstLine="422" w:firstLineChars="200"/>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十三、合同份数</w:t>
      </w:r>
    </w:p>
    <w:p w14:paraId="1C751944">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本合同一式</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份，均具有同等法律效力，发包人执</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份，承包人执</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份。</w:t>
      </w:r>
    </w:p>
    <w:p w14:paraId="15CB2012">
      <w:pPr>
        <w:spacing w:line="360" w:lineRule="auto"/>
        <w:rPr>
          <w:rFonts w:hint="eastAsia" w:ascii="宋体" w:hAnsi="宋体" w:eastAsia="宋体" w:cs="宋体"/>
          <w:bCs/>
          <w:color w:val="000000" w:themeColor="text1"/>
          <w:szCs w:val="21"/>
          <w:highlight w:val="none"/>
          <w14:textFill>
            <w14:solidFill>
              <w14:schemeClr w14:val="tx1"/>
            </w14:solidFill>
          </w14:textFill>
        </w:rPr>
      </w:pPr>
    </w:p>
    <w:p w14:paraId="37134207">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ECCCA2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  （公章）                              承包人：  （公章）</w:t>
      </w:r>
    </w:p>
    <w:p w14:paraId="13A6B093">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17855B8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法定代表人或其委托代理人：                    法定代表人或其委托代理人：</w:t>
      </w:r>
    </w:p>
    <w:p w14:paraId="7925769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（签字）                                     （签字）</w:t>
      </w:r>
    </w:p>
    <w:p w14:paraId="361970AA">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p>
    <w:p w14:paraId="2AE11903">
      <w:pPr>
        <w:tabs>
          <w:tab w:val="left" w:pos="441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组织机构代码：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3F66663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地  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B6FEEE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邮政编码：</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83598C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90E9DD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44935A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31ADDC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传  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22F34D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电子信箱：</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F8CDE4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09C5DC1">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  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账  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1CD1901">
      <w:pPr>
        <w:widowControl/>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348FF070">
      <w:pPr>
        <w:pStyle w:val="3"/>
        <w:jc w:val="center"/>
        <w:rPr>
          <w:rFonts w:hint="eastAsia" w:ascii="宋体" w:hAnsi="宋体" w:eastAsia="宋体" w:cs="宋体"/>
          <w:color w:val="000000" w:themeColor="text1"/>
          <w:highlight w:val="none"/>
          <w14:textFill>
            <w14:solidFill>
              <w14:schemeClr w14:val="tx1"/>
            </w14:solidFill>
          </w14:textFill>
        </w:rPr>
      </w:pPr>
      <w:bookmarkStart w:id="74" w:name="_Toc351203494"/>
      <w:bookmarkStart w:id="75" w:name="_Toc512527299"/>
      <w:r>
        <w:rPr>
          <w:rFonts w:hint="eastAsia" w:ascii="宋体" w:hAnsi="宋体" w:eastAsia="宋体" w:cs="宋体"/>
          <w:color w:val="000000" w:themeColor="text1"/>
          <w:highlight w:val="none"/>
          <w14:textFill>
            <w14:solidFill>
              <w14:schemeClr w14:val="tx1"/>
            </w14:solidFill>
          </w14:textFill>
        </w:rPr>
        <w:t>第二部分 通用合同条款</w:t>
      </w:r>
      <w:bookmarkEnd w:id="74"/>
      <w:bookmarkEnd w:id="75"/>
      <w:bookmarkStart w:id="76" w:name="_Toc337558727"/>
    </w:p>
    <w:bookmarkEnd w:id="76"/>
    <w:p w14:paraId="47ADEF2F">
      <w:pPr>
        <w:pStyle w:val="63"/>
        <w:spacing w:line="46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bookmarkStart w:id="77" w:name="_Toc512527320"/>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采用《建设工程施工合同（示范文本）》（GF—2017—0201）。</w:t>
      </w:r>
    </w:p>
    <w:p w14:paraId="23BEA400">
      <w:pPr>
        <w:pStyle w:val="63"/>
        <w:rPr>
          <w:rFonts w:hint="eastAsia" w:ascii="宋体" w:hAnsi="宋体" w:eastAsia="宋体" w:cs="宋体"/>
          <w:color w:val="000000" w:themeColor="text1"/>
          <w:szCs w:val="32"/>
          <w:highlight w:val="none"/>
          <w14:textFill>
            <w14:solidFill>
              <w14:schemeClr w14:val="tx1"/>
            </w14:solidFill>
          </w14:textFill>
        </w:rPr>
      </w:pPr>
    </w:p>
    <w:p w14:paraId="59410C1F">
      <w:pPr>
        <w:pStyle w:val="80"/>
        <w:keepLines w:val="0"/>
        <w:spacing w:line="460" w:lineRule="exact"/>
        <w:jc w:val="center"/>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第三部分 专用合同条款</w:t>
      </w:r>
      <w:bookmarkEnd w:id="77"/>
    </w:p>
    <w:p w14:paraId="0E3FB8FB">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一般约定</w:t>
      </w:r>
    </w:p>
    <w:p w14:paraId="75F5D312">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词语定义</w:t>
      </w:r>
    </w:p>
    <w:p w14:paraId="1A3A4F83">
      <w:pPr>
        <w:pStyle w:val="63"/>
        <w:spacing w:line="46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1.1.1合同</w:t>
      </w:r>
    </w:p>
    <w:p w14:paraId="735ADC69">
      <w:pPr>
        <w:pStyle w:val="63"/>
        <w:spacing w:line="46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1.1.1.10其他合同文件包括：</w:t>
      </w:r>
      <w:r>
        <w:rPr>
          <w:rFonts w:hint="eastAsia" w:ascii="宋体" w:hAnsi="宋体" w:eastAsia="宋体" w:cs="宋体"/>
          <w:b/>
          <w:bCs/>
          <w:color w:val="000000" w:themeColor="text1"/>
          <w:sz w:val="24"/>
          <w:szCs w:val="24"/>
          <w:highlight w:val="none"/>
          <w:u w:val="single"/>
          <w14:textFill>
            <w14:solidFill>
              <w14:schemeClr w14:val="tx1"/>
            </w14:solidFill>
          </w14:textFill>
        </w:rPr>
        <w:t>双方</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约定的与工程施工有关的具有合同约束力的文件或书面协议（如工程变更、</w:t>
      </w:r>
      <w:r>
        <w:rPr>
          <w:rFonts w:hint="eastAsia" w:ascii="宋体" w:hAnsi="宋体" w:cs="宋体"/>
          <w:b/>
          <w:bCs/>
          <w:color w:val="000000" w:themeColor="text1"/>
          <w:kern w:val="0"/>
          <w:sz w:val="24"/>
          <w:szCs w:val="24"/>
          <w:highlight w:val="none"/>
          <w:u w:val="single"/>
          <w:lang w:eastAsia="zh-CN"/>
          <w14:textFill>
            <w14:solidFill>
              <w14:schemeClr w14:val="tx1"/>
            </w14:solidFill>
          </w14:textFill>
        </w:rPr>
        <w:t>磋商文件</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、施工组织设计、其他</w:t>
      </w:r>
      <w:r>
        <w:rPr>
          <w:rFonts w:hint="eastAsia" w:ascii="宋体" w:hAnsi="宋体" w:cs="宋体"/>
          <w:b/>
          <w:bCs/>
          <w:color w:val="000000" w:themeColor="text1"/>
          <w:kern w:val="0"/>
          <w:sz w:val="24"/>
          <w:szCs w:val="24"/>
          <w:highlight w:val="none"/>
          <w:u w:val="single"/>
          <w:lang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5E82A01B">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1.1.2  合同当事人及其他相关</w:t>
      </w:r>
    </w:p>
    <w:p w14:paraId="5D12AB2A">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1.1.2.4  监理人：</w:t>
      </w:r>
    </w:p>
    <w:p w14:paraId="0C0CDA6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9DE38F0">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6962FE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9E33195">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5851007">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val="0"/>
          <w:iCs w:val="0"/>
          <w:caps w:val="0"/>
          <w:color w:val="000000" w:themeColor="text1"/>
          <w:spacing w:val="0"/>
          <w:sz w:val="24"/>
          <w:szCs w:val="24"/>
          <w:highlight w:val="none"/>
          <w:u w:val="single"/>
          <w:shd w:val="clear"/>
          <w:lang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highlight w:val="none"/>
          <w:u w:val="single"/>
          <w:shd w:val="clear"/>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4F5EB31">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1.1.2.5  设计人：</w:t>
      </w:r>
    </w:p>
    <w:p w14:paraId="3872581A">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DB0F988">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C763F5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E134831">
      <w:pPr>
        <w:pStyle w:val="63"/>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50855F4">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B1300F4">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工程和设备</w:t>
      </w:r>
    </w:p>
    <w:p w14:paraId="3BF463CA">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sz w:val="24"/>
          <w:szCs w:val="24"/>
          <w:highlight w:val="none"/>
          <w14:textFill>
            <w14:solidFill>
              <w14:schemeClr w14:val="tx1"/>
            </w14:solidFill>
          </w14:textFill>
        </w:rPr>
        <w:t>。</w:t>
      </w:r>
    </w:p>
    <w:p w14:paraId="1A0A5D5B">
      <w:pPr>
        <w:pStyle w:val="63"/>
        <w:spacing w:line="460" w:lineRule="exact"/>
        <w:ind w:firstLine="484" w:firstLineChars="202"/>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1.1.3.9  永久占地包括：</w:t>
      </w:r>
      <w:r>
        <w:rPr>
          <w:rFonts w:hint="eastAsia" w:ascii="宋体" w:hAnsi="宋体" w:eastAsia="宋体" w:cs="宋体"/>
          <w:color w:val="000000" w:themeColor="text1"/>
          <w:sz w:val="24"/>
          <w:szCs w:val="24"/>
          <w:highlight w:val="none"/>
          <w:u w:val="single"/>
          <w14:textFill>
            <w14:solidFill>
              <w14:schemeClr w14:val="tx1"/>
            </w14:solidFill>
          </w14:textFill>
        </w:rPr>
        <w:t>实施工程需永久占用的土地</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54FCA94">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1.1.3.10 临时占地包括：</w:t>
      </w:r>
      <w:r>
        <w:rPr>
          <w:rFonts w:hint="eastAsia" w:ascii="宋体" w:hAnsi="宋体" w:eastAsia="宋体" w:cs="宋体"/>
          <w:color w:val="000000" w:themeColor="text1"/>
          <w:sz w:val="24"/>
          <w:szCs w:val="24"/>
          <w:highlight w:val="none"/>
          <w:u w:val="single"/>
          <w14:textFill>
            <w14:solidFill>
              <w14:schemeClr w14:val="tx1"/>
            </w14:solidFill>
          </w14:textFill>
        </w:rPr>
        <w:t>实施工程需要临时占用的土地</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26EDEB6">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1.3  法律 </w:t>
      </w:r>
    </w:p>
    <w:p w14:paraId="7FFFCFD0">
      <w:pPr>
        <w:pStyle w:val="63"/>
        <w:autoSpaceDE w:val="0"/>
        <w:autoSpaceDN w:val="0"/>
        <w:adjustRightInd w:val="0"/>
        <w:spacing w:line="460" w:lineRule="exact"/>
        <w:ind w:left="596" w:leftChars="284"/>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适用于合同的其他规范性文件：</w:t>
      </w:r>
      <w:r>
        <w:rPr>
          <w:rFonts w:hint="eastAsia" w:ascii="宋体" w:hAnsi="宋体" w:eastAsia="宋体" w:cs="宋体"/>
          <w:color w:val="000000" w:themeColor="text1"/>
          <w:sz w:val="24"/>
          <w:szCs w:val="24"/>
          <w:highlight w:val="none"/>
          <w:u w:val="single"/>
          <w14:textFill>
            <w14:solidFill>
              <w14:schemeClr w14:val="tx1"/>
            </w14:solidFill>
          </w14:textFill>
        </w:rPr>
        <w:t>中华人民共和国现行的法律、行政法规及规章</w:t>
      </w:r>
      <w:r>
        <w:rPr>
          <w:rFonts w:hint="eastAsia" w:ascii="宋体" w:hAnsi="宋体" w:eastAsia="宋体" w:cs="宋体"/>
          <w:color w:val="000000" w:themeColor="text1"/>
          <w:sz w:val="24"/>
          <w:szCs w:val="24"/>
          <w:highlight w:val="none"/>
          <w14:textFill>
            <w14:solidFill>
              <w14:schemeClr w14:val="tx1"/>
            </w14:solidFill>
          </w14:textFill>
        </w:rPr>
        <w:t>。</w:t>
      </w:r>
    </w:p>
    <w:p w14:paraId="6840F7B2">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标准和规范</w:t>
      </w:r>
    </w:p>
    <w:p w14:paraId="144E5F1D">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适用于工程的标准规范包括：</w:t>
      </w:r>
      <w:r>
        <w:rPr>
          <w:rFonts w:hint="eastAsia" w:ascii="宋体" w:hAnsi="宋体" w:eastAsia="宋体" w:cs="宋体"/>
          <w:color w:val="000000" w:themeColor="text1"/>
          <w:sz w:val="24"/>
          <w:szCs w:val="24"/>
          <w:highlight w:val="none"/>
          <w:u w:val="single"/>
          <w14:textFill>
            <w14:solidFill>
              <w14:schemeClr w14:val="tx1"/>
            </w14:solidFill>
          </w14:textFill>
        </w:rPr>
        <w:t>国家现行的行业标准及相关规范、行业标准、工程所在地的地方性标准及相关规范、规程</w:t>
      </w:r>
      <w:r>
        <w:rPr>
          <w:rFonts w:hint="eastAsia" w:ascii="宋体" w:hAnsi="宋体" w:eastAsia="宋体" w:cs="宋体"/>
          <w:color w:val="000000" w:themeColor="text1"/>
          <w:sz w:val="24"/>
          <w:szCs w:val="24"/>
          <w:highlight w:val="none"/>
          <w14:textFill>
            <w14:solidFill>
              <w14:schemeClr w14:val="tx1"/>
            </w14:solidFill>
          </w14:textFill>
        </w:rPr>
        <w:t>。</w:t>
      </w:r>
    </w:p>
    <w:p w14:paraId="11DA4F93">
      <w:pPr>
        <w:pStyle w:val="63"/>
        <w:spacing w:line="460" w:lineRule="exact"/>
        <w:ind w:firstLine="484" w:firstLineChars="202"/>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1.4.2 发包人提供国外标准、规范的名称：</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8376D2E">
      <w:pPr>
        <w:pStyle w:val="63"/>
        <w:spacing w:line="46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发包人提供国外标准、规范的份数：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307C231">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发包人提供国外标准、规范的名称：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2312E83">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highlight w:val="none"/>
          <w:u w:val="single"/>
          <w14:textFill>
            <w14:solidFill>
              <w14:schemeClr w14:val="tx1"/>
            </w14:solidFill>
          </w14:textFill>
        </w:rPr>
        <w:t>按中华人民共和国现行的标准、行业标准或地方标准执行</w:t>
      </w:r>
      <w:r>
        <w:rPr>
          <w:rFonts w:hint="eastAsia" w:ascii="宋体" w:hAnsi="宋体" w:eastAsia="宋体" w:cs="宋体"/>
          <w:color w:val="000000" w:themeColor="text1"/>
          <w:sz w:val="24"/>
          <w:szCs w:val="24"/>
          <w:highlight w:val="none"/>
          <w14:textFill>
            <w14:solidFill>
              <w14:schemeClr w14:val="tx1"/>
            </w14:solidFill>
          </w14:textFill>
        </w:rPr>
        <w:t>。</w:t>
      </w:r>
    </w:p>
    <w:p w14:paraId="547746F7">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合同文件的优先顺序</w:t>
      </w:r>
    </w:p>
    <w:p w14:paraId="50E580F9">
      <w:pPr>
        <w:pStyle w:val="63"/>
        <w:spacing w:line="460" w:lineRule="exact"/>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合同文件组成及优先顺序为：</w:t>
      </w:r>
    </w:p>
    <w:p w14:paraId="1A9A1948">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（1）合同协议书；</w:t>
      </w:r>
    </w:p>
    <w:p w14:paraId="18248B33">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（2）中标通知书（如果有）；</w:t>
      </w:r>
    </w:p>
    <w:p w14:paraId="7E3DF11B">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（3）投标函及其附录（如果有）；</w:t>
      </w:r>
    </w:p>
    <w:p w14:paraId="0EC2FA11">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（4）专用合同条款及其附件；</w:t>
      </w:r>
    </w:p>
    <w:p w14:paraId="6A07B374">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（5）通用合同条款；</w:t>
      </w:r>
    </w:p>
    <w:p w14:paraId="3183CC26">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（6）技术标准和要求；</w:t>
      </w:r>
    </w:p>
    <w:p w14:paraId="71256A1F">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（7）图纸</w:t>
      </w:r>
      <w:r>
        <w:rPr>
          <w:rFonts w:hint="eastAsia" w:ascii="宋体" w:hAnsi="宋体" w:cs="宋体"/>
          <w:color w:val="000000" w:themeColor="text1"/>
          <w:sz w:val="24"/>
          <w:szCs w:val="24"/>
          <w:highlight w:val="none"/>
          <w:lang w:eastAsia="zh-CN"/>
          <w14:textFill>
            <w14:solidFill>
              <w14:schemeClr w14:val="tx1"/>
            </w14:solidFill>
          </w14:textFill>
        </w:rPr>
        <w:t>（如有）</w:t>
      </w:r>
      <w:r>
        <w:rPr>
          <w:rFonts w:hint="eastAsia" w:ascii="宋体" w:hAnsi="宋体" w:eastAsia="宋体" w:cs="宋体"/>
          <w:color w:val="000000" w:themeColor="text1"/>
          <w:sz w:val="24"/>
          <w:szCs w:val="24"/>
          <w:highlight w:val="none"/>
          <w14:textFill>
            <w14:solidFill>
              <w14:schemeClr w14:val="tx1"/>
            </w14:solidFill>
          </w14:textFill>
        </w:rPr>
        <w:t>；</w:t>
      </w:r>
    </w:p>
    <w:p w14:paraId="74C2B0E9">
      <w:pPr>
        <w:pStyle w:val="70"/>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（8）招标控制价（工程量清单）；</w:t>
      </w:r>
    </w:p>
    <w:p w14:paraId="34D3D183">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（9）已标价工程量清单或预算书；</w:t>
      </w:r>
    </w:p>
    <w:p w14:paraId="67171305">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（10）其他合同文件；</w:t>
      </w:r>
    </w:p>
    <w:p w14:paraId="234C9ECA">
      <w:pPr>
        <w:pStyle w:val="63"/>
        <w:spacing w:line="460" w:lineRule="exact"/>
        <w:ind w:firstLine="511" w:firstLineChars="21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583EBAF">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在合同订立及履行过程中形成的与合同有关的文件均构成合同文件组成部分，并根据其性质确定优先解释顺序。</w:t>
      </w:r>
    </w:p>
    <w:p w14:paraId="4AE0D416">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图纸和承包人文件</w:t>
      </w:r>
      <w:r>
        <w:rPr>
          <w:rFonts w:hint="eastAsia" w:ascii="宋体" w:hAnsi="宋体" w:eastAsia="宋体" w:cs="宋体"/>
          <w:color w:val="000000" w:themeColor="text1"/>
          <w:sz w:val="24"/>
          <w:szCs w:val="24"/>
          <w:highlight w:val="none"/>
          <w14:textFill>
            <w14:solidFill>
              <w14:schemeClr w14:val="tx1"/>
            </w14:solidFill>
          </w14:textFill>
        </w:rPr>
        <w:tab/>
      </w:r>
    </w:p>
    <w:p w14:paraId="01067B32">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1.6.1 图纸的提供</w:t>
      </w:r>
    </w:p>
    <w:p w14:paraId="132B9CC4">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发包人向承包人提供图纸的期限：</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506C4722">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发包人向承包人提供图纸的数量：</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58174CB3">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发包人向承包人提供图纸的内容：</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681F5540">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1.6.4  承包人文件</w:t>
      </w:r>
    </w:p>
    <w:p w14:paraId="46F55717">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需要由承包人提供的文件，包括：</w:t>
      </w:r>
      <w:r>
        <w:rPr>
          <w:rFonts w:hint="eastAsia" w:ascii="宋体" w:hAnsi="宋体" w:eastAsia="宋体" w:cs="宋体"/>
          <w:color w:val="000000" w:themeColor="text1"/>
          <w:sz w:val="24"/>
          <w:szCs w:val="24"/>
          <w:highlight w:val="none"/>
          <w:u w:val="single"/>
          <w14:textFill>
            <w14:solidFill>
              <w14:schemeClr w14:val="tx1"/>
            </w14:solidFill>
          </w14:textFill>
        </w:rPr>
        <w:t>建设项目竣工验收前，承包人应根据合同工作内容要求，分别整理竣工验收资料（含竣工图），汇总为完整的建设项目竣工资料报发包人（费用由承包人负责）；</w:t>
      </w:r>
    </w:p>
    <w:p w14:paraId="34A486CE">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承包人提供的文件的期限为：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竣工验收正式通过后 15 天（工程造价在 500 万元以下含 500万元）、30 天（工程造价在 500 万元至 1000 万元之间含 1000 万元）、45 天（工程造价在 1000万元以上）；承包人逾期不提交竣工文件的，发包人有权处以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1000</w:t>
      </w:r>
      <w:r>
        <w:rPr>
          <w:rFonts w:hint="eastAsia" w:ascii="宋体" w:hAnsi="宋体" w:eastAsia="宋体" w:cs="宋体"/>
          <w:color w:val="000000" w:themeColor="text1"/>
          <w:sz w:val="24"/>
          <w:szCs w:val="24"/>
          <w:highlight w:val="none"/>
          <w:u w:val="single"/>
          <w14:textFill>
            <w14:solidFill>
              <w14:schemeClr w14:val="tx1"/>
            </w14:solidFill>
          </w14:textFill>
        </w:rPr>
        <w:t xml:space="preserve">元/天的违约处罚 </w:t>
      </w:r>
      <w:r>
        <w:rPr>
          <w:rFonts w:hint="eastAsia" w:ascii="宋体" w:hAnsi="宋体" w:eastAsia="宋体" w:cs="宋体"/>
          <w:color w:val="000000" w:themeColor="text1"/>
          <w:sz w:val="24"/>
          <w:szCs w:val="24"/>
          <w:highlight w:val="none"/>
          <w14:textFill>
            <w14:solidFill>
              <w14:schemeClr w14:val="tx1"/>
            </w14:solidFill>
          </w14:textFill>
        </w:rPr>
        <w:t>。</w:t>
      </w:r>
    </w:p>
    <w:p w14:paraId="117DAEB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承包人提供的文件的数量为：</w:t>
      </w:r>
      <w:r>
        <w:rPr>
          <w:rFonts w:hint="eastAsia" w:ascii="宋体" w:hAnsi="宋体" w:eastAsia="宋体" w:cs="宋体"/>
          <w:color w:val="000000" w:themeColor="text1"/>
          <w:sz w:val="24"/>
          <w:szCs w:val="24"/>
          <w:highlight w:val="none"/>
          <w:u w:val="single"/>
          <w14:textFill>
            <w14:solidFill>
              <w14:schemeClr w14:val="tx1"/>
            </w14:solidFill>
          </w14:textFill>
        </w:rPr>
        <w:t>提供竣工图的数量为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陆</w:t>
      </w:r>
      <w:r>
        <w:rPr>
          <w:rFonts w:hint="eastAsia" w:ascii="宋体" w:hAnsi="宋体" w:eastAsia="宋体" w:cs="宋体"/>
          <w:color w:val="000000" w:themeColor="text1"/>
          <w:sz w:val="24"/>
          <w:szCs w:val="24"/>
          <w:highlight w:val="none"/>
          <w:u w:val="single"/>
          <w14:textFill>
            <w14:solidFill>
              <w14:schemeClr w14:val="tx1"/>
            </w14:solidFill>
          </w14:textFill>
        </w:rPr>
        <w:t>套；</w:t>
      </w:r>
    </w:p>
    <w:p w14:paraId="253EE20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承包人提供的文件的形式为：</w:t>
      </w:r>
      <w:r>
        <w:rPr>
          <w:rFonts w:hint="eastAsia" w:ascii="宋体" w:hAnsi="宋体" w:eastAsia="宋体" w:cs="宋体"/>
          <w:color w:val="000000" w:themeColor="text1"/>
          <w:sz w:val="24"/>
          <w:szCs w:val="24"/>
          <w:highlight w:val="none"/>
          <w:u w:val="single"/>
          <w14:textFill>
            <w14:solidFill>
              <w14:schemeClr w14:val="tx1"/>
            </w14:solidFill>
          </w14:textFill>
        </w:rPr>
        <w:t>书面送达；</w:t>
      </w:r>
    </w:p>
    <w:p w14:paraId="7FE35C8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发包人审批承包人文件的期限：</w:t>
      </w:r>
      <w:r>
        <w:rPr>
          <w:rFonts w:hint="eastAsia" w:ascii="宋体" w:hAnsi="宋体" w:eastAsia="宋体" w:cs="宋体"/>
          <w:color w:val="000000" w:themeColor="text1"/>
          <w:sz w:val="24"/>
          <w:szCs w:val="24"/>
          <w:highlight w:val="none"/>
          <w:u w:val="single"/>
          <w14:textFill>
            <w14:solidFill>
              <w14:schemeClr w14:val="tx1"/>
            </w14:solidFill>
          </w14:textFill>
        </w:rPr>
        <w:t>收到承包人报送的相关文件之日起 7 日内</w:t>
      </w:r>
      <w:r>
        <w:rPr>
          <w:rFonts w:hint="eastAsia" w:ascii="宋体" w:hAnsi="宋体" w:eastAsia="宋体" w:cs="宋体"/>
          <w:color w:val="000000" w:themeColor="text1"/>
          <w:sz w:val="24"/>
          <w:szCs w:val="24"/>
          <w:highlight w:val="none"/>
          <w14:textFill>
            <w14:solidFill>
              <w14:schemeClr w14:val="tx1"/>
            </w14:solidFill>
          </w14:textFill>
        </w:rPr>
        <w:t>。</w:t>
      </w:r>
    </w:p>
    <w:p w14:paraId="2D0C9DF0">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1.6.5  现场图纸准备</w:t>
      </w:r>
    </w:p>
    <w:p w14:paraId="096D3307">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关于现场图纸准备的约定：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5224C6AB">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  联络</w:t>
      </w:r>
    </w:p>
    <w:p w14:paraId="669B9EF8">
      <w:pPr>
        <w:pStyle w:val="63"/>
        <w:spacing w:line="460" w:lineRule="exact"/>
        <w:ind w:firstLine="484" w:firstLineChars="20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1.7.1 发包人和承包人应当在</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1BB7CFBB">
      <w:pPr>
        <w:pStyle w:val="63"/>
        <w:spacing w:line="460" w:lineRule="exact"/>
        <w:ind w:firstLine="484" w:firstLineChars="20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1.7.2 发包人接收文件的地点：</w:t>
      </w:r>
      <w:r>
        <w:rPr>
          <w:rFonts w:hint="eastAsia" w:ascii="宋体" w:hAnsi="宋体" w:eastAsia="宋体" w:cs="宋体"/>
          <w:snapToGrid w:val="0"/>
          <w:color w:val="000000" w:themeColor="text1"/>
          <w:spacing w:val="-2"/>
          <w:kern w:val="0"/>
          <w:sz w:val="24"/>
          <w:szCs w:val="24"/>
          <w:highlight w:val="none"/>
          <w:u w:val="single"/>
          <w:lang w:eastAsia="zh-CN"/>
          <w14:textFill>
            <w14:solidFill>
              <w14:schemeClr w14:val="tx1"/>
            </w14:solidFill>
          </w14:textFill>
        </w:rPr>
        <w:t>施工现场发包人办公地点</w:t>
      </w:r>
      <w:r>
        <w:rPr>
          <w:rFonts w:hint="eastAsia" w:ascii="宋体" w:hAnsi="宋体" w:eastAsia="宋体" w:cs="宋体"/>
          <w:snapToGrid w:val="0"/>
          <w:color w:val="000000" w:themeColor="text1"/>
          <w:spacing w:val="-2"/>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C4AC409">
      <w:pPr>
        <w:pStyle w:val="63"/>
        <w:spacing w:line="460" w:lineRule="exact"/>
        <w:ind w:firstLine="1233" w:firstLineChars="51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发包人指定的接收人为：</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业主代表（现场）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DCE76ED">
      <w:pPr>
        <w:pStyle w:val="63"/>
        <w:spacing w:line="460" w:lineRule="exact"/>
        <w:ind w:firstLine="1233" w:firstLineChars="514"/>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承包人接收文件的地点：</w:t>
      </w:r>
      <w:r>
        <w:rPr>
          <w:rFonts w:hint="eastAsia" w:ascii="宋体" w:hAnsi="宋体" w:eastAsia="宋体" w:cs="宋体"/>
          <w:snapToGrid w:val="0"/>
          <w:color w:val="000000" w:themeColor="text1"/>
          <w:spacing w:val="-2"/>
          <w:sz w:val="24"/>
          <w:szCs w:val="24"/>
          <w:highlight w:val="none"/>
          <w:u w:val="single"/>
          <w:lang w:eastAsia="zh-CN"/>
          <w14:textFill>
            <w14:solidFill>
              <w14:schemeClr w14:val="tx1"/>
            </w14:solidFill>
          </w14:textFill>
        </w:rPr>
        <w:t>承包人施工场地管理机构的办公地点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6FE8D5EB">
      <w:pPr>
        <w:pStyle w:val="63"/>
        <w:spacing w:line="460" w:lineRule="exact"/>
        <w:ind w:firstLine="1233" w:firstLineChars="51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承包人指定的接收人为：</w:t>
      </w:r>
      <w:r>
        <w:rPr>
          <w:rFonts w:hint="eastAsia" w:ascii="宋体" w:hAnsi="宋体" w:eastAsia="宋体" w:cs="宋体"/>
          <w:color w:val="000000" w:themeColor="text1"/>
          <w:sz w:val="24"/>
          <w:szCs w:val="24"/>
          <w:highlight w:val="none"/>
          <w:u w:val="single"/>
          <w14:textFill>
            <w14:solidFill>
              <w14:schemeClr w14:val="tx1"/>
            </w14:solidFill>
          </w14:textFill>
        </w:rPr>
        <w:t>承包人现场项目经理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或者项目经理的授权代表</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20928561">
      <w:pPr>
        <w:spacing w:line="460" w:lineRule="exact"/>
        <w:ind w:firstLine="1233" w:firstLineChars="51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监理人接收文件的地点：</w:t>
      </w:r>
      <w:r>
        <w:rPr>
          <w:rFonts w:hint="eastAsia" w:ascii="宋体" w:hAnsi="宋体" w:eastAsia="宋体" w:cs="宋体"/>
          <w:snapToGrid w:val="0"/>
          <w:color w:val="000000" w:themeColor="text1"/>
          <w:spacing w:val="-2"/>
          <w:sz w:val="24"/>
          <w:szCs w:val="24"/>
          <w:highlight w:val="none"/>
          <w:u w:val="single"/>
          <w14:textFill>
            <w14:solidFill>
              <w14:schemeClr w14:val="tx1"/>
            </w14:solidFill>
          </w14:textFill>
        </w:rPr>
        <w:t>工程所在地总监理工程师办公室</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C512B83">
      <w:pPr>
        <w:spacing w:line="460" w:lineRule="exact"/>
        <w:ind w:firstLine="1233" w:firstLineChars="51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监理人指定的接收人为：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总监理工程或现场监理工程师       </w:t>
      </w:r>
      <w:r>
        <w:rPr>
          <w:rFonts w:hint="eastAsia" w:ascii="宋体" w:hAnsi="宋体" w:eastAsia="宋体" w:cs="宋体"/>
          <w:color w:val="000000" w:themeColor="text1"/>
          <w:sz w:val="24"/>
          <w:szCs w:val="24"/>
          <w:highlight w:val="none"/>
          <w14:textFill>
            <w14:solidFill>
              <w14:schemeClr w14:val="tx1"/>
            </w14:solidFill>
          </w14:textFill>
        </w:rPr>
        <w:t>。</w:t>
      </w:r>
    </w:p>
    <w:p w14:paraId="244A148A">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  交通运输</w:t>
      </w:r>
    </w:p>
    <w:p w14:paraId="3130EE59">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1.10.1  出入现场的权利</w:t>
      </w:r>
    </w:p>
    <w:p w14:paraId="1A58B944">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关于出入现场的权利的约定：</w:t>
      </w:r>
      <w:r>
        <w:rPr>
          <w:rFonts w:hint="eastAsia" w:ascii="宋体" w:hAnsi="宋体" w:eastAsia="宋体" w:cs="宋体"/>
          <w:color w:val="000000" w:themeColor="text1"/>
          <w:sz w:val="24"/>
          <w:szCs w:val="24"/>
          <w:highlight w:val="none"/>
          <w:u w:val="single"/>
          <w14:textFill>
            <w14:solidFill>
              <w14:schemeClr w14:val="tx1"/>
            </w14:solidFill>
          </w14:textFill>
        </w:rPr>
        <w:t>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D8EC1E3">
      <w:pPr>
        <w:pStyle w:val="63"/>
        <w:spacing w:line="46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7E40FB2C">
      <w:pPr>
        <w:pStyle w:val="63"/>
        <w:spacing w:line="4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1.10.3  场内交通</w:t>
      </w:r>
    </w:p>
    <w:p w14:paraId="35439FA7">
      <w:pPr>
        <w:pStyle w:val="63"/>
        <w:spacing w:line="460" w:lineRule="exact"/>
        <w:ind w:firstLine="484" w:firstLineChars="202"/>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highlight w:val="none"/>
          <w:u w:val="single"/>
          <w14:textFill>
            <w14:solidFill>
              <w14:schemeClr w14:val="tx1"/>
            </w14:solidFill>
          </w14:textFill>
        </w:rPr>
        <w:t>建筑征地红线范围内的为场内交通，建筑征地红线范围外的为场外交通。</w:t>
      </w:r>
    </w:p>
    <w:p w14:paraId="2A13AEDB">
      <w:pPr>
        <w:pStyle w:val="63"/>
        <w:spacing w:line="4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场外交通设施无法满足工程施工需要的，由发包人负责完善并承担相关费用。场外交通如主要供本工程的承包人使用，则因承包人原因造成该道路或交通设施损坏的，承包人应负责修复并承担由此产生的费用。</w:t>
      </w:r>
    </w:p>
    <w:p w14:paraId="07AF5282">
      <w:pPr>
        <w:pStyle w:val="63"/>
        <w:spacing w:line="460" w:lineRule="exact"/>
        <w:ind w:firstLine="547" w:firstLineChars="22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sz w:val="24"/>
          <w:szCs w:val="24"/>
          <w:highlight w:val="none"/>
          <w:u w:val="single"/>
          <w14:textFill>
            <w14:solidFill>
              <w14:schemeClr w14:val="tx1"/>
            </w14:solidFill>
          </w14:textFill>
        </w:rPr>
        <w:t>由承包人负责修建、维修、养护和管理施工所需的其他场内道路和交通设施</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1A2E1A5">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1.10.4 超大件和超重件的运输</w:t>
      </w:r>
    </w:p>
    <w:p w14:paraId="04FF49E9">
      <w:pPr>
        <w:pStyle w:val="63"/>
        <w:spacing w:line="460" w:lineRule="exact"/>
        <w:ind w:left="120" w:leftChars="57"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运输超大件或超重件所需的道路和桥梁临时加固改造费用和其他有关费用应由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承包人  </w:t>
      </w:r>
      <w:r>
        <w:rPr>
          <w:rFonts w:hint="eastAsia" w:ascii="宋体" w:hAnsi="宋体" w:eastAsia="宋体" w:cs="宋体"/>
          <w:color w:val="000000" w:themeColor="text1"/>
          <w:sz w:val="24"/>
          <w:szCs w:val="24"/>
          <w:highlight w:val="none"/>
          <w14:textFill>
            <w14:solidFill>
              <w14:schemeClr w14:val="tx1"/>
            </w14:solidFill>
          </w14:textFill>
        </w:rPr>
        <w:t>承担。</w:t>
      </w:r>
    </w:p>
    <w:p w14:paraId="34EEE4DD">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知识产权</w:t>
      </w:r>
    </w:p>
    <w:p w14:paraId="23E1CE2A">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发包人  </w:t>
      </w:r>
      <w:r>
        <w:rPr>
          <w:rFonts w:hint="eastAsia" w:ascii="宋体" w:hAnsi="宋体" w:eastAsia="宋体" w:cs="宋体"/>
          <w:color w:val="000000" w:themeColor="text1"/>
          <w:sz w:val="24"/>
          <w:szCs w:val="24"/>
          <w:highlight w:val="none"/>
          <w14:textFill>
            <w14:solidFill>
              <w14:schemeClr w14:val="tx1"/>
            </w14:solidFill>
          </w14:textFill>
        </w:rPr>
        <w:t>。</w:t>
      </w:r>
    </w:p>
    <w:p w14:paraId="191B3704">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2B746340">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发包人（承包人的署名权除外）。</w:t>
      </w:r>
    </w:p>
    <w:p w14:paraId="66733F59">
      <w:pPr>
        <w:pStyle w:val="63"/>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57DEBFD">
      <w:pPr>
        <w:pStyle w:val="63"/>
        <w:spacing w:line="460" w:lineRule="exact"/>
        <w:ind w:firstLine="484" w:firstLineChars="20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highlight w:val="none"/>
          <w:u w:val="single"/>
          <w14:textFill>
            <w14:solidFill>
              <w14:schemeClr w14:val="tx1"/>
            </w14:solidFill>
          </w14:textFill>
        </w:rPr>
        <w:t>已包含在签约合同价中</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57C86F1">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工程量清单错误的修正</w:t>
      </w:r>
    </w:p>
    <w:p w14:paraId="4DB580E3">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highlight w:val="none"/>
          <w:u w:val="single"/>
          <w14:textFill>
            <w14:solidFill>
              <w14:schemeClr w14:val="tx1"/>
            </w14:solidFill>
          </w14:textFill>
        </w:rPr>
        <w:t>可调整合同价格</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FA0050B">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允许调整合同价格的工程量偏差范围：</w:t>
      </w:r>
    </w:p>
    <w:p w14:paraId="12F57496">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（1）工程量清单存在缺项、漏项的；</w:t>
      </w:r>
    </w:p>
    <w:p w14:paraId="7538D65A">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（2）实际完成合格并经发包人签认的工程量超出或减少合同工程量清单工程量的。</w:t>
      </w:r>
    </w:p>
    <w:p w14:paraId="4665ACB5">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发包人、承包人应按《钦州市政府投资建设项目工程造价监督管理办法》（钦政办规[2019]1号文）有关规定确认的工程量作为调整依据。</w:t>
      </w:r>
    </w:p>
    <w:p w14:paraId="443B27C1">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(3)未按照国家现行计量规范强制性规定计量的。</w:t>
      </w:r>
    </w:p>
    <w:p w14:paraId="4E35DCF3">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发包人</w:t>
      </w:r>
    </w:p>
    <w:p w14:paraId="2E970674">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发包人代表</w:t>
      </w:r>
    </w:p>
    <w:p w14:paraId="0A5ABA9C">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发包人代表：</w:t>
      </w:r>
    </w:p>
    <w:p w14:paraId="244CB8B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264F34F">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5AE65DC">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A72EA59">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7EF08E5">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9453B7C">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E6447BD">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发包人对发包人代表的授权范围如下：</w:t>
      </w:r>
    </w:p>
    <w:p w14:paraId="40A02A7C">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负责工程施工现场的管理；</w:t>
      </w:r>
    </w:p>
    <w:p w14:paraId="476BEF80">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负责协调与工程项目有关的事项；</w:t>
      </w:r>
    </w:p>
    <w:p w14:paraId="259006F5">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工程量确认；</w:t>
      </w:r>
    </w:p>
    <w:p w14:paraId="0B305D9B">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同意监理工程师发布开工令、停工令及复工令；</w:t>
      </w:r>
    </w:p>
    <w:p w14:paraId="713B3DDC">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确认或修改承包人的施工组织设计和工程进度计划；</w:t>
      </w:r>
    </w:p>
    <w:p w14:paraId="361705D3">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对进度的检查、监督和提出改进措施；</w:t>
      </w:r>
    </w:p>
    <w:p w14:paraId="488538AD">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u w:val="single"/>
          <w14:textFill>
            <w14:solidFill>
              <w14:schemeClr w14:val="tx1"/>
            </w14:solidFill>
          </w14:textFill>
        </w:rPr>
        <w:t>对承包人延期开工要求进行答复；</w:t>
      </w:r>
    </w:p>
    <w:p w14:paraId="7CD9E778">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以通知方式推迟开工日期；</w:t>
      </w:r>
    </w:p>
    <w:p w14:paraId="612C77A8">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暂停施工并提出处理意见，对承包人复工要求进行答复；</w:t>
      </w:r>
    </w:p>
    <w:p w14:paraId="702BBA36">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确认工期顺延；</w:t>
      </w:r>
    </w:p>
    <w:p w14:paraId="69C87E4C">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对承包人工程质量检查检验；</w:t>
      </w:r>
    </w:p>
    <w:p w14:paraId="5856835C">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u w:val="single"/>
          <w14:textFill>
            <w14:solidFill>
              <w14:schemeClr w14:val="tx1"/>
            </w14:solidFill>
          </w14:textFill>
        </w:rPr>
        <w:t>工程质量达不到约定标准的部分，要求承包人拆除和重新施工。</w:t>
      </w:r>
    </w:p>
    <w:p w14:paraId="4993C68A">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r>
        <w:rPr>
          <w:rFonts w:hint="eastAsia" w:ascii="宋体" w:hAnsi="宋体" w:eastAsia="宋体" w:cs="宋体"/>
          <w:color w:val="000000" w:themeColor="text1"/>
          <w:sz w:val="24"/>
          <w:szCs w:val="24"/>
          <w:highlight w:val="none"/>
          <w:u w:val="single"/>
          <w14:textFill>
            <w14:solidFill>
              <w14:schemeClr w14:val="tx1"/>
            </w14:solidFill>
          </w14:textFill>
        </w:rPr>
        <w:t>隐蔽工程验收；</w:t>
      </w:r>
    </w:p>
    <w:p w14:paraId="4B494966">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szCs w:val="24"/>
          <w:highlight w:val="none"/>
          <w:u w:val="single"/>
          <w14:textFill>
            <w14:solidFill>
              <w14:schemeClr w14:val="tx1"/>
            </w14:solidFill>
          </w14:textFill>
        </w:rPr>
        <w:t>隐蔽工程重新检验；</w:t>
      </w:r>
    </w:p>
    <w:p w14:paraId="38C90064">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r>
        <w:rPr>
          <w:rFonts w:hint="eastAsia" w:ascii="宋体" w:hAnsi="宋体" w:eastAsia="宋体" w:cs="宋体"/>
          <w:color w:val="000000" w:themeColor="text1"/>
          <w:sz w:val="24"/>
          <w:szCs w:val="24"/>
          <w:highlight w:val="none"/>
          <w:u w:val="single"/>
          <w14:textFill>
            <w14:solidFill>
              <w14:schemeClr w14:val="tx1"/>
            </w14:solidFill>
          </w14:textFill>
        </w:rPr>
        <w:t>根据本款（17）项确认或修改承包人提出的调整金额；</w:t>
      </w:r>
    </w:p>
    <w:p w14:paraId="5C9D41A3">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r>
        <w:rPr>
          <w:rFonts w:hint="eastAsia" w:ascii="宋体" w:hAnsi="宋体" w:eastAsia="宋体" w:cs="宋体"/>
          <w:color w:val="000000" w:themeColor="text1"/>
          <w:sz w:val="24"/>
          <w:szCs w:val="24"/>
          <w:highlight w:val="none"/>
          <w:u w:val="single"/>
          <w14:textFill>
            <w14:solidFill>
              <w14:schemeClr w14:val="tx1"/>
            </w14:solidFill>
          </w14:textFill>
        </w:rPr>
        <w:t>核实承包人已完工程量；</w:t>
      </w:r>
    </w:p>
    <w:p w14:paraId="1519FB67">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u w:val="single"/>
          <w14:textFill>
            <w14:solidFill>
              <w14:schemeClr w14:val="tx1"/>
            </w14:solidFill>
          </w14:textFill>
        </w:rPr>
        <w:t>要求更换承包人采购的不符合要求的材料设备；</w:t>
      </w:r>
    </w:p>
    <w:p w14:paraId="5C097D46">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r>
        <w:rPr>
          <w:rFonts w:hint="eastAsia" w:ascii="宋体" w:hAnsi="宋体" w:eastAsia="宋体" w:cs="宋体"/>
          <w:color w:val="000000" w:themeColor="text1"/>
          <w:sz w:val="24"/>
          <w:szCs w:val="24"/>
          <w:highlight w:val="none"/>
          <w:u w:val="single"/>
          <w14:textFill>
            <w14:solidFill>
              <w14:schemeClr w14:val="tx1"/>
            </w14:solidFill>
          </w14:textFill>
        </w:rPr>
        <w:t>要求承包人对采购的材料设备在使用前进行检验或试验；</w:t>
      </w:r>
    </w:p>
    <w:p w14:paraId="3831A47E">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r>
        <w:rPr>
          <w:rFonts w:hint="eastAsia" w:ascii="宋体" w:hAnsi="宋体" w:eastAsia="宋体" w:cs="宋体"/>
          <w:color w:val="000000" w:themeColor="text1"/>
          <w:sz w:val="24"/>
          <w:szCs w:val="24"/>
          <w:highlight w:val="none"/>
          <w:u w:val="single"/>
          <w14:textFill>
            <w14:solidFill>
              <w14:schemeClr w14:val="tx1"/>
            </w14:solidFill>
          </w14:textFill>
        </w:rPr>
        <w:t>批准承包人使用替代材料；</w:t>
      </w:r>
    </w:p>
    <w:p w14:paraId="4D6A1FA2">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u w:val="single"/>
          <w14:textFill>
            <w14:solidFill>
              <w14:schemeClr w14:val="tx1"/>
            </w14:solidFill>
          </w14:textFill>
        </w:rPr>
        <w:t>同意承包人提出的合理化建议；</w:t>
      </w:r>
    </w:p>
    <w:p w14:paraId="378D1F0C">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u w:val="single"/>
          <w14:textFill>
            <w14:solidFill>
              <w14:schemeClr w14:val="tx1"/>
            </w14:solidFill>
          </w14:textFill>
        </w:rPr>
        <w:t>确认变更价款；</w:t>
      </w:r>
    </w:p>
    <w:p w14:paraId="65C9136A">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z w:val="24"/>
          <w:szCs w:val="24"/>
          <w:highlight w:val="none"/>
          <w:u w:val="single"/>
          <w14:textFill>
            <w14:solidFill>
              <w14:schemeClr w14:val="tx1"/>
            </w14:solidFill>
          </w14:textFill>
        </w:rPr>
        <w:t>答复索赔。</w:t>
      </w:r>
    </w:p>
    <w:p w14:paraId="1E1C702A">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施工现场、施工条件和基础资料的提供</w:t>
      </w:r>
    </w:p>
    <w:p w14:paraId="0A3FBBD1">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2.4.1  提供施工现场</w:t>
      </w:r>
    </w:p>
    <w:p w14:paraId="1C1C7E05">
      <w:pPr>
        <w:pStyle w:val="63"/>
        <w:spacing w:line="460" w:lineRule="exact"/>
        <w:ind w:left="599" w:leftChars="228"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关于发包人移交施工现场的期限要求：</w:t>
      </w:r>
      <w:r>
        <w:rPr>
          <w:rFonts w:hint="eastAsia" w:ascii="宋体" w:hAnsi="宋体" w:eastAsia="宋体" w:cs="宋体"/>
          <w:color w:val="000000" w:themeColor="text1"/>
          <w:sz w:val="24"/>
          <w:szCs w:val="24"/>
          <w:highlight w:val="none"/>
          <w:u w:val="single"/>
          <w14:textFill>
            <w14:solidFill>
              <w14:schemeClr w14:val="tx1"/>
            </w14:solidFill>
          </w14:textFill>
        </w:rPr>
        <w:t>计划开工日前7天</w:t>
      </w:r>
      <w:r>
        <w:rPr>
          <w:rFonts w:hint="eastAsia" w:ascii="宋体" w:hAnsi="宋体" w:eastAsia="宋体" w:cs="宋体"/>
          <w:color w:val="000000" w:themeColor="text1"/>
          <w:sz w:val="24"/>
          <w:szCs w:val="24"/>
          <w:highlight w:val="none"/>
          <w14:textFill>
            <w14:solidFill>
              <w14:schemeClr w14:val="tx1"/>
            </w14:solidFill>
          </w14:textFill>
        </w:rPr>
        <w:t>。</w:t>
      </w:r>
    </w:p>
    <w:p w14:paraId="34802F9C">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2.4.2  提供施工条件</w:t>
      </w:r>
    </w:p>
    <w:p w14:paraId="31BF25D1">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关于发包人应负责提供施工所需要的条件，包括：</w:t>
      </w:r>
    </w:p>
    <w:p w14:paraId="02689FDC">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将施工用水、电力等施工所必需的条件接至施工现场内；</w:t>
      </w:r>
    </w:p>
    <w:p w14:paraId="705D4F17">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保证向承包人提供正常施工所需要的进入施工现场的交通条件；</w:t>
      </w:r>
    </w:p>
    <w:p w14:paraId="336135DE">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协调处理施工现场周围地下管线和邻近建筑物、构筑物、古树名木的保护工作，并承担相关费用；</w:t>
      </w:r>
    </w:p>
    <w:p w14:paraId="5E121864">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5BCF0BA">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应在充分考虑施工现场管线调查的基础上进行编制施工组织设计。承包人有义务与其他承包人之间、与管线建设、拆迁单位之间相互配合施工，共同完成施工任务。承包人尤其应优先安排配合管线建设、拆迁单位的测量放线及实施工作，上述费用承包人应在相应的单价报价中考虑。</w:t>
      </w:r>
    </w:p>
    <w:p w14:paraId="45B577CF">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在发包人提供的管线调查资料基础上，须对所有管线进行查验、刨验、核实和在隐蔽工程开工前进行刨验，承包人进行此项工作所产生的费用包含在报价中。承包人未进行此项工作造成城市基础设施外力破坏的，由此产生的责任由承包人自行承担。</w:t>
      </w:r>
    </w:p>
    <w:p w14:paraId="3C9DED64">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资金来源证明及支付担保</w:t>
      </w:r>
    </w:p>
    <w:p w14:paraId="3CB98BAB">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发包人提供资金来源证明的期限要求：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无   </w:t>
      </w:r>
      <w:r>
        <w:rPr>
          <w:rFonts w:hint="eastAsia" w:ascii="宋体" w:hAnsi="宋体" w:eastAsia="宋体" w:cs="宋体"/>
          <w:color w:val="000000" w:themeColor="text1"/>
          <w:sz w:val="24"/>
          <w:szCs w:val="24"/>
          <w:highlight w:val="none"/>
          <w14:textFill>
            <w14:solidFill>
              <w14:schemeClr w14:val="tx1"/>
            </w14:solidFill>
          </w14:textFill>
        </w:rPr>
        <w:t>。</w:t>
      </w:r>
    </w:p>
    <w:p w14:paraId="3B2E9171">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发包人是否提供支付担保：</w:t>
      </w:r>
      <w:r>
        <w:rPr>
          <w:rFonts w:hint="eastAsia" w:ascii="宋体" w:hAnsi="宋体" w:eastAsia="宋体" w:cs="宋体"/>
          <w:color w:val="000000" w:themeColor="text1"/>
          <w:sz w:val="24"/>
          <w:szCs w:val="24"/>
          <w:highlight w:val="none"/>
          <w:u w:val="single"/>
          <w14:textFill>
            <w14:solidFill>
              <w14:schemeClr w14:val="tx1"/>
            </w14:solidFill>
          </w14:textFill>
        </w:rPr>
        <w:t xml:space="preserve">不提供   </w:t>
      </w:r>
      <w:r>
        <w:rPr>
          <w:rFonts w:hint="eastAsia" w:ascii="宋体" w:hAnsi="宋体" w:eastAsia="宋体" w:cs="宋体"/>
          <w:color w:val="000000" w:themeColor="text1"/>
          <w:sz w:val="24"/>
          <w:szCs w:val="24"/>
          <w:highlight w:val="none"/>
          <w14:textFill>
            <w14:solidFill>
              <w14:schemeClr w14:val="tx1"/>
            </w14:solidFill>
          </w14:textFill>
        </w:rPr>
        <w:t>。</w:t>
      </w:r>
    </w:p>
    <w:p w14:paraId="037F928C">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发包人提供支付担保的形式：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无    </w:t>
      </w:r>
      <w:r>
        <w:rPr>
          <w:rFonts w:hint="eastAsia" w:ascii="宋体" w:hAnsi="宋体" w:eastAsia="宋体" w:cs="宋体"/>
          <w:color w:val="000000" w:themeColor="text1"/>
          <w:sz w:val="24"/>
          <w:szCs w:val="24"/>
          <w:highlight w:val="none"/>
          <w14:textFill>
            <w14:solidFill>
              <w14:schemeClr w14:val="tx1"/>
            </w14:solidFill>
          </w14:textFill>
        </w:rPr>
        <w:t>。</w:t>
      </w:r>
    </w:p>
    <w:p w14:paraId="4BB18EB5">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承包人</w:t>
      </w:r>
    </w:p>
    <w:p w14:paraId="2155455C">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承包人的一般义务</w:t>
      </w:r>
    </w:p>
    <w:p w14:paraId="6281C30A">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承包人按照法律规定和合同约定编制竣工资料，完成竣工资料立卷及归档，并按时向发包人提交竣工资料。</w:t>
      </w:r>
    </w:p>
    <w:p w14:paraId="1A19E0FB">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承包人需要提交的竣工资料套数：</w:t>
      </w:r>
      <w:r>
        <w:rPr>
          <w:rFonts w:hint="eastAsia" w:ascii="宋体" w:hAnsi="宋体" w:eastAsia="宋体" w:cs="宋体"/>
          <w:color w:val="000000" w:themeColor="text1"/>
          <w:sz w:val="24"/>
          <w:szCs w:val="24"/>
          <w:highlight w:val="none"/>
          <w:u w:val="single"/>
          <w14:textFill>
            <w14:solidFill>
              <w14:schemeClr w14:val="tx1"/>
            </w14:solidFill>
          </w14:textFill>
        </w:rPr>
        <w:t>一式</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陆</w:t>
      </w:r>
      <w:r>
        <w:rPr>
          <w:rFonts w:hint="eastAsia" w:ascii="宋体" w:hAnsi="宋体" w:eastAsia="宋体" w:cs="宋体"/>
          <w:color w:val="000000" w:themeColor="text1"/>
          <w:kern w:val="0"/>
          <w:sz w:val="24"/>
          <w:szCs w:val="24"/>
          <w:highlight w:val="none"/>
          <w:u w:val="single"/>
          <w14:textFill>
            <w14:solidFill>
              <w14:schemeClr w14:val="tx1"/>
            </w14:solidFill>
          </w14:textFill>
        </w:rPr>
        <w:t>套（纸质文件</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陆</w:t>
      </w:r>
      <w:r>
        <w:rPr>
          <w:rFonts w:hint="eastAsia" w:ascii="宋体" w:hAnsi="宋体" w:eastAsia="宋体" w:cs="宋体"/>
          <w:color w:val="000000" w:themeColor="text1"/>
          <w:kern w:val="0"/>
          <w:sz w:val="24"/>
          <w:szCs w:val="24"/>
          <w:highlight w:val="none"/>
          <w:u w:val="single"/>
          <w14:textFill>
            <w14:solidFill>
              <w14:schemeClr w14:val="tx1"/>
            </w14:solidFill>
          </w14:textFill>
        </w:rPr>
        <w:t>套，电子文件一套）</w:t>
      </w:r>
      <w:r>
        <w:rPr>
          <w:rFonts w:hint="eastAsia" w:ascii="宋体" w:hAnsi="宋体" w:eastAsia="宋体" w:cs="宋体"/>
          <w:color w:val="000000" w:themeColor="text1"/>
          <w:sz w:val="24"/>
          <w:szCs w:val="24"/>
          <w:highlight w:val="none"/>
          <w14:textFill>
            <w14:solidFill>
              <w14:schemeClr w14:val="tx1"/>
            </w14:solidFill>
          </w14:textFill>
        </w:rPr>
        <w:t>。</w:t>
      </w:r>
    </w:p>
    <w:p w14:paraId="46B7793E">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承包人提交的竣工资料的费用承担：</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w:t>
      </w:r>
      <w:r>
        <w:rPr>
          <w:rFonts w:hint="eastAsia" w:ascii="宋体" w:hAnsi="宋体" w:eastAsia="宋体" w:cs="宋体"/>
          <w:color w:val="000000" w:themeColor="text1"/>
          <w:sz w:val="24"/>
          <w:szCs w:val="24"/>
          <w:highlight w:val="none"/>
          <w14:textFill>
            <w14:solidFill>
              <w14:schemeClr w14:val="tx1"/>
            </w14:solidFill>
          </w14:textFill>
        </w:rPr>
        <w:t>。</w:t>
      </w:r>
    </w:p>
    <w:p w14:paraId="56ADBAFB">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承包人提交的竣工资料移交时间：</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按专用合同条款第1.6.4条款执行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70A16971">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承包人提交的竣工资料形式要求：</w:t>
      </w:r>
      <w:r>
        <w:rPr>
          <w:rFonts w:hint="eastAsia" w:ascii="宋体" w:hAnsi="宋体" w:eastAsia="宋体" w:cs="宋体"/>
          <w:color w:val="000000" w:themeColor="text1"/>
          <w:sz w:val="24"/>
          <w:szCs w:val="24"/>
          <w:highlight w:val="none"/>
          <w:u w:val="single"/>
          <w14:textFill>
            <w14:solidFill>
              <w14:schemeClr w14:val="tx1"/>
            </w14:solidFill>
          </w14:textFill>
        </w:rPr>
        <w:t>纸质文件和电子文件</w:t>
      </w:r>
      <w:r>
        <w:rPr>
          <w:rFonts w:hint="eastAsia" w:ascii="宋体" w:hAnsi="宋体" w:eastAsia="宋体" w:cs="宋体"/>
          <w:color w:val="000000" w:themeColor="text1"/>
          <w:sz w:val="24"/>
          <w:szCs w:val="24"/>
          <w:highlight w:val="none"/>
          <w14:textFill>
            <w14:solidFill>
              <w14:schemeClr w14:val="tx1"/>
            </w14:solidFill>
          </w14:textFill>
        </w:rPr>
        <w:t>。</w:t>
      </w:r>
    </w:p>
    <w:p w14:paraId="23B390B2">
      <w:pPr>
        <w:pStyle w:val="63"/>
        <w:spacing w:line="460" w:lineRule="exac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（10）承包人应履行的其他义务：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包人应在开工前自行负责水、电、电讯网从施工场地边线接至施工现场，保证施工期间需要，施工期间的水电费、电话费用由承包人承担。负责从市政供水网接入生活用水和施工用水，施工期间自行承担便道维护的费用。            </w:t>
      </w:r>
    </w:p>
    <w:p w14:paraId="2800594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项目经理</w:t>
      </w:r>
    </w:p>
    <w:p w14:paraId="3F50BFD2">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3.2.1  </w:t>
      </w:r>
      <w:r>
        <w:rPr>
          <w:rFonts w:hint="eastAsia" w:ascii="宋体" w:hAnsi="宋体" w:eastAsia="宋体" w:cs="宋体"/>
          <w:b/>
          <w:bCs/>
          <w:color w:val="000000" w:themeColor="text1"/>
          <w:sz w:val="24"/>
          <w:szCs w:val="24"/>
          <w:highlight w:val="none"/>
          <w14:textFill>
            <w14:solidFill>
              <w14:schemeClr w14:val="tx1"/>
            </w14:solidFill>
          </w14:textFill>
        </w:rPr>
        <w:t>项目经理：</w:t>
      </w:r>
    </w:p>
    <w:p w14:paraId="4EFB5EA2">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8E6F432">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4E4DFFB">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建造师执业资格等级：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FEC4B79">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建造师注册证书编号：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460BA13">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建造师执业印章号：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B4F092A">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安全生产考核合格证书号：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CD84B50">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988D1C9">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3C971450">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09A8556">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承包人对项目经理的授权范围如下：</w:t>
      </w:r>
    </w:p>
    <w:p w14:paraId="5E9D6061">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u w:val="single"/>
          <w14:textFill>
            <w14:solidFill>
              <w14:schemeClr w14:val="tx1"/>
            </w14:solidFill>
          </w14:textFill>
        </w:rPr>
        <w:t>对本工程的施工进行全面管理，包括对工程质量、进度、安全、成本等进行管理，行使施工合同约定的权利，履行施工合同约定的义务；</w:t>
      </w:r>
    </w:p>
    <w:p w14:paraId="36ECEF07">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经发包人同意分包的专业工程，项目经理参与选择并使用具有相应资质的分包人（由发包人指定分包的除外）；</w:t>
      </w:r>
    </w:p>
    <w:p w14:paraId="31E9080B">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施工合同约定由承包人采购的材料、工程设备，项目经理参与选择物资供应单位；</w:t>
      </w:r>
    </w:p>
    <w:p w14:paraId="176AABE8">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u w:val="single"/>
          <w14:textFill>
            <w14:solidFill>
              <w14:schemeClr w14:val="tx1"/>
            </w14:solidFill>
          </w14:textFill>
        </w:rPr>
        <w:t>代表承包人对工程施工中的相关事务（本授权第一项约定的事务）进行协商，代表承包人参加发包人组织的与工本工程有关的会议；</w:t>
      </w:r>
    </w:p>
    <w:p w14:paraId="405317F2">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u w:val="single"/>
          <w14:textFill>
            <w14:solidFill>
              <w14:schemeClr w14:val="tx1"/>
            </w14:solidFill>
          </w14:textFill>
        </w:rPr>
        <w:t>负责与发包人、监理人办理设计变更、现场签证等手续，及时办理本工程相关索赔；</w:t>
      </w:r>
    </w:p>
    <w:p w14:paraId="0D2477CA">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负责签收发包人、监理人往来函件，承包人的要求、通知均应以书面形式由承包人项目经理签字并加盖承包人公司公章后递交发包人；</w:t>
      </w:r>
    </w:p>
    <w:p w14:paraId="00601B5D">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u w:val="single"/>
          <w14:textFill>
            <w14:solidFill>
              <w14:schemeClr w14:val="tx1"/>
            </w14:solidFill>
          </w14:textFill>
        </w:rPr>
        <w:t>代表承包人接受监理工程师或发包人现场代表发出的指示和指令</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785A5495">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但未经承包人盖章同意不得以承包人和（或本工程项目部）名义向外融资、采购材料设备、租用建筑周转材料、雇佣劳动力、签订分包合同等从事一切为承包人设立义务或责任的行为。</w:t>
      </w:r>
    </w:p>
    <w:p w14:paraId="5765E4BB">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关于项目经理每月在施工现场的时间要求：</w:t>
      </w:r>
      <w:r>
        <w:rPr>
          <w:rFonts w:hint="eastAsia" w:ascii="宋体" w:hAnsi="宋体" w:eastAsia="宋体" w:cs="宋体"/>
          <w:color w:val="000000" w:themeColor="text1"/>
          <w:kern w:val="0"/>
          <w:sz w:val="24"/>
          <w:szCs w:val="24"/>
          <w:highlight w:val="none"/>
          <w:u w:val="single"/>
          <w14:textFill>
            <w14:solidFill>
              <w14:schemeClr w14:val="tx1"/>
            </w14:solidFill>
          </w14:textFill>
        </w:rPr>
        <w:t>不少于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22天，且项目经理离开施工现场时，不得影响工程进度。 </w:t>
      </w:r>
    </w:p>
    <w:p w14:paraId="0967E3A8">
      <w:pPr>
        <w:pStyle w:val="63"/>
        <w:spacing w:line="46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sz w:val="24"/>
          <w:szCs w:val="24"/>
          <w:highlight w:val="none"/>
          <w:u w:val="single"/>
          <w14:textFill>
            <w14:solidFill>
              <w14:schemeClr w14:val="tx1"/>
            </w14:solidFill>
          </w14:textFill>
        </w:rPr>
        <w:t>发包人有权按承包人项目经理不到位或不委派项目经理处理。</w:t>
      </w:r>
    </w:p>
    <w:p w14:paraId="5C801140">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向发包人支付违约金2500元/人·日。                                          </w:t>
      </w:r>
    </w:p>
    <w:p w14:paraId="643B419F">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highlight w:val="none"/>
          <w:u w:val="single"/>
          <w14:textFill>
            <w14:solidFill>
              <w14:schemeClr w14:val="tx1"/>
            </w14:solidFill>
          </w14:textFill>
        </w:rPr>
        <w:t>向发包人支付违约金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万元/人·次。</w:t>
      </w:r>
    </w:p>
    <w:p w14:paraId="2F811761">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发包人有权拒绝支付本期工程进度款直至承包人按要求更换令总监理工程师和发包人满意的项目经理为止。                     </w:t>
      </w:r>
    </w:p>
    <w:p w14:paraId="2959AA34">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3.2.6承包人项目经理不到位或不委派项目经理的违约责任：承包人需</w:t>
      </w:r>
      <w:r>
        <w:rPr>
          <w:rFonts w:hint="eastAsia" w:ascii="宋体" w:hAnsi="宋体" w:eastAsia="宋体" w:cs="宋体"/>
          <w:color w:val="000000" w:themeColor="text1"/>
          <w:sz w:val="24"/>
          <w:szCs w:val="24"/>
          <w:highlight w:val="none"/>
          <w:u w:val="single"/>
          <w14:textFill>
            <w14:solidFill>
              <w14:schemeClr w14:val="tx1"/>
            </w14:solidFill>
          </w14:textFill>
        </w:rPr>
        <w:t>向发包人支付违约金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万元/人·次，并在14天内向工程委派与</w:t>
      </w:r>
      <w:r>
        <w:rPr>
          <w:rFonts w:hint="eastAsia" w:ascii="宋体" w:hAnsi="宋体" w:cs="宋体"/>
          <w:color w:val="000000" w:themeColor="text1"/>
          <w:sz w:val="24"/>
          <w:szCs w:val="24"/>
          <w:highlight w:val="none"/>
          <w:u w:val="singl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u w:val="single"/>
          <w14:textFill>
            <w14:solidFill>
              <w14:schemeClr w14:val="tx1"/>
            </w14:solidFill>
          </w14:textFill>
        </w:rPr>
        <w:t>约定一致的项目经理。</w:t>
      </w:r>
    </w:p>
    <w:p w14:paraId="57DBFEFF">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3.2.7承包人申请更换项目经理的违约责任：</w:t>
      </w:r>
      <w:r>
        <w:rPr>
          <w:rFonts w:hint="eastAsia" w:ascii="宋体" w:hAnsi="宋体" w:eastAsia="宋体" w:cs="宋体"/>
          <w:color w:val="000000" w:themeColor="text1"/>
          <w:sz w:val="24"/>
          <w:szCs w:val="24"/>
          <w:highlight w:val="none"/>
          <w:u w:val="single"/>
          <w14:textFill>
            <w14:solidFill>
              <w14:schemeClr w14:val="tx1"/>
            </w14:solidFill>
          </w14:textFill>
        </w:rPr>
        <w:t>原则上不得擅自变更项目管理人员，若确需变更的，在施工期间承包人申请更换项目经理必须得到总监理工程师和发包人同意，项目经理每变更一次，向发包人支付工程造价1%的违约金，最高不超过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万元。</w:t>
      </w:r>
    </w:p>
    <w:p w14:paraId="7D26CEED">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  承包人人员</w:t>
      </w:r>
    </w:p>
    <w:p w14:paraId="7AD4C9B6">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应在接到开工通知后7天内，向监理人提交承包人项目管理机构及施工现场人员安排的报告。                                                           </w:t>
      </w:r>
    </w:p>
    <w:p w14:paraId="2A9F4556">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3.3.3  承包人无正当理由拒绝撤换主要施工管理人员（不含项目经理、技术负责人、安全员）的违约责任：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监理工程师有权拒绝进行相关工程验收直至按要求更换令监理工程师和发包人满意的施工管理人员为止 。                                                    </w:t>
      </w:r>
    </w:p>
    <w:p w14:paraId="0DBE3342">
      <w:pPr>
        <w:pStyle w:val="63"/>
        <w:spacing w:line="460" w:lineRule="exact"/>
        <w:ind w:firstLine="484" w:firstLineChars="20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按《通用合同条款》第3.3.4条执行。                                  </w:t>
      </w:r>
    </w:p>
    <w:p w14:paraId="2DD3F5A1">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3.3.5承包人擅自更换主要施工管理人员的违约责任：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在建筑工程建设过程中，原则上不得擅自变更项目管理人员；若确需变更的，项目技术负责人每变更一次，向发包人支付工程造价0.</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u w:val="single"/>
          <w14:textFill>
            <w14:solidFill>
              <w14:schemeClr w14:val="tx1"/>
            </w14:solidFill>
          </w14:textFill>
        </w:rPr>
        <w:t>%的违约金，最高不超过</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single"/>
          <w14:textFill>
            <w14:solidFill>
              <w14:schemeClr w14:val="tx1"/>
            </w14:solidFill>
          </w14:textFill>
        </w:rPr>
        <w:t>万元；施工员、安全员每变更一次，向发包人支付工程造价0.1%的违约金，最高不超过</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single"/>
          <w14:textFill>
            <w14:solidFill>
              <w14:schemeClr w14:val="tx1"/>
            </w14:solidFill>
          </w14:textFill>
        </w:rPr>
        <w:t>万元；项目管理人员出现身故、重伤、重病、离职及被发包人主动更换五者之一情况而无法履职的，承包人在出具相关证明后变更管理人员的，可免于向发包人支付违约金。</w:t>
      </w:r>
    </w:p>
    <w:p w14:paraId="3EF93FFE">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承包人主要施工管理人员擅自离开施工现场的违约责任：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向发包人支付违约金2000元/人·日。              </w:t>
      </w:r>
    </w:p>
    <w:p w14:paraId="60B64701">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3.6  工程照管与成品、半成品保护 </w:t>
      </w:r>
    </w:p>
    <w:p w14:paraId="62A244A2">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自发包人向承包人移交施工现场之日起至颁发工程接收证书之日止。     </w:t>
      </w:r>
    </w:p>
    <w:p w14:paraId="6DC9BB2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  履约担保</w:t>
      </w:r>
    </w:p>
    <w:p w14:paraId="7EB5E423">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承包人是否提供履约担保：</w:t>
      </w:r>
      <w:r>
        <w:rPr>
          <w:rFonts w:hint="eastAsia" w:ascii="宋体" w:hAnsi="宋体" w:eastAsia="宋体" w:cs="宋体"/>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t>。</w:t>
      </w:r>
    </w:p>
    <w:p w14:paraId="4B088578">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无  </w:t>
      </w:r>
      <w:r>
        <w:rPr>
          <w:rFonts w:hint="eastAsia" w:ascii="宋体" w:hAnsi="宋体" w:eastAsia="宋体" w:cs="宋体"/>
          <w:color w:val="000000" w:themeColor="text1"/>
          <w:sz w:val="24"/>
          <w:szCs w:val="24"/>
          <w:highlight w:val="none"/>
          <w14:textFill>
            <w14:solidFill>
              <w14:schemeClr w14:val="tx1"/>
            </w14:solidFill>
          </w14:textFill>
        </w:rPr>
        <w:t>。</w:t>
      </w:r>
    </w:p>
    <w:p w14:paraId="1CE1BEAC">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监理人</w:t>
      </w:r>
    </w:p>
    <w:p w14:paraId="7525F83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监理人的一般规定</w:t>
      </w:r>
    </w:p>
    <w:p w14:paraId="296B5675">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关于监理人的监理内容：</w:t>
      </w:r>
      <w:r>
        <w:rPr>
          <w:rFonts w:hint="eastAsia" w:ascii="宋体" w:hAnsi="宋体" w:eastAsia="宋体" w:cs="宋体"/>
          <w:color w:val="000000" w:themeColor="text1"/>
          <w:sz w:val="24"/>
          <w:szCs w:val="24"/>
          <w:highlight w:val="none"/>
          <w:u w:val="single"/>
          <w14:textFill>
            <w14:solidFill>
              <w14:schemeClr w14:val="tx1"/>
            </w14:solidFill>
          </w14:textFill>
        </w:rPr>
        <w:t>工程施工准备、工程施工、工程竣工及结算审核等工作</w:t>
      </w:r>
      <w:r>
        <w:rPr>
          <w:rFonts w:hint="eastAsia" w:ascii="宋体" w:hAnsi="宋体" w:eastAsia="宋体" w:cs="宋体"/>
          <w:color w:val="000000" w:themeColor="text1"/>
          <w:sz w:val="24"/>
          <w:szCs w:val="24"/>
          <w:highlight w:val="none"/>
          <w14:textFill>
            <w14:solidFill>
              <w14:schemeClr w14:val="tx1"/>
            </w14:solidFill>
          </w14:textFill>
        </w:rPr>
        <w:t>。</w:t>
      </w:r>
    </w:p>
    <w:p w14:paraId="6E53A23C">
      <w:pPr>
        <w:pStyle w:val="63"/>
        <w:spacing w:line="460" w:lineRule="exact"/>
        <w:ind w:firstLine="468" w:firstLineChars="1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关于监理人的监理权限：</w:t>
      </w:r>
    </w:p>
    <w:p w14:paraId="7E3BA3E4">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在施工承包合同实施过程中，全面负责对工程的监督、管理和检查，协调发包人与承包人之间的关系，负责对合同文件作出解释和说明，处理矛盾，以确保合同圆满执行，但无权修改合同。</w:t>
      </w:r>
    </w:p>
    <w:p w14:paraId="497DA638">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w:t>
      </w:r>
      <w:r>
        <w:rPr>
          <w:rFonts w:hint="eastAsia" w:ascii="宋体" w:hAnsi="宋体" w:eastAsia="宋体" w:cs="宋体"/>
          <w:color w:val="000000" w:themeColor="text1"/>
          <w:sz w:val="24"/>
          <w:szCs w:val="24"/>
          <w:highlight w:val="none"/>
          <w:u w:val="single"/>
          <w14:textFill>
            <w14:solidFill>
              <w14:schemeClr w14:val="tx1"/>
            </w14:solidFill>
          </w14:textFill>
        </w:rPr>
        <w:t>施工阶段设计变更需经监理工程师签认后方可下发。承包人的工程变更请求需经监理工程师签认后，由承包人提请发包人和设计单位审查批准。监理工程师的签认不影响设计单位所承担的技术责任。</w:t>
      </w:r>
    </w:p>
    <w:p w14:paraId="63682ED7">
      <w:pPr>
        <w:pStyle w:val="63"/>
        <w:spacing w:line="460" w:lineRule="exact"/>
        <w:ind w:firstLine="360" w:firstLineChars="1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w:t>
      </w:r>
      <w:r>
        <w:rPr>
          <w:rFonts w:hint="eastAsia" w:ascii="宋体" w:hAnsi="宋体" w:eastAsia="宋体" w:cs="宋体"/>
          <w:color w:val="000000" w:themeColor="text1"/>
          <w:sz w:val="24"/>
          <w:szCs w:val="24"/>
          <w:highlight w:val="none"/>
          <w:u w:val="single"/>
          <w14:textFill>
            <w14:solidFill>
              <w14:schemeClr w14:val="tx1"/>
            </w14:solidFill>
          </w14:textFill>
        </w:rPr>
        <w:t>当发现工程进度比计划拖期时，有权指令承包人采取措施，尽快纠正。在施工进度严重延误，并经多次警告仍未纠正的情况下，有权提出补救方案或终止合同的建议。</w:t>
      </w:r>
    </w:p>
    <w:p w14:paraId="56592D62">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当监理工程师认为工程质量或安全没有足够保障时，有权下达停工令，并提出处理意见。审查承包人复工报告，发布复工令。没有监理工程师的复工令，不得复工。</w:t>
      </w:r>
    </w:p>
    <w:p w14:paraId="53D35619">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对不符合质量要求或无法证明质量符合要求的工程（含未经签证的隐蔽工程）有权要求承包人返工、复查、撤换人员。必要时可建议发包人更换承包人。</w:t>
      </w:r>
    </w:p>
    <w:p w14:paraId="66915A86">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指定试验单位或批准承包人提出的试验单位，核查试验结果。对试验结果有怀疑时，有权要求复试。</w:t>
      </w:r>
    </w:p>
    <w:p w14:paraId="2EE7F102">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u w:val="single"/>
          <w14:textFill>
            <w14:solidFill>
              <w14:schemeClr w14:val="tx1"/>
            </w14:solidFill>
          </w14:textFill>
        </w:rPr>
        <w:t>签证付款凭证（含临时付款及最终付款）。未经监理工程师签证，一律不付款。</w:t>
      </w:r>
    </w:p>
    <w:p w14:paraId="5404FAA9">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有权拒绝不合格的或未经证明合格的设备和材料运入现场。对已运入现场的，经查不合格的设备和材料，有权指令承包人在规定时间内运出现场。</w:t>
      </w:r>
    </w:p>
    <w:p w14:paraId="057B5702">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考察承包人的进场人员素质，包括技术水平、工作能力、工作态度，可以随时要求承包人撤换不称职的项目经理、技术负责人和不听从管理的施工班组和人员。</w:t>
      </w:r>
    </w:p>
    <w:p w14:paraId="23F9F0F5">
      <w:pPr>
        <w:pStyle w:val="63"/>
        <w:spacing w:line="460" w:lineRule="exact"/>
        <w:ind w:firstLine="468" w:firstLineChars="19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检查违约事件。代表发包人向承包人索赔，同时处理承包人提出的各种索赔。经与发包人、承包人协商后决定处理意见。任何一方如不同意监理工程师的决定，可以提交有关部门仲裁。</w:t>
      </w:r>
    </w:p>
    <w:p w14:paraId="02A0252C">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 xml:space="preserve">监理工程师在现场监督工作中，发现工程质量和安全管理、环境保护和文明施工存在问题并发出整改通知，承包人在整改期限内没有整改合格的，监理单位可视情节轻重，对承包人下发每次100-5000元不等的违约金通知单，承包人应按违约金通知单金额支付违约金。 </w:t>
      </w:r>
    </w:p>
    <w:p w14:paraId="479EC0C7">
      <w:pPr>
        <w:pStyle w:val="63"/>
        <w:widowControl/>
        <w:snapToGrid w:val="0"/>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监理人需要取得发包人批准才能行使的职权：</w:t>
      </w:r>
    </w:p>
    <w:p w14:paraId="021E2C2C">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1）发布开工令、停工令及复工令。</w:t>
      </w:r>
    </w:p>
    <w:p w14:paraId="5DE1D2E7">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（2）因某一合同事件，需要延长工期或提高工程造价。</w:t>
      </w:r>
    </w:p>
    <w:p w14:paraId="45390A85">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（3）在工程施工合同约定的工程造价范围以外，工程进度款复核的确认权及否决权，工程竣工结算复核的确认权及否决权。</w:t>
      </w:r>
    </w:p>
    <w:p w14:paraId="5B9B54AD">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（4）影响工程费用、质量、进度的变更。</w:t>
      </w:r>
    </w:p>
    <w:p w14:paraId="487E5342">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（5）工程建设有关协作单位的重要协调事项等。</w:t>
      </w:r>
    </w:p>
    <w:p w14:paraId="573F4B25">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（6）确定通用合同条款第19条的索赔项目及索赔费用。</w:t>
      </w:r>
    </w:p>
    <w:p w14:paraId="690375BB">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（7）有关暂定金额的使用。</w:t>
      </w:r>
    </w:p>
    <w:p w14:paraId="3C10CFBA">
      <w:pPr>
        <w:pStyle w:val="63"/>
        <w:spacing w:line="460" w:lineRule="exact"/>
        <w:ind w:firstLine="410" w:firstLineChars="171"/>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（8）确定通用合同条款第10.4款的变更单价。</w:t>
      </w:r>
    </w:p>
    <w:p w14:paraId="17CE8A81">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sz w:val="24"/>
          <w:szCs w:val="24"/>
          <w:highlight w:val="none"/>
          <w14:textFill>
            <w14:solidFill>
              <w14:schemeClr w14:val="tx1"/>
            </w14:solidFill>
          </w14:textFill>
        </w:rPr>
        <w:t>。</w:t>
      </w:r>
    </w:p>
    <w:p w14:paraId="7A073028">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监理人员</w:t>
      </w:r>
    </w:p>
    <w:p w14:paraId="1F7846B5">
      <w:pPr>
        <w:pStyle w:val="63"/>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总监理工程师： </w:t>
      </w:r>
    </w:p>
    <w:p w14:paraId="0DAF068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DA7B14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AB0EE7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监理工程师执业资格证书号：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A5A9C5C">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7C896EA">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74A1AA6">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8B6B615">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关于监理人的其他约定：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sz w:val="24"/>
          <w:szCs w:val="24"/>
          <w:highlight w:val="none"/>
          <w14:textFill>
            <w14:solidFill>
              <w14:schemeClr w14:val="tx1"/>
            </w14:solidFill>
          </w14:textFill>
        </w:rPr>
        <w:t>。</w:t>
      </w:r>
    </w:p>
    <w:p w14:paraId="37458965">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  监理人的指示</w:t>
      </w:r>
    </w:p>
    <w:p w14:paraId="18B1CBFD">
      <w:pPr>
        <w:pStyle w:val="63"/>
        <w:spacing w:line="4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监理人应按《通用合同条款》第4.3 款的约定向承包人发出指示，监理人的指示应盖有监理人授权的施工场地机构章，并由总监理工程师按约定授权的监理人员签字。总监理工程师不应将《通用合同条款》第4.4条款[商定或确定]约定由总监理工程师作出确定的权力授权或委托给其他监理人员。如影响到合同价款的指示，还须经发包人现场代表签字确认并加盖发包人公章，否则视同不影响合同价款。</w:t>
      </w:r>
    </w:p>
    <w:p w14:paraId="6150605F">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工程质量</w:t>
      </w:r>
    </w:p>
    <w:p w14:paraId="385ADFB0">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质量要求</w:t>
      </w:r>
    </w:p>
    <w:p w14:paraId="6178D822">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5.1.1质量合格</w:t>
      </w:r>
    </w:p>
    <w:p w14:paraId="53C43F36">
      <w:pPr>
        <w:pStyle w:val="63"/>
        <w:spacing w:line="460" w:lineRule="exact"/>
        <w:ind w:firstLine="484" w:firstLineChars="202"/>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 特殊质量标准和要求：</w:t>
      </w:r>
      <w:r>
        <w:rPr>
          <w:rFonts w:hint="eastAsia" w:ascii="宋体" w:hAnsi="宋体" w:eastAsia="宋体" w:cs="宋体"/>
          <w:color w:val="000000" w:themeColor="text1"/>
          <w:sz w:val="24"/>
          <w:szCs w:val="24"/>
          <w:highlight w:val="none"/>
          <w:u w:val="single"/>
          <w14:textFill>
            <w14:solidFill>
              <w14:schemeClr w14:val="tx1"/>
            </w14:solidFill>
          </w14:textFill>
        </w:rPr>
        <w:t>无</w:t>
      </w:r>
      <w:r>
        <w:rPr>
          <w:rFonts w:hint="eastAsia" w:ascii="宋体" w:hAnsi="宋体" w:eastAsia="宋体" w:cs="宋体"/>
          <w:color w:val="000000" w:themeColor="text1"/>
          <w:sz w:val="24"/>
          <w:szCs w:val="24"/>
          <w:highlight w:val="none"/>
          <w14:textFill>
            <w14:solidFill>
              <w14:schemeClr w14:val="tx1"/>
            </w14:solidFill>
          </w14:textFill>
        </w:rPr>
        <w:t>。</w:t>
      </w:r>
    </w:p>
    <w:p w14:paraId="1CA46968">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关于工程奖项的约定：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无 </w:t>
      </w:r>
      <w:r>
        <w:rPr>
          <w:rFonts w:hint="eastAsia" w:ascii="宋体" w:hAnsi="宋体" w:eastAsia="宋体" w:cs="宋体"/>
          <w:color w:val="000000" w:themeColor="text1"/>
          <w:sz w:val="24"/>
          <w:szCs w:val="24"/>
          <w:highlight w:val="none"/>
          <w14:textFill>
            <w14:solidFill>
              <w14:schemeClr w14:val="tx1"/>
            </w14:solidFill>
          </w14:textFill>
        </w:rPr>
        <w:t>。</w:t>
      </w:r>
    </w:p>
    <w:p w14:paraId="1EBF7519">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  隐蔽工程检查</w:t>
      </w:r>
    </w:p>
    <w:p w14:paraId="72953EB7">
      <w:pPr>
        <w:pStyle w:val="63"/>
        <w:spacing w:line="460" w:lineRule="exact"/>
        <w:ind w:firstLine="484" w:firstLineChars="202"/>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5.3.2  承包人提前通知监理人隐蔽工程检查的期限的约定：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承包人在工程隐蔽前48小时书面通知监理人验收合格并签字认可后才能进入下一道工序。      </w:t>
      </w:r>
    </w:p>
    <w:p w14:paraId="49AB5EB9">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监理人不能按时进行检查时，应提前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25202400">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48 </w:t>
      </w:r>
      <w:r>
        <w:rPr>
          <w:rFonts w:hint="eastAsia" w:ascii="宋体" w:hAnsi="宋体" w:eastAsia="宋体" w:cs="宋体"/>
          <w:color w:val="000000" w:themeColor="text1"/>
          <w:sz w:val="24"/>
          <w:szCs w:val="24"/>
          <w:highlight w:val="none"/>
          <w14:textFill>
            <w14:solidFill>
              <w14:schemeClr w14:val="tx1"/>
            </w14:solidFill>
          </w14:textFill>
        </w:rPr>
        <w:t>小时。</w:t>
      </w:r>
    </w:p>
    <w:p w14:paraId="4CCEC6E3">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安全文明施工与环境保护</w:t>
      </w:r>
    </w:p>
    <w:p w14:paraId="7231FFA2">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安全文明施工</w:t>
      </w:r>
    </w:p>
    <w:p w14:paraId="2A6E1052">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无安全事故发生。 </w:t>
      </w:r>
    </w:p>
    <w:p w14:paraId="79D8CC4F">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6.1.4  关于治安保卫的特别约定：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承包人应与当地公安部门协商，在现场建立治安管理机构或联防组织，统一管理施工场地的治安保卫事项，履行合同工程的治安保卫职责 </w:t>
      </w:r>
      <w:r>
        <w:rPr>
          <w:rFonts w:hint="eastAsia" w:ascii="宋体" w:hAnsi="宋体" w:eastAsia="宋体" w:cs="宋体"/>
          <w:color w:val="000000" w:themeColor="text1"/>
          <w:sz w:val="24"/>
          <w:szCs w:val="24"/>
          <w:highlight w:val="none"/>
          <w14:textFill>
            <w14:solidFill>
              <w14:schemeClr w14:val="tx1"/>
            </w14:solidFill>
          </w14:textFill>
        </w:rPr>
        <w:t>。</w:t>
      </w:r>
    </w:p>
    <w:p w14:paraId="774E1E16">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highlight w:val="none"/>
          <w:u w:val="single"/>
          <w14:textFill>
            <w14:solidFill>
              <w14:schemeClr w14:val="tx1"/>
            </w14:solidFill>
          </w14:textFill>
        </w:rPr>
        <w:t>承包人应在开工后7天内编制施工场地治安管理计划，并制定应对突发治安事件的紧急预案。</w:t>
      </w:r>
    </w:p>
    <w:p w14:paraId="30EC33A2">
      <w:pPr>
        <w:pStyle w:val="63"/>
        <w:spacing w:line="460" w:lineRule="exact"/>
        <w:ind w:firstLine="537" w:firstLineChars="22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6.1.5  文明施工</w:t>
      </w:r>
    </w:p>
    <w:p w14:paraId="128E9FBB">
      <w:pPr>
        <w:pStyle w:val="63"/>
        <w:spacing w:line="460" w:lineRule="exact"/>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合同当事人对文明施工的要求：</w:t>
      </w:r>
      <w:r>
        <w:rPr>
          <w:rFonts w:hint="eastAsia" w:ascii="宋体" w:hAnsi="宋体" w:eastAsia="宋体" w:cs="宋体"/>
          <w:color w:val="000000" w:themeColor="text1"/>
          <w:sz w:val="24"/>
          <w:szCs w:val="24"/>
          <w:highlight w:val="none"/>
          <w:u w:val="single"/>
          <w14:textFill>
            <w14:solidFill>
              <w14:schemeClr w14:val="tx1"/>
            </w14:solidFill>
          </w14:textFill>
        </w:rPr>
        <w:t>承包人应按《钦州市市政工程质量和安全管理规定》（钦市建字［2009］55号）及有关规定做好工程质量和安全管理、环境保护和文明施工的工作，建立完善的工程质量和安全管理、环境保护和文明施工体系，严格遵照实施，并接受监理工程师、发包人及相关职能部门的监督检查。</w:t>
      </w:r>
    </w:p>
    <w:p w14:paraId="6AEE672D">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6.1.6  关于安全文明施工费支付比例和支付期限的约定：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项目取得施工许可证后，可申请拔付合同价中安全文明施工费总额的50%，</w:t>
      </w:r>
      <w:r>
        <w:rPr>
          <w:rFonts w:hint="eastAsia" w:ascii="宋体" w:hAnsi="宋体" w:eastAsia="宋体" w:cs="宋体"/>
          <w:color w:val="000000" w:themeColor="text1"/>
          <w:kern w:val="0"/>
          <w:sz w:val="24"/>
          <w:szCs w:val="24"/>
          <w:highlight w:val="none"/>
          <w:u w:val="single"/>
          <w:shd w:val="clear" w:color="auto" w:fill="auto"/>
          <w:lang w:val="en-US" w:eastAsia="zh-CN"/>
          <w14:textFill>
            <w14:solidFill>
              <w14:schemeClr w14:val="tx1"/>
            </w14:solidFill>
          </w14:textFill>
        </w:rPr>
        <w:t>其余部分与工程进度款按比例同期支付</w:t>
      </w:r>
      <w:r>
        <w:rPr>
          <w:rFonts w:hint="eastAsia" w:ascii="宋体" w:hAnsi="宋体" w:eastAsia="宋体" w:cs="宋体"/>
          <w:color w:val="000000" w:themeColor="text1"/>
          <w:kern w:val="0"/>
          <w:sz w:val="24"/>
          <w:szCs w:val="24"/>
          <w:highlight w:val="none"/>
          <w:u w:val="single"/>
          <w:shd w:val="clear" w:color="auto" w:fill="auto"/>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工程竣工结算后按审定结算价中的安全文明施工费额进行核算，具体办法如下：</w:t>
      </w:r>
    </w:p>
    <w:p w14:paraId="48D4774F">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（1）结算额大于已付款额度的，则按差额支付；</w:t>
      </w:r>
    </w:p>
    <w:p w14:paraId="258ACD60">
      <w:pPr>
        <w:pStyle w:val="63"/>
        <w:spacing w:line="46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（2）结算额小于已付款额度的，如工程结算尾款足以抵扣的，则在工程竣工结算尾款中扣减；如工程结算尾款不足抵扣的，则由承包人按差额返还给发包人（转账方式，无息）。</w:t>
      </w:r>
    </w:p>
    <w:p w14:paraId="4EA6EC52">
      <w:pPr>
        <w:pStyle w:val="63"/>
        <w:spacing w:line="460" w:lineRule="exact"/>
        <w:ind w:firstLine="537" w:firstLineChars="224"/>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6.1.9安全生产责任</w:t>
      </w:r>
    </w:p>
    <w:p w14:paraId="60AF8DBF">
      <w:pPr>
        <w:pStyle w:val="63"/>
        <w:spacing w:line="460" w:lineRule="exact"/>
        <w:ind w:firstLine="484" w:firstLineChars="202"/>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6.1.9.2 承包人的安全责任</w:t>
      </w:r>
    </w:p>
    <w:p w14:paraId="50099D63">
      <w:pPr>
        <w:pStyle w:val="63"/>
        <w:spacing w:line="460" w:lineRule="exact"/>
        <w:ind w:firstLine="484" w:firstLineChars="20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6.1.9.2.1承包人应按合同约定履行安全职责，执行监理人有关安全工作的指示，</w:t>
      </w:r>
      <w:r>
        <w:rPr>
          <w:rFonts w:hint="eastAsia" w:ascii="宋体" w:hAnsi="宋体" w:eastAsia="宋体" w:cs="宋体"/>
          <w:color w:val="000000" w:themeColor="text1"/>
          <w:sz w:val="24"/>
          <w:szCs w:val="24"/>
          <w:highlight w:val="none"/>
          <w14:textFill>
            <w14:solidFill>
              <w14:schemeClr w14:val="tx1"/>
            </w14:solidFill>
          </w14:textFill>
        </w:rPr>
        <w:t>承包人在与发包人签订合同协议后的28天内</w:t>
      </w:r>
      <w:r>
        <w:rPr>
          <w:rFonts w:hint="eastAsia" w:ascii="宋体" w:hAnsi="宋体" w:eastAsia="宋体" w:cs="宋体"/>
          <w:color w:val="000000" w:themeColor="text1"/>
          <w:kern w:val="0"/>
          <w:sz w:val="24"/>
          <w:szCs w:val="24"/>
          <w:highlight w:val="none"/>
          <w14:textFill>
            <w14:solidFill>
              <w14:schemeClr w14:val="tx1"/>
            </w14:solidFill>
          </w14:textFill>
        </w:rPr>
        <w:t>，按合同约定的安全工作内容，编制施工安全措施计划报送监理人审批。</w:t>
      </w:r>
    </w:p>
    <w:p w14:paraId="702AC921">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6.1.9.2.2 </w:t>
      </w:r>
      <w:r>
        <w:rPr>
          <w:rFonts w:hint="eastAsia" w:ascii="宋体" w:hAnsi="宋体" w:eastAsia="宋体" w:cs="宋体"/>
          <w:color w:val="000000" w:themeColor="text1"/>
          <w:sz w:val="24"/>
          <w:szCs w:val="24"/>
          <w:highlight w:val="none"/>
          <w14:textFill>
            <w14:solidFill>
              <w14:schemeClr w14:val="tx1"/>
            </w14:solidFill>
          </w14:textFill>
        </w:rPr>
        <w:t>在实施和完成本合同工程及其缺陷修复的整个过程中，承包人应该：</w:t>
      </w:r>
    </w:p>
    <w:p w14:paraId="05B9ADB2">
      <w:pPr>
        <w:pStyle w:val="63"/>
        <w:spacing w:line="46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（1）按施工人员的2％～4％配备专职的安全员；</w:t>
      </w:r>
    </w:p>
    <w:p w14:paraId="33EFB1DD">
      <w:pPr>
        <w:pStyle w:val="63"/>
        <w:spacing w:line="46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（2）特殊工种（电工、电梯工、起重工、电焊工、车船驾驶员、爆破工、潜水工、瓦斯检验员等）要经过专业培训，并持有专业主管部门签发的合格证上岗；</w:t>
      </w:r>
    </w:p>
    <w:p w14:paraId="190534DC">
      <w:pPr>
        <w:pStyle w:val="63"/>
        <w:spacing w:line="46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（3）对于易燃易爆的材料除应专门保管之外，还应配备有足够的消防设备，所有施工人员都应熟悉消防设备的性能和使用方法；</w:t>
      </w:r>
    </w:p>
    <w:p w14:paraId="265316A1">
      <w:pPr>
        <w:pStyle w:val="63"/>
        <w:spacing w:line="46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（4）所有施工机具设备和高空作业的设备均应定期检查，并有安全员的签字记录；</w:t>
      </w:r>
    </w:p>
    <w:p w14:paraId="13208E78">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6.1.9.2.</w:t>
      </w:r>
      <w:r>
        <w:rPr>
          <w:rFonts w:hint="eastAsia" w:ascii="宋体" w:hAnsi="宋体" w:eastAsia="宋体" w:cs="宋体"/>
          <w:color w:val="000000" w:themeColor="text1"/>
          <w:sz w:val="24"/>
          <w:szCs w:val="24"/>
          <w:highlight w:val="none"/>
          <w14:textFill>
            <w14:solidFill>
              <w14:schemeClr w14:val="tx1"/>
            </w14:solidFill>
          </w14:textFill>
        </w:rPr>
        <w:t>3 为了保护本合同工程免遭损坏，或为了现场附近和过往群众的安全与方便，在确有必要的时候和地方，或当监理人或有关主管部门要求时，承包人应自费提供照明、警卫、护栅、警告标志等安全防护设施；</w:t>
      </w:r>
    </w:p>
    <w:p w14:paraId="7BA00C5F">
      <w:pPr>
        <w:pStyle w:val="63"/>
        <w:spacing w:line="460" w:lineRule="exact"/>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6.1.9.2.</w:t>
      </w:r>
      <w:r>
        <w:rPr>
          <w:rFonts w:hint="eastAsia" w:ascii="宋体" w:hAnsi="宋体" w:eastAsia="宋体" w:cs="宋体"/>
          <w:color w:val="000000" w:themeColor="text1"/>
          <w:sz w:val="24"/>
          <w:szCs w:val="24"/>
          <w:highlight w:val="none"/>
          <w14:textFill>
            <w14:solidFill>
              <w14:schemeClr w14:val="tx1"/>
            </w14:solidFill>
          </w14:textFill>
        </w:rPr>
        <w:t>4 未明确的执行附件《安全生产（即安全施工与管理）协议书》。</w:t>
      </w:r>
    </w:p>
    <w:p w14:paraId="31DDBF0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工期和进度</w:t>
      </w:r>
    </w:p>
    <w:p w14:paraId="3C6A73D8">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施工组织设计</w:t>
      </w:r>
    </w:p>
    <w:p w14:paraId="673D2CAB">
      <w:pPr>
        <w:pStyle w:val="63"/>
        <w:autoSpaceDE w:val="0"/>
        <w:autoSpaceDN w:val="0"/>
        <w:adjustRightInd w:val="0"/>
        <w:spacing w:line="460" w:lineRule="exact"/>
        <w:ind w:firstLine="484" w:firstLineChars="202"/>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  合</w:t>
      </w:r>
      <w:r>
        <w:rPr>
          <w:rFonts w:hint="eastAsia" w:ascii="宋体" w:hAnsi="宋体" w:eastAsia="宋体" w:cs="宋体"/>
          <w:color w:val="000000" w:themeColor="text1"/>
          <w:kern w:val="0"/>
          <w:sz w:val="24"/>
          <w:szCs w:val="24"/>
          <w:highlight w:val="none"/>
          <w14:textFill>
            <w14:solidFill>
              <w14:schemeClr w14:val="tx1"/>
            </w14:solidFill>
          </w14:textFill>
        </w:rPr>
        <w:t>同当事人约定的施工组织设计应包括的其他内容：</w:t>
      </w:r>
      <w:r>
        <w:rPr>
          <w:rFonts w:hint="eastAsia" w:ascii="宋体" w:hAnsi="宋体" w:eastAsia="宋体" w:cs="宋体"/>
          <w:color w:val="000000" w:themeColor="text1"/>
          <w:sz w:val="24"/>
          <w:szCs w:val="24"/>
          <w:highlight w:val="none"/>
          <w:u w:val="single"/>
          <w14:textFill>
            <w14:solidFill>
              <w14:schemeClr w14:val="tx1"/>
            </w14:solidFill>
          </w14:textFill>
        </w:rPr>
        <w:t>工程进度计划应按照关键线路网络图和主要工作横道图两种形式分别编绘，并应包括每月预计完成的工作量和形象进度。</w:t>
      </w:r>
    </w:p>
    <w:p w14:paraId="77221042">
      <w:pPr>
        <w:pStyle w:val="63"/>
        <w:autoSpaceDE w:val="0"/>
        <w:autoSpaceDN w:val="0"/>
        <w:adjustRightInd w:val="0"/>
        <w:spacing w:line="460" w:lineRule="exact"/>
        <w:ind w:firstLine="484" w:firstLineChars="202"/>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7.1.2  </w:t>
      </w:r>
      <w:r>
        <w:rPr>
          <w:rFonts w:hint="eastAsia" w:ascii="宋体" w:hAnsi="宋体" w:eastAsia="宋体" w:cs="宋体"/>
          <w:color w:val="000000" w:themeColor="text1"/>
          <w:kern w:val="0"/>
          <w:sz w:val="24"/>
          <w:szCs w:val="24"/>
          <w:highlight w:val="none"/>
          <w14:textFill>
            <w14:solidFill>
              <w14:schemeClr w14:val="tx1"/>
            </w14:solidFill>
          </w14:textFill>
        </w:rPr>
        <w:t>施工组织设计的提交和修改</w:t>
      </w:r>
    </w:p>
    <w:p w14:paraId="52877C92">
      <w:pPr>
        <w:pStyle w:val="63"/>
        <w:spacing w:line="460" w:lineRule="exact"/>
        <w:ind w:firstLine="468" w:firstLineChars="195"/>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承包人提交详细施工组织设计的期限的约定：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承包人在与发包人签订合同协议后的14天内提交给监理人，但至迟不得晚于专用合同条款7.3.2项[开工通知]载明的开工日期前7天。 </w:t>
      </w:r>
    </w:p>
    <w:p w14:paraId="04748BCB">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highlight w:val="none"/>
          <w:u w:val="single"/>
          <w14:textFill>
            <w14:solidFill>
              <w14:schemeClr w14:val="tx1"/>
            </w14:solidFill>
          </w14:textFill>
        </w:rPr>
        <w:t>7天</w:t>
      </w:r>
      <w:r>
        <w:rPr>
          <w:rFonts w:hint="eastAsia" w:ascii="宋体" w:hAnsi="宋体" w:eastAsia="宋体" w:cs="宋体"/>
          <w:color w:val="000000" w:themeColor="text1"/>
          <w:sz w:val="24"/>
          <w:szCs w:val="24"/>
          <w:highlight w:val="none"/>
          <w14:textFill>
            <w14:solidFill>
              <w14:schemeClr w14:val="tx1"/>
            </w14:solidFill>
          </w14:textFill>
        </w:rPr>
        <w:t>。</w:t>
      </w:r>
    </w:p>
    <w:p w14:paraId="5173DBFC">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施工进度计划</w:t>
      </w:r>
    </w:p>
    <w:p w14:paraId="6991D921">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7.2.2 施工进度计划的修订</w:t>
      </w:r>
    </w:p>
    <w:p w14:paraId="19DFF7F4">
      <w:pPr>
        <w:pStyle w:val="63"/>
        <w:spacing w:line="460" w:lineRule="exact"/>
        <w:ind w:left="210" w:leftChars="100"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承包人应在确保合同工期的前提下，每个月对进度计划进行一次修订，并应在每月的第25日前提交给监理人；或是承包人应在接到监理人指令后的7天内将修订后的进度计划提交给监理人。</w:t>
      </w:r>
    </w:p>
    <w:p w14:paraId="5C857F8B">
      <w:pPr>
        <w:pStyle w:val="63"/>
        <w:spacing w:line="460" w:lineRule="exact"/>
        <w:ind w:left="479" w:leftChars="22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highlight w:val="none"/>
          <w:u w:val="single"/>
          <w14:textFill>
            <w14:solidFill>
              <w14:schemeClr w14:val="tx1"/>
            </w14:solidFill>
          </w14:textFill>
        </w:rPr>
        <w:t>7天</w:t>
      </w:r>
      <w:r>
        <w:rPr>
          <w:rFonts w:hint="eastAsia" w:ascii="宋体" w:hAnsi="宋体" w:eastAsia="宋体" w:cs="宋体"/>
          <w:color w:val="000000" w:themeColor="text1"/>
          <w:sz w:val="24"/>
          <w:szCs w:val="24"/>
          <w:highlight w:val="none"/>
          <w14:textFill>
            <w14:solidFill>
              <w14:schemeClr w14:val="tx1"/>
            </w14:solidFill>
          </w14:textFill>
        </w:rPr>
        <w:t>。</w:t>
      </w:r>
    </w:p>
    <w:p w14:paraId="2D4847C7">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开工</w:t>
      </w:r>
    </w:p>
    <w:p w14:paraId="646C2AB2">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7.3.1  开工准备</w:t>
      </w:r>
    </w:p>
    <w:p w14:paraId="1540BB4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分部、分项工程开工：</w:t>
      </w:r>
      <w:r>
        <w:rPr>
          <w:rFonts w:hint="eastAsia" w:ascii="宋体" w:hAnsi="宋体" w:eastAsia="宋体" w:cs="宋体"/>
          <w:color w:val="000000" w:themeColor="text1"/>
          <w:sz w:val="24"/>
          <w:szCs w:val="24"/>
          <w:highlight w:val="none"/>
          <w:u w:val="single"/>
          <w14:textFill>
            <w14:solidFill>
              <w14:schemeClr w14:val="tx1"/>
            </w14:solidFill>
          </w14:textFill>
        </w:rPr>
        <w:t>承包人应在分部、分项工程开工前7天向监理人提交分部、分项工程开工报告，若承包人的开工准备、工作计划和质量控制方法是可接受的且已获得批准，则经监理人书面同意，分部、分项工程才能开</w:t>
      </w:r>
      <w:r>
        <w:rPr>
          <w:rFonts w:hint="eastAsia" w:ascii="宋体" w:hAnsi="宋体" w:eastAsia="宋体" w:cs="宋体"/>
          <w:color w:val="000000" w:themeColor="text1"/>
          <w:sz w:val="24"/>
          <w:szCs w:val="24"/>
          <w:highlight w:val="none"/>
          <w14:textFill>
            <w14:solidFill>
              <w14:schemeClr w14:val="tx1"/>
            </w14:solidFill>
          </w14:textFill>
        </w:rPr>
        <w:t>工。</w:t>
      </w:r>
    </w:p>
    <w:p w14:paraId="523BA324">
      <w:pPr>
        <w:pStyle w:val="63"/>
        <w:spacing w:line="460" w:lineRule="exact"/>
        <w:ind w:firstLine="426"/>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发出开工令的期限：</w:t>
      </w:r>
      <w:r>
        <w:rPr>
          <w:rFonts w:hint="eastAsia" w:ascii="宋体" w:hAnsi="宋体" w:eastAsia="宋体" w:cs="宋体"/>
          <w:color w:val="000000" w:themeColor="text1"/>
          <w:sz w:val="24"/>
          <w:szCs w:val="24"/>
          <w:highlight w:val="none"/>
          <w:u w:val="single"/>
          <w14:textFill>
            <w14:solidFill>
              <w14:schemeClr w14:val="tx1"/>
            </w14:solidFill>
          </w14:textFill>
        </w:rPr>
        <w:t>签订合同协议之日后90天内。</w:t>
      </w:r>
    </w:p>
    <w:p w14:paraId="4DBD4925">
      <w:pPr>
        <w:pStyle w:val="63"/>
        <w:spacing w:line="460" w:lineRule="exact"/>
        <w:ind w:firstLine="426"/>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关于承包人提交</w:t>
      </w:r>
      <w:r>
        <w:rPr>
          <w:rFonts w:hint="eastAsia" w:ascii="宋体" w:hAnsi="宋体" w:eastAsia="宋体" w:cs="宋体"/>
          <w:color w:val="000000" w:themeColor="text1"/>
          <w:kern w:val="0"/>
          <w:sz w:val="24"/>
          <w:szCs w:val="24"/>
          <w:highlight w:val="none"/>
          <w14:textFill>
            <w14:solidFill>
              <w14:schemeClr w14:val="tx1"/>
            </w14:solidFill>
          </w14:textFill>
        </w:rPr>
        <w:t>工程开工报审表的期限：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承包人在与发包人签订合同协议后的14天内提交给监理人，但至迟不得晚于专用合同条款7.3.2项[开工通知]载明的开工日期前7天。</w:t>
      </w:r>
    </w:p>
    <w:p w14:paraId="3812F682">
      <w:pPr>
        <w:pStyle w:val="63"/>
        <w:spacing w:line="460" w:lineRule="exact"/>
        <w:ind w:firstLine="426"/>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highlight w:val="none"/>
          <w:u w:val="single"/>
          <w14:textFill>
            <w14:solidFill>
              <w14:schemeClr w14:val="tx1"/>
            </w14:solidFill>
          </w14:textFill>
        </w:rPr>
        <w:t>开工日期7天前移交施工现场</w:t>
      </w:r>
      <w:r>
        <w:rPr>
          <w:rFonts w:hint="eastAsia" w:ascii="宋体" w:hAnsi="宋体" w:eastAsia="宋体" w:cs="宋体"/>
          <w:color w:val="000000" w:themeColor="text1"/>
          <w:sz w:val="24"/>
          <w:szCs w:val="24"/>
          <w:highlight w:val="none"/>
          <w14:textFill>
            <w14:solidFill>
              <w14:schemeClr w14:val="tx1"/>
            </w14:solidFill>
          </w14:textFill>
        </w:rPr>
        <w:t>。</w:t>
      </w:r>
    </w:p>
    <w:p w14:paraId="5D730823">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承包人在与发包人签订合同协议后的14天内，但至迟不得晚于专用合同条款7.3.2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[开工通知]载明的开工日期前2天。</w:t>
      </w:r>
    </w:p>
    <w:p w14:paraId="76DFD26A">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7.3.2 开工通知</w:t>
      </w:r>
    </w:p>
    <w:p w14:paraId="29D12BFD">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天内发出开工通知的，发包人应当承担由此延误的工期，但不承担由此增加的费用。</w:t>
      </w:r>
    </w:p>
    <w:p w14:paraId="46C73A7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测量放线</w:t>
      </w:r>
    </w:p>
    <w:p w14:paraId="72395F5D">
      <w:pPr>
        <w:pStyle w:val="63"/>
        <w:spacing w:line="460" w:lineRule="exact"/>
        <w:ind w:firstLine="484" w:firstLineChars="202"/>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7.4.1  发包人通过监理人向承包人提供测量基准点、基准线和水准点及其书面资料的期限：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发包人应在至迟不得晚于开工通知载明的开工日期前7天通过监理人向承包人提供测量基准点、基准线和水准点及其书面资料。   </w:t>
      </w:r>
    </w:p>
    <w:p w14:paraId="0E4D4392">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工期延误</w:t>
      </w:r>
    </w:p>
    <w:p w14:paraId="4C6E0EEF">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7.5.1  因发包人原因导致工期延误</w:t>
      </w:r>
    </w:p>
    <w:p w14:paraId="54F5A479">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（1）发包人未能按合同约定提供图纸或所提供图纸不符合合同约定的；</w:t>
      </w:r>
    </w:p>
    <w:p w14:paraId="359E2162">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（2）发包人未能按合同约定提供施工现场、施工条件、基础资料、许可、批准等开工条件的；</w:t>
      </w:r>
    </w:p>
    <w:p w14:paraId="034E8E88">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（3）发包人提供的测量基准点、基准线和水准点及其书面资料存在错误或疏漏的；</w:t>
      </w:r>
    </w:p>
    <w:p w14:paraId="2B10623C">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（4）发包人未能在计划开工日期之日起7天内同意下达开工通知的；</w:t>
      </w:r>
    </w:p>
    <w:p w14:paraId="2ABAED82">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（5）发包人未能按合同约定日期支付工程预付款、进度款或竣工结算款的；</w:t>
      </w:r>
    </w:p>
    <w:p w14:paraId="7CC55FF2">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（6）监理人未按合同约定发出指示、批准等文件的；</w:t>
      </w:r>
    </w:p>
    <w:p w14:paraId="66A141FE">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highlight w:val="none"/>
          <w:u w:val="single"/>
          <w14:textFill>
            <w14:solidFill>
              <w14:schemeClr w14:val="tx1"/>
            </w14:solidFill>
          </w14:textFill>
        </w:rPr>
        <w:t>每天由于相关部门停水、电、气累计超过8小时以上的，以及由于发包人造成工期延误的而且受影响的工程是处在经批准的工程施工进度网络计划的关键线路上，才能视为发包人延误工期</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16EFB56">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在合同履行过程中，因通用合同条款第7.5.1款第（1）至（7）项情况导致工期延误的，由发包人承担由此延误的工期，但发包人不支付承包人因延期增加的费用及合理的利润。 </w:t>
      </w:r>
    </w:p>
    <w:p w14:paraId="607A8CD1">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7.5.2  因承包人原因导致工期延误</w:t>
      </w:r>
    </w:p>
    <w:p w14:paraId="7A1A5945">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因承包人原因造成工期延误，逾期竣工违约金的计算方法为： 1000元/天。发包人有权从工程结算款中优先扣减该违约金。</w:t>
      </w:r>
      <w:r>
        <w:rPr>
          <w:rFonts w:hint="eastAsia" w:ascii="宋体" w:hAnsi="宋体" w:eastAsia="宋体" w:cs="宋体"/>
          <w:color w:val="000000" w:themeColor="text1"/>
          <w:sz w:val="24"/>
          <w:szCs w:val="24"/>
          <w:highlight w:val="none"/>
          <w:u w:val="single"/>
          <w14:textFill>
            <w14:solidFill>
              <w14:schemeClr w14:val="tx1"/>
            </w14:solidFill>
          </w14:textFill>
        </w:rPr>
        <w:t>发包人有权从工程结算款中优先扣减该违约金。</w:t>
      </w:r>
    </w:p>
    <w:p w14:paraId="40D31EA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  不利物质条件</w:t>
      </w:r>
    </w:p>
    <w:p w14:paraId="544AD187">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不利物质条件的其他情形和有关约定：</w:t>
      </w:r>
      <w:r>
        <w:rPr>
          <w:rFonts w:hint="eastAsia" w:ascii="宋体" w:hAnsi="宋体" w:eastAsia="宋体" w:cs="宋体"/>
          <w:color w:val="000000" w:themeColor="text1"/>
          <w:sz w:val="24"/>
          <w:szCs w:val="24"/>
          <w:highlight w:val="none"/>
          <w:u w:val="single"/>
          <w14:textFill>
            <w14:solidFill>
              <w14:schemeClr w14:val="tx1"/>
            </w14:solidFill>
          </w14:textFill>
        </w:rPr>
        <w:t>承包人遇到不利物质条件时，应采取适应不利物质条件的合理措施继续施工，承包人应在发生后48小时内及时向监理人发出通知，并抄送发包人。监理人应当在接到通知后48小时内及时发出指示，指示构成变更的，按</w:t>
      </w:r>
      <w:r>
        <w:rPr>
          <w:rFonts w:hint="eastAsia" w:ascii="宋体" w:hAnsi="宋体" w:eastAsia="宋体" w:cs="宋体"/>
          <w:color w:val="000000" w:themeColor="text1"/>
          <w:kern w:val="0"/>
          <w:sz w:val="24"/>
          <w:szCs w:val="24"/>
          <w:highlight w:val="none"/>
          <w:u w:val="single"/>
          <w14:textFill>
            <w14:solidFill>
              <w14:schemeClr w14:val="tx1"/>
            </w14:solidFill>
          </w14:textFill>
        </w:rPr>
        <w:t>专用合同条款</w:t>
      </w:r>
      <w:r>
        <w:rPr>
          <w:rFonts w:hint="eastAsia" w:ascii="宋体" w:hAnsi="宋体" w:eastAsia="宋体" w:cs="宋体"/>
          <w:color w:val="000000" w:themeColor="text1"/>
          <w:sz w:val="24"/>
          <w:szCs w:val="24"/>
          <w:highlight w:val="none"/>
          <w:u w:val="single"/>
          <w14:textFill>
            <w14:solidFill>
              <w14:schemeClr w14:val="tx1"/>
            </w14:solidFill>
          </w14:textFill>
        </w:rPr>
        <w:t>第10条〔变更〕约定办理。</w:t>
      </w:r>
    </w:p>
    <w:p w14:paraId="25AA0C67">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 异常恶劣的气候条件</w:t>
      </w:r>
    </w:p>
    <w:p w14:paraId="485C2E96">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发包人和承包人同意以下情形视为异常恶劣的气候条件：</w:t>
      </w:r>
    </w:p>
    <w:p w14:paraId="4C83237D">
      <w:pPr>
        <w:pStyle w:val="63"/>
        <w:spacing w:line="460" w:lineRule="exact"/>
        <w:ind w:firstLine="360" w:firstLineChars="15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六级及其以上台风。    </w:t>
      </w:r>
    </w:p>
    <w:p w14:paraId="228466B9">
      <w:pPr>
        <w:pStyle w:val="63"/>
        <w:widowControl/>
        <w:snapToGrid w:val="0"/>
        <w:spacing w:line="460" w:lineRule="exact"/>
        <w:ind w:firstLine="360" w:firstLineChars="1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异常恶劣的气候条件引起的工程延误，由监理工程师根据承包人提交的证明予以评定，但在进行上述评定时，还将考虑按同等标准以同期或其它月份异常良好的气候予以抵补，异常气候在每月对工程进度影响的评定，应在整个合同内予以累计。</w:t>
      </w:r>
    </w:p>
    <w:p w14:paraId="4E6772FE">
      <w:pPr>
        <w:pStyle w:val="63"/>
        <w:autoSpaceDE w:val="0"/>
        <w:autoSpaceDN w:val="0"/>
        <w:adjustRightInd w:val="0"/>
        <w:spacing w:line="460" w:lineRule="exact"/>
        <w:ind w:firstLine="360" w:firstLineChars="15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承包人应采取克服异常恶劣的气候条件的合理措施继续施工，并在发生后48小时内及时通知发包人和监理人。监理人应在接到通知后48小时内报发包人同意后应当及时发出指示，指示构成变更的，按</w:t>
      </w:r>
      <w:r>
        <w:rPr>
          <w:rFonts w:hint="eastAsia" w:ascii="宋体" w:hAnsi="宋体" w:eastAsia="宋体" w:cs="宋体"/>
          <w:color w:val="000000" w:themeColor="text1"/>
          <w:kern w:val="0"/>
          <w:sz w:val="24"/>
          <w:szCs w:val="24"/>
          <w:highlight w:val="none"/>
          <w:u w:val="single"/>
          <w14:textFill>
            <w14:solidFill>
              <w14:schemeClr w14:val="tx1"/>
            </w14:solidFill>
          </w14:textFill>
        </w:rPr>
        <w:t>专用合同条款</w:t>
      </w:r>
      <w:r>
        <w:rPr>
          <w:rFonts w:hint="eastAsia" w:ascii="宋体" w:hAnsi="宋体" w:eastAsia="宋体" w:cs="宋体"/>
          <w:color w:val="000000" w:themeColor="text1"/>
          <w:sz w:val="24"/>
          <w:szCs w:val="24"/>
          <w:highlight w:val="none"/>
          <w:u w:val="single"/>
          <w14:textFill>
            <w14:solidFill>
              <w14:schemeClr w14:val="tx1"/>
            </w14:solidFill>
          </w14:textFill>
        </w:rPr>
        <w:t>第10条〔变更〕约定办理。承包人因采取合理措施而延误的工期由发包人承担，但发包人不承担增加的费用。</w:t>
      </w:r>
    </w:p>
    <w:p w14:paraId="2DACCCB3">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  提前竣工的奖励</w:t>
      </w:r>
    </w:p>
    <w:p w14:paraId="5D8F5785">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7.9.2 提前竣工的奖励：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sz w:val="24"/>
          <w:szCs w:val="24"/>
          <w:highlight w:val="none"/>
          <w14:textFill>
            <w14:solidFill>
              <w14:schemeClr w14:val="tx1"/>
            </w14:solidFill>
          </w14:textFill>
        </w:rPr>
        <w:t>。</w:t>
      </w:r>
    </w:p>
    <w:p w14:paraId="11D19848">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材料与设备</w:t>
      </w:r>
    </w:p>
    <w:p w14:paraId="2380FE9B">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 材料与工程设备的保管与使用</w:t>
      </w:r>
    </w:p>
    <w:p w14:paraId="57A46288">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8.4.1 发包人供应的材料设备的保管费用的承担：</w:t>
      </w:r>
      <w:r>
        <w:rPr>
          <w:rFonts w:hint="eastAsia" w:ascii="宋体" w:hAnsi="宋体" w:eastAsia="宋体" w:cs="宋体"/>
          <w:color w:val="000000" w:themeColor="text1"/>
          <w:sz w:val="24"/>
          <w:szCs w:val="24"/>
          <w:highlight w:val="none"/>
          <w:u w:val="single"/>
          <w14:textFill>
            <w14:solidFill>
              <w14:schemeClr w14:val="tx1"/>
            </w14:solidFill>
          </w14:textFill>
        </w:rPr>
        <w:t>无</w:t>
      </w:r>
      <w:r>
        <w:rPr>
          <w:rFonts w:hint="eastAsia" w:ascii="宋体" w:hAnsi="宋体" w:eastAsia="宋体" w:cs="宋体"/>
          <w:color w:val="000000" w:themeColor="text1"/>
          <w:sz w:val="24"/>
          <w:szCs w:val="24"/>
          <w:highlight w:val="none"/>
          <w14:textFill>
            <w14:solidFill>
              <w14:schemeClr w14:val="tx1"/>
            </w14:solidFill>
          </w14:textFill>
        </w:rPr>
        <w:t>。</w:t>
      </w:r>
    </w:p>
    <w:p w14:paraId="13BEF2CB">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8.6  样品</w:t>
      </w:r>
    </w:p>
    <w:p w14:paraId="54A6FA01">
      <w:pPr>
        <w:pStyle w:val="63"/>
        <w:autoSpaceDE w:val="0"/>
        <w:autoSpaceDN w:val="0"/>
        <w:adjustRightInd w:val="0"/>
        <w:spacing w:line="46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8.6.1</w:t>
      </w:r>
      <w:r>
        <w:rPr>
          <w:rFonts w:hint="eastAsia" w:ascii="宋体" w:hAnsi="宋体" w:eastAsia="宋体" w:cs="宋体"/>
          <w:b/>
          <w:bCs/>
          <w:color w:val="000000" w:themeColor="text1"/>
          <w:kern w:val="0"/>
          <w:sz w:val="24"/>
          <w:szCs w:val="24"/>
          <w:highlight w:val="none"/>
          <w14:textFill>
            <w14:solidFill>
              <w14:schemeClr w14:val="tx1"/>
            </w14:solidFill>
          </w14:textFill>
        </w:rPr>
        <w:tab/>
      </w:r>
      <w:r>
        <w:rPr>
          <w:rFonts w:hint="eastAsia" w:ascii="宋体" w:hAnsi="宋体" w:eastAsia="宋体" w:cs="宋体"/>
          <w:b/>
          <w:bCs/>
          <w:color w:val="000000" w:themeColor="text1"/>
          <w:kern w:val="0"/>
          <w:sz w:val="24"/>
          <w:szCs w:val="24"/>
          <w:highlight w:val="none"/>
          <w14:textFill>
            <w14:solidFill>
              <w14:schemeClr w14:val="tx1"/>
            </w14:solidFill>
          </w14:textFill>
        </w:rPr>
        <w:t>样品的报送与封存</w:t>
      </w:r>
    </w:p>
    <w:p w14:paraId="6780D1CB">
      <w:pPr>
        <w:pStyle w:val="63"/>
        <w:autoSpaceDE w:val="0"/>
        <w:autoSpaceDN w:val="0"/>
        <w:adjustRightInd w:val="0"/>
        <w:spacing w:line="460" w:lineRule="exact"/>
        <w:ind w:firstLine="540" w:firstLineChars="225"/>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按相关规定办理。 </w:t>
      </w:r>
    </w:p>
    <w:p w14:paraId="1F3E238E">
      <w:pPr>
        <w:pStyle w:val="63"/>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8.8  施工设备和临时设施</w:t>
      </w:r>
    </w:p>
    <w:p w14:paraId="2661450F">
      <w:pPr>
        <w:pStyle w:val="63"/>
        <w:autoSpaceDE w:val="0"/>
        <w:autoSpaceDN w:val="0"/>
        <w:adjustRightInd w:val="0"/>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8.8.1  承包人提供的施工设备和临时设施</w:t>
      </w:r>
    </w:p>
    <w:p w14:paraId="637E522B">
      <w:pPr>
        <w:pStyle w:val="63"/>
        <w:autoSpaceDE w:val="0"/>
        <w:autoSpaceDN w:val="0"/>
        <w:adjustRightInd w:val="0"/>
        <w:spacing w:line="460" w:lineRule="exact"/>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关于修建临时设施费用承担的约定：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由承包人自行承担</w:t>
      </w:r>
      <w:r>
        <w:rPr>
          <w:rFonts w:hint="eastAsia" w:ascii="宋体" w:hAnsi="宋体" w:eastAsia="宋体" w:cs="宋体"/>
          <w:color w:val="000000" w:themeColor="text1"/>
          <w:sz w:val="24"/>
          <w:szCs w:val="24"/>
          <w:highlight w:val="none"/>
          <w14:textFill>
            <w14:solidFill>
              <w14:schemeClr w14:val="tx1"/>
            </w14:solidFill>
          </w14:textFill>
        </w:rPr>
        <w:t>。</w:t>
      </w:r>
    </w:p>
    <w:p w14:paraId="128E4F88">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  试验与检验</w:t>
      </w:r>
    </w:p>
    <w:p w14:paraId="08AE4597">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 试验设备与试验人员</w:t>
      </w:r>
    </w:p>
    <w:p w14:paraId="250219C1">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9.1.2  试验设备</w:t>
      </w:r>
    </w:p>
    <w:p w14:paraId="35D152AD">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施工现场需要配置的试验场所：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满足自检需要</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70BFDA9">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施工现场需要配备的试验设备：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满足自检需要  </w:t>
      </w:r>
      <w:r>
        <w:rPr>
          <w:rFonts w:hint="eastAsia" w:ascii="宋体" w:hAnsi="宋体" w:eastAsia="宋体" w:cs="宋体"/>
          <w:color w:val="000000" w:themeColor="text1"/>
          <w:sz w:val="24"/>
          <w:szCs w:val="24"/>
          <w:highlight w:val="none"/>
          <w14:textFill>
            <w14:solidFill>
              <w14:schemeClr w14:val="tx1"/>
            </w14:solidFill>
          </w14:textFill>
        </w:rPr>
        <w:t>。</w:t>
      </w:r>
    </w:p>
    <w:p w14:paraId="3A330F77">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施工现场需要具备的其他试验条件：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满足自检需要  </w:t>
      </w:r>
      <w:r>
        <w:rPr>
          <w:rFonts w:hint="eastAsia" w:ascii="宋体" w:hAnsi="宋体" w:eastAsia="宋体" w:cs="宋体"/>
          <w:color w:val="000000" w:themeColor="text1"/>
          <w:sz w:val="24"/>
          <w:szCs w:val="24"/>
          <w:highlight w:val="none"/>
          <w14:textFill>
            <w14:solidFill>
              <w14:schemeClr w14:val="tx1"/>
            </w14:solidFill>
          </w14:textFill>
        </w:rPr>
        <w:t>。</w:t>
      </w:r>
    </w:p>
    <w:p w14:paraId="11D32A98">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9.4  现场工艺试验 </w:t>
      </w:r>
    </w:p>
    <w:p w14:paraId="255A24CE">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现场工艺试验的有关约定：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满足自检需要</w:t>
      </w:r>
      <w:r>
        <w:rPr>
          <w:rFonts w:hint="eastAsia" w:ascii="宋体" w:hAnsi="宋体" w:eastAsia="宋体" w:cs="宋体"/>
          <w:color w:val="000000" w:themeColor="text1"/>
          <w:sz w:val="24"/>
          <w:szCs w:val="24"/>
          <w:highlight w:val="none"/>
          <w14:textFill>
            <w14:solidFill>
              <w14:schemeClr w14:val="tx1"/>
            </w14:solidFill>
          </w14:textFill>
        </w:rPr>
        <w:t>。</w:t>
      </w:r>
    </w:p>
    <w:p w14:paraId="05026C4A">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  变更</w:t>
      </w:r>
    </w:p>
    <w:p w14:paraId="013AF5C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 变更的范围</w:t>
      </w:r>
    </w:p>
    <w:p w14:paraId="2469FF9B">
      <w:pPr>
        <w:pStyle w:val="63"/>
        <w:spacing w:line="460" w:lineRule="exact"/>
        <w:ind w:left="120" w:leftChars="57"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合同履行过程中发生以下情形的，应按照本条约定进行变更，关于变更的范围的约定：</w:t>
      </w:r>
    </w:p>
    <w:p w14:paraId="1AAF18A1">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1）增加或减少合同中任何工作，或追加额外的工作；</w:t>
      </w:r>
    </w:p>
    <w:p w14:paraId="00F0C7E1">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（2）取消合同中任何工作，但转由他人实施的工作除外；</w:t>
      </w:r>
    </w:p>
    <w:p w14:paraId="128EB73E">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（3）改变合同中任何工作的质量标准或其他特性；</w:t>
      </w:r>
    </w:p>
    <w:p w14:paraId="046513EE">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（4）改变工程的基线、标高、位置和尺寸；</w:t>
      </w:r>
    </w:p>
    <w:p w14:paraId="6C33D989">
      <w:pPr>
        <w:pStyle w:val="63"/>
        <w:autoSpaceDE w:val="0"/>
        <w:autoSpaceDN w:val="0"/>
        <w:adjustRightInd w:val="0"/>
        <w:spacing w:line="46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（5）改变工程的时间安排或实施顺序</w:t>
      </w:r>
      <w:r>
        <w:rPr>
          <w:rFonts w:hint="eastAsia" w:ascii="宋体" w:hAnsi="宋体" w:eastAsia="宋体" w:cs="宋体"/>
          <w:color w:val="000000" w:themeColor="text1"/>
          <w:sz w:val="24"/>
          <w:szCs w:val="24"/>
          <w:highlight w:val="none"/>
          <w14:textFill>
            <w14:solidFill>
              <w14:schemeClr w14:val="tx1"/>
            </w14:solidFill>
          </w14:textFill>
        </w:rPr>
        <w:t>。</w:t>
      </w:r>
    </w:p>
    <w:p w14:paraId="6AE2CF30">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10.2变更权</w:t>
      </w:r>
    </w:p>
    <w:p w14:paraId="608A2EF8">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工程设计变更文件须经发包人派驻工地现场代表签字确认并加盖发包人的公章后方可变更，且工程设计变更签证文件需备一式八份，完善各方签字盖章手续后，发包人、监理人应各持一份，余下六份由承包人存。</w:t>
      </w:r>
    </w:p>
    <w:p w14:paraId="694AE44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  变更估价</w:t>
      </w:r>
    </w:p>
    <w:p w14:paraId="4951BB28">
      <w:pPr>
        <w:pStyle w:val="63"/>
        <w:autoSpaceDE w:val="0"/>
        <w:autoSpaceDN w:val="0"/>
        <w:adjustRightInd w:val="0"/>
        <w:spacing w:line="460" w:lineRule="exact"/>
        <w:ind w:firstLine="482"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10.4.1  变更估价原则</w:t>
      </w:r>
    </w:p>
    <w:p w14:paraId="0E224AF5">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关于变更估价的约定: </w:t>
      </w:r>
      <w:r>
        <w:rPr>
          <w:rFonts w:hint="eastAsia" w:ascii="宋体" w:hAnsi="宋体" w:eastAsia="宋体" w:cs="宋体"/>
          <w:color w:val="000000" w:themeColor="text1"/>
          <w:sz w:val="24"/>
          <w:szCs w:val="24"/>
          <w:highlight w:val="none"/>
          <w:u w:val="single"/>
          <w14:textFill>
            <w14:solidFill>
              <w14:schemeClr w14:val="tx1"/>
            </w14:solidFill>
          </w14:textFill>
        </w:rPr>
        <w:t>按专用合同条款第11.3项的规定执行。</w:t>
      </w:r>
    </w:p>
    <w:p w14:paraId="63890ED9">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10.5 承包人的合理化建议</w:t>
      </w:r>
    </w:p>
    <w:p w14:paraId="50CE207D">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监理人审查承包人合理化建议的期限：</w:t>
      </w:r>
      <w:r>
        <w:rPr>
          <w:rFonts w:hint="eastAsia" w:ascii="宋体" w:hAnsi="宋体" w:eastAsia="宋体" w:cs="宋体"/>
          <w:color w:val="000000" w:themeColor="text1"/>
          <w:sz w:val="24"/>
          <w:szCs w:val="24"/>
          <w:highlight w:val="none"/>
          <w:u w:val="single"/>
          <w14:textFill>
            <w14:solidFill>
              <w14:schemeClr w14:val="tx1"/>
            </w14:solidFill>
          </w14:textFill>
        </w:rPr>
        <w:t>在收到承包人提交的合理化建议后7天内。</w:t>
      </w:r>
    </w:p>
    <w:p w14:paraId="350824DA">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发包人审批承包人合理化建议的期限：</w:t>
      </w:r>
      <w:r>
        <w:rPr>
          <w:rFonts w:hint="eastAsia" w:ascii="宋体" w:hAnsi="宋体" w:eastAsia="宋体" w:cs="宋体"/>
          <w:color w:val="000000" w:themeColor="text1"/>
          <w:sz w:val="24"/>
          <w:szCs w:val="24"/>
          <w:highlight w:val="none"/>
          <w:u w:val="single"/>
          <w14:textFill>
            <w14:solidFill>
              <w14:schemeClr w14:val="tx1"/>
            </w14:solidFill>
          </w14:textFill>
        </w:rPr>
        <w:t>在收到监理人报送的合理化建议后7天内。</w:t>
      </w:r>
    </w:p>
    <w:p w14:paraId="78B4FC59">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承包人提出的合理化建议降低了合同价格或者提高了工程经济效益的奖励的方法和金额为：如有发生，</w:t>
      </w:r>
      <w:r>
        <w:rPr>
          <w:rFonts w:hint="eastAsia" w:ascii="宋体" w:hAnsi="宋体" w:eastAsia="宋体" w:cs="宋体"/>
          <w:color w:val="000000" w:themeColor="text1"/>
          <w:sz w:val="24"/>
          <w:szCs w:val="24"/>
          <w:highlight w:val="none"/>
          <w:u w:val="single"/>
          <w14:textFill>
            <w14:solidFill>
              <w14:schemeClr w14:val="tx1"/>
            </w14:solidFill>
          </w14:textFill>
        </w:rPr>
        <w:t>无</w:t>
      </w:r>
      <w:r>
        <w:rPr>
          <w:rFonts w:hint="eastAsia" w:ascii="宋体" w:hAnsi="宋体" w:eastAsia="宋体" w:cs="宋体"/>
          <w:color w:val="000000" w:themeColor="text1"/>
          <w:sz w:val="24"/>
          <w:szCs w:val="24"/>
          <w:highlight w:val="none"/>
          <w14:textFill>
            <w14:solidFill>
              <w14:schemeClr w14:val="tx1"/>
            </w14:solidFill>
          </w14:textFill>
        </w:rPr>
        <w:t>。</w:t>
      </w:r>
    </w:p>
    <w:p w14:paraId="51CAB9C7">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10.7  暂估价</w:t>
      </w:r>
    </w:p>
    <w:p w14:paraId="11A75AFC">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暂估价材料和工程设备的明细详见附件：</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暂估价一览表》</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5FBEF31">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10.7.1  依法必须招标的暂估价项目</w:t>
      </w:r>
    </w:p>
    <w:p w14:paraId="0656D10E">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对于依法必须招标的暂估价项目的确认和批准采取第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种方式确定。</w:t>
      </w:r>
    </w:p>
    <w:p w14:paraId="7EADAAEA">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第2种方式：</w:t>
      </w:r>
      <w:r>
        <w:rPr>
          <w:rFonts w:hint="eastAsia" w:ascii="宋体" w:hAnsi="宋体" w:eastAsia="宋体" w:cs="宋体"/>
          <w:color w:val="000000" w:themeColor="text1"/>
          <w:kern w:val="0"/>
          <w:sz w:val="24"/>
          <w:szCs w:val="24"/>
          <w:highlight w:val="none"/>
          <w:u w:val="single"/>
          <w14:textFill>
            <w14:solidFill>
              <w14:schemeClr w14:val="tx1"/>
            </w14:solidFill>
          </w14:textFill>
        </w:rPr>
        <w:t>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AD4D56D">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10.7.2  不属于依法必须招标的暂估价项目</w:t>
      </w:r>
    </w:p>
    <w:p w14:paraId="32AEF00E">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对于不属于依法必须招标的暂估价项目的确认和批准采取第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z w:val="24"/>
          <w:szCs w:val="24"/>
          <w:highlight w:val="none"/>
          <w14:textFill>
            <w14:solidFill>
              <w14:schemeClr w14:val="tx1"/>
            </w14:solidFill>
          </w14:textFill>
        </w:rPr>
        <w:t xml:space="preserve"> 种方式确定。</w:t>
      </w:r>
    </w:p>
    <w:p w14:paraId="261CD54C">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第3种方式：</w:t>
      </w:r>
      <w:r>
        <w:rPr>
          <w:rFonts w:hint="eastAsia" w:ascii="宋体" w:hAnsi="宋体" w:eastAsia="宋体" w:cs="宋体"/>
          <w:color w:val="000000" w:themeColor="text1"/>
          <w:kern w:val="0"/>
          <w:sz w:val="24"/>
          <w:szCs w:val="24"/>
          <w:highlight w:val="none"/>
          <w14:textFill>
            <w14:solidFill>
              <w14:schemeClr w14:val="tx1"/>
            </w14:solidFill>
          </w14:textFill>
        </w:rPr>
        <w:t>承包人直接实施的暂估价项目</w:t>
      </w:r>
    </w:p>
    <w:p w14:paraId="181D77E8">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承包人直接实施的暂估价项目的约定：</w:t>
      </w:r>
      <w:r>
        <w:rPr>
          <w:rFonts w:hint="eastAsia" w:ascii="宋体" w:hAnsi="宋体" w:eastAsia="宋体" w:cs="宋体"/>
          <w:color w:val="000000" w:themeColor="text1"/>
          <w:sz w:val="24"/>
          <w:szCs w:val="24"/>
          <w:highlight w:val="none"/>
          <w:u w:val="single"/>
          <w14:textFill>
            <w14:solidFill>
              <w14:schemeClr w14:val="tx1"/>
            </w14:solidFill>
          </w14:textFill>
        </w:rPr>
        <w:t>暂估价项目的定价程序：①先由承包人把所需要定价的设备（或材料）的调查价格报给发包人（并报监理单位及相关部门）；②由发包人汇同相关部门核查相关的设备（或材料）的价格；③相关的设备（或材料）价格的签证（由发包人、承包人、监理单位会同相关部门共同签证）。</w:t>
      </w:r>
    </w:p>
    <w:p w14:paraId="15E04D4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10.8  暂列金额</w:t>
      </w:r>
    </w:p>
    <w:p w14:paraId="243DED04">
      <w:pPr>
        <w:pStyle w:val="63"/>
        <w:spacing w:line="460" w:lineRule="exact"/>
        <w:ind w:firstLine="468" w:firstLineChars="195"/>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合同当事人关于暂列金额使用的约定：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暂列金额应由监理人报发包人批准后指令全部或部分地使用，或者根本不予动用。承包人有权得到的暂列金额应限于监理人根据本条约定决定动用暂列金额的工程、供应或不可预见费用方面的金额。监理人应将根据本款做出的每项决定报发包人批准并通知承包人。</w:t>
      </w:r>
    </w:p>
    <w:p w14:paraId="721ECE97">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价格调整</w:t>
      </w:r>
    </w:p>
    <w:p w14:paraId="55D37253">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市场价格波动引起的调整</w:t>
      </w:r>
    </w:p>
    <w:p w14:paraId="0A70B875">
      <w:pPr>
        <w:pStyle w:val="63"/>
        <w:spacing w:line="4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市场价格波动是否调整合同价格的约定：</w:t>
      </w:r>
      <w:r>
        <w:rPr>
          <w:rStyle w:val="33"/>
          <w:rFonts w:hint="eastAsia" w:ascii="Times New Roman" w:hAnsi="Times New Roman" w:eastAsia="宋体" w:cs="Times New Roman"/>
          <w:color w:val="000000" w:themeColor="text1"/>
          <w:sz w:val="24"/>
          <w:szCs w:val="24"/>
          <w:highlight w:val="none"/>
          <w:u w:val="single"/>
          <w14:textFill>
            <w14:solidFill>
              <w14:schemeClr w14:val="tx1"/>
            </w14:solidFill>
          </w14:textFill>
        </w:rPr>
        <w:t>施工期间主要材料平均价以施工期间《工程所在地工程造价信息》公布的信息价平均值与</w:t>
      </w:r>
      <w:r>
        <w:rPr>
          <w:rStyle w:val="33"/>
          <w:rFonts w:hint="eastAsia" w:cs="Times New Roman"/>
          <w:color w:val="000000" w:themeColor="text1"/>
          <w:sz w:val="24"/>
          <w:szCs w:val="24"/>
          <w:highlight w:val="none"/>
          <w:u w:val="single"/>
          <w:lang w:eastAsia="zh-CN"/>
          <w14:textFill>
            <w14:solidFill>
              <w14:schemeClr w14:val="tx1"/>
            </w14:solidFill>
          </w14:textFill>
        </w:rPr>
        <w:t>招标控制价</w:t>
      </w:r>
      <w:r>
        <w:rPr>
          <w:rStyle w:val="33"/>
          <w:rFonts w:hint="eastAsia" w:ascii="Times New Roman" w:hAnsi="Times New Roman" w:eastAsia="宋体" w:cs="Times New Roman"/>
          <w:color w:val="000000" w:themeColor="text1"/>
          <w:sz w:val="24"/>
          <w:szCs w:val="24"/>
          <w:highlight w:val="none"/>
          <w:u w:val="single"/>
          <w14:textFill>
            <w14:solidFill>
              <w14:schemeClr w14:val="tx1"/>
            </w14:solidFill>
          </w14:textFill>
        </w:rPr>
        <w:t>采用的材料价偏差在±5%内不调整，调整超出部分仅计差额及相应的税金（分部分项工程量清单（单价清单）和图纸未含项目除外）</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14:paraId="4901C1F5">
      <w:pPr>
        <w:pStyle w:val="70"/>
        <w:spacing w:line="360" w:lineRule="auto"/>
        <w:ind w:firstLine="480" w:firstLineChars="200"/>
        <w:jc w:val="left"/>
        <w:rPr>
          <w:rStyle w:val="33"/>
          <w:rFonts w:ascii="Times New Roman" w:hAnsi="Times New Roman"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因市场价格波动调整合同价格，采用以下第</w:t>
      </w:r>
      <w:r>
        <w:rPr>
          <w:rStyle w:val="33"/>
          <w:rFonts w:hint="eastAsia" w:cs="Times New Roman"/>
          <w:color w:val="000000" w:themeColor="text1"/>
          <w:sz w:val="24"/>
          <w:szCs w:val="24"/>
          <w:highlight w:val="none"/>
          <w:u w:val="single"/>
          <w:lang w:eastAsia="zh-CN"/>
          <w14:textFill>
            <w14:solidFill>
              <w14:schemeClr w14:val="tx1"/>
            </w14:solidFill>
          </w14:textFill>
        </w:rPr>
        <w:t>3</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种方式对合同价格进行调整：</w:t>
      </w:r>
    </w:p>
    <w:p w14:paraId="25DA6213">
      <w:pPr>
        <w:pStyle w:val="70"/>
        <w:spacing w:line="360" w:lineRule="auto"/>
        <w:ind w:firstLine="480" w:firstLineChars="200"/>
        <w:jc w:val="left"/>
        <w:rPr>
          <w:rStyle w:val="33"/>
          <w:rFonts w:ascii="Times New Roman" w:hAnsi="Times New Roman"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第</w:t>
      </w:r>
      <w:r>
        <w:rPr>
          <w:rStyle w:val="33"/>
          <w:rFonts w:ascii="Times New Roman" w:hAnsi="Times New Roman" w:eastAsia="宋体" w:cs="Times New Roman"/>
          <w:color w:val="000000" w:themeColor="text1"/>
          <w:sz w:val="24"/>
          <w:szCs w:val="24"/>
          <w:highlight w:val="none"/>
          <w14:textFill>
            <w14:solidFill>
              <w14:schemeClr w14:val="tx1"/>
            </w14:solidFill>
          </w14:textFill>
        </w:rPr>
        <w:t>1</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种方式：采用价格指数进行价格调整。</w:t>
      </w:r>
    </w:p>
    <w:p w14:paraId="00543589">
      <w:pPr>
        <w:pStyle w:val="70"/>
        <w:spacing w:line="360" w:lineRule="auto"/>
        <w:ind w:firstLine="480" w:firstLineChars="200"/>
        <w:jc w:val="left"/>
        <w:rPr>
          <w:rStyle w:val="33"/>
          <w:rFonts w:ascii="Times New Roman" w:hAnsi="Times New Roman" w:eastAsia="宋体" w:cs="Times New Roman"/>
          <w:color w:val="000000" w:themeColor="text1"/>
          <w:sz w:val="24"/>
          <w:szCs w:val="24"/>
          <w:highlight w:val="none"/>
          <w:u w:val="singl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关于各可调因子、定值和变值权重，以及基本价格指数及其来源的约定：</w:t>
      </w:r>
      <w:r>
        <w:rPr>
          <w:rStyle w:val="33"/>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Style w:val="33"/>
          <w:rFonts w:hint="eastAsia" w:ascii="Times New Roman" w:hAnsi="Times New Roman" w:eastAsia="宋体" w:cs="Times New Roman"/>
          <w:color w:val="000000" w:themeColor="text1"/>
          <w:sz w:val="24"/>
          <w:szCs w:val="24"/>
          <w:highlight w:val="none"/>
          <w:u w:val="single"/>
          <w14:textFill>
            <w14:solidFill>
              <w14:schemeClr w14:val="tx1"/>
            </w14:solidFill>
          </w14:textFill>
        </w:rPr>
        <w:t>/</w:t>
      </w:r>
      <w:r>
        <w:rPr>
          <w:rStyle w:val="33"/>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w:t>
      </w:r>
      <w:r>
        <w:rPr>
          <w:rStyle w:val="33"/>
          <w:rFonts w:ascii="Times New Roman" w:hAnsi="Times New Roman" w:eastAsia="宋体" w:cs="Times New Roman"/>
          <w:color w:val="000000" w:themeColor="text1"/>
          <w:sz w:val="24"/>
          <w:szCs w:val="24"/>
          <w:highlight w:val="none"/>
          <w14:textFill>
            <w14:solidFill>
              <w14:schemeClr w14:val="tx1"/>
            </w14:solidFill>
          </w14:textFill>
        </w:rPr>
        <w:t xml:space="preserve">  </w:t>
      </w:r>
    </w:p>
    <w:p w14:paraId="417991D7">
      <w:pPr>
        <w:pStyle w:val="70"/>
        <w:spacing w:line="360" w:lineRule="auto"/>
        <w:ind w:firstLine="480" w:firstLineChars="200"/>
        <w:jc w:val="left"/>
        <w:rPr>
          <w:rStyle w:val="33"/>
          <w:rFonts w:ascii="Times New Roman" w:hAnsi="宋体"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第</w:t>
      </w:r>
      <w:r>
        <w:rPr>
          <w:rStyle w:val="33"/>
          <w:rFonts w:ascii="Times New Roman" w:hAnsi="Times New Roman" w:eastAsia="宋体" w:cs="Times New Roman"/>
          <w:color w:val="000000" w:themeColor="text1"/>
          <w:sz w:val="24"/>
          <w:szCs w:val="24"/>
          <w:highlight w:val="none"/>
          <w14:textFill>
            <w14:solidFill>
              <w14:schemeClr w14:val="tx1"/>
            </w14:solidFill>
          </w14:textFill>
        </w:rPr>
        <w:t>2</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种方式：采用造价信息进行价格调整。</w:t>
      </w:r>
    </w:p>
    <w:p w14:paraId="379190B5">
      <w:pPr>
        <w:pStyle w:val="70"/>
        <w:spacing w:line="360" w:lineRule="auto"/>
        <w:ind w:firstLine="480" w:firstLineChars="200"/>
        <w:jc w:val="left"/>
        <w:rPr>
          <w:rStyle w:val="33"/>
          <w:rFonts w:ascii="Times New Roman" w:hAnsi="宋体"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w:t>
      </w:r>
      <w:r>
        <w:rPr>
          <w:rStyle w:val="33"/>
          <w:rFonts w:ascii="Times New Roman" w:hAnsi="Times New Roman" w:eastAsia="宋体" w:cs="Times New Roman"/>
          <w:color w:val="000000" w:themeColor="text1"/>
          <w:sz w:val="24"/>
          <w:szCs w:val="24"/>
          <w:highlight w:val="none"/>
          <w14:textFill>
            <w14:solidFill>
              <w14:schemeClr w14:val="tx1"/>
            </w14:solidFill>
          </w14:textFill>
        </w:rPr>
        <w:t>1</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）允许调整的主要材料和设备、基期价格、风险系数、投标报价详见《承包人提供主要材料和设备一览表》</w:t>
      </w:r>
      <w:r>
        <w:rPr>
          <w:rStyle w:val="33"/>
          <w:rFonts w:hint="eastAsia" w:ascii="宋体" w:hAnsi="宋体" w:eastAsia="宋体" w:cs="Times New Roman"/>
          <w:color w:val="000000" w:themeColor="text1"/>
          <w:kern w:val="0"/>
          <w:sz w:val="24"/>
          <w:szCs w:val="24"/>
          <w:highlight w:val="none"/>
          <w14:textFill>
            <w14:solidFill>
              <w14:schemeClr w14:val="tx1"/>
            </w14:solidFill>
          </w14:textFill>
        </w:rPr>
        <w:t>（表</w:t>
      </w:r>
      <w:r>
        <w:rPr>
          <w:rStyle w:val="33"/>
          <w:rFonts w:ascii="宋体" w:hAnsi="宋体" w:eastAsia="宋体" w:cs="Times New Roman"/>
          <w:color w:val="000000" w:themeColor="text1"/>
          <w:kern w:val="0"/>
          <w:sz w:val="24"/>
          <w:szCs w:val="24"/>
          <w:highlight w:val="none"/>
          <w14:textFill>
            <w14:solidFill>
              <w14:schemeClr w14:val="tx1"/>
            </w14:solidFill>
          </w14:textFill>
        </w:rPr>
        <w:t>-22</w:t>
      </w:r>
      <w:r>
        <w:rPr>
          <w:rStyle w:val="33"/>
          <w:rFonts w:hint="eastAsia" w:ascii="宋体" w:hAnsi="宋体" w:eastAsia="宋体" w:cs="Times New Roman"/>
          <w:color w:val="000000" w:themeColor="text1"/>
          <w:kern w:val="0"/>
          <w:sz w:val="24"/>
          <w:szCs w:val="24"/>
          <w:highlight w:val="none"/>
          <w14:textFill>
            <w14:solidFill>
              <w14:schemeClr w14:val="tx1"/>
            </w14:solidFill>
          </w14:textFill>
        </w:rPr>
        <w:t>）</w:t>
      </w:r>
      <w:r>
        <w:rPr>
          <w:rStyle w:val="33"/>
          <w:rFonts w:hint="eastAsia" w:hAnsi="宋体" w:cs="Times New Roman"/>
          <w:color w:val="000000" w:themeColor="text1"/>
          <w:sz w:val="24"/>
          <w:szCs w:val="24"/>
          <w:highlight w:val="none"/>
          <w:lang w:eastAsia="zh-CN"/>
          <w14:textFill>
            <w14:solidFill>
              <w14:schemeClr w14:val="tx1"/>
            </w14:solidFill>
          </w14:textFill>
        </w:rPr>
        <w:t>，</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价</w:t>
      </w:r>
      <w:r>
        <w:rPr>
          <w:rStyle w:val="33"/>
          <w:rFonts w:ascii="Times New Roman" w:hAnsi="宋体" w:eastAsia="宋体" w:cs="Times New Roman"/>
          <w:color w:val="000000" w:themeColor="text1"/>
          <w:sz w:val="24"/>
          <w:szCs w:val="24"/>
          <w:highlight w:val="none"/>
          <w14:textFill>
            <w14:solidFill>
              <w14:schemeClr w14:val="tx1"/>
            </w14:solidFill>
          </w14:textFill>
        </w:rPr>
        <w:t>差</w:t>
      </w:r>
      <w:r>
        <w:rPr>
          <w:rStyle w:val="33"/>
          <w:rFonts w:hint="eastAsia" w:hAnsi="宋体" w:eastAsia="宋体" w:cs="Times New Roman"/>
          <w:color w:val="000000" w:themeColor="text1"/>
          <w:sz w:val="24"/>
          <w:szCs w:val="24"/>
          <w:highlight w:val="none"/>
          <w14:textFill>
            <w14:solidFill>
              <w14:schemeClr w14:val="tx1"/>
            </w14:solidFill>
          </w14:textFill>
        </w:rPr>
        <w:t>调整部分仅计算税金，除此表列明的材料、设备外，其余材料设备价差原则上不予调整。</w:t>
      </w:r>
    </w:p>
    <w:p w14:paraId="17AEB4CF">
      <w:pPr>
        <w:pStyle w:val="70"/>
        <w:spacing w:line="360" w:lineRule="auto"/>
        <w:ind w:firstLine="480" w:firstLineChars="200"/>
        <w:jc w:val="left"/>
        <w:rPr>
          <w:rStyle w:val="33"/>
          <w:rFonts w:ascii="Times New Roman" w:hAnsi="宋体"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w:t>
      </w:r>
      <w:r>
        <w:rPr>
          <w:rStyle w:val="33"/>
          <w:rFonts w:ascii="Times New Roman" w:hAnsi="Times New Roman" w:eastAsia="宋体" w:cs="Times New Roman"/>
          <w:color w:val="000000" w:themeColor="text1"/>
          <w:sz w:val="24"/>
          <w:szCs w:val="24"/>
          <w:highlight w:val="none"/>
          <w14:textFill>
            <w14:solidFill>
              <w14:schemeClr w14:val="tx1"/>
            </w14:solidFill>
          </w14:textFill>
        </w:rPr>
        <w:t>2</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）主要材料和设备确认价：</w:t>
      </w:r>
    </w:p>
    <w:p w14:paraId="4519CFD9">
      <w:pPr>
        <w:pStyle w:val="70"/>
        <w:spacing w:line="360" w:lineRule="auto"/>
        <w:ind w:firstLine="480" w:firstLineChars="200"/>
        <w:jc w:val="left"/>
        <w:rPr>
          <w:rStyle w:val="33"/>
          <w:rFonts w:ascii="Times New Roman" w:hAnsi="Times New Roman"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按施工期间《</w:t>
      </w:r>
      <w:r>
        <w:rPr>
          <w:rStyle w:val="33"/>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Style w:val="33"/>
          <w:rFonts w:hint="eastAsia" w:ascii="Times New Roman" w:hAnsi="Times New Roman" w:eastAsia="宋体" w:cs="Times New Roman"/>
          <w:color w:val="000000" w:themeColor="text1"/>
          <w:sz w:val="24"/>
          <w:szCs w:val="24"/>
          <w:highlight w:val="none"/>
          <w:u w:val="single"/>
          <w14:textFill>
            <w14:solidFill>
              <w14:schemeClr w14:val="tx1"/>
            </w14:solidFill>
          </w14:textFill>
        </w:rPr>
        <w:t>钦州</w:t>
      </w:r>
      <w:r>
        <w:rPr>
          <w:rStyle w:val="33"/>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市建设工程造价信息》材料信息价的加权平均价计算，信息价没有的按通用条款规定确定。</w:t>
      </w:r>
    </w:p>
    <w:p w14:paraId="743E2981">
      <w:pPr>
        <w:pStyle w:val="70"/>
        <w:spacing w:line="360" w:lineRule="auto"/>
        <w:ind w:firstLine="480" w:firstLineChars="200"/>
        <w:jc w:val="left"/>
        <w:rPr>
          <w:rStyle w:val="33"/>
          <w:rFonts w:ascii="Times New Roman" w:hAnsi="宋体"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w:t>
      </w:r>
      <w:r>
        <w:rPr>
          <w:rStyle w:val="33"/>
          <w:rFonts w:ascii="Times New Roman" w:hAnsi="Times New Roman" w:eastAsia="宋体" w:cs="Times New Roman"/>
          <w:color w:val="000000" w:themeColor="text1"/>
          <w:sz w:val="24"/>
          <w:szCs w:val="24"/>
          <w:highlight w:val="none"/>
          <w14:textFill>
            <w14:solidFill>
              <w14:schemeClr w14:val="tx1"/>
            </w14:solidFill>
          </w14:textFill>
        </w:rPr>
        <w:t>3</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）价差计算方法：</w:t>
      </w:r>
    </w:p>
    <w:p w14:paraId="3BB98043">
      <w:pPr>
        <w:pStyle w:val="70"/>
        <w:spacing w:line="360" w:lineRule="auto"/>
        <w:ind w:firstLine="480" w:firstLineChars="200"/>
        <w:jc w:val="left"/>
        <w:rPr>
          <w:rStyle w:val="33"/>
          <w:rFonts w:ascii="Times New Roman" w:hAnsi="宋体"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259FE3F1">
      <w:pPr>
        <w:pStyle w:val="70"/>
        <w:spacing w:line="360" w:lineRule="auto"/>
        <w:ind w:firstLine="480" w:firstLineChars="200"/>
        <w:jc w:val="left"/>
        <w:rPr>
          <w:rStyle w:val="33"/>
          <w:rFonts w:ascii="Times New Roman" w:hAnsi="宋体"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71DE6A12">
      <w:pPr>
        <w:pStyle w:val="70"/>
        <w:spacing w:line="360" w:lineRule="auto"/>
        <w:ind w:firstLine="480" w:firstLineChars="200"/>
        <w:jc w:val="left"/>
        <w:rPr>
          <w:rStyle w:val="33"/>
          <w:rFonts w:ascii="Times New Roman" w:hAnsi="Times New Roman" w:eastAsia="宋体" w:cs="Times New Roman"/>
          <w:color w:val="000000" w:themeColor="text1"/>
          <w:sz w:val="24"/>
          <w:szCs w:val="24"/>
          <w:highlight w:val="none"/>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1829DC7">
      <w:pPr>
        <w:pStyle w:val="63"/>
        <w:spacing w:line="460" w:lineRule="exact"/>
        <w:ind w:firstLine="480" w:firstLineChars="200"/>
        <w:jc w:val="left"/>
        <w:rPr>
          <w:rStyle w:val="33"/>
          <w:rFonts w:hint="eastAsia" w:cs="Times New Roman"/>
          <w:color w:val="000000" w:themeColor="text1"/>
          <w:sz w:val="24"/>
          <w:szCs w:val="24"/>
          <w:highlight w:val="none"/>
          <w:u w:val="single"/>
          <w:lang w:val="en-US" w:eastAsia="zh-CN"/>
          <w14:textFill>
            <w14:solidFill>
              <w14:schemeClr w14:val="tx1"/>
            </w14:solidFill>
          </w14:textFill>
        </w:rPr>
      </w:pPr>
      <w:r>
        <w:rPr>
          <w:rStyle w:val="33"/>
          <w:rFonts w:hint="eastAsia" w:ascii="Times New Roman" w:hAnsi="宋体" w:eastAsia="宋体" w:cs="Times New Roman"/>
          <w:color w:val="000000" w:themeColor="text1"/>
          <w:sz w:val="24"/>
          <w:szCs w:val="24"/>
          <w:highlight w:val="none"/>
          <w14:textFill>
            <w14:solidFill>
              <w14:schemeClr w14:val="tx1"/>
            </w14:solidFill>
          </w14:textFill>
        </w:rPr>
        <w:t>第</w:t>
      </w:r>
      <w:r>
        <w:rPr>
          <w:rStyle w:val="33"/>
          <w:rFonts w:ascii="Times New Roman" w:hAnsi="宋体" w:eastAsia="宋体" w:cs="Times New Roman"/>
          <w:color w:val="000000" w:themeColor="text1"/>
          <w:sz w:val="24"/>
          <w:szCs w:val="24"/>
          <w:highlight w:val="none"/>
          <w14:textFill>
            <w14:solidFill>
              <w14:schemeClr w14:val="tx1"/>
            </w14:solidFill>
          </w14:textFill>
        </w:rPr>
        <w:t>3</w:t>
      </w:r>
      <w:r>
        <w:rPr>
          <w:rStyle w:val="33"/>
          <w:rFonts w:hint="eastAsia" w:ascii="Times New Roman" w:hAnsi="宋体" w:eastAsia="宋体" w:cs="Times New Roman"/>
          <w:color w:val="000000" w:themeColor="text1"/>
          <w:sz w:val="24"/>
          <w:szCs w:val="24"/>
          <w:highlight w:val="none"/>
          <w14:textFill>
            <w14:solidFill>
              <w14:schemeClr w14:val="tx1"/>
            </w14:solidFill>
          </w14:textFill>
        </w:rPr>
        <w:t>种方式：</w:t>
      </w:r>
      <w:r>
        <w:rPr>
          <w:rStyle w:val="33"/>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Style w:val="33"/>
          <w:rFonts w:hint="eastAsia" w:cs="Times New Roman"/>
          <w:color w:val="000000" w:themeColor="text1"/>
          <w:sz w:val="24"/>
          <w:szCs w:val="24"/>
          <w:highlight w:val="none"/>
          <w:u w:val="single"/>
          <w:lang w:eastAsia="zh-CN"/>
          <w14:textFill>
            <w14:solidFill>
              <w14:schemeClr w14:val="tx1"/>
            </w14:solidFill>
          </w14:textFill>
        </w:rPr>
        <w:t>关于基准价格的约定：按审定控制价当期《</w:t>
      </w:r>
      <w:r>
        <w:rPr>
          <w:rFonts w:hint="eastAsia" w:ascii="宋体" w:hAnsi="宋体" w:eastAsia="宋体" w:cs="宋体"/>
          <w:color w:val="000000" w:themeColor="text1"/>
          <w:sz w:val="24"/>
          <w:szCs w:val="24"/>
          <w:highlight w:val="none"/>
          <w:u w:val="single"/>
          <w14:textFill>
            <w14:solidFill>
              <w14:schemeClr w14:val="tx1"/>
            </w14:solidFill>
          </w14:textFill>
        </w:rPr>
        <w:t>钦州市建设工程造价信息》</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相应价格信息进行试算；</w:t>
      </w:r>
      <w:r>
        <w:rPr>
          <w:rStyle w:val="33"/>
          <w:rFonts w:hint="eastAsia"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钦州市建设工程造价信息</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》无相应价格信息的优先参照当期《南宁</w:t>
      </w:r>
      <w:r>
        <w:rPr>
          <w:rFonts w:hint="eastAsia" w:ascii="宋体" w:hAnsi="宋体" w:eastAsia="宋体" w:cs="宋体"/>
          <w:color w:val="000000" w:themeColor="text1"/>
          <w:sz w:val="24"/>
          <w:szCs w:val="24"/>
          <w:highlight w:val="none"/>
          <w:u w:val="single"/>
          <w14:textFill>
            <w14:solidFill>
              <w14:schemeClr w14:val="tx1"/>
            </w14:solidFill>
          </w14:textFill>
        </w:rPr>
        <w:t>市建设工程造价信息</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》计算；以上信息价均无的，以市场询价计算。</w:t>
      </w:r>
      <w:r>
        <w:rPr>
          <w:rStyle w:val="33"/>
          <w:rFonts w:hint="eastAsia" w:cs="Times New Roman"/>
          <w:color w:val="000000" w:themeColor="text1"/>
          <w:sz w:val="24"/>
          <w:szCs w:val="24"/>
          <w:highlight w:val="none"/>
          <w:u w:val="none"/>
          <w:lang w:val="en-US" w:eastAsia="zh-CN"/>
          <w14:textFill>
            <w14:solidFill>
              <w14:schemeClr w14:val="tx1"/>
            </w14:solidFill>
          </w14:textFill>
        </w:rPr>
        <w:t xml:space="preserve"> </w:t>
      </w:r>
    </w:p>
    <w:p w14:paraId="7349DDA5">
      <w:pPr>
        <w:pStyle w:val="63"/>
        <w:spacing w:line="460" w:lineRule="exact"/>
        <w:ind w:firstLine="516" w:firstLineChars="200"/>
        <w:jc w:val="left"/>
        <w:rPr>
          <w:rStyle w:val="33"/>
          <w:rFonts w:ascii="Times New Roman" w:hAnsi="Times New Roman" w:cs="Times New Roman"/>
          <w:color w:val="000000" w:themeColor="text1"/>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u w:val="single"/>
          <w14:textFill>
            <w14:solidFill>
              <w14:schemeClr w14:val="tx1"/>
            </w14:solidFill>
          </w14:textFill>
        </w:rPr>
        <w:t>非施工单位原因造成的</w:t>
      </w:r>
      <w:r>
        <w:rPr>
          <w:rFonts w:hint="eastAsia" w:ascii="宋体" w:hAnsi="宋体" w:eastAsia="宋体" w:cs="宋体"/>
          <w:color w:val="000000" w:themeColor="text1"/>
          <w:spacing w:val="9"/>
          <w:sz w:val="24"/>
          <w:szCs w:val="24"/>
          <w:highlight w:val="none"/>
          <w:u w:val="single"/>
          <w:lang w:eastAsia="zh-CN"/>
          <w14:textFill>
            <w14:solidFill>
              <w14:schemeClr w14:val="tx1"/>
            </w14:solidFill>
          </w14:textFill>
        </w:rPr>
        <w:t>合同履行期间</w:t>
      </w:r>
      <w:r>
        <w:rPr>
          <w:rFonts w:hint="eastAsia" w:ascii="宋体" w:hAnsi="宋体" w:eastAsia="宋体" w:cs="宋体"/>
          <w:color w:val="000000" w:themeColor="text1"/>
          <w:spacing w:val="9"/>
          <w:sz w:val="24"/>
          <w:szCs w:val="24"/>
          <w:highlight w:val="none"/>
          <w:u w:val="single"/>
          <w14:textFill>
            <w14:solidFill>
              <w14:schemeClr w14:val="tx1"/>
            </w14:solidFill>
          </w14:textFill>
        </w:rPr>
        <w:t>主要材料</w:t>
      </w:r>
      <w:r>
        <w:rPr>
          <w:rFonts w:hint="eastAsia" w:ascii="宋体" w:hAnsi="宋体" w:eastAsia="宋体" w:cs="宋体"/>
          <w:color w:val="000000" w:themeColor="text1"/>
          <w:spacing w:val="9"/>
          <w:sz w:val="24"/>
          <w:szCs w:val="24"/>
          <w:highlight w:val="none"/>
          <w:u w:val="single"/>
          <w:lang w:eastAsia="zh-CN"/>
          <w14:textFill>
            <w14:solidFill>
              <w14:schemeClr w14:val="tx1"/>
            </w14:solidFill>
          </w14:textFill>
        </w:rPr>
        <w:t>单价（除税）涨跌幅以基准单价（除税）为基础超过</w:t>
      </w:r>
      <w:r>
        <w:rPr>
          <w:rFonts w:hint="eastAsia" w:ascii="宋体" w:hAnsi="宋体" w:eastAsia="宋体" w:cs="宋体"/>
          <w:color w:val="000000" w:themeColor="text1"/>
          <w:spacing w:val="9"/>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9"/>
          <w:sz w:val="24"/>
          <w:szCs w:val="24"/>
          <w:highlight w:val="none"/>
          <w:u w:val="single"/>
          <w14:textFill>
            <w14:solidFill>
              <w14:schemeClr w14:val="tx1"/>
            </w14:solidFill>
          </w14:textFill>
        </w:rPr>
        <w:t>5%</w:t>
      </w:r>
      <w:r>
        <w:rPr>
          <w:rFonts w:hint="eastAsia" w:ascii="宋体" w:hAnsi="宋体" w:eastAsia="宋体" w:cs="宋体"/>
          <w:color w:val="000000" w:themeColor="text1"/>
          <w:spacing w:val="9"/>
          <w:sz w:val="24"/>
          <w:szCs w:val="24"/>
          <w:highlight w:val="none"/>
          <w:u w:val="single"/>
          <w:lang w:eastAsia="zh-CN"/>
          <w14:textFill>
            <w14:solidFill>
              <w14:schemeClr w14:val="tx1"/>
            </w14:solidFill>
          </w14:textFill>
        </w:rPr>
        <w:t>时，其超过部分据实调整（仅计算价差及增值税）</w:t>
      </w:r>
      <w:r>
        <w:rPr>
          <w:rStyle w:val="33"/>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366A6B50">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合同价格、计量与支付</w:t>
      </w:r>
    </w:p>
    <w:p w14:paraId="4CC9E891">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合同价格形式</w:t>
      </w:r>
    </w:p>
    <w:p w14:paraId="234B4A5E">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eastAsia="zh-CN"/>
          <w14:textFill>
            <w14:solidFill>
              <w14:schemeClr w14:val="tx1"/>
            </w14:solidFill>
          </w14:textFill>
        </w:rPr>
        <w:t>综合</w:t>
      </w:r>
      <w:r>
        <w:rPr>
          <w:rFonts w:hint="eastAsia" w:ascii="宋体" w:hAnsi="宋体" w:eastAsia="宋体" w:cs="宋体"/>
          <w:color w:val="000000" w:themeColor="text1"/>
          <w:sz w:val="24"/>
          <w:szCs w:val="24"/>
          <w:highlight w:val="none"/>
          <w:u w:val="single"/>
          <w14:textFill>
            <w14:solidFill>
              <w14:schemeClr w14:val="tx1"/>
            </w14:solidFill>
          </w14:textFill>
        </w:rPr>
        <w:t>单价合同。</w:t>
      </w:r>
    </w:p>
    <w:p w14:paraId="4D1FEFD0">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综合单价包含的风险范围：综合单价已包含了除下列5种情况外的所有风险，</w:t>
      </w:r>
    </w:p>
    <w:p w14:paraId="02F4F78B">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除外情况具体如下：</w:t>
      </w:r>
    </w:p>
    <w:p w14:paraId="3B066881">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⑴国家法律、法规、规章、政策及计价依据发生变化；</w:t>
      </w:r>
    </w:p>
    <w:p w14:paraId="1DD222C1">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⑵省级或行业建设主管部门发布的人工费调整；</w:t>
      </w:r>
    </w:p>
    <w:p w14:paraId="214087F7">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⑶由政府定价或政府指导价管理的原材料等价格进行了调整；</w:t>
      </w:r>
    </w:p>
    <w:p w14:paraId="1EBC9194">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⑷市场物价波动超过约定幅度；</w:t>
      </w:r>
    </w:p>
    <w:p w14:paraId="4B21505E">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⑸不可抗力的发生。</w:t>
      </w:r>
    </w:p>
    <w:p w14:paraId="13960DA8">
      <w:pPr>
        <w:pStyle w:val="63"/>
        <w:adjustRightInd w:val="0"/>
        <w:snapToGrid w:val="0"/>
        <w:spacing w:line="460" w:lineRule="exact"/>
        <w:ind w:firstLine="540" w:firstLineChars="225"/>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风险范围以外合同价格的调整方法：</w:t>
      </w:r>
    </w:p>
    <w:p w14:paraId="2EEBE20A">
      <w:pPr>
        <w:pStyle w:val="63"/>
        <w:adjustRightInd w:val="0"/>
        <w:snapToGri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由于下列因素出现，影响合同价款调整的，应由发包人承担：①国家法律、法规、规章、政策及计价依据发生变化；②省级或行业建设主管部门发布的人工费调整；③由政府定价或政府指导价管理的原材料等价格进行了调整；</w:t>
      </w:r>
    </w:p>
    <w:p w14:paraId="5922A978">
      <w:pPr>
        <w:pStyle w:val="63"/>
        <w:adjustRightInd w:val="0"/>
        <w:snapToGri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由于承包人原因导致工期延误，按GB50500-2013《〈建设工程工程量清单计价规范〉广西壮族自治区实施细则》第9.2.2条、第9.8.3条的规定执行；由于承包人使用机械设备、施工技术以及组织管理水平等自身原因造成施工费用增加的，应由承包人全部承担；</w:t>
      </w:r>
    </w:p>
    <w:p w14:paraId="3E457932">
      <w:pPr>
        <w:pStyle w:val="63"/>
        <w:adjustRightInd w:val="0"/>
        <w:snapToGrid w:val="0"/>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（3）由于市场物价波动影响合同价款的，按专用条款第11.1项规定执行；</w:t>
      </w:r>
    </w:p>
    <w:p w14:paraId="3C8C330F">
      <w:pPr>
        <w:pStyle w:val="63"/>
        <w:adjustRightInd w:val="0"/>
        <w:snapToGrid w:val="0"/>
        <w:spacing w:line="460" w:lineRule="exact"/>
        <w:ind w:firstLine="436" w:firstLineChars="18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（4）当不可抗力发生，影响合同价款调整时，应按GB50500-2013《〈建设工程工程量清单计价规范〉广西壮族自治区实施细则》第9.10节的规定执行。</w:t>
      </w:r>
    </w:p>
    <w:p w14:paraId="5A66330A">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w:t>
      </w:r>
    </w:p>
    <w:p w14:paraId="41DFCD8F">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总价包含的风险范围：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328DED3F">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风险费用的计算方法：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4415225">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风险范围以外合同价格的调整方法：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A96D96F">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3、其他价格方式：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D44BA34">
      <w:pPr>
        <w:pStyle w:val="81"/>
        <w:keepNext/>
        <w:keepLines/>
        <w:spacing w:line="460" w:lineRule="exact"/>
        <w:outlineLvl w:val="2"/>
        <w:rPr>
          <w:rStyle w:val="33"/>
          <w:rFonts w:hint="eastAsia" w:ascii="宋体" w:hAnsi="宋体" w:eastAsia="宋体" w:cs="宋体"/>
          <w:b/>
          <w:bCs/>
          <w:color w:val="000000" w:themeColor="text1"/>
          <w:sz w:val="24"/>
          <w:szCs w:val="24"/>
          <w:highlight w:val="none"/>
          <w:lang w:val="zh-CN"/>
          <w14:textFill>
            <w14:solidFill>
              <w14:schemeClr w14:val="tx1"/>
            </w14:solidFill>
          </w14:textFill>
        </w:rPr>
      </w:pPr>
      <w:r>
        <w:rPr>
          <w:rStyle w:val="33"/>
          <w:rFonts w:hint="eastAsia" w:ascii="宋体" w:hAnsi="宋体" w:eastAsia="宋体" w:cs="宋体"/>
          <w:b/>
          <w:bCs/>
          <w:color w:val="000000" w:themeColor="text1"/>
          <w:sz w:val="24"/>
          <w:szCs w:val="24"/>
          <w:highlight w:val="none"/>
          <w:lang w:val="zh-CN"/>
          <w14:textFill>
            <w14:solidFill>
              <w14:schemeClr w14:val="tx1"/>
            </w14:solidFill>
          </w14:textFill>
        </w:rPr>
        <w:t>12.2 预付款</w:t>
      </w:r>
    </w:p>
    <w:p w14:paraId="57333985">
      <w:pPr>
        <w:pStyle w:val="70"/>
        <w:spacing w:line="360" w:lineRule="auto"/>
        <w:ind w:firstLine="482" w:firstLineChars="200"/>
        <w:jc w:val="left"/>
        <w:rPr>
          <w:rStyle w:val="33"/>
          <w:rFonts w:hint="eastAsia" w:ascii="宋体" w:hAnsi="宋体" w:eastAsia="宋体" w:cs="宋体"/>
          <w:b/>
          <w:bCs/>
          <w:color w:val="000000" w:themeColor="text1"/>
          <w:sz w:val="24"/>
          <w:szCs w:val="24"/>
          <w:highlight w:val="none"/>
          <w14:textFill>
            <w14:solidFill>
              <w14:schemeClr w14:val="tx1"/>
            </w14:solidFill>
          </w14:textFill>
        </w:rPr>
      </w:pPr>
      <w:r>
        <w:rPr>
          <w:rStyle w:val="33"/>
          <w:rFonts w:hint="eastAsia" w:ascii="宋体" w:hAnsi="宋体" w:eastAsia="宋体" w:cs="宋体"/>
          <w:b/>
          <w:bCs/>
          <w:color w:val="000000" w:themeColor="text1"/>
          <w:sz w:val="24"/>
          <w:szCs w:val="24"/>
          <w:highlight w:val="none"/>
          <w14:textFill>
            <w14:solidFill>
              <w14:schemeClr w14:val="tx1"/>
            </w14:solidFill>
          </w14:textFill>
        </w:rPr>
        <w:t>12.2.1 预付款的支付</w:t>
      </w:r>
    </w:p>
    <w:p w14:paraId="225FFD40">
      <w:pPr>
        <w:pStyle w:val="70"/>
        <w:spacing w:line="360" w:lineRule="auto"/>
        <w:ind w:firstLine="480" w:firstLineChars="200"/>
        <w:jc w:val="left"/>
        <w:rPr>
          <w:rStyle w:val="33"/>
          <w:rFonts w:hint="eastAsia" w:ascii="宋体" w:hAnsi="宋体" w:eastAsia="宋体" w:cs="宋体"/>
          <w:color w:val="000000" w:themeColor="text1"/>
          <w:sz w:val="24"/>
          <w:szCs w:val="24"/>
          <w:highlight w:val="none"/>
          <w14:textFill>
            <w14:solidFill>
              <w14:schemeClr w14:val="tx1"/>
            </w14:solidFill>
          </w14:textFill>
        </w:rPr>
      </w:pPr>
      <w:r>
        <w:rPr>
          <w:rStyle w:val="33"/>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Style w:val="33"/>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3"/>
          <w:rFonts w:hint="eastAsia" w:ascii="宋体" w:hAnsi="宋体" w:cs="宋体"/>
          <w:color w:val="000000" w:themeColor="text1"/>
          <w:sz w:val="24"/>
          <w:szCs w:val="24"/>
          <w:highlight w:val="none"/>
          <w:u w:val="single"/>
          <w:lang w:eastAsia="zh-CN"/>
          <w14:textFill>
            <w14:solidFill>
              <w14:schemeClr w14:val="tx1"/>
            </w14:solidFill>
          </w14:textFill>
        </w:rPr>
        <w:t>无</w:t>
      </w:r>
      <w:r>
        <w:rPr>
          <w:rStyle w:val="33"/>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3"/>
          <w:rFonts w:hint="eastAsia" w:ascii="宋体" w:hAnsi="宋体" w:eastAsia="宋体" w:cs="宋体"/>
          <w:color w:val="000000" w:themeColor="text1"/>
          <w:sz w:val="24"/>
          <w:szCs w:val="24"/>
          <w:highlight w:val="none"/>
          <w14:textFill>
            <w14:solidFill>
              <w14:schemeClr w14:val="tx1"/>
            </w14:solidFill>
          </w14:textFill>
        </w:rPr>
        <w:t>。</w:t>
      </w:r>
    </w:p>
    <w:p w14:paraId="2FCA098E">
      <w:pPr>
        <w:pStyle w:val="70"/>
        <w:spacing w:line="360" w:lineRule="auto"/>
        <w:ind w:firstLine="480" w:firstLineChars="200"/>
        <w:jc w:val="left"/>
        <w:rPr>
          <w:rStyle w:val="33"/>
          <w:rFonts w:hint="eastAsia" w:ascii="宋体" w:hAnsi="宋体" w:eastAsia="宋体" w:cs="宋体"/>
          <w:color w:val="000000" w:themeColor="text1"/>
          <w:sz w:val="24"/>
          <w:szCs w:val="24"/>
          <w:highlight w:val="none"/>
          <w14:textFill>
            <w14:solidFill>
              <w14:schemeClr w14:val="tx1"/>
            </w14:solidFill>
          </w14:textFill>
        </w:rPr>
      </w:pPr>
      <w:r>
        <w:rPr>
          <w:rStyle w:val="33"/>
          <w:rFonts w:hint="eastAsia" w:ascii="宋体" w:hAnsi="宋体" w:eastAsia="宋体" w:cs="宋体"/>
          <w:color w:val="000000" w:themeColor="text1"/>
          <w:sz w:val="24"/>
          <w:szCs w:val="24"/>
          <w:highlight w:val="none"/>
          <w14:textFill>
            <w14:solidFill>
              <w14:schemeClr w14:val="tx1"/>
            </w14:solidFill>
          </w14:textFill>
        </w:rPr>
        <w:t>预付款支付期限：</w:t>
      </w:r>
      <w:r>
        <w:rPr>
          <w:rStyle w:val="33"/>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Style w:val="33"/>
          <w:rFonts w:hint="eastAsia" w:ascii="宋体" w:hAnsi="宋体" w:cs="宋体"/>
          <w:color w:val="000000" w:themeColor="text1"/>
          <w:sz w:val="24"/>
          <w:szCs w:val="24"/>
          <w:highlight w:val="none"/>
          <w:u w:val="single"/>
          <w:lang w:val="en-US" w:eastAsia="zh-CN"/>
          <w14:textFill>
            <w14:solidFill>
              <w14:schemeClr w14:val="tx1"/>
            </w14:solidFill>
          </w14:textFill>
        </w:rPr>
        <w:t>/</w:t>
      </w:r>
      <w:r>
        <w:rPr>
          <w:rStyle w:val="33"/>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3"/>
          <w:rFonts w:hint="eastAsia" w:ascii="宋体" w:hAnsi="宋体" w:eastAsia="宋体" w:cs="宋体"/>
          <w:color w:val="000000" w:themeColor="text1"/>
          <w:sz w:val="24"/>
          <w:szCs w:val="24"/>
          <w:highlight w:val="none"/>
          <w14:textFill>
            <w14:solidFill>
              <w14:schemeClr w14:val="tx1"/>
            </w14:solidFill>
          </w14:textFill>
        </w:rPr>
        <w:t>。</w:t>
      </w:r>
    </w:p>
    <w:p w14:paraId="0C325E8D">
      <w:pPr>
        <w:pStyle w:val="70"/>
        <w:spacing w:line="360" w:lineRule="auto"/>
        <w:ind w:firstLine="480" w:firstLineChars="200"/>
        <w:jc w:val="left"/>
        <w:rPr>
          <w:rStyle w:val="33"/>
          <w:rFonts w:hint="eastAsia" w:ascii="宋体" w:hAnsi="宋体" w:eastAsia="宋体" w:cs="宋体"/>
          <w:color w:val="000000" w:themeColor="text1"/>
          <w:sz w:val="24"/>
          <w:szCs w:val="24"/>
          <w:highlight w:val="none"/>
          <w:u w:val="single"/>
          <w14:textFill>
            <w14:solidFill>
              <w14:schemeClr w14:val="tx1"/>
            </w14:solidFill>
          </w14:textFill>
        </w:rPr>
      </w:pPr>
      <w:r>
        <w:rPr>
          <w:rStyle w:val="33"/>
          <w:rFonts w:hint="eastAsia" w:ascii="宋体" w:hAnsi="宋体" w:eastAsia="宋体" w:cs="宋体"/>
          <w:color w:val="000000" w:themeColor="text1"/>
          <w:sz w:val="24"/>
          <w:szCs w:val="24"/>
          <w:highlight w:val="none"/>
          <w14:textFill>
            <w14:solidFill>
              <w14:schemeClr w14:val="tx1"/>
            </w14:solidFill>
          </w14:textFill>
        </w:rPr>
        <w:t>预付款扣回的方式：</w:t>
      </w:r>
      <w:r>
        <w:rPr>
          <w:rStyle w:val="33"/>
          <w:rFonts w:hint="eastAsia" w:ascii="宋体" w:hAnsi="宋体" w:cs="宋体"/>
          <w:color w:val="000000" w:themeColor="text1"/>
          <w:sz w:val="24"/>
          <w:szCs w:val="24"/>
          <w:highlight w:val="none"/>
          <w:u w:val="single"/>
          <w:lang w:val="en-US" w:eastAsia="zh-CN"/>
          <w14:textFill>
            <w14:solidFill>
              <w14:schemeClr w14:val="tx1"/>
            </w14:solidFill>
          </w14:textFill>
        </w:rPr>
        <w:t>/</w:t>
      </w:r>
      <w:r>
        <w:rPr>
          <w:rStyle w:val="33"/>
          <w:rFonts w:hint="eastAsia" w:ascii="宋体" w:hAnsi="宋体" w:eastAsia="宋体" w:cs="宋体"/>
          <w:color w:val="000000" w:themeColor="text1"/>
          <w:sz w:val="24"/>
          <w:szCs w:val="24"/>
          <w:highlight w:val="none"/>
          <w14:textFill>
            <w14:solidFill>
              <w14:schemeClr w14:val="tx1"/>
            </w14:solidFill>
          </w14:textFill>
        </w:rPr>
        <w:t>。</w:t>
      </w:r>
    </w:p>
    <w:p w14:paraId="56EB82D2">
      <w:pPr>
        <w:pStyle w:val="70"/>
        <w:spacing w:line="360" w:lineRule="auto"/>
        <w:ind w:firstLine="482" w:firstLineChars="200"/>
        <w:jc w:val="left"/>
        <w:rPr>
          <w:rStyle w:val="33"/>
          <w:rFonts w:hint="eastAsia" w:ascii="宋体" w:hAnsi="宋体" w:eastAsia="宋体" w:cs="宋体"/>
          <w:b/>
          <w:bCs/>
          <w:color w:val="000000" w:themeColor="text1"/>
          <w:sz w:val="24"/>
          <w:szCs w:val="24"/>
          <w:highlight w:val="none"/>
          <w14:textFill>
            <w14:solidFill>
              <w14:schemeClr w14:val="tx1"/>
            </w14:solidFill>
          </w14:textFill>
        </w:rPr>
      </w:pPr>
      <w:r>
        <w:rPr>
          <w:rStyle w:val="33"/>
          <w:rFonts w:hint="eastAsia" w:ascii="宋体" w:hAnsi="宋体" w:eastAsia="宋体" w:cs="宋体"/>
          <w:b/>
          <w:bCs/>
          <w:color w:val="000000" w:themeColor="text1"/>
          <w:sz w:val="24"/>
          <w:szCs w:val="24"/>
          <w:highlight w:val="none"/>
          <w14:textFill>
            <w14:solidFill>
              <w14:schemeClr w14:val="tx1"/>
            </w14:solidFill>
          </w14:textFill>
        </w:rPr>
        <w:t>12.2.2 预付款担保</w:t>
      </w:r>
    </w:p>
    <w:p w14:paraId="33CD0F53">
      <w:pPr>
        <w:pStyle w:val="70"/>
        <w:spacing w:line="360" w:lineRule="auto"/>
        <w:ind w:firstLine="480" w:firstLineChars="200"/>
        <w:jc w:val="left"/>
        <w:rPr>
          <w:rStyle w:val="33"/>
          <w:rFonts w:hint="eastAsia" w:ascii="宋体" w:hAnsi="宋体" w:eastAsia="宋体" w:cs="宋体"/>
          <w:color w:val="000000" w:themeColor="text1"/>
          <w:sz w:val="24"/>
          <w:szCs w:val="24"/>
          <w:highlight w:val="none"/>
          <w14:textFill>
            <w14:solidFill>
              <w14:schemeClr w14:val="tx1"/>
            </w14:solidFill>
          </w14:textFill>
        </w:rPr>
      </w:pPr>
      <w:r>
        <w:rPr>
          <w:rStyle w:val="33"/>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Style w:val="33"/>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3"/>
          <w:rFonts w:hint="eastAsia" w:ascii="宋体" w:hAnsi="宋体" w:cs="宋体"/>
          <w:color w:val="000000" w:themeColor="text1"/>
          <w:sz w:val="24"/>
          <w:szCs w:val="24"/>
          <w:highlight w:val="none"/>
          <w:u w:val="single"/>
          <w:lang w:val="en-US" w:eastAsia="zh-CN"/>
          <w14:textFill>
            <w14:solidFill>
              <w14:schemeClr w14:val="tx1"/>
            </w14:solidFill>
          </w14:textFill>
        </w:rPr>
        <w:t>/</w:t>
      </w:r>
      <w:r>
        <w:rPr>
          <w:rStyle w:val="33"/>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3"/>
          <w:rFonts w:hint="eastAsia" w:ascii="宋体" w:hAnsi="宋体" w:eastAsia="宋体" w:cs="宋体"/>
          <w:color w:val="000000" w:themeColor="text1"/>
          <w:sz w:val="24"/>
          <w:szCs w:val="24"/>
          <w:highlight w:val="none"/>
          <w14:textFill>
            <w14:solidFill>
              <w14:schemeClr w14:val="tx1"/>
            </w14:solidFill>
          </w14:textFill>
        </w:rPr>
        <w:t>。</w:t>
      </w:r>
    </w:p>
    <w:p w14:paraId="3B89746C">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Style w:val="33"/>
          <w:rFonts w:hint="eastAsia" w:ascii="宋体" w:hAnsi="宋体" w:eastAsia="宋体" w:cs="宋体"/>
          <w:color w:val="000000" w:themeColor="text1"/>
          <w:sz w:val="24"/>
          <w:szCs w:val="24"/>
          <w:highlight w:val="none"/>
          <w14:textFill>
            <w14:solidFill>
              <w14:schemeClr w14:val="tx1"/>
            </w14:solidFill>
          </w14:textFill>
        </w:rPr>
        <w:t>预付款担保的形式为：</w:t>
      </w:r>
      <w:r>
        <w:rPr>
          <w:rStyle w:val="33"/>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3"/>
          <w:rFonts w:hint="eastAsia" w:ascii="宋体" w:hAnsi="宋体" w:cs="宋体"/>
          <w:color w:val="000000" w:themeColor="text1"/>
          <w:sz w:val="24"/>
          <w:szCs w:val="24"/>
          <w:highlight w:val="none"/>
          <w:u w:val="single"/>
          <w:lang w:val="en-US" w:eastAsia="zh-CN"/>
          <w14:textFill>
            <w14:solidFill>
              <w14:schemeClr w14:val="tx1"/>
            </w14:solidFill>
          </w14:textFill>
        </w:rPr>
        <w:t>/</w:t>
      </w:r>
      <w:r>
        <w:rPr>
          <w:rStyle w:val="33"/>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3"/>
          <w:rFonts w:hint="eastAsia" w:ascii="宋体" w:hAnsi="宋体" w:eastAsia="宋体" w:cs="宋体"/>
          <w:color w:val="000000" w:themeColor="text1"/>
          <w:sz w:val="24"/>
          <w:szCs w:val="24"/>
          <w:highlight w:val="none"/>
          <w14:textFill>
            <w14:solidFill>
              <w14:schemeClr w14:val="tx1"/>
            </w14:solidFill>
          </w14:textFill>
        </w:rPr>
        <w:t>。</w:t>
      </w:r>
    </w:p>
    <w:p w14:paraId="6187BB89">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计量</w:t>
      </w:r>
    </w:p>
    <w:p w14:paraId="318788E7">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12.3.1 计量原则</w:t>
      </w:r>
    </w:p>
    <w:p w14:paraId="10CBE3D5">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工程量计算规则：按《&lt;建设工程工程量清单计价规范&gt;（GB50500-20013）广西壮族自治区实施细则》、《&lt;建设工程工程量计算规&gt;GB50854～50862-20013）广西壮族自治区实施细则》（修订本）及《关于建筑业实施营业税改增值税后广西壮族自治区建设工程计价依据调整的通知》(桂建标字〔2018〕14号）。</w:t>
      </w:r>
    </w:p>
    <w:p w14:paraId="0D8CF4F3">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12.3.2 计量周期</w:t>
      </w:r>
    </w:p>
    <w:p w14:paraId="3E94D3BC">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工程量按月计量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5312EE7A">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12.3.3 单价合同的计量</w:t>
      </w:r>
    </w:p>
    <w:p w14:paraId="01F4B8D7">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C8C1D64">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12.3.4 总价合同的计量</w:t>
      </w:r>
    </w:p>
    <w:p w14:paraId="520F739C">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82A8A69">
      <w:pPr>
        <w:pStyle w:val="63"/>
        <w:spacing w:line="4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12.3.5总价合同采用支付分解表计量支付的，是否适用第</w:t>
      </w:r>
      <w:r>
        <w:rPr>
          <w:rFonts w:hint="eastAsia" w:ascii="宋体" w:hAnsi="宋体" w:eastAsia="宋体" w:cs="宋体"/>
          <w:color w:val="000000" w:themeColor="text1"/>
          <w:kern w:val="0"/>
          <w:sz w:val="24"/>
          <w:szCs w:val="24"/>
          <w:highlight w:val="none"/>
          <w14:textFill>
            <w14:solidFill>
              <w14:schemeClr w14:val="tx1"/>
            </w14:solidFill>
          </w14:textFill>
        </w:rPr>
        <w:t xml:space="preserve">12.3.4 </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kern w:val="0"/>
          <w:sz w:val="24"/>
          <w:szCs w:val="24"/>
          <w:highlight w:val="none"/>
          <w14:textFill>
            <w14:solidFill>
              <w14:schemeClr w14:val="tx1"/>
            </w14:solidFill>
          </w14:textFill>
        </w:rPr>
        <w:t>〔总价合同的计量〕</w:t>
      </w:r>
      <w:r>
        <w:rPr>
          <w:rFonts w:hint="eastAsia" w:ascii="宋体" w:hAnsi="宋体" w:eastAsia="宋体" w:cs="宋体"/>
          <w:color w:val="000000" w:themeColor="text1"/>
          <w:sz w:val="24"/>
          <w:szCs w:val="24"/>
          <w:highlight w:val="none"/>
          <w14:textFill>
            <w14:solidFill>
              <w14:schemeClr w14:val="tx1"/>
            </w14:solidFill>
          </w14:textFill>
        </w:rPr>
        <w:t>约定进行计量：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45F08BA7">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12.3.6 其他价格形式合同的计量</w:t>
      </w:r>
    </w:p>
    <w:p w14:paraId="6C214DAA">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0601714">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45C180AE">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12.4.1 付款周期</w:t>
      </w:r>
    </w:p>
    <w:p w14:paraId="2CD147F0">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按专用合同条款第12.3.2 [计量周期]的约定与计量周期保持一致。</w:t>
      </w:r>
    </w:p>
    <w:p w14:paraId="2DC8739E">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12.4.2 进度付款申请单的编制</w:t>
      </w:r>
    </w:p>
    <w:p w14:paraId="1A103941">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除《通用合同条款》约定外增：</w:t>
      </w:r>
    </w:p>
    <w:p w14:paraId="2AA6A5EC">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8）根据工程施工进度情况，承包人可按月实际完成工程量，按监理人批准的格式和一式伍份，向监理人提交进度付款申请单，并附相应的支持性证明文件。进度付款申请单应包括内容与《通用合同条款》一致。                       </w:t>
      </w:r>
    </w:p>
    <w:p w14:paraId="151D9EC3">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12.4.3 进度付款申请单的提交</w:t>
      </w:r>
    </w:p>
    <w:p w14:paraId="701D7D3B">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A354B35">
      <w:pPr>
        <w:pStyle w:val="63"/>
        <w:spacing w:line="460" w:lineRule="exact"/>
        <w:ind w:left="479" w:leftChars="22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0287B338">
      <w:pPr>
        <w:pStyle w:val="63"/>
        <w:spacing w:line="460" w:lineRule="exact"/>
        <w:ind w:left="479" w:leftChars="22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2E8E9A3">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12.4.4 进度款审核和支付</w:t>
      </w:r>
    </w:p>
    <w:p w14:paraId="3C8E42BF">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（1）监理人审查并报送发包人的期限：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7天  </w:t>
      </w:r>
      <w:r>
        <w:rPr>
          <w:rFonts w:hint="eastAsia" w:ascii="宋体" w:hAnsi="宋体" w:eastAsia="宋体" w:cs="宋体"/>
          <w:color w:val="000000" w:themeColor="text1"/>
          <w:sz w:val="24"/>
          <w:szCs w:val="24"/>
          <w:highlight w:val="none"/>
          <w14:textFill>
            <w14:solidFill>
              <w14:schemeClr w14:val="tx1"/>
            </w14:solidFill>
          </w14:textFill>
        </w:rPr>
        <w:t>。</w:t>
      </w:r>
    </w:p>
    <w:p w14:paraId="4486775A">
      <w:pPr>
        <w:pStyle w:val="63"/>
        <w:spacing w:line="460" w:lineRule="exact"/>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14天</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5DBBC7E">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（2）发包人支付进度款的期限：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28天 。</w:t>
      </w:r>
    </w:p>
    <w:p w14:paraId="1AB3E926">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按专用合同条款16.1.2执行</w:t>
      </w:r>
      <w:r>
        <w:rPr>
          <w:rFonts w:hint="eastAsia" w:ascii="宋体" w:hAnsi="宋体" w:eastAsia="宋体" w:cs="宋体"/>
          <w:color w:val="000000" w:themeColor="text1"/>
          <w:sz w:val="24"/>
          <w:szCs w:val="24"/>
          <w:highlight w:val="none"/>
          <w14:textFill>
            <w14:solidFill>
              <w14:schemeClr w14:val="tx1"/>
            </w14:solidFill>
          </w14:textFill>
        </w:rPr>
        <w:t>。</w:t>
      </w:r>
    </w:p>
    <w:p w14:paraId="73947DD0">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（3）本工程为政府投资工程，进度款及结算价款等的支付受政府相关部门的监督。</w:t>
      </w:r>
    </w:p>
    <w:p w14:paraId="6014ED3F">
      <w:pPr>
        <w:pStyle w:val="63"/>
        <w:spacing w:line="460" w:lineRule="exact"/>
        <w:ind w:firstLine="484" w:firstLineChars="202"/>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（4）中期支付证书的最低限额：</w:t>
      </w:r>
      <w:r>
        <w:rPr>
          <w:rFonts w:hint="eastAsia" w:ascii="宋体" w:hAnsi="宋体" w:eastAsia="宋体" w:cs="宋体"/>
          <w:color w:val="000000" w:themeColor="text1"/>
          <w:sz w:val="24"/>
          <w:szCs w:val="24"/>
          <w:highlight w:val="none"/>
          <w:u w:val="single"/>
          <w14:textFill>
            <w14:solidFill>
              <w14:schemeClr w14:val="tx1"/>
            </w14:solidFill>
          </w14:textFill>
        </w:rPr>
        <w:t>合同价的2%。</w:t>
      </w:r>
    </w:p>
    <w:p w14:paraId="4D78D819">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（5）进度款的支付率：</w:t>
      </w:r>
      <w:r>
        <w:rPr>
          <w:rFonts w:hint="eastAsia" w:ascii="宋体" w:hAnsi="宋体" w:eastAsia="宋体" w:cs="宋体"/>
          <w:color w:val="000000" w:themeColor="text1"/>
          <w:sz w:val="24"/>
          <w:szCs w:val="24"/>
          <w:highlight w:val="none"/>
          <w:u w:val="single"/>
          <w14:textFill>
            <w14:solidFill>
              <w14:schemeClr w14:val="tx1"/>
            </w14:solidFill>
          </w14:textFill>
        </w:rPr>
        <w:t>工程完工验收达到质量要求，</w:t>
      </w:r>
      <w:r>
        <w:rPr>
          <w:rFonts w:hint="eastAsia" w:ascii="宋体" w:hAnsi="宋体" w:eastAsia="宋体" w:cs="宋体"/>
          <w:spacing w:val="-4"/>
          <w:sz w:val="24"/>
          <w:szCs w:val="24"/>
          <w:u w:val="single"/>
          <w:lang w:eastAsia="zh-CN"/>
        </w:rPr>
        <w:t>工程经验收合格、完成施工资料的整理及工程结算书的编制工作并提交采购人，并且</w:t>
      </w:r>
      <w:r>
        <w:rPr>
          <w:rFonts w:hint="eastAsia" w:ascii="宋体" w:hAnsi="宋体" w:eastAsia="宋体" w:cs="宋体"/>
          <w:color w:val="000000" w:themeColor="text1"/>
          <w:sz w:val="24"/>
          <w:szCs w:val="24"/>
          <w:highlight w:val="none"/>
          <w:u w:val="single"/>
          <w14:textFill>
            <w14:solidFill>
              <w14:schemeClr w14:val="tx1"/>
            </w14:solidFill>
          </w14:textFill>
        </w:rPr>
        <w:t>竣工结算经</w:t>
      </w:r>
      <w:r>
        <w:rPr>
          <w:rFonts w:hint="eastAsia" w:ascii="宋体" w:hAnsi="宋体" w:cs="宋体"/>
          <w:color w:val="000000" w:themeColor="text1"/>
          <w:sz w:val="24"/>
          <w:szCs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single"/>
          <w14:textFill>
            <w14:solidFill>
              <w14:schemeClr w14:val="tx1"/>
            </w14:solidFill>
          </w14:textFill>
        </w:rPr>
        <w:t>委托的造价咨询公司审定后，工程款</w:t>
      </w:r>
      <w:r>
        <w:rPr>
          <w:rFonts w:hint="eastAsia"/>
          <w:sz w:val="24"/>
          <w:u w:val="single"/>
          <w:lang w:val="en-US" w:eastAsia="zh-CN"/>
        </w:rPr>
        <w:t>40个工作日内</w:t>
      </w:r>
      <w:r>
        <w:rPr>
          <w:rFonts w:hint="eastAsia" w:ascii="宋体" w:hAnsi="宋体" w:eastAsia="宋体" w:cs="宋体"/>
          <w:color w:val="000000" w:themeColor="text1"/>
          <w:sz w:val="24"/>
          <w:szCs w:val="24"/>
          <w:highlight w:val="none"/>
          <w:u w:val="single"/>
          <w14:textFill>
            <w14:solidFill>
              <w14:schemeClr w14:val="tx1"/>
            </w14:solidFill>
          </w14:textFill>
        </w:rPr>
        <w:t>支付至结算总价的97%；</w:t>
      </w:r>
      <w:r>
        <w:rPr>
          <w:rFonts w:hint="eastAsia"/>
          <w:sz w:val="24"/>
          <w:u w:val="single"/>
          <w:lang w:eastAsia="zh-CN"/>
        </w:rPr>
        <w:t>剩余</w:t>
      </w:r>
      <w:r>
        <w:rPr>
          <w:rFonts w:hint="eastAsia"/>
          <w:sz w:val="24"/>
          <w:u w:val="single"/>
          <w:lang w:val="en-US" w:eastAsia="zh-CN"/>
        </w:rPr>
        <w:t>3%工程价款</w:t>
      </w:r>
      <w:r>
        <w:rPr>
          <w:rFonts w:hint="eastAsia" w:ascii="宋体" w:hAnsi="宋体" w:cs="宋体"/>
          <w:color w:val="000000" w:themeColor="text1"/>
          <w:sz w:val="24"/>
          <w:szCs w:val="24"/>
          <w:highlight w:val="none"/>
          <w:u w:val="single"/>
          <w:lang w:eastAsia="zh-CN"/>
          <w14:textFill>
            <w14:solidFill>
              <w14:schemeClr w14:val="tx1"/>
            </w14:solidFill>
          </w14:textFill>
        </w:rPr>
        <w:t>作为</w:t>
      </w:r>
      <w:r>
        <w:rPr>
          <w:rFonts w:hint="eastAsia" w:ascii="宋体" w:hAnsi="宋体" w:eastAsia="宋体" w:cs="宋体"/>
          <w:color w:val="000000" w:themeColor="text1"/>
          <w:sz w:val="24"/>
          <w:szCs w:val="24"/>
          <w:highlight w:val="none"/>
          <w:u w:val="single"/>
          <w14:textFill>
            <w14:solidFill>
              <w14:schemeClr w14:val="tx1"/>
            </w14:solidFill>
          </w14:textFill>
        </w:rPr>
        <w:t>工程质量保证金，待工程质量保修期满后60天内返还（无息）。（拔付工程款前，</w:t>
      </w:r>
      <w:r>
        <w:rPr>
          <w:rFonts w:hint="eastAsia" w:ascii="宋体" w:hAnsi="宋体" w:cs="宋体"/>
          <w:color w:val="000000" w:themeColor="text1"/>
          <w:sz w:val="24"/>
          <w:szCs w:val="24"/>
          <w:highlight w:val="none"/>
          <w:u w:val="singl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u w:val="single"/>
          <w14:textFill>
            <w14:solidFill>
              <w14:schemeClr w14:val="tx1"/>
            </w14:solidFill>
          </w14:textFill>
        </w:rPr>
        <w:t>需开具发票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给</w:t>
      </w:r>
      <w:r>
        <w:rPr>
          <w:rFonts w:hint="eastAsia" w:ascii="宋体" w:hAnsi="宋体" w:cs="宋体"/>
          <w:color w:val="000000" w:themeColor="text1"/>
          <w:sz w:val="24"/>
          <w:szCs w:val="24"/>
          <w:highlight w:val="none"/>
          <w:u w:val="single"/>
          <w:lang w:eastAsia="zh-CN"/>
          <w14:textFill>
            <w14:solidFill>
              <w14:schemeClr w14:val="tx1"/>
            </w14:solidFill>
          </w14:textFill>
        </w:rPr>
        <w:t>采购单位</w:t>
      </w:r>
      <w:r>
        <w:rPr>
          <w:rFonts w:hint="eastAsia" w:ascii="宋体" w:hAnsi="宋体" w:eastAsia="宋体" w:cs="宋体"/>
          <w:color w:val="000000" w:themeColor="text1"/>
          <w:sz w:val="24"/>
          <w:szCs w:val="24"/>
          <w:highlight w:val="none"/>
          <w:u w:val="single"/>
          <w14:textFill>
            <w14:solidFill>
              <w14:schemeClr w14:val="tx1"/>
            </w14:solidFill>
          </w14:textFill>
        </w:rPr>
        <w:t>）。（扣除结算总价3%作为工程质量保证金，本工程质量保证期为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eastAsia="宋体" w:cs="宋体"/>
          <w:color w:val="000000" w:themeColor="text1"/>
          <w:sz w:val="24"/>
          <w:szCs w:val="24"/>
          <w:highlight w:val="none"/>
          <w14:textFill>
            <w14:solidFill>
              <w14:schemeClr w14:val="tx1"/>
            </w14:solidFill>
          </w14:textFill>
        </w:rPr>
        <w:t>。</w:t>
      </w:r>
    </w:p>
    <w:p w14:paraId="3BED9A4C">
      <w:pPr>
        <w:pStyle w:val="63"/>
        <w:spacing w:line="460" w:lineRule="exact"/>
        <w:ind w:firstLine="484" w:firstLineChars="20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(6)本工程增值税计税方法采用一般计税法；在发包人向承包人支付进度款前，承包人应向发包人开具合格有效增值税发票，否则发包人有权拒绝付款并顺延付款时间。</w:t>
      </w:r>
    </w:p>
    <w:p w14:paraId="48EA4568">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12.4.5 工程进度付款的修正</w:t>
      </w:r>
    </w:p>
    <w:p w14:paraId="644A1C16">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在对已签发的进度款支付证书进行阶段汇总和复核中发现错误、遗漏或重复的，发包人和承包人均有权提出修正申请，且发包人有权以</w:t>
      </w:r>
      <w:r>
        <w:rPr>
          <w:rFonts w:hint="eastAsia" w:ascii="宋体" w:hAnsi="宋体" w:eastAsia="宋体" w:cs="宋体"/>
          <w:color w:val="000000" w:themeColor="text1"/>
          <w:sz w:val="24"/>
          <w:szCs w:val="24"/>
          <w:highlight w:val="none"/>
          <w:lang w:eastAsia="zh-CN"/>
          <w14:textFill>
            <w14:solidFill>
              <w14:schemeClr w14:val="tx1"/>
            </w14:solidFill>
          </w14:textFill>
        </w:rPr>
        <w:t>钦州市</w:t>
      </w:r>
      <w:r>
        <w:rPr>
          <w:rFonts w:hint="eastAsia" w:ascii="宋体" w:hAnsi="宋体" w:eastAsia="宋体" w:cs="宋体"/>
          <w:color w:val="000000" w:themeColor="text1"/>
          <w:sz w:val="24"/>
          <w:szCs w:val="24"/>
          <w:highlight w:val="none"/>
          <w14:textFill>
            <w14:solidFill>
              <w14:schemeClr w14:val="tx1"/>
            </w14:solidFill>
          </w14:textFill>
        </w:rPr>
        <w:t>审计</w:t>
      </w:r>
      <w:r>
        <w:rPr>
          <w:rFonts w:hint="eastAsia" w:ascii="宋体" w:hAnsi="宋体" w:eastAsia="宋体" w:cs="宋体"/>
          <w:color w:val="000000" w:themeColor="text1"/>
          <w:sz w:val="24"/>
          <w:szCs w:val="24"/>
          <w:highlight w:val="none"/>
          <w:lang w:eastAsia="zh-CN"/>
          <w14:textFill>
            <w14:solidFill>
              <w14:schemeClr w14:val="tx1"/>
            </w14:solidFill>
          </w14:textFill>
        </w:rPr>
        <w:t>部门</w:t>
      </w:r>
      <w:r>
        <w:rPr>
          <w:rFonts w:hint="eastAsia" w:ascii="宋体" w:hAnsi="宋体" w:eastAsia="宋体" w:cs="宋体"/>
          <w:color w:val="000000" w:themeColor="text1"/>
          <w:sz w:val="24"/>
          <w:szCs w:val="24"/>
          <w:highlight w:val="none"/>
          <w14:textFill>
            <w14:solidFill>
              <w14:schemeClr w14:val="tx1"/>
            </w14:solidFill>
          </w14:textFill>
        </w:rPr>
        <w:t xml:space="preserve">或有资质的造价咨询机构对工程审计结果修正已签发的进度付款证书。经发包人和承包人同意的修正，应在下一期进度支付证书中支付或扣除。   </w:t>
      </w:r>
    </w:p>
    <w:p w14:paraId="28A70D88">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12.4.6 支付分解表的编制</w:t>
      </w:r>
    </w:p>
    <w:p w14:paraId="12BBB9E4">
      <w:pPr>
        <w:pStyle w:val="63"/>
        <w:spacing w:line="460" w:lineRule="exact"/>
        <w:ind w:left="4799" w:leftChars="228" w:hanging="4320" w:hangingChars="18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 执行。</w:t>
      </w:r>
    </w:p>
    <w:p w14:paraId="4359707F">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 执行</w:t>
      </w:r>
      <w:r>
        <w:rPr>
          <w:rFonts w:hint="eastAsia" w:ascii="宋体" w:hAnsi="宋体" w:eastAsia="宋体" w:cs="宋体"/>
          <w:color w:val="000000" w:themeColor="text1"/>
          <w:sz w:val="24"/>
          <w:szCs w:val="24"/>
          <w:highlight w:val="none"/>
          <w14:textFill>
            <w14:solidFill>
              <w14:schemeClr w14:val="tx1"/>
            </w14:solidFill>
          </w14:textFill>
        </w:rPr>
        <w:t>。</w:t>
      </w:r>
    </w:p>
    <w:p w14:paraId="5FD86DB1">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验收和工程试车</w:t>
      </w:r>
    </w:p>
    <w:p w14:paraId="4F6ADEDF">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分部分项工程验收</w:t>
      </w:r>
    </w:p>
    <w:p w14:paraId="639A5B3B">
      <w:pPr>
        <w:pStyle w:val="63"/>
        <w:spacing w:line="4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13.1.2监理人不能按时进行验收时，应提前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23EE559B">
      <w:pPr>
        <w:pStyle w:val="63"/>
        <w:spacing w:line="46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48  </w:t>
      </w:r>
      <w:r>
        <w:rPr>
          <w:rFonts w:hint="eastAsia" w:ascii="宋体" w:hAnsi="宋体" w:eastAsia="宋体" w:cs="宋体"/>
          <w:color w:val="000000" w:themeColor="text1"/>
          <w:sz w:val="24"/>
          <w:szCs w:val="24"/>
          <w:highlight w:val="none"/>
          <w14:textFill>
            <w14:solidFill>
              <w14:schemeClr w14:val="tx1"/>
            </w14:solidFill>
          </w14:textFill>
        </w:rPr>
        <w:t>小时。</w:t>
      </w:r>
    </w:p>
    <w:p w14:paraId="036EB964">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竣工验收</w:t>
      </w:r>
    </w:p>
    <w:p w14:paraId="0FCDF11B">
      <w:pPr>
        <w:pStyle w:val="63"/>
        <w:spacing w:line="46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竣工验收申请：</w:t>
      </w:r>
      <w:r>
        <w:rPr>
          <w:rFonts w:hint="eastAsia" w:ascii="宋体" w:hAnsi="宋体" w:eastAsia="宋体" w:cs="宋体"/>
          <w:color w:val="000000" w:themeColor="text1"/>
          <w:sz w:val="24"/>
          <w:szCs w:val="24"/>
          <w:highlight w:val="none"/>
          <w:u w:val="single"/>
          <w14:textFill>
            <w14:solidFill>
              <w14:schemeClr w14:val="tx1"/>
            </w14:solidFill>
          </w14:textFill>
        </w:rPr>
        <w:t>承包人应就延迟提交完整的工程竣工结算资料向发包人支付违约金，违约金额为签约合同价的2﹪</w:t>
      </w:r>
      <w:r>
        <w:rPr>
          <w:rFonts w:hint="eastAsia" w:ascii="宋体" w:hAnsi="宋体" w:eastAsia="宋体" w:cs="宋体"/>
          <w:color w:val="000000" w:themeColor="text1"/>
          <w:sz w:val="24"/>
          <w:szCs w:val="24"/>
          <w:highlight w:val="none"/>
          <w14:textFill>
            <w14:solidFill>
              <w14:schemeClr w14:val="tx1"/>
            </w14:solidFill>
          </w14:textFill>
        </w:rPr>
        <w:t>。</w:t>
      </w:r>
    </w:p>
    <w:p w14:paraId="1BFF7457">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13.2.2竣工验收程序</w:t>
      </w:r>
    </w:p>
    <w:p w14:paraId="03CAD478">
      <w:pPr>
        <w:pStyle w:val="63"/>
        <w:spacing w:line="460" w:lineRule="exact"/>
        <w:ind w:firstLine="42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关于竣工验收程序的约定：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CE9AC79">
      <w:pPr>
        <w:pStyle w:val="63"/>
        <w:spacing w:line="46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14:paraId="0E28E697">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13.2.3 竣工日期</w:t>
      </w:r>
    </w:p>
    <w:p w14:paraId="0562F005">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工程竣工验收合格之日为工程竣工日期。</w:t>
      </w:r>
    </w:p>
    <w:p w14:paraId="0F7293E3">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13.2.5移交、接收全部与部分工程</w:t>
      </w:r>
    </w:p>
    <w:p w14:paraId="67C76B6F">
      <w:pPr>
        <w:pStyle w:val="63"/>
        <w:spacing w:line="4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承包人向发包人移交工程的期限：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4B53B11">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highlight w:val="none"/>
          <w:u w:val="single"/>
          <w14:textFill>
            <w14:solidFill>
              <w14:schemeClr w14:val="tx1"/>
            </w14:solidFill>
          </w14:textFill>
        </w:rPr>
        <w:t>承担发包人不能按接收期投入使用所造成全部的损失。</w:t>
      </w:r>
    </w:p>
    <w:p w14:paraId="49B2B636">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工程试车</w:t>
      </w:r>
    </w:p>
    <w:p w14:paraId="7F8D0792">
      <w:pPr>
        <w:pStyle w:val="63"/>
        <w:spacing w:line="46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13.3.1 试车程序</w:t>
      </w:r>
    </w:p>
    <w:p w14:paraId="0CDDB794">
      <w:pPr>
        <w:pStyle w:val="63"/>
        <w:spacing w:line="460" w:lineRule="exact"/>
        <w:ind w:firstLine="484" w:firstLineChars="202"/>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工程试车内容：</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170CD1B">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（1）单机无负荷试车费用由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承包人  </w:t>
      </w:r>
      <w:r>
        <w:rPr>
          <w:rFonts w:hint="eastAsia" w:ascii="宋体" w:hAnsi="宋体" w:eastAsia="宋体" w:cs="宋体"/>
          <w:color w:val="000000" w:themeColor="text1"/>
          <w:kern w:val="0"/>
          <w:sz w:val="24"/>
          <w:szCs w:val="24"/>
          <w:highlight w:val="none"/>
          <w14:textFill>
            <w14:solidFill>
              <w14:schemeClr w14:val="tx1"/>
            </w14:solidFill>
          </w14:textFill>
        </w:rPr>
        <w:t>承担；</w:t>
      </w:r>
    </w:p>
    <w:p w14:paraId="01E48674">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（2）无负荷联动试车费用由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承包人  </w:t>
      </w:r>
      <w:r>
        <w:rPr>
          <w:rFonts w:hint="eastAsia" w:ascii="宋体" w:hAnsi="宋体" w:eastAsia="宋体" w:cs="宋体"/>
          <w:color w:val="000000" w:themeColor="text1"/>
          <w:kern w:val="0"/>
          <w:sz w:val="24"/>
          <w:szCs w:val="24"/>
          <w:highlight w:val="none"/>
          <w14:textFill>
            <w14:solidFill>
              <w14:schemeClr w14:val="tx1"/>
            </w14:solidFill>
          </w14:textFill>
        </w:rPr>
        <w:t>承担。</w:t>
      </w:r>
    </w:p>
    <w:p w14:paraId="5DDBFD8D">
      <w:pPr>
        <w:pStyle w:val="63"/>
        <w:spacing w:line="46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13.3.3 投料试车</w:t>
      </w:r>
    </w:p>
    <w:p w14:paraId="33DCC4FC">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关于投料试车相关事项的约定：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承包人应配合发包人在工程竣工验收后组织投料试车  </w:t>
      </w:r>
      <w:r>
        <w:rPr>
          <w:rFonts w:hint="eastAsia" w:ascii="宋体" w:hAnsi="宋体" w:eastAsia="宋体" w:cs="宋体"/>
          <w:color w:val="000000" w:themeColor="text1"/>
          <w:sz w:val="24"/>
          <w:szCs w:val="24"/>
          <w:highlight w:val="none"/>
          <w14:textFill>
            <w14:solidFill>
              <w14:schemeClr w14:val="tx1"/>
            </w14:solidFill>
          </w14:textFill>
        </w:rPr>
        <w:t>。</w:t>
      </w:r>
    </w:p>
    <w:p w14:paraId="7162EB6A">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13.6 竣工退场</w:t>
      </w:r>
    </w:p>
    <w:p w14:paraId="77120E98">
      <w:pPr>
        <w:pStyle w:val="63"/>
        <w:spacing w:line="46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13.6.1 竣工退场</w:t>
      </w:r>
    </w:p>
    <w:p w14:paraId="21694888">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承包人完成竣工退场的期限：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工程竣工验收合格之日起20天</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内</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49CC4A6">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 工程</w:t>
      </w:r>
      <w:r>
        <w:rPr>
          <w:rFonts w:hint="eastAsia" w:ascii="宋体" w:hAnsi="宋体" w:cs="宋体"/>
          <w:color w:val="000000" w:themeColor="text1"/>
          <w:sz w:val="24"/>
          <w:szCs w:val="24"/>
          <w:highlight w:val="none"/>
          <w:lang w:eastAsia="zh-CN"/>
          <w14:textFill>
            <w14:solidFill>
              <w14:schemeClr w14:val="tx1"/>
            </w14:solidFill>
          </w14:textFill>
        </w:rPr>
        <w:t>完工</w:t>
      </w:r>
      <w:r>
        <w:rPr>
          <w:rFonts w:hint="eastAsia" w:ascii="宋体" w:hAnsi="宋体" w:eastAsia="宋体" w:cs="宋体"/>
          <w:color w:val="000000" w:themeColor="text1"/>
          <w:sz w:val="24"/>
          <w:szCs w:val="24"/>
          <w:highlight w:val="none"/>
          <w14:textFill>
            <w14:solidFill>
              <w14:schemeClr w14:val="tx1"/>
            </w14:solidFill>
          </w14:textFill>
        </w:rPr>
        <w:t xml:space="preserve">验收资料 </w:t>
      </w:r>
    </w:p>
    <w:p w14:paraId="0D4EEB8F">
      <w:pPr>
        <w:pStyle w:val="63"/>
        <w:spacing w:line="4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按《通用合同条款》执行，完整的工程</w:t>
      </w:r>
      <w:r>
        <w:rPr>
          <w:rFonts w:hint="eastAsia" w:ascii="宋体" w:hAnsi="宋体" w:cs="宋体"/>
          <w:color w:val="000000" w:themeColor="text1"/>
          <w:kern w:val="0"/>
          <w:sz w:val="24"/>
          <w:szCs w:val="24"/>
          <w:highlight w:val="none"/>
          <w:u w:val="single"/>
          <w:lang w:eastAsia="zh-CN"/>
          <w14:textFill>
            <w14:solidFill>
              <w14:schemeClr w14:val="tx1"/>
            </w14:solidFill>
          </w14:textFill>
        </w:rPr>
        <w:t>完</w:t>
      </w:r>
      <w:r>
        <w:rPr>
          <w:rFonts w:hint="eastAsia" w:ascii="宋体" w:hAnsi="宋体" w:eastAsia="宋体" w:cs="宋体"/>
          <w:color w:val="000000" w:themeColor="text1"/>
          <w:kern w:val="0"/>
          <w:sz w:val="24"/>
          <w:szCs w:val="24"/>
          <w:highlight w:val="none"/>
          <w:u w:val="single"/>
          <w14:textFill>
            <w14:solidFill>
              <w14:schemeClr w14:val="tx1"/>
            </w14:solidFill>
          </w14:textFill>
        </w:rPr>
        <w:t>工验收资料一式陆份（其中纸质文件一式陆份，电子版一式一份），并应符合</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钦州市</w:t>
      </w:r>
      <w:r>
        <w:rPr>
          <w:rFonts w:hint="eastAsia" w:ascii="宋体" w:hAnsi="宋体" w:eastAsia="宋体" w:cs="宋体"/>
          <w:color w:val="000000" w:themeColor="text1"/>
          <w:kern w:val="0"/>
          <w:sz w:val="24"/>
          <w:szCs w:val="24"/>
          <w:highlight w:val="none"/>
          <w:u w:val="single"/>
          <w14:textFill>
            <w14:solidFill>
              <w14:schemeClr w14:val="tx1"/>
            </w14:solidFill>
          </w14:textFill>
        </w:rPr>
        <w:t>城建档案管理部门的要求。承包人须在竣工验收</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合格</w:t>
      </w:r>
      <w:r>
        <w:rPr>
          <w:rFonts w:hint="eastAsia" w:ascii="宋体" w:hAnsi="宋体" w:eastAsia="宋体" w:cs="宋体"/>
          <w:color w:val="000000" w:themeColor="text1"/>
          <w:kern w:val="0"/>
          <w:sz w:val="24"/>
          <w:szCs w:val="24"/>
          <w:highlight w:val="none"/>
          <w:u w:val="single"/>
          <w14:textFill>
            <w14:solidFill>
              <w14:schemeClr w14:val="tx1"/>
            </w14:solidFill>
          </w14:textFill>
        </w:rPr>
        <w:t>后28天内提交完整竣工资料，超过规定时间内未提交完整竣工资料的，承包人向发包人支付违约金1000元/天. 该违约金发包人有权从工程结算款中优先扣减。</w:t>
      </w:r>
    </w:p>
    <w:p w14:paraId="33AEE984">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竣工结算</w:t>
      </w:r>
    </w:p>
    <w:p w14:paraId="3D6313CF">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竣工结算申请</w:t>
      </w:r>
    </w:p>
    <w:p w14:paraId="2E0CAD8D">
      <w:pPr>
        <w:pStyle w:val="63"/>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竣工结算资料所包含的内容：</w:t>
      </w:r>
      <w:r>
        <w:rPr>
          <w:rFonts w:hint="eastAsia" w:ascii="宋体" w:hAnsi="宋体" w:eastAsia="宋体" w:cs="宋体"/>
          <w:color w:val="000000" w:themeColor="text1"/>
          <w:sz w:val="24"/>
          <w:szCs w:val="24"/>
          <w:highlight w:val="none"/>
          <w:u w:val="single"/>
          <w14:textFill>
            <w14:solidFill>
              <w14:schemeClr w14:val="tx1"/>
            </w14:solidFill>
          </w14:textFill>
        </w:rPr>
        <w:t>承包人应在合同工期内编制完成竣工结算书，并在提交竣工验收报告的同时递交监理人。承包人递交的竣工结算资料包括：合同、施工图纸及会议纪要，设计变更资料，签证单及与投资变化有关的所有资料，竣工图，开工、竣工报告、竣工验收单，</w:t>
      </w:r>
      <w:r>
        <w:rPr>
          <w:rFonts w:hint="eastAsia" w:ascii="宋体" w:hAnsi="宋体" w:cs="宋体"/>
          <w:color w:val="000000" w:themeColor="text1"/>
          <w:sz w:val="24"/>
          <w:szCs w:val="24"/>
          <w:highlight w:val="none"/>
          <w:u w:val="singl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u w:val="single"/>
          <w14:textFill>
            <w14:solidFill>
              <w14:schemeClr w14:val="tx1"/>
            </w14:solidFill>
          </w14:textFill>
        </w:rPr>
        <w:t>及</w:t>
      </w:r>
      <w:r>
        <w:rPr>
          <w:rFonts w:hint="eastAsia" w:ascii="宋体" w:hAnsi="宋体" w:cs="宋体"/>
          <w:color w:val="000000" w:themeColor="text1"/>
          <w:sz w:val="24"/>
          <w:szCs w:val="24"/>
          <w:highlight w:val="none"/>
          <w:u w:val="singl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u w:val="single"/>
          <w14:textFill>
            <w14:solidFill>
              <w14:schemeClr w14:val="tx1"/>
            </w14:solidFill>
          </w14:textFill>
        </w:rPr>
        <w:t>，结算书及计算底稿（以上资料含电子文档、竣工图的CAD电子图档）。</w:t>
      </w:r>
    </w:p>
    <w:p w14:paraId="3D6A3856">
      <w:pPr>
        <w:pStyle w:val="63"/>
        <w:spacing w:line="46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承包人提交竣工付款申请单的期限：</w:t>
      </w:r>
      <w:r>
        <w:rPr>
          <w:rFonts w:hint="eastAsia" w:ascii="宋体" w:hAnsi="宋体" w:eastAsia="宋体" w:cs="宋体"/>
          <w:color w:val="000000" w:themeColor="text1"/>
          <w:sz w:val="24"/>
          <w:szCs w:val="24"/>
          <w:highlight w:val="none"/>
          <w:u w:val="single"/>
          <w14:textFill>
            <w14:solidFill>
              <w14:schemeClr w14:val="tx1"/>
            </w14:solidFill>
          </w14:textFill>
        </w:rPr>
        <w:t>承包人应在工程竣工验收后28天内向监理人提交一式陆份的资料完整的竣工结算申请单，并提供相关证明材料。承包人未在约定的时间内提供完整的工程竣工结算资料，经发包人书面催促后28天内仍未提交，则发包人有权将已有资料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钦州市</w:t>
      </w:r>
      <w:r>
        <w:rPr>
          <w:rFonts w:hint="eastAsia" w:ascii="宋体" w:hAnsi="宋体" w:eastAsia="宋体" w:cs="宋体"/>
          <w:color w:val="000000" w:themeColor="text1"/>
          <w:sz w:val="24"/>
          <w:szCs w:val="24"/>
          <w:highlight w:val="none"/>
          <w:u w:val="single"/>
          <w14:textFill>
            <w14:solidFill>
              <w14:schemeClr w14:val="tx1"/>
            </w14:solidFill>
          </w14:textFill>
        </w:rPr>
        <w:t>审计</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部门</w:t>
      </w:r>
      <w:r>
        <w:rPr>
          <w:rFonts w:hint="eastAsia" w:ascii="宋体" w:hAnsi="宋体" w:eastAsia="宋体" w:cs="宋体"/>
          <w:color w:val="000000" w:themeColor="text1"/>
          <w:sz w:val="24"/>
          <w:szCs w:val="24"/>
          <w:highlight w:val="none"/>
          <w:u w:val="single"/>
          <w14:textFill>
            <w14:solidFill>
              <w14:schemeClr w14:val="tx1"/>
            </w14:solidFill>
          </w14:textFill>
        </w:rPr>
        <w:t xml:space="preserve">或有资质的造价咨询机构进行结算审计，由此产生的责任由承包人自负；除此之外，承包人还应就延迟提交工程竣工结算资料向发包人支付违约金。 </w:t>
      </w:r>
    </w:p>
    <w:p w14:paraId="2933D8DE">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竣工付款申请单应包括的内容：竣工结算合同价格、发包人已支付承包人的工程价款、应扣留的质量保证金、应支付的竣工付款金额。</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5F8D5F1">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竣工结算审核</w:t>
      </w:r>
    </w:p>
    <w:p w14:paraId="3A42215C">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发包人与承包人同意由</w:t>
      </w:r>
      <w:r>
        <w:rPr>
          <w:rFonts w:hint="eastAsia" w:ascii="宋体" w:hAnsi="宋体" w:eastAsia="宋体" w:cs="宋体"/>
          <w:color w:val="000000" w:themeColor="text1"/>
          <w:sz w:val="24"/>
          <w:szCs w:val="24"/>
          <w:highlight w:val="none"/>
          <w:lang w:eastAsia="zh-CN"/>
          <w14:textFill>
            <w14:solidFill>
              <w14:schemeClr w14:val="tx1"/>
            </w14:solidFill>
          </w14:textFill>
        </w:rPr>
        <w:t>钦州市</w:t>
      </w:r>
      <w:r>
        <w:rPr>
          <w:rFonts w:hint="eastAsia" w:ascii="宋体" w:hAnsi="宋体" w:eastAsia="宋体" w:cs="宋体"/>
          <w:color w:val="000000" w:themeColor="text1"/>
          <w:sz w:val="24"/>
          <w:szCs w:val="24"/>
          <w:highlight w:val="none"/>
          <w14:textFill>
            <w14:solidFill>
              <w14:schemeClr w14:val="tx1"/>
            </w14:solidFill>
          </w14:textFill>
        </w:rPr>
        <w:t>审计</w:t>
      </w:r>
      <w:r>
        <w:rPr>
          <w:rFonts w:hint="eastAsia" w:ascii="宋体" w:hAnsi="宋体" w:eastAsia="宋体" w:cs="宋体"/>
          <w:color w:val="000000" w:themeColor="text1"/>
          <w:sz w:val="24"/>
          <w:szCs w:val="24"/>
          <w:highlight w:val="none"/>
          <w:lang w:eastAsia="zh-CN"/>
          <w14:textFill>
            <w14:solidFill>
              <w14:schemeClr w14:val="tx1"/>
            </w14:solidFill>
          </w14:textFill>
        </w:rPr>
        <w:t>部门</w:t>
      </w:r>
      <w:r>
        <w:rPr>
          <w:rFonts w:hint="eastAsia" w:ascii="宋体" w:hAnsi="宋体" w:eastAsia="宋体" w:cs="宋体"/>
          <w:color w:val="000000" w:themeColor="text1"/>
          <w:sz w:val="24"/>
          <w:szCs w:val="24"/>
          <w:highlight w:val="none"/>
          <w14:textFill>
            <w14:solidFill>
              <w14:schemeClr w14:val="tx1"/>
            </w14:solidFill>
          </w14:textFill>
        </w:rPr>
        <w:t>或有资质的造价咨询机构对本工程价款进行结算审</w:t>
      </w:r>
      <w:r>
        <w:rPr>
          <w:rFonts w:hint="eastAsia" w:ascii="宋体" w:hAnsi="宋体" w:cs="宋体"/>
          <w:color w:val="000000" w:themeColor="text1"/>
          <w:sz w:val="24"/>
          <w:szCs w:val="24"/>
          <w:highlight w:val="none"/>
          <w:lang w:eastAsia="zh-CN"/>
          <w14:textFill>
            <w14:solidFill>
              <w14:schemeClr w14:val="tx1"/>
            </w14:solidFill>
          </w14:textFill>
        </w:rPr>
        <w:t>核</w:t>
      </w:r>
      <w:r>
        <w:rPr>
          <w:rFonts w:hint="eastAsia" w:ascii="宋体" w:hAnsi="宋体" w:eastAsia="宋体" w:cs="宋体"/>
          <w:color w:val="000000" w:themeColor="text1"/>
          <w:sz w:val="24"/>
          <w:szCs w:val="24"/>
          <w:highlight w:val="none"/>
          <w14:textFill>
            <w14:solidFill>
              <w14:schemeClr w14:val="tx1"/>
            </w14:solidFill>
          </w14:textFill>
        </w:rPr>
        <w:t>，并以审定的价款作为本工程结算的依据。发包人审批竣工付款申请单的期限：</w:t>
      </w:r>
      <w:r>
        <w:rPr>
          <w:rFonts w:hint="eastAsia" w:ascii="宋体" w:hAnsi="宋体" w:eastAsia="宋体" w:cs="宋体"/>
          <w:color w:val="000000" w:themeColor="text1"/>
          <w:sz w:val="24"/>
          <w:szCs w:val="24"/>
          <w:highlight w:val="none"/>
          <w:u w:val="single"/>
          <w14:textFill>
            <w14:solidFill>
              <w14:schemeClr w14:val="tx1"/>
            </w14:solidFill>
          </w14:textFill>
        </w:rPr>
        <w:t>根据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钦州市</w:t>
      </w:r>
      <w:r>
        <w:rPr>
          <w:rFonts w:hint="eastAsia" w:ascii="宋体" w:hAnsi="宋体" w:eastAsia="宋体" w:cs="宋体"/>
          <w:color w:val="000000" w:themeColor="text1"/>
          <w:sz w:val="24"/>
          <w:szCs w:val="24"/>
          <w:highlight w:val="none"/>
          <w:u w:val="single"/>
          <w14:textFill>
            <w14:solidFill>
              <w14:schemeClr w14:val="tx1"/>
            </w14:solidFill>
          </w14:textFill>
        </w:rPr>
        <w:t>审计</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部门</w:t>
      </w:r>
      <w:r>
        <w:rPr>
          <w:rFonts w:hint="eastAsia" w:ascii="宋体" w:hAnsi="宋体" w:eastAsia="宋体" w:cs="宋体"/>
          <w:color w:val="000000" w:themeColor="text1"/>
          <w:sz w:val="24"/>
          <w:szCs w:val="24"/>
          <w:highlight w:val="none"/>
          <w:u w:val="single"/>
          <w14:textFill>
            <w14:solidFill>
              <w14:schemeClr w14:val="tx1"/>
            </w14:solidFill>
          </w14:textFill>
        </w:rPr>
        <w:t>或造价咨询机构出具的审计报告进行核算，发包人在收到审计报告及承包人的竣工付款申请单后28天内完成审批</w:t>
      </w:r>
      <w:r>
        <w:rPr>
          <w:rFonts w:hint="eastAsia" w:ascii="宋体" w:hAnsi="宋体" w:eastAsia="宋体" w:cs="宋体"/>
          <w:color w:val="000000" w:themeColor="text1"/>
          <w:sz w:val="24"/>
          <w:szCs w:val="24"/>
          <w:highlight w:val="none"/>
          <w14:textFill>
            <w14:solidFill>
              <w14:schemeClr w14:val="tx1"/>
            </w14:solidFill>
          </w14:textFill>
        </w:rPr>
        <w:t>。</w:t>
      </w:r>
    </w:p>
    <w:p w14:paraId="7DC1FA6C">
      <w:pPr>
        <w:pStyle w:val="63"/>
        <w:spacing w:line="460" w:lineRule="exact"/>
        <w:ind w:left="479" w:leftChars="228"/>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发包人完成竣工付款的期限：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180</w:t>
      </w:r>
      <w:r>
        <w:rPr>
          <w:rFonts w:hint="eastAsia" w:ascii="宋体" w:hAnsi="宋体" w:eastAsia="宋体" w:cs="宋体"/>
          <w:color w:val="000000" w:themeColor="text1"/>
          <w:kern w:val="0"/>
          <w:sz w:val="24"/>
          <w:szCs w:val="24"/>
          <w:highlight w:val="none"/>
          <w14:textFill>
            <w14:solidFill>
              <w14:schemeClr w14:val="tx1"/>
            </w14:solidFill>
          </w14:textFill>
        </w:rPr>
        <w:t xml:space="preserve">天。 </w:t>
      </w:r>
    </w:p>
    <w:p w14:paraId="76B3E55E">
      <w:pPr>
        <w:pStyle w:val="63"/>
        <w:spacing w:line="460" w:lineRule="exact"/>
        <w:ind w:left="479" w:leftChars="228"/>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关于竣工付款证书异议部分复核的方式和程序：</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C70A6BE">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最终结清</w:t>
      </w:r>
    </w:p>
    <w:p w14:paraId="4102C43E">
      <w:pPr>
        <w:pStyle w:val="63"/>
        <w:spacing w:line="46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14.4.1 最终结清申请单</w:t>
      </w:r>
    </w:p>
    <w:p w14:paraId="1ECB6C2E">
      <w:pPr>
        <w:pStyle w:val="63"/>
        <w:spacing w:line="460" w:lineRule="exact"/>
        <w:ind w:left="479" w:leftChars="228"/>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承包人提交最终结清申请单的份数：</w:t>
      </w:r>
      <w:r>
        <w:rPr>
          <w:rFonts w:hint="eastAsia" w:ascii="宋体" w:hAnsi="宋体" w:eastAsia="宋体" w:cs="宋体"/>
          <w:color w:val="000000" w:themeColor="text1"/>
          <w:sz w:val="24"/>
          <w:szCs w:val="24"/>
          <w:highlight w:val="none"/>
          <w:u w:val="single"/>
          <w14:textFill>
            <w14:solidFill>
              <w14:schemeClr w14:val="tx1"/>
            </w14:solidFill>
          </w14:textFill>
        </w:rPr>
        <w:t xml:space="preserve">提交最终结清申请书一式捌份。 </w:t>
      </w:r>
    </w:p>
    <w:p w14:paraId="11A301C8">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承包人提交最终结算申请单的期限：</w:t>
      </w:r>
      <w:r>
        <w:rPr>
          <w:rFonts w:hint="eastAsia" w:ascii="宋体" w:hAnsi="宋体" w:eastAsia="宋体" w:cs="宋体"/>
          <w:color w:val="000000" w:themeColor="text1"/>
          <w:sz w:val="24"/>
          <w:szCs w:val="24"/>
          <w:highlight w:val="none"/>
          <w:u w:val="single"/>
          <w14:textFill>
            <w14:solidFill>
              <w14:schemeClr w14:val="tx1"/>
            </w14:solidFill>
          </w14:textFill>
        </w:rPr>
        <w:t>缺陷责任期终止证书签发后56天内</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4B230E8">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14.4.2 最终结清证书和支付</w:t>
      </w:r>
    </w:p>
    <w:p w14:paraId="6FB990F6">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28天</w:t>
      </w:r>
      <w:r>
        <w:rPr>
          <w:rFonts w:hint="eastAsia" w:ascii="宋体" w:hAnsi="宋体" w:eastAsia="宋体" w:cs="宋体"/>
          <w:color w:val="000000" w:themeColor="text1"/>
          <w:sz w:val="24"/>
          <w:szCs w:val="24"/>
          <w:highlight w:val="none"/>
          <w14:textFill>
            <w14:solidFill>
              <w14:schemeClr w14:val="tx1"/>
            </w14:solidFill>
          </w14:textFill>
        </w:rPr>
        <w:t>。</w:t>
      </w:r>
    </w:p>
    <w:p w14:paraId="332C90C9">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（2）发包人完成支付的期限：</w:t>
      </w:r>
      <w:r>
        <w:rPr>
          <w:rFonts w:hint="eastAsia" w:ascii="宋体" w:hAnsi="宋体" w:eastAsia="宋体" w:cs="宋体"/>
          <w:color w:val="000000" w:themeColor="text1"/>
          <w:sz w:val="24"/>
          <w:szCs w:val="24"/>
          <w:highlight w:val="none"/>
          <w:u w:val="single"/>
          <w14:textFill>
            <w14:solidFill>
              <w14:schemeClr w14:val="tx1"/>
            </w14:solidFill>
          </w14:textFill>
        </w:rPr>
        <w:t>180</w:t>
      </w:r>
      <w:r>
        <w:rPr>
          <w:rFonts w:hint="eastAsia" w:ascii="宋体" w:hAnsi="宋体" w:eastAsia="宋体" w:cs="宋体"/>
          <w:color w:val="000000" w:themeColor="text1"/>
          <w:sz w:val="24"/>
          <w:szCs w:val="24"/>
          <w:highlight w:val="none"/>
          <w14:textFill>
            <w14:solidFill>
              <w14:schemeClr w14:val="tx1"/>
            </w14:solidFill>
          </w14:textFill>
        </w:rPr>
        <w:t xml:space="preserve">天。 </w:t>
      </w:r>
    </w:p>
    <w:p w14:paraId="02DFF816">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缺陷责任期与保修</w:t>
      </w:r>
    </w:p>
    <w:p w14:paraId="162B4B84">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缺陷责任期</w:t>
      </w:r>
    </w:p>
    <w:p w14:paraId="4EA37089">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缺陷责任期的具体期限：</w:t>
      </w:r>
      <w:r>
        <w:rPr>
          <w:rFonts w:hint="eastAsia" w:ascii="宋体" w:hAnsi="宋体" w:eastAsia="宋体" w:cs="宋体"/>
          <w:color w:val="000000" w:themeColor="text1"/>
          <w:sz w:val="24"/>
          <w:szCs w:val="24"/>
          <w:highlight w:val="none"/>
          <w:u w:val="single"/>
          <w14:textFill>
            <w14:solidFill>
              <w14:schemeClr w14:val="tx1"/>
            </w14:solidFill>
          </w14:textFill>
        </w:rPr>
        <w:t>工程自完工验收合格之日起计算共</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年 </w:t>
      </w:r>
      <w:r>
        <w:rPr>
          <w:rFonts w:hint="eastAsia" w:ascii="宋体" w:hAnsi="宋体" w:eastAsia="宋体" w:cs="宋体"/>
          <w:color w:val="000000" w:themeColor="text1"/>
          <w:sz w:val="24"/>
          <w:szCs w:val="24"/>
          <w:highlight w:val="none"/>
          <w14:textFill>
            <w14:solidFill>
              <w14:schemeClr w14:val="tx1"/>
            </w14:solidFill>
          </w14:textFill>
        </w:rPr>
        <w:t>。</w:t>
      </w:r>
    </w:p>
    <w:p w14:paraId="0A763CCF">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质量保证金</w:t>
      </w:r>
    </w:p>
    <w:p w14:paraId="3F2609B8">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发包人向承包人支付至9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14:textFill>
            <w14:solidFill>
              <w14:schemeClr w14:val="tx1"/>
            </w14:solidFill>
          </w14:textFill>
        </w:rPr>
        <w:t>%的相应审定结算工程款，留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%的工程款作为质量保修金。</w:t>
      </w:r>
    </w:p>
    <w:p w14:paraId="16E3274B">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15.3.1 承包人提供质量保证金的方式</w:t>
      </w:r>
    </w:p>
    <w:p w14:paraId="656C9BA2">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种方式：</w:t>
      </w:r>
    </w:p>
    <w:p w14:paraId="37CABA51">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（1）质量保证金保函，保证金额为：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2C5E55BF">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（2）工程结算价款的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FB3492F">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00108F2">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15.3.2 质量保证金的扣留 </w:t>
      </w:r>
    </w:p>
    <w:p w14:paraId="27CA3007">
      <w:pPr>
        <w:pStyle w:val="63"/>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种方式：</w:t>
      </w:r>
    </w:p>
    <w:p w14:paraId="225FC76F">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41EF1359">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25B505B1">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7DC8D5A">
      <w:pPr>
        <w:pStyle w:val="63"/>
        <w:spacing w:line="460" w:lineRule="exact"/>
        <w:ind w:firstLine="600" w:firstLineChars="2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9C1D6B9">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15.3.3 质量保证金的退还</w:t>
      </w:r>
    </w:p>
    <w:p w14:paraId="4F1E00A5">
      <w:pPr>
        <w:pStyle w:val="63"/>
        <w:spacing w:line="460" w:lineRule="exact"/>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质量保证金退还给承包人：</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发包人在工程竣工验收合格之日起</w:t>
      </w:r>
      <w:r>
        <w:rPr>
          <w:rFonts w:hint="eastAsia" w:ascii="宋体" w:hAnsi="宋体" w:eastAsia="宋体" w:cs="宋体"/>
          <w:color w:val="000000" w:themeColor="text1"/>
          <w:sz w:val="24"/>
          <w:szCs w:val="24"/>
          <w:highlight w:val="none"/>
          <w:u w:val="single"/>
          <w14:textFill>
            <w14:solidFill>
              <w14:schemeClr w14:val="tx1"/>
            </w14:solidFill>
          </w14:textFill>
        </w:rPr>
        <w:t>工程质量缺陷期满且出具《缺陷责任期终止证书》</w:t>
      </w:r>
      <w:r>
        <w:rPr>
          <w:rFonts w:hint="eastAsia" w:ascii="宋体" w:hAnsi="宋体" w:eastAsia="宋体" w:cs="宋体"/>
          <w:color w:val="000000" w:themeColor="text1"/>
          <w:kern w:val="0"/>
          <w:sz w:val="24"/>
          <w:szCs w:val="24"/>
          <w:highlight w:val="none"/>
          <w:u w:val="single"/>
          <w14:textFill>
            <w14:solidFill>
              <w14:schemeClr w14:val="tx1"/>
            </w14:solidFill>
          </w14:textFill>
        </w:rPr>
        <w:t>后14天内</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将</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剩余部分质量保证金（不计利息）返还承包人（如由发包人负责维修，则应按扣除发包人维修的费用之后计算）。    </w:t>
      </w:r>
    </w:p>
    <w:p w14:paraId="79337815">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p w14:paraId="52F5061C">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15.4.1 保修责任</w:t>
      </w:r>
    </w:p>
    <w:p w14:paraId="73FB6377">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工程保修期为：</w:t>
      </w:r>
      <w:r>
        <w:rPr>
          <w:rFonts w:hint="eastAsia" w:ascii="宋体" w:hAnsi="宋体" w:eastAsia="宋体" w:cs="宋体"/>
          <w:color w:val="000000" w:themeColor="text1"/>
          <w:kern w:val="0"/>
          <w:sz w:val="24"/>
          <w:szCs w:val="24"/>
          <w:highlight w:val="none"/>
          <w:u w:val="single"/>
          <w14:textFill>
            <w14:solidFill>
              <w14:schemeClr w14:val="tx1"/>
            </w14:solidFill>
          </w14:textFill>
        </w:rPr>
        <w:t>按《工程质量保修书》执行</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36F3015">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15.4.3 修复通知</w:t>
      </w:r>
    </w:p>
    <w:p w14:paraId="2754BCC2">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7天内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BE03F20">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违约</w:t>
      </w:r>
    </w:p>
    <w:p w14:paraId="09DAC908">
      <w:pPr>
        <w:pStyle w:val="81"/>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发包人违约</w:t>
      </w:r>
    </w:p>
    <w:p w14:paraId="6B098A66">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16.1.1发包人违约的情形</w:t>
      </w:r>
    </w:p>
    <w:p w14:paraId="3B7E8740">
      <w:pPr>
        <w:pStyle w:val="63"/>
        <w:spacing w:line="4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发包人违约的其他情形：</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C9644A3">
      <w:pPr>
        <w:pStyle w:val="63"/>
        <w:spacing w:line="460" w:lineRule="exact"/>
        <w:ind w:left="1205" w:hanging="1205" w:hangingChars="500"/>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16.1.2 发包人违约的责任</w:t>
      </w:r>
    </w:p>
    <w:p w14:paraId="405E380B">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发包人违约责任的承担方式和计算方法：</w:t>
      </w:r>
    </w:p>
    <w:p w14:paraId="2ADA5B74">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：开工时间相应顺延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0AAC3D7">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（2）因发包人原因未能按专用合同条款第14.2条约定支付合同价款的违约责任：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每逾期一天，发包人应以逾期付款额为基数，按中国人民银行发布的同期同类贷款基准利率支付违约金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4C38139">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（3）发包人违反专用合同条款第10.1款〔变更的范围〕第（2）项约定，自行实施被取消的工作或转由他人实施的违约责任：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双方另行商定，如承包人不同意实施的除外</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8DC2D86">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发包人提供的材料、工程设备的规格、数量或质量不符合合同约定，如影响工期的，工期相应顺延由发包人负责；如造成承包人返工的，发包人应负责承担返工费用</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E448081">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（5）因发包人违反合同约定造成暂停施工的违约责任：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工期顺延</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5F8AAD5C">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工期顺延</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1F2BF593">
      <w:pPr>
        <w:pStyle w:val="63"/>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（7）其他：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E5BE4E5">
      <w:pPr>
        <w:pStyle w:val="63"/>
        <w:spacing w:line="4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16.1.3 因发包人违约解除合同</w:t>
      </w:r>
    </w:p>
    <w:p w14:paraId="4B0C63F9">
      <w:pPr>
        <w:pStyle w:val="63"/>
        <w:autoSpaceDE w:val="0"/>
        <w:autoSpaceDN w:val="0"/>
        <w:adjustRightIn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承包人按专用合同条款16.1.1项〔发包人违约的情形〕约定暂停施工满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90 </w:t>
      </w:r>
      <w:r>
        <w:rPr>
          <w:rFonts w:hint="eastAsia" w:ascii="宋体" w:hAnsi="宋体" w:eastAsia="宋体" w:cs="宋体"/>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14:paraId="1E90CEE1">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承包人违约</w:t>
      </w:r>
    </w:p>
    <w:p w14:paraId="1111C558">
      <w:pPr>
        <w:pStyle w:val="63"/>
        <w:spacing w:line="336"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16.2.1 承包人违约的情形</w:t>
      </w:r>
    </w:p>
    <w:p w14:paraId="2D3FCD87">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承包人违约的其他情形： </w:t>
      </w:r>
    </w:p>
    <w:p w14:paraId="4ADDB79C">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（8）承包人未在约定的时间内提供完整的工程竣工结算资料，经发包人书面催促后</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28 </w:t>
      </w:r>
      <w:r>
        <w:rPr>
          <w:rFonts w:hint="eastAsia" w:ascii="宋体" w:hAnsi="宋体" w:eastAsia="宋体" w:cs="宋体"/>
          <w:color w:val="000000" w:themeColor="text1"/>
          <w:kern w:val="0"/>
          <w:sz w:val="24"/>
          <w:szCs w:val="24"/>
          <w:highlight w:val="none"/>
          <w14:textFill>
            <w14:solidFill>
              <w14:schemeClr w14:val="tx1"/>
            </w14:solidFill>
          </w14:textFill>
        </w:rPr>
        <w:t>天内仍未提交。</w:t>
      </w:r>
    </w:p>
    <w:p w14:paraId="562181B1">
      <w:pPr>
        <w:pStyle w:val="63"/>
        <w:autoSpaceDE w:val="0"/>
        <w:autoSpaceDN w:val="0"/>
        <w:adjustRightInd w:val="0"/>
        <w:spacing w:line="336"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16.2.2承包人违约的责任</w:t>
      </w:r>
    </w:p>
    <w:p w14:paraId="1ABA017E">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承包人违约责任的承担方式和计算方法： </w:t>
      </w:r>
    </w:p>
    <w:p w14:paraId="075FE171">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（1）承包人违反合同约定进行转包或违法分包的，监理人可向承包人发出整改通知，要求其在指定的期限内改正，并且承包人应按合同价款20%向发包人支付违约金；</w:t>
      </w:r>
    </w:p>
    <w:p w14:paraId="434DEAEF">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（2）承包人违反合同约定采购和使用不合格的材料和工程设备的，承包人应将不合格的材料和工程设备的限期清理出施工场地，并负责承担返工及造成损失的费用；</w:t>
      </w:r>
    </w:p>
    <w:p w14:paraId="17EF8294">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（3）因承包人原因导致工程质量不符合合同要求的，承包人应负责返工或修整，并负责由此产生的费用和损失； </w:t>
      </w:r>
    </w:p>
    <w:p w14:paraId="13435DD6">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（4）承包人违反通用合同条款第8.9款〔材料与设备专用要求〕的约定，未经批准，私自将已按照合同约定进入施工现场的材料或设备撤离施工现场的，承包人应负责承担由此产生的费用和损失；</w:t>
      </w:r>
    </w:p>
    <w:p w14:paraId="4B87FDD6">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（5）承包人未能按施工进度计划及时完成合同约定的工作，造成工期延误的，承包人应进行施工进度计划调整并按时完成合同约定的工作，并承担赶工所产生的费用；</w:t>
      </w:r>
    </w:p>
    <w:p w14:paraId="16C57A06">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承包人在缺陷责任期及保修期内，未能在合理期限对工程缺陷进行修复，或拒绝按发包人要求进行修复的。发包人可以委托他人修理，修理费用从质量保修金中扣减，不足部分承包人另行支付，承包人还应承担发包人由此造成的损失；</w:t>
      </w:r>
    </w:p>
    <w:p w14:paraId="086F47B5">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（7）承包人明确表示或者以其行为表明不履行合同主要义务的，发包人有权解除合同，并承担发包人不能按期投入使用所造成全部的损失。</w:t>
      </w:r>
    </w:p>
    <w:p w14:paraId="795BCA01">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（8）承包人未按合同约定工期竣工延误工期的，每延期一天，承包人应按1000元/天向发包人支付违约金，并承担发包人不能按期投入使用所造成全部的损失。</w:t>
      </w:r>
    </w:p>
    <w:p w14:paraId="3F1D7F6F">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（9）承包人未在约定的时间内提供完整的工程竣工结算资料，经发包人书面催促后28天内仍未提交，则发包人有权将已有资料送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钦州市</w:t>
      </w:r>
      <w:r>
        <w:rPr>
          <w:rFonts w:hint="eastAsia" w:ascii="宋体" w:hAnsi="宋体" w:eastAsia="宋体" w:cs="宋体"/>
          <w:color w:val="000000" w:themeColor="text1"/>
          <w:kern w:val="0"/>
          <w:sz w:val="24"/>
          <w:szCs w:val="24"/>
          <w:highlight w:val="none"/>
          <w14:textFill>
            <w14:solidFill>
              <w14:schemeClr w14:val="tx1"/>
            </w14:solidFill>
          </w14:textFill>
        </w:rPr>
        <w:t>审计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部门</w:t>
      </w:r>
      <w:r>
        <w:rPr>
          <w:rFonts w:hint="eastAsia" w:ascii="宋体" w:hAnsi="宋体" w:eastAsia="宋体" w:cs="宋体"/>
          <w:color w:val="000000" w:themeColor="text1"/>
          <w:kern w:val="0"/>
          <w:sz w:val="24"/>
          <w:szCs w:val="24"/>
          <w:highlight w:val="none"/>
          <w14:textFill>
            <w14:solidFill>
              <w14:schemeClr w14:val="tx1"/>
            </w14:solidFill>
          </w14:textFill>
        </w:rPr>
        <w:t>或有资质的造价咨询机构进行结算审计，由此产生的责任由承包人自负；除此之外，承包人还应就延迟提交工程竣工结算资料向发包人支付违约金，违约金额为</w:t>
      </w:r>
      <w:r>
        <w:rPr>
          <w:rFonts w:hint="eastAsia" w:ascii="宋体" w:hAnsi="宋体" w:eastAsia="宋体" w:cs="宋体"/>
          <w:color w:val="000000" w:themeColor="text1"/>
          <w:sz w:val="24"/>
          <w:szCs w:val="24"/>
          <w:highlight w:val="none"/>
          <w14:textFill>
            <w14:solidFill>
              <w14:schemeClr w14:val="tx1"/>
            </w14:solidFill>
          </w14:textFill>
        </w:rPr>
        <w:t>签约合同价</w:t>
      </w:r>
      <w:r>
        <w:rPr>
          <w:rFonts w:hint="eastAsia" w:ascii="宋体" w:hAnsi="宋体" w:eastAsia="宋体" w:cs="宋体"/>
          <w:color w:val="000000" w:themeColor="text1"/>
          <w:kern w:val="0"/>
          <w:sz w:val="24"/>
          <w:szCs w:val="24"/>
          <w:highlight w:val="none"/>
          <w14:textFill>
            <w14:solidFill>
              <w14:schemeClr w14:val="tx1"/>
            </w14:solidFill>
          </w14:textFill>
        </w:rPr>
        <w:t>的2%，发包人有权在审定的工程结算价中优先扣除该违约金；</w:t>
      </w:r>
    </w:p>
    <w:p w14:paraId="51954388">
      <w:pPr>
        <w:pStyle w:val="63"/>
        <w:autoSpaceDE w:val="0"/>
        <w:autoSpaceDN w:val="0"/>
        <w:adjustRightInd w:val="0"/>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（10）承包人的其他违约见本合同补充条款第21条及其他条款的约定。</w:t>
      </w:r>
    </w:p>
    <w:p w14:paraId="0349945D">
      <w:pPr>
        <w:pStyle w:val="63"/>
        <w:autoSpaceDE w:val="0"/>
        <w:autoSpaceDN w:val="0"/>
        <w:adjustRightInd w:val="0"/>
        <w:spacing w:line="336"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16.2.3 因承包人违约解除合同</w:t>
      </w:r>
    </w:p>
    <w:p w14:paraId="49FFD5B5">
      <w:pPr>
        <w:pStyle w:val="63"/>
        <w:spacing w:line="336" w:lineRule="auto"/>
        <w:ind w:firstLine="600" w:firstLineChars="25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关于承包人违约解除合同的特别约定：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CB8E185">
      <w:pPr>
        <w:pStyle w:val="63"/>
        <w:spacing w:line="336"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BAAD680">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 不可抗力 </w:t>
      </w:r>
    </w:p>
    <w:p w14:paraId="2AA15BDA">
      <w:pPr>
        <w:pStyle w:val="81"/>
        <w:spacing w:line="336"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不可抗力的确认</w:t>
      </w:r>
    </w:p>
    <w:p w14:paraId="1F0291A8">
      <w:pPr>
        <w:pStyle w:val="63"/>
        <w:spacing w:line="336" w:lineRule="auto"/>
        <w:ind w:firstLine="480" w:firstLineChars="200"/>
        <w:jc w:val="left"/>
        <w:rPr>
          <w:rFonts w:hint="eastAsia" w:ascii="宋体" w:hAnsi="宋体" w:eastAsia="宋体" w:cs="宋体"/>
          <w:b/>
          <w:bCs/>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u w:val="single"/>
          <w14:textFill>
            <w14:solidFill>
              <w14:schemeClr w14:val="tx1"/>
            </w14:solidFill>
          </w14:textFill>
        </w:rPr>
        <w:t>十级以上的台风、连续3小时降雨达100毫米以上的暴雨。</w:t>
      </w:r>
    </w:p>
    <w:p w14:paraId="2BF1C15E">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17.4 因不可抗力解除合同</w:t>
      </w:r>
    </w:p>
    <w:p w14:paraId="1CE51BE5">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天内完成款项的支付。</w:t>
      </w:r>
    </w:p>
    <w:p w14:paraId="6AF08ECA">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 保险</w:t>
      </w:r>
    </w:p>
    <w:p w14:paraId="160C67CA">
      <w:pPr>
        <w:pStyle w:val="63"/>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承包人应在办理有关保险后，尽快向发包人提供按合同要求所投各种保险的生效证明，并在合同签订后</w:t>
      </w:r>
      <w:r>
        <w:rPr>
          <w:rFonts w:hint="eastAsia" w:ascii="宋体" w:hAnsi="宋体" w:eastAsia="宋体" w:cs="宋体"/>
          <w:color w:val="000000" w:themeColor="text1"/>
          <w:sz w:val="24"/>
          <w:szCs w:val="24"/>
          <w:highlight w:val="none"/>
          <w:u w:val="single"/>
          <w14:textFill>
            <w14:solidFill>
              <w14:schemeClr w14:val="tx1"/>
            </w14:solidFill>
          </w14:textFill>
        </w:rPr>
        <w:t>56</w:t>
      </w:r>
      <w:r>
        <w:rPr>
          <w:rFonts w:hint="eastAsia" w:ascii="宋体" w:hAnsi="宋体" w:eastAsia="宋体" w:cs="宋体"/>
          <w:color w:val="000000" w:themeColor="text1"/>
          <w:sz w:val="24"/>
          <w:szCs w:val="24"/>
          <w:highlight w:val="none"/>
          <w14:textFill>
            <w14:solidFill>
              <w14:schemeClr w14:val="tx1"/>
            </w14:solidFill>
          </w14:textFill>
        </w:rPr>
        <w:t>天内提交保险单，同时向监理人提交副本。</w:t>
      </w:r>
    </w:p>
    <w:p w14:paraId="1B262A3A">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工程保险</w:t>
      </w:r>
    </w:p>
    <w:p w14:paraId="32C0AB16">
      <w:pPr>
        <w:pStyle w:val="63"/>
        <w:spacing w:line="336"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工伤保险由承包人按照规定标准为职工进行投保，其保险费用在承包人投标报价时列入工程报价内，发包人不单独支付。 </w:t>
      </w:r>
    </w:p>
    <w:p w14:paraId="65C5CC66">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其他保险</w:t>
      </w:r>
    </w:p>
    <w:p w14:paraId="50981AFB">
      <w:pPr>
        <w:pStyle w:val="63"/>
        <w:widowControl/>
        <w:snapToGrid w:val="0"/>
        <w:spacing w:line="336"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关于其他保险的约定：</w:t>
      </w:r>
      <w:r>
        <w:rPr>
          <w:rFonts w:hint="eastAsia" w:ascii="宋体" w:hAnsi="宋体" w:eastAsia="宋体" w:cs="宋体"/>
          <w:color w:val="000000" w:themeColor="text1"/>
          <w:sz w:val="24"/>
          <w:szCs w:val="24"/>
          <w:highlight w:val="none"/>
          <w:u w:val="single"/>
          <w14:textFill>
            <w14:solidFill>
              <w14:schemeClr w14:val="tx1"/>
            </w14:solidFill>
          </w14:textFill>
        </w:rPr>
        <w:t>承包人必须为施工现场从事施工的所有作业人员和管理人员办理意外伤害保险，并支付保险费，每人保额不低于人民币100万元，保险期限自本合同签订之日起至工程缺陷责任期届满之日止，保费由承包人承担。承包人为施工现场从事施工的所有作业人员和管理人员均应为承包人员工，并已购买工伤保险</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D4B2402">
      <w:pPr>
        <w:pStyle w:val="63"/>
        <w:spacing w:line="336"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按《通用合同条款》执行   </w:t>
      </w:r>
      <w:r>
        <w:rPr>
          <w:rFonts w:hint="eastAsia" w:ascii="宋体" w:hAnsi="宋体" w:eastAsia="宋体" w:cs="宋体"/>
          <w:color w:val="000000" w:themeColor="text1"/>
          <w:sz w:val="24"/>
          <w:szCs w:val="24"/>
          <w:highlight w:val="none"/>
          <w14:textFill>
            <w14:solidFill>
              <w14:schemeClr w14:val="tx1"/>
            </w14:solidFill>
          </w14:textFill>
        </w:rPr>
        <w:t>。</w:t>
      </w:r>
    </w:p>
    <w:p w14:paraId="0746ECC6">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18.7 通知义务</w:t>
      </w:r>
    </w:p>
    <w:p w14:paraId="1B3744A6">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关于变更保险合同时的通知义务的约定：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按《通用合同条款》执行  </w:t>
      </w:r>
      <w:r>
        <w:rPr>
          <w:rFonts w:hint="eastAsia" w:ascii="宋体" w:hAnsi="宋体" w:eastAsia="宋体" w:cs="宋体"/>
          <w:color w:val="000000" w:themeColor="text1"/>
          <w:sz w:val="24"/>
          <w:szCs w:val="24"/>
          <w:highlight w:val="none"/>
          <w14:textFill>
            <w14:solidFill>
              <w14:schemeClr w14:val="tx1"/>
            </w14:solidFill>
          </w14:textFill>
        </w:rPr>
        <w:t>。</w:t>
      </w:r>
    </w:p>
    <w:p w14:paraId="212837F3">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 争议解决</w:t>
      </w:r>
    </w:p>
    <w:p w14:paraId="7772B4F8">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 争议评审</w:t>
      </w:r>
    </w:p>
    <w:p w14:paraId="0A6A4D21">
      <w:pPr>
        <w:pStyle w:val="63"/>
        <w:spacing w:line="336" w:lineRule="auto"/>
        <w:ind w:left="149" w:leftChars="71" w:firstLine="360" w:firstLineChars="15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合同当事人是否同意将工程争议提交争议评审小组决定：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否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C64709F">
      <w:pPr>
        <w:pStyle w:val="63"/>
        <w:spacing w:line="336"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20.3.1 争议评审小组的确定</w:t>
      </w:r>
    </w:p>
    <w:p w14:paraId="4AE86B63">
      <w:pPr>
        <w:pStyle w:val="63"/>
        <w:spacing w:line="336"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争议评审小组成员的确定：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7AF839A">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选定争议评审员的期限：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5E2B7ED4">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争议评审小组成员的报酬承担方式：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630090CC">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其他事项的约定：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36695315">
      <w:pPr>
        <w:pStyle w:val="63"/>
        <w:autoSpaceDE w:val="0"/>
        <w:autoSpaceDN w:val="0"/>
        <w:adjustRightInd w:val="0"/>
        <w:spacing w:line="336"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20.3.2 争议评审小组的决定</w:t>
      </w:r>
    </w:p>
    <w:p w14:paraId="0EEE8F3B">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合同当事人关于本项的约定：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30911004">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20.4仲裁或诉讼</w:t>
      </w:r>
    </w:p>
    <w:p w14:paraId="2EAA9B24">
      <w:pPr>
        <w:pStyle w:val="63"/>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种方式解决：</w:t>
      </w:r>
    </w:p>
    <w:p w14:paraId="394C8784">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钦州 </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14:paraId="481B835D">
      <w:pPr>
        <w:pStyle w:val="63"/>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人民法院起诉。</w:t>
      </w:r>
    </w:p>
    <w:p w14:paraId="4232C3C6">
      <w:pPr>
        <w:pStyle w:val="63"/>
        <w:widowControl/>
        <w:snapToGrid w:val="0"/>
        <w:spacing w:line="336"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增加：</w:t>
      </w:r>
    </w:p>
    <w:p w14:paraId="4A94A2FC">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补充条款</w:t>
      </w:r>
    </w:p>
    <w:p w14:paraId="1152D14F">
      <w:pPr>
        <w:pStyle w:val="63"/>
        <w:widowControl/>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承包人进入施工现场施工须遵守国家的各项规章制度，并应服从发包人派驻现场代表的现场管理，确保工程施工进度满足发包人阶段性计划的要求。承包人应按工期要求编制合理的施工进度计划并报监理单位和发包人审批后实施，如因承包人原因造成阶段性的实际工程进度延期的，每延期一天，应按1000元/天的标准向发包人支付违约金。阶段性的实际工程进度延期达5天以上，经监理单位、发包人指出，事后承包人又不采取弥补措施的，发包人有权直接与承包人终止合同或将剩余未完成工程量直接指定分包人实施，承包人应无条件接受。</w:t>
      </w:r>
    </w:p>
    <w:p w14:paraId="2C8CF80C">
      <w:pPr>
        <w:pStyle w:val="63"/>
        <w:widowControl/>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发包人、承包人双方须在钦州市缴纳与本工程相关的税款。</w:t>
      </w:r>
    </w:p>
    <w:p w14:paraId="0AEA79FF">
      <w:pPr>
        <w:pStyle w:val="63"/>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承包人应据实编制工程项目结算资料，如经</w:t>
      </w:r>
      <w:r>
        <w:rPr>
          <w:rFonts w:hint="eastAsia" w:ascii="宋体" w:hAnsi="宋体" w:eastAsia="宋体" w:cs="宋体"/>
          <w:color w:val="000000" w:themeColor="text1"/>
          <w:sz w:val="24"/>
          <w:szCs w:val="24"/>
          <w:highlight w:val="none"/>
          <w:lang w:val="en-US" w:eastAsia="zh-CN"/>
          <w14:textFill>
            <w14:solidFill>
              <w14:schemeClr w14:val="tx1"/>
            </w14:solidFill>
          </w14:textFill>
        </w:rPr>
        <w:t>钦州市</w:t>
      </w:r>
      <w:r>
        <w:rPr>
          <w:rFonts w:hint="eastAsia" w:ascii="宋体" w:hAnsi="宋体" w:eastAsia="宋体" w:cs="宋体"/>
          <w:color w:val="000000" w:themeColor="text1"/>
          <w:sz w:val="24"/>
          <w:szCs w:val="24"/>
          <w:highlight w:val="none"/>
          <w14:textFill>
            <w14:solidFill>
              <w14:schemeClr w14:val="tx1"/>
            </w14:solidFill>
          </w14:textFill>
        </w:rPr>
        <w:t>审计</w:t>
      </w:r>
      <w:r>
        <w:rPr>
          <w:rFonts w:hint="eastAsia" w:ascii="宋体" w:hAnsi="宋体" w:eastAsia="宋体" w:cs="宋体"/>
          <w:color w:val="000000" w:themeColor="text1"/>
          <w:sz w:val="24"/>
          <w:szCs w:val="24"/>
          <w:highlight w:val="none"/>
          <w:lang w:eastAsia="zh-CN"/>
          <w14:textFill>
            <w14:solidFill>
              <w14:schemeClr w14:val="tx1"/>
            </w14:solidFill>
          </w14:textFill>
        </w:rPr>
        <w:t>部门</w:t>
      </w:r>
      <w:r>
        <w:rPr>
          <w:rFonts w:hint="eastAsia" w:ascii="宋体" w:hAnsi="宋体" w:eastAsia="宋体" w:cs="宋体"/>
          <w:color w:val="000000" w:themeColor="text1"/>
          <w:kern w:val="0"/>
          <w:sz w:val="24"/>
          <w:szCs w:val="24"/>
          <w:highlight w:val="none"/>
          <w14:textFill>
            <w14:solidFill>
              <w14:schemeClr w14:val="tx1"/>
            </w14:solidFill>
          </w14:textFill>
        </w:rPr>
        <w:t>或有资质的造价咨询机构</w:t>
      </w:r>
      <w:r>
        <w:rPr>
          <w:rFonts w:hint="eastAsia" w:ascii="宋体" w:hAnsi="宋体" w:eastAsia="宋体" w:cs="宋体"/>
          <w:color w:val="000000" w:themeColor="text1"/>
          <w:sz w:val="24"/>
          <w:szCs w:val="24"/>
          <w:highlight w:val="none"/>
          <w14:textFill>
            <w14:solidFill>
              <w14:schemeClr w14:val="tx1"/>
            </w14:solidFill>
          </w14:textFill>
        </w:rPr>
        <w:t>审核，审计造价的审减率超过（或达到）6%的构成承包人违约，承包人应向发包人支付违约金。违约金按送审造价为计算基数，以超出审计造价6%以上的工程费用的20%来计取；最高限额为审计造价的10%，不足5000元的以5000元计取。且当审计造价的审减率超过11％（含11％）的，承包人还需承担工程结算审核委托造价咨询机构产生的全部审核费用，由发包人直接在承包人的工程款中代扣支付给造价咨询机构。</w:t>
      </w:r>
    </w:p>
    <w:p w14:paraId="2ACE50F2">
      <w:pPr>
        <w:pStyle w:val="63"/>
        <w:widowControl/>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本工程禁止使用童工。</w:t>
      </w:r>
    </w:p>
    <w:p w14:paraId="3058010F">
      <w:pPr>
        <w:pStyle w:val="63"/>
        <w:spacing w:line="336" w:lineRule="auto"/>
        <w:ind w:firstLine="40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接受发包人委托的第三方检测机构进行监督检测。</w:t>
      </w:r>
    </w:p>
    <w:p w14:paraId="5E2FFAA9">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p>
    <w:p w14:paraId="5EBAB4C0">
      <w:pPr>
        <w:pStyle w:val="63"/>
        <w:spacing w:line="336" w:lineRule="auto"/>
        <w:rPr>
          <w:rFonts w:hint="eastAsia"/>
        </w:rPr>
      </w:pPr>
    </w:p>
    <w:p w14:paraId="6F219944">
      <w:pPr>
        <w:pStyle w:val="81"/>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14:paraId="79F180A7">
      <w:pPr>
        <w:pStyle w:val="63"/>
        <w:spacing w:line="336"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287535B2">
      <w:pPr>
        <w:pStyle w:val="63"/>
        <w:spacing w:line="336"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附件1：专用条款数据表</w:t>
      </w:r>
    </w:p>
    <w:p w14:paraId="4FB84D6F">
      <w:pPr>
        <w:pStyle w:val="63"/>
        <w:spacing w:line="336"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附件2：工程质量保修书</w:t>
      </w:r>
    </w:p>
    <w:p w14:paraId="0006C636">
      <w:pPr>
        <w:pStyle w:val="63"/>
        <w:spacing w:line="336"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附件3：安全生产（即安全施工与管理）协议书</w:t>
      </w:r>
    </w:p>
    <w:p w14:paraId="4428CA4F">
      <w:pPr>
        <w:pStyle w:val="63"/>
        <w:spacing w:line="336"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：承包人主要施工管理人员表</w:t>
      </w:r>
    </w:p>
    <w:p w14:paraId="7CA753AA">
      <w:pPr>
        <w:pStyle w:val="63"/>
        <w:spacing w:line="4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p>
    <w:p w14:paraId="15812E29">
      <w:pPr>
        <w:pStyle w:val="63"/>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专用条款数据表</w:t>
      </w:r>
    </w:p>
    <w:tbl>
      <w:tblPr>
        <w:tblStyle w:val="31"/>
        <w:tblW w:w="9835" w:type="dxa"/>
        <w:tblInd w:w="0" w:type="dxa"/>
        <w:tblLayout w:type="fixed"/>
        <w:tblCellMar>
          <w:top w:w="0" w:type="dxa"/>
          <w:left w:w="108" w:type="dxa"/>
          <w:bottom w:w="0" w:type="dxa"/>
          <w:right w:w="108" w:type="dxa"/>
        </w:tblCellMar>
      </w:tblPr>
      <w:tblGrid>
        <w:gridCol w:w="665"/>
        <w:gridCol w:w="947"/>
        <w:gridCol w:w="8223"/>
      </w:tblGrid>
      <w:tr w14:paraId="621BBA93">
        <w:tblPrEx>
          <w:tblCellMar>
            <w:top w:w="0" w:type="dxa"/>
            <w:left w:w="108" w:type="dxa"/>
            <w:bottom w:w="0" w:type="dxa"/>
            <w:right w:w="108" w:type="dxa"/>
          </w:tblCellMar>
        </w:tblPrEx>
        <w:trPr>
          <w:trHeight w:val="446"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4ED1C101">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947" w:type="dxa"/>
            <w:tcBorders>
              <w:top w:val="single" w:color="auto" w:sz="4" w:space="0"/>
              <w:left w:val="nil"/>
              <w:bottom w:val="single" w:color="auto" w:sz="4" w:space="0"/>
              <w:right w:val="single" w:color="auto" w:sz="4" w:space="0"/>
            </w:tcBorders>
            <w:noWrap w:val="0"/>
            <w:vAlign w:val="center"/>
          </w:tcPr>
          <w:p w14:paraId="6C3A527E">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条款号</w:t>
            </w:r>
          </w:p>
        </w:tc>
        <w:tc>
          <w:tcPr>
            <w:tcW w:w="8223" w:type="dxa"/>
            <w:tcBorders>
              <w:top w:val="single" w:color="auto" w:sz="4" w:space="0"/>
              <w:left w:val="nil"/>
              <w:bottom w:val="single" w:color="auto" w:sz="4" w:space="0"/>
              <w:right w:val="single" w:color="auto" w:sz="4" w:space="0"/>
            </w:tcBorders>
            <w:noWrap w:val="0"/>
            <w:vAlign w:val="center"/>
          </w:tcPr>
          <w:p w14:paraId="22573A40">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 息 或 数 据</w:t>
            </w:r>
          </w:p>
        </w:tc>
      </w:tr>
      <w:tr w14:paraId="220FDB6C">
        <w:tblPrEx>
          <w:tblCellMar>
            <w:top w:w="0" w:type="dxa"/>
            <w:left w:w="108" w:type="dxa"/>
            <w:bottom w:w="0" w:type="dxa"/>
            <w:right w:w="108" w:type="dxa"/>
          </w:tblCellMar>
        </w:tblPrEx>
        <w:trPr>
          <w:trHeight w:val="585"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01C9E9AB">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947" w:type="dxa"/>
            <w:tcBorders>
              <w:top w:val="single" w:color="auto" w:sz="4" w:space="0"/>
              <w:left w:val="nil"/>
              <w:bottom w:val="single" w:color="auto" w:sz="4" w:space="0"/>
              <w:right w:val="single" w:color="auto" w:sz="4" w:space="0"/>
            </w:tcBorders>
            <w:noWrap w:val="0"/>
            <w:vAlign w:val="center"/>
          </w:tcPr>
          <w:p w14:paraId="3640F8C1">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w:t>
            </w:r>
          </w:p>
        </w:tc>
        <w:tc>
          <w:tcPr>
            <w:tcW w:w="8223" w:type="dxa"/>
            <w:tcBorders>
              <w:top w:val="single" w:color="auto" w:sz="4" w:space="0"/>
              <w:left w:val="nil"/>
              <w:bottom w:val="single" w:color="auto" w:sz="4" w:space="0"/>
              <w:right w:val="single" w:color="auto" w:sz="4" w:space="0"/>
            </w:tcBorders>
            <w:noWrap w:val="0"/>
            <w:vAlign w:val="center"/>
          </w:tcPr>
          <w:p w14:paraId="0822681F">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工期：</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天（日历天）</w:t>
            </w:r>
            <w:r>
              <w:rPr>
                <w:rFonts w:hint="eastAsia" w:ascii="宋体" w:hAnsi="宋体" w:eastAsia="宋体" w:cs="宋体"/>
                <w:color w:val="000000" w:themeColor="text1"/>
                <w:szCs w:val="21"/>
                <w:highlight w:val="none"/>
                <w14:textFill>
                  <w14:solidFill>
                    <w14:schemeClr w14:val="tx1"/>
                  </w14:solidFill>
                </w14:textFill>
              </w:rPr>
              <w:t>（在合理的施工周期范围内，中标人需满足</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阶段性建设计划要求）</w:t>
            </w:r>
            <w:r>
              <w:rPr>
                <w:rFonts w:hint="eastAsia" w:ascii="宋体" w:hAnsi="宋体" w:eastAsia="宋体" w:cs="宋体"/>
                <w:color w:val="000000" w:themeColor="text1"/>
                <w:highlight w:val="none"/>
                <w14:textFill>
                  <w14:solidFill>
                    <w14:schemeClr w14:val="tx1"/>
                  </w14:solidFill>
                </w14:textFill>
              </w:rPr>
              <w:t>（详见：合同协议书）</w:t>
            </w:r>
          </w:p>
        </w:tc>
      </w:tr>
      <w:tr w14:paraId="056F711C">
        <w:tblPrEx>
          <w:tblCellMar>
            <w:top w:w="0" w:type="dxa"/>
            <w:left w:w="108" w:type="dxa"/>
            <w:bottom w:w="0" w:type="dxa"/>
            <w:right w:w="108" w:type="dxa"/>
          </w:tblCellMar>
        </w:tblPrEx>
        <w:trPr>
          <w:trHeight w:val="522"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0DEA8457">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947" w:type="dxa"/>
            <w:tcBorders>
              <w:top w:val="single" w:color="auto" w:sz="4" w:space="0"/>
              <w:left w:val="nil"/>
              <w:bottom w:val="single" w:color="auto" w:sz="4" w:space="0"/>
              <w:right w:val="single" w:color="auto" w:sz="4" w:space="0"/>
            </w:tcBorders>
            <w:noWrap w:val="0"/>
            <w:vAlign w:val="center"/>
          </w:tcPr>
          <w:p w14:paraId="6CA441D5">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w:t>
            </w:r>
          </w:p>
        </w:tc>
        <w:tc>
          <w:tcPr>
            <w:tcW w:w="8223" w:type="dxa"/>
            <w:tcBorders>
              <w:top w:val="single" w:color="auto" w:sz="4" w:space="0"/>
              <w:left w:val="nil"/>
              <w:bottom w:val="single" w:color="auto" w:sz="4" w:space="0"/>
              <w:right w:val="single" w:color="auto" w:sz="4" w:space="0"/>
            </w:tcBorders>
            <w:noWrap w:val="0"/>
            <w:vAlign w:val="center"/>
          </w:tcPr>
          <w:p w14:paraId="0C275D79">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图纸的提供：</w:t>
            </w:r>
            <w:r>
              <w:rPr>
                <w:rFonts w:hint="eastAsia" w:ascii="宋体" w:hAnsi="宋体" w:cs="宋体"/>
                <w:color w:val="000000" w:themeColor="text1"/>
                <w:highlight w:val="none"/>
                <w:lang w:eastAsia="zh-CN"/>
                <w14:textFill>
                  <w14:solidFill>
                    <w14:schemeClr w14:val="tx1"/>
                  </w14:solidFill>
                </w14:textFill>
              </w:rPr>
              <w:t>无</w:t>
            </w:r>
          </w:p>
        </w:tc>
      </w:tr>
      <w:tr w14:paraId="621DF3B6">
        <w:tblPrEx>
          <w:tblCellMar>
            <w:top w:w="0" w:type="dxa"/>
            <w:left w:w="108" w:type="dxa"/>
            <w:bottom w:w="0" w:type="dxa"/>
            <w:right w:w="108" w:type="dxa"/>
          </w:tblCellMar>
        </w:tblPrEx>
        <w:trPr>
          <w:trHeight w:val="437"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3EE57D0D">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947" w:type="dxa"/>
            <w:tcBorders>
              <w:top w:val="single" w:color="auto" w:sz="4" w:space="0"/>
              <w:left w:val="nil"/>
              <w:bottom w:val="single" w:color="auto" w:sz="4" w:space="0"/>
              <w:right w:val="single" w:color="auto" w:sz="4" w:space="0"/>
            </w:tcBorders>
            <w:noWrap w:val="0"/>
            <w:vAlign w:val="center"/>
          </w:tcPr>
          <w:p w14:paraId="76193723">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w:t>
            </w:r>
          </w:p>
        </w:tc>
        <w:tc>
          <w:tcPr>
            <w:tcW w:w="8223" w:type="dxa"/>
            <w:tcBorders>
              <w:top w:val="single" w:color="auto" w:sz="4" w:space="0"/>
              <w:left w:val="nil"/>
              <w:bottom w:val="single" w:color="auto" w:sz="4" w:space="0"/>
              <w:right w:val="single" w:color="auto" w:sz="4" w:space="0"/>
            </w:tcBorders>
            <w:noWrap w:val="0"/>
            <w:vAlign w:val="center"/>
          </w:tcPr>
          <w:p w14:paraId="36ED4451">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履约担保：无</w:t>
            </w:r>
          </w:p>
        </w:tc>
      </w:tr>
      <w:tr w14:paraId="384B65B2">
        <w:tblPrEx>
          <w:tblCellMar>
            <w:top w:w="0" w:type="dxa"/>
            <w:left w:w="108" w:type="dxa"/>
            <w:bottom w:w="0" w:type="dxa"/>
            <w:right w:w="108" w:type="dxa"/>
          </w:tblCellMar>
        </w:tblPrEx>
        <w:trPr>
          <w:trHeight w:val="512"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0702E096">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947" w:type="dxa"/>
            <w:tcBorders>
              <w:top w:val="single" w:color="auto" w:sz="4" w:space="0"/>
              <w:left w:val="nil"/>
              <w:bottom w:val="single" w:color="auto" w:sz="4" w:space="0"/>
              <w:right w:val="single" w:color="auto" w:sz="4" w:space="0"/>
            </w:tcBorders>
            <w:noWrap w:val="0"/>
            <w:vAlign w:val="center"/>
          </w:tcPr>
          <w:p w14:paraId="13D409E6">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7.1.2</w:t>
            </w:r>
          </w:p>
        </w:tc>
        <w:tc>
          <w:tcPr>
            <w:tcW w:w="8223" w:type="dxa"/>
            <w:tcBorders>
              <w:top w:val="single" w:color="auto" w:sz="4" w:space="0"/>
              <w:left w:val="nil"/>
              <w:bottom w:val="single" w:color="auto" w:sz="4" w:space="0"/>
              <w:right w:val="single" w:color="auto" w:sz="4" w:space="0"/>
            </w:tcBorders>
            <w:noWrap w:val="0"/>
            <w:vAlign w:val="center"/>
          </w:tcPr>
          <w:p w14:paraId="34AA3E2E">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工程进度计划提交时间：承包人在与发包人签订合同协议后的14天内提交给监理人。</w:t>
            </w:r>
          </w:p>
        </w:tc>
      </w:tr>
      <w:tr w14:paraId="638C2144">
        <w:tblPrEx>
          <w:tblCellMar>
            <w:top w:w="0" w:type="dxa"/>
            <w:left w:w="108" w:type="dxa"/>
            <w:bottom w:w="0" w:type="dxa"/>
            <w:right w:w="108" w:type="dxa"/>
          </w:tblCellMar>
        </w:tblPrEx>
        <w:trPr>
          <w:trHeight w:val="653"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27D09EF5">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947" w:type="dxa"/>
            <w:tcBorders>
              <w:top w:val="single" w:color="auto" w:sz="4" w:space="0"/>
              <w:left w:val="nil"/>
              <w:bottom w:val="single" w:color="auto" w:sz="4" w:space="0"/>
              <w:right w:val="single" w:color="auto" w:sz="4" w:space="0"/>
            </w:tcBorders>
            <w:noWrap w:val="0"/>
            <w:vAlign w:val="center"/>
          </w:tcPr>
          <w:p w14:paraId="00088743">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7.2.2</w:t>
            </w:r>
          </w:p>
        </w:tc>
        <w:tc>
          <w:tcPr>
            <w:tcW w:w="8223" w:type="dxa"/>
            <w:tcBorders>
              <w:top w:val="single" w:color="auto" w:sz="4" w:space="0"/>
              <w:left w:val="nil"/>
              <w:bottom w:val="single" w:color="auto" w:sz="4" w:space="0"/>
              <w:right w:val="single" w:color="auto" w:sz="4" w:space="0"/>
            </w:tcBorders>
            <w:noWrap w:val="0"/>
            <w:vAlign w:val="center"/>
          </w:tcPr>
          <w:p w14:paraId="2B1BBE87">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工程进度计划修订提交时间：确保合同工期的前提下，每个月对进度计划进行一次修订，并应在每月的第25日前提交给监理人。</w:t>
            </w:r>
          </w:p>
        </w:tc>
      </w:tr>
      <w:tr w14:paraId="71A7B1BD">
        <w:tblPrEx>
          <w:tblCellMar>
            <w:top w:w="0" w:type="dxa"/>
            <w:left w:w="108" w:type="dxa"/>
            <w:bottom w:w="0" w:type="dxa"/>
            <w:right w:w="108" w:type="dxa"/>
          </w:tblCellMar>
        </w:tblPrEx>
        <w:trPr>
          <w:trHeight w:val="455"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6F1F4DDF">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947" w:type="dxa"/>
            <w:tcBorders>
              <w:top w:val="single" w:color="auto" w:sz="4" w:space="0"/>
              <w:left w:val="nil"/>
              <w:bottom w:val="single" w:color="auto" w:sz="4" w:space="0"/>
              <w:right w:val="single" w:color="auto" w:sz="4" w:space="0"/>
            </w:tcBorders>
            <w:noWrap w:val="0"/>
            <w:vAlign w:val="center"/>
          </w:tcPr>
          <w:p w14:paraId="2B00156A">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w:t>
            </w:r>
          </w:p>
        </w:tc>
        <w:tc>
          <w:tcPr>
            <w:tcW w:w="8223" w:type="dxa"/>
            <w:tcBorders>
              <w:top w:val="single" w:color="auto" w:sz="4" w:space="0"/>
              <w:left w:val="nil"/>
              <w:bottom w:val="single" w:color="auto" w:sz="4" w:space="0"/>
              <w:right w:val="single" w:color="auto" w:sz="4" w:space="0"/>
            </w:tcBorders>
            <w:noWrap w:val="0"/>
            <w:vAlign w:val="center"/>
          </w:tcPr>
          <w:p w14:paraId="4D67ED3A">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发开工令期限：签订合同协议书之日后</w:t>
            </w:r>
            <w:r>
              <w:rPr>
                <w:rFonts w:hint="eastAsia" w:ascii="宋体" w:hAnsi="宋体" w:eastAsia="宋体" w:cs="宋体"/>
                <w:color w:val="000000" w:themeColor="text1"/>
                <w:highlight w:val="none"/>
                <w:u w:val="single"/>
                <w:lang w:val="en-US" w:eastAsia="zh-CN"/>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t>天内</w:t>
            </w:r>
          </w:p>
        </w:tc>
      </w:tr>
      <w:tr w14:paraId="32C2C742">
        <w:tblPrEx>
          <w:tblCellMar>
            <w:top w:w="0" w:type="dxa"/>
            <w:left w:w="108" w:type="dxa"/>
            <w:bottom w:w="0" w:type="dxa"/>
            <w:right w:w="108" w:type="dxa"/>
          </w:tblCellMar>
        </w:tblPrEx>
        <w:trPr>
          <w:trHeight w:val="438"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2B7B4FF8">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947" w:type="dxa"/>
            <w:tcBorders>
              <w:top w:val="single" w:color="auto" w:sz="4" w:space="0"/>
              <w:left w:val="nil"/>
              <w:bottom w:val="single" w:color="auto" w:sz="4" w:space="0"/>
              <w:right w:val="single" w:color="auto" w:sz="4" w:space="0"/>
            </w:tcBorders>
            <w:noWrap w:val="0"/>
            <w:vAlign w:val="center"/>
          </w:tcPr>
          <w:p w14:paraId="029DA847">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w:t>
            </w:r>
          </w:p>
        </w:tc>
        <w:tc>
          <w:tcPr>
            <w:tcW w:w="8223" w:type="dxa"/>
            <w:tcBorders>
              <w:top w:val="single" w:color="auto" w:sz="4" w:space="0"/>
              <w:left w:val="nil"/>
              <w:bottom w:val="single" w:color="auto" w:sz="4" w:space="0"/>
              <w:right w:val="single" w:color="auto" w:sz="4" w:space="0"/>
            </w:tcBorders>
            <w:noWrap w:val="0"/>
            <w:vAlign w:val="center"/>
          </w:tcPr>
          <w:p w14:paraId="0B9B8FA8">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开工日期：开工令中规定的开工日期</w:t>
            </w:r>
          </w:p>
        </w:tc>
      </w:tr>
      <w:tr w14:paraId="676FE3D2">
        <w:tblPrEx>
          <w:tblCellMar>
            <w:top w:w="0" w:type="dxa"/>
            <w:left w:w="108" w:type="dxa"/>
            <w:bottom w:w="0" w:type="dxa"/>
            <w:right w:w="108" w:type="dxa"/>
          </w:tblCellMar>
        </w:tblPrEx>
        <w:trPr>
          <w:trHeight w:val="351"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1AE93D7A">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947" w:type="dxa"/>
            <w:tcBorders>
              <w:top w:val="single" w:color="auto" w:sz="4" w:space="0"/>
              <w:left w:val="nil"/>
              <w:bottom w:val="single" w:color="auto" w:sz="4" w:space="0"/>
              <w:right w:val="single" w:color="auto" w:sz="4" w:space="0"/>
            </w:tcBorders>
            <w:noWrap w:val="0"/>
            <w:vAlign w:val="center"/>
          </w:tcPr>
          <w:p w14:paraId="472D3331">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w:t>
            </w:r>
          </w:p>
        </w:tc>
        <w:tc>
          <w:tcPr>
            <w:tcW w:w="8223" w:type="dxa"/>
            <w:tcBorders>
              <w:top w:val="single" w:color="auto" w:sz="4" w:space="0"/>
              <w:left w:val="nil"/>
              <w:bottom w:val="single" w:color="auto" w:sz="4" w:space="0"/>
              <w:right w:val="single" w:color="auto" w:sz="4" w:space="0"/>
            </w:tcBorders>
            <w:noWrap w:val="0"/>
            <w:vAlign w:val="center"/>
          </w:tcPr>
          <w:p w14:paraId="75043FF5">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承包人工期延误违约金：人民币</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000</w:t>
            </w:r>
            <w:r>
              <w:rPr>
                <w:rFonts w:hint="eastAsia" w:ascii="宋体" w:hAnsi="宋体" w:eastAsia="宋体" w:cs="宋体"/>
                <w:color w:val="000000" w:themeColor="text1"/>
                <w:highlight w:val="none"/>
                <w14:textFill>
                  <w14:solidFill>
                    <w14:schemeClr w14:val="tx1"/>
                  </w14:solidFill>
                </w14:textFill>
              </w:rPr>
              <w:t>元/天</w:t>
            </w:r>
          </w:p>
        </w:tc>
      </w:tr>
      <w:tr w14:paraId="55112727">
        <w:tblPrEx>
          <w:tblCellMar>
            <w:top w:w="0" w:type="dxa"/>
            <w:left w:w="108" w:type="dxa"/>
            <w:bottom w:w="0" w:type="dxa"/>
            <w:right w:w="108" w:type="dxa"/>
          </w:tblCellMar>
        </w:tblPrEx>
        <w:trPr>
          <w:trHeight w:val="756"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4D7ECCDC">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947" w:type="dxa"/>
            <w:tcBorders>
              <w:top w:val="single" w:color="auto" w:sz="4" w:space="0"/>
              <w:left w:val="nil"/>
              <w:bottom w:val="single" w:color="auto" w:sz="4" w:space="0"/>
              <w:right w:val="single" w:color="auto" w:sz="4" w:space="0"/>
            </w:tcBorders>
            <w:noWrap w:val="0"/>
            <w:vAlign w:val="center"/>
          </w:tcPr>
          <w:p w14:paraId="0A01CD17">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12.4.4</w:t>
            </w:r>
          </w:p>
        </w:tc>
        <w:tc>
          <w:tcPr>
            <w:tcW w:w="8223" w:type="dxa"/>
            <w:tcBorders>
              <w:top w:val="single" w:color="auto" w:sz="4" w:space="0"/>
              <w:left w:val="nil"/>
              <w:bottom w:val="single" w:color="auto" w:sz="4" w:space="0"/>
              <w:right w:val="single" w:color="auto" w:sz="4" w:space="0"/>
            </w:tcBorders>
            <w:noWrap w:val="0"/>
            <w:vAlign w:val="center"/>
          </w:tcPr>
          <w:p w14:paraId="391DFF8E">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监理人签发中期支付证书的时限</w:t>
            </w:r>
            <w:r>
              <w:rPr>
                <w:rFonts w:hint="eastAsia" w:ascii="宋体" w:hAnsi="宋体" w:eastAsia="宋体" w:cs="宋体"/>
                <w:color w:val="000000" w:themeColor="text1"/>
                <w:highlight w:val="none"/>
                <w:u w:val="singl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t>天</w:t>
            </w:r>
          </w:p>
          <w:p w14:paraId="0B0436B8">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中期支付证书的最低限额：合同价的</w:t>
            </w:r>
            <w:r>
              <w:rPr>
                <w:rFonts w:hint="eastAsia" w:ascii="宋体" w:hAnsi="宋体" w:eastAsia="宋体" w:cs="宋体"/>
                <w:color w:val="000000" w:themeColor="text1"/>
                <w:highlight w:val="none"/>
                <w:u w:val="single"/>
                <w14:textFill>
                  <w14:solidFill>
                    <w14:schemeClr w14:val="tx1"/>
                  </w14:solidFill>
                </w14:textFill>
              </w:rPr>
              <w:t>2％</w:t>
            </w:r>
          </w:p>
        </w:tc>
      </w:tr>
      <w:tr w14:paraId="2CA1A13F">
        <w:tblPrEx>
          <w:tblCellMar>
            <w:top w:w="0" w:type="dxa"/>
            <w:left w:w="108" w:type="dxa"/>
            <w:bottom w:w="0" w:type="dxa"/>
            <w:right w:w="108" w:type="dxa"/>
          </w:tblCellMar>
        </w:tblPrEx>
        <w:trPr>
          <w:trHeight w:val="1703"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07600F5B">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947" w:type="dxa"/>
            <w:tcBorders>
              <w:top w:val="single" w:color="auto" w:sz="4" w:space="0"/>
              <w:left w:val="nil"/>
              <w:bottom w:val="single" w:color="auto" w:sz="4" w:space="0"/>
              <w:right w:val="single" w:color="auto" w:sz="4" w:space="0"/>
            </w:tcBorders>
            <w:noWrap w:val="0"/>
            <w:vAlign w:val="center"/>
          </w:tcPr>
          <w:p w14:paraId="0D550117">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12.4.4</w:t>
            </w:r>
          </w:p>
        </w:tc>
        <w:tc>
          <w:tcPr>
            <w:tcW w:w="8223" w:type="dxa"/>
            <w:tcBorders>
              <w:top w:val="single" w:color="auto" w:sz="4" w:space="0"/>
              <w:left w:val="nil"/>
              <w:bottom w:val="single" w:color="auto" w:sz="4" w:space="0"/>
              <w:right w:val="single" w:color="auto" w:sz="4" w:space="0"/>
            </w:tcBorders>
            <w:noWrap w:val="0"/>
            <w:vAlign w:val="center"/>
          </w:tcPr>
          <w:p w14:paraId="3E811086">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支付期限：发包人应在监理人收到付款申请单后28天内</w:t>
            </w:r>
          </w:p>
          <w:p w14:paraId="2BA41FA0">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进度款支付率：</w:t>
            </w:r>
            <w:r>
              <w:rPr>
                <w:rFonts w:hint="eastAsia" w:ascii="宋体" w:hAnsi="宋体" w:eastAsia="宋体" w:cs="宋体"/>
                <w:color w:val="000000" w:themeColor="text1"/>
                <w:sz w:val="24"/>
                <w:szCs w:val="24"/>
                <w:highlight w:val="none"/>
                <w14:textFill>
                  <w14:solidFill>
                    <w14:schemeClr w14:val="tx1"/>
                  </w14:solidFill>
                </w14:textFill>
              </w:rPr>
              <w:t>工程完工验收达到质量要求，</w:t>
            </w:r>
            <w:r>
              <w:rPr>
                <w:rFonts w:hint="eastAsia" w:ascii="宋体" w:hAnsi="宋体" w:eastAsia="宋体" w:cs="宋体"/>
                <w:spacing w:val="-4"/>
                <w:sz w:val="24"/>
                <w:szCs w:val="24"/>
                <w:lang w:eastAsia="zh-CN"/>
              </w:rPr>
              <w:t>工程经验收合格、完成施工资料的整理及工程结算书的编制工作并提交采购人，并且</w:t>
            </w:r>
            <w:r>
              <w:rPr>
                <w:rFonts w:hint="eastAsia" w:ascii="宋体" w:hAnsi="宋体" w:eastAsia="宋体" w:cs="宋体"/>
                <w:color w:val="000000" w:themeColor="text1"/>
                <w:sz w:val="24"/>
                <w:szCs w:val="24"/>
                <w:highlight w:val="none"/>
                <w14:textFill>
                  <w14:solidFill>
                    <w14:schemeClr w14:val="tx1"/>
                  </w14:solidFill>
                </w14:textFill>
              </w:rPr>
              <w:t>竣工结算经</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委托的造价咨询公司审定后，工程款</w:t>
            </w:r>
            <w:r>
              <w:rPr>
                <w:rFonts w:hint="eastAsia"/>
                <w:sz w:val="24"/>
                <w:lang w:val="en-US" w:eastAsia="zh-CN"/>
              </w:rPr>
              <w:t>40个工作日内</w:t>
            </w:r>
            <w:r>
              <w:rPr>
                <w:rFonts w:hint="eastAsia" w:ascii="宋体" w:hAnsi="宋体" w:eastAsia="宋体" w:cs="宋体"/>
                <w:color w:val="000000" w:themeColor="text1"/>
                <w:sz w:val="24"/>
                <w:szCs w:val="24"/>
                <w:highlight w:val="none"/>
                <w14:textFill>
                  <w14:solidFill>
                    <w14:schemeClr w14:val="tx1"/>
                  </w14:solidFill>
                </w14:textFill>
              </w:rPr>
              <w:t>支付至结算总价的97%；</w:t>
            </w:r>
            <w:r>
              <w:rPr>
                <w:rFonts w:hint="eastAsia"/>
                <w:sz w:val="24"/>
                <w:lang w:eastAsia="zh-CN"/>
              </w:rPr>
              <w:t>剩余</w:t>
            </w:r>
            <w:r>
              <w:rPr>
                <w:rFonts w:hint="eastAsia"/>
                <w:sz w:val="24"/>
                <w:lang w:val="en-US" w:eastAsia="zh-CN"/>
              </w:rPr>
              <w:t>3%工程价款</w:t>
            </w:r>
            <w:r>
              <w:rPr>
                <w:rFonts w:hint="eastAsia" w:ascii="宋体" w:hAnsi="宋体" w:cs="宋体"/>
                <w:color w:val="000000" w:themeColor="text1"/>
                <w:sz w:val="24"/>
                <w:szCs w:val="24"/>
                <w:highlight w:val="none"/>
                <w:lang w:eastAsia="zh-CN"/>
                <w14:textFill>
                  <w14:solidFill>
                    <w14:schemeClr w14:val="tx1"/>
                  </w14:solidFill>
                </w14:textFill>
              </w:rPr>
              <w:t>作为</w:t>
            </w:r>
            <w:r>
              <w:rPr>
                <w:rFonts w:hint="eastAsia" w:ascii="宋体" w:hAnsi="宋体" w:eastAsia="宋体" w:cs="宋体"/>
                <w:color w:val="000000" w:themeColor="text1"/>
                <w:sz w:val="24"/>
                <w:szCs w:val="24"/>
                <w:highlight w:val="none"/>
                <w14:textFill>
                  <w14:solidFill>
                    <w14:schemeClr w14:val="tx1"/>
                  </w14:solidFill>
                </w14:textFill>
              </w:rPr>
              <w:t>工程质量保证金，待工程质量保修期满后60天内返还（无息）。（拔付工程款前，</w:t>
            </w:r>
            <w:r>
              <w:rPr>
                <w:rFonts w:hint="eastAsia" w:ascii="宋体" w:hAnsi="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需开具发票</w:t>
            </w:r>
            <w:r>
              <w:rPr>
                <w:rFonts w:hint="eastAsia" w:ascii="宋体" w:hAnsi="宋体" w:eastAsia="宋体" w:cs="宋体"/>
                <w:color w:val="000000" w:themeColor="text1"/>
                <w:sz w:val="24"/>
                <w:szCs w:val="24"/>
                <w:highlight w:val="none"/>
                <w:lang w:eastAsia="zh-CN"/>
                <w14:textFill>
                  <w14:solidFill>
                    <w14:schemeClr w14:val="tx1"/>
                  </w14:solidFill>
                </w14:textFill>
              </w:rPr>
              <w:t>给</w:t>
            </w:r>
            <w:r>
              <w:rPr>
                <w:rFonts w:hint="eastAsia" w:ascii="宋体" w:hAnsi="宋体" w:cs="宋体"/>
                <w:color w:val="000000" w:themeColor="text1"/>
                <w:sz w:val="24"/>
                <w:szCs w:val="24"/>
                <w:highlight w:val="none"/>
                <w:lang w:eastAsia="zh-CN"/>
                <w14:textFill>
                  <w14:solidFill>
                    <w14:schemeClr w14:val="tx1"/>
                  </w14:solidFill>
                </w14:textFill>
              </w:rPr>
              <w:t>采购单位</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8"/>
                <w:highlight w:val="none"/>
                <w:u w:val="none"/>
                <w14:textFill>
                  <w14:solidFill>
                    <w14:schemeClr w14:val="tx1"/>
                  </w14:solidFill>
                </w14:textFill>
              </w:rPr>
              <w:t>。（扣除</w:t>
            </w:r>
            <w:r>
              <w:rPr>
                <w:rFonts w:hint="eastAsia" w:ascii="宋体" w:hAnsi="宋体" w:eastAsia="宋体" w:cs="宋体"/>
                <w:color w:val="000000" w:themeColor="text1"/>
                <w:sz w:val="24"/>
                <w:szCs w:val="28"/>
                <w:highlight w:val="none"/>
                <w:u w:val="none"/>
                <w:lang w:eastAsia="zh-CN"/>
                <w14:textFill>
                  <w14:solidFill>
                    <w14:schemeClr w14:val="tx1"/>
                  </w14:solidFill>
                </w14:textFill>
              </w:rPr>
              <w:t>工程</w:t>
            </w:r>
            <w:r>
              <w:rPr>
                <w:rFonts w:hint="eastAsia" w:ascii="宋体" w:hAnsi="宋体" w:eastAsia="宋体" w:cs="宋体"/>
                <w:color w:val="000000" w:themeColor="text1"/>
                <w:sz w:val="24"/>
                <w:szCs w:val="28"/>
                <w:highlight w:val="none"/>
                <w:u w:val="none"/>
                <w14:textFill>
                  <w14:solidFill>
                    <w14:schemeClr w14:val="tx1"/>
                  </w14:solidFill>
                </w14:textFill>
              </w:rPr>
              <w:t>结算总价3%作为工程质量保证金，本工程质量保证期为</w:t>
            </w:r>
            <w:r>
              <w:rPr>
                <w:rFonts w:hint="eastAsia" w:ascii="宋体" w:hAnsi="宋体" w:cs="宋体"/>
                <w:color w:val="000000" w:themeColor="text1"/>
                <w:sz w:val="24"/>
                <w:szCs w:val="28"/>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8"/>
                <w:highlight w:val="none"/>
                <w:u w:val="none"/>
                <w14:textFill>
                  <w14:solidFill>
                    <w14:schemeClr w14:val="tx1"/>
                  </w14:solidFill>
                </w14:textFill>
              </w:rPr>
              <w:t>年）</w:t>
            </w:r>
          </w:p>
        </w:tc>
      </w:tr>
      <w:tr w14:paraId="743E5544">
        <w:tblPrEx>
          <w:tblCellMar>
            <w:top w:w="0" w:type="dxa"/>
            <w:left w:w="108" w:type="dxa"/>
            <w:bottom w:w="0" w:type="dxa"/>
            <w:right w:w="108" w:type="dxa"/>
          </w:tblCellMar>
        </w:tblPrEx>
        <w:trPr>
          <w:trHeight w:val="643"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47DDB744">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947" w:type="dxa"/>
            <w:tcBorders>
              <w:top w:val="single" w:color="auto" w:sz="4" w:space="0"/>
              <w:left w:val="nil"/>
              <w:bottom w:val="single" w:color="auto" w:sz="4" w:space="0"/>
              <w:right w:val="single" w:color="auto" w:sz="4" w:space="0"/>
            </w:tcBorders>
            <w:noWrap w:val="0"/>
            <w:vAlign w:val="center"/>
          </w:tcPr>
          <w:p w14:paraId="5E98AE0A">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w:t>
            </w:r>
          </w:p>
        </w:tc>
        <w:tc>
          <w:tcPr>
            <w:tcW w:w="8223" w:type="dxa"/>
            <w:tcBorders>
              <w:top w:val="single" w:color="auto" w:sz="4" w:space="0"/>
              <w:left w:val="nil"/>
              <w:bottom w:val="single" w:color="auto" w:sz="4" w:space="0"/>
              <w:right w:val="single" w:color="auto" w:sz="4" w:space="0"/>
            </w:tcBorders>
            <w:noWrap w:val="0"/>
            <w:vAlign w:val="center"/>
          </w:tcPr>
          <w:p w14:paraId="36E5FB5E">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竣工验收申请：承包人应就延迟提交完整的工程竣工结算资料向发包人支付违约金，违约金额为签约合同价的2﹪。</w:t>
            </w:r>
          </w:p>
        </w:tc>
      </w:tr>
      <w:tr w14:paraId="0FFA9C0F">
        <w:tblPrEx>
          <w:tblCellMar>
            <w:top w:w="0" w:type="dxa"/>
            <w:left w:w="108" w:type="dxa"/>
            <w:bottom w:w="0" w:type="dxa"/>
            <w:right w:w="108" w:type="dxa"/>
          </w:tblCellMar>
        </w:tblPrEx>
        <w:trPr>
          <w:trHeight w:val="90"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08788D0F">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947" w:type="dxa"/>
            <w:tcBorders>
              <w:top w:val="single" w:color="auto" w:sz="4" w:space="0"/>
              <w:left w:val="nil"/>
              <w:bottom w:val="single" w:color="auto" w:sz="4" w:space="0"/>
              <w:right w:val="single" w:color="auto" w:sz="4" w:space="0"/>
            </w:tcBorders>
            <w:noWrap w:val="0"/>
            <w:vAlign w:val="center"/>
          </w:tcPr>
          <w:p w14:paraId="6DC162D2">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w:t>
            </w:r>
          </w:p>
        </w:tc>
        <w:tc>
          <w:tcPr>
            <w:tcW w:w="8223" w:type="dxa"/>
            <w:tcBorders>
              <w:top w:val="single" w:color="auto" w:sz="4" w:space="0"/>
              <w:left w:val="nil"/>
              <w:bottom w:val="single" w:color="auto" w:sz="4" w:space="0"/>
              <w:right w:val="single" w:color="auto" w:sz="4" w:space="0"/>
            </w:tcBorders>
            <w:noWrap w:val="0"/>
            <w:vAlign w:val="center"/>
          </w:tcPr>
          <w:p w14:paraId="5C9D2A89">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竣工结算：在工程接收证书签发后28天之内，承包人应以监理人批准的格式向监理工程师提交6份竣工付款申请单。</w:t>
            </w:r>
          </w:p>
        </w:tc>
      </w:tr>
      <w:tr w14:paraId="113F7098">
        <w:tblPrEx>
          <w:tblCellMar>
            <w:top w:w="0" w:type="dxa"/>
            <w:left w:w="108" w:type="dxa"/>
            <w:bottom w:w="0" w:type="dxa"/>
            <w:right w:w="108" w:type="dxa"/>
          </w:tblCellMar>
        </w:tblPrEx>
        <w:trPr>
          <w:trHeight w:val="720"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45580CC0">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947" w:type="dxa"/>
            <w:tcBorders>
              <w:top w:val="single" w:color="auto" w:sz="4" w:space="0"/>
              <w:left w:val="nil"/>
              <w:bottom w:val="single" w:color="auto" w:sz="4" w:space="0"/>
              <w:right w:val="single" w:color="auto" w:sz="4" w:space="0"/>
            </w:tcBorders>
            <w:noWrap w:val="0"/>
            <w:vAlign w:val="center"/>
          </w:tcPr>
          <w:p w14:paraId="012A36EC">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14.4.1</w:t>
            </w:r>
          </w:p>
        </w:tc>
        <w:tc>
          <w:tcPr>
            <w:tcW w:w="8223" w:type="dxa"/>
            <w:tcBorders>
              <w:top w:val="single" w:color="auto" w:sz="4" w:space="0"/>
              <w:left w:val="nil"/>
              <w:bottom w:val="single" w:color="auto" w:sz="4" w:space="0"/>
              <w:right w:val="single" w:color="auto" w:sz="4" w:space="0"/>
            </w:tcBorders>
            <w:noWrap w:val="0"/>
            <w:vAlign w:val="center"/>
          </w:tcPr>
          <w:p w14:paraId="2A946B6E">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最终结清：在缺陷责任终止证书签发后的56天之内，承包人应以监理人批准的格式向监理人提交8份最终结清申请单。</w:t>
            </w:r>
          </w:p>
        </w:tc>
      </w:tr>
      <w:tr w14:paraId="34B03899">
        <w:tblPrEx>
          <w:tblCellMar>
            <w:top w:w="0" w:type="dxa"/>
            <w:left w:w="108" w:type="dxa"/>
            <w:bottom w:w="0" w:type="dxa"/>
            <w:right w:w="108" w:type="dxa"/>
          </w:tblCellMar>
        </w:tblPrEx>
        <w:trPr>
          <w:trHeight w:val="434"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14B4CBF9">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947" w:type="dxa"/>
            <w:tcBorders>
              <w:top w:val="single" w:color="auto" w:sz="4" w:space="0"/>
              <w:left w:val="nil"/>
              <w:bottom w:val="single" w:color="auto" w:sz="4" w:space="0"/>
              <w:right w:val="single" w:color="auto" w:sz="4" w:space="0"/>
            </w:tcBorders>
            <w:noWrap w:val="0"/>
            <w:vAlign w:val="center"/>
          </w:tcPr>
          <w:p w14:paraId="3A9E86AA">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8223" w:type="dxa"/>
            <w:tcBorders>
              <w:top w:val="single" w:color="auto" w:sz="4" w:space="0"/>
              <w:left w:val="nil"/>
              <w:bottom w:val="single" w:color="auto" w:sz="4" w:space="0"/>
              <w:right w:val="single" w:color="auto" w:sz="4" w:space="0"/>
            </w:tcBorders>
            <w:noWrap w:val="0"/>
            <w:vAlign w:val="center"/>
          </w:tcPr>
          <w:p w14:paraId="13673668">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缺陷责任期：</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年（见附件：工程质量保修书）</w:t>
            </w:r>
          </w:p>
        </w:tc>
      </w:tr>
      <w:tr w14:paraId="7A0430D4">
        <w:tblPrEx>
          <w:tblCellMar>
            <w:top w:w="0" w:type="dxa"/>
            <w:left w:w="108" w:type="dxa"/>
            <w:bottom w:w="0" w:type="dxa"/>
            <w:right w:w="108" w:type="dxa"/>
          </w:tblCellMar>
        </w:tblPrEx>
        <w:trPr>
          <w:trHeight w:val="568"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5B6E1C34">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947" w:type="dxa"/>
            <w:tcBorders>
              <w:top w:val="single" w:color="auto" w:sz="4" w:space="0"/>
              <w:left w:val="nil"/>
              <w:bottom w:val="single" w:color="auto" w:sz="4" w:space="0"/>
              <w:right w:val="single" w:color="auto" w:sz="4" w:space="0"/>
            </w:tcBorders>
            <w:noWrap w:val="0"/>
            <w:vAlign w:val="center"/>
          </w:tcPr>
          <w:p w14:paraId="77FCEC00">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15.3.1</w:t>
            </w:r>
          </w:p>
        </w:tc>
        <w:tc>
          <w:tcPr>
            <w:tcW w:w="8223" w:type="dxa"/>
            <w:tcBorders>
              <w:top w:val="single" w:color="auto" w:sz="4" w:space="0"/>
              <w:left w:val="nil"/>
              <w:bottom w:val="single" w:color="auto" w:sz="4" w:space="0"/>
              <w:right w:val="single" w:color="auto" w:sz="4" w:space="0"/>
            </w:tcBorders>
            <w:noWrap w:val="0"/>
            <w:vAlign w:val="center"/>
          </w:tcPr>
          <w:p w14:paraId="5005D538">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质量保修金：</w:t>
            </w:r>
            <w:r>
              <w:rPr>
                <w:rFonts w:hint="eastAsia" w:ascii="宋体" w:hAnsi="宋体" w:eastAsia="宋体" w:cs="宋体"/>
                <w:color w:val="000000" w:themeColor="text1"/>
                <w:szCs w:val="21"/>
                <w:highlight w:val="none"/>
                <w14:textFill>
                  <w14:solidFill>
                    <w14:schemeClr w14:val="tx1"/>
                  </w14:solidFill>
                </w14:textFill>
              </w:rPr>
              <w:t>工程价款结算总额的3%</w:t>
            </w:r>
          </w:p>
        </w:tc>
      </w:tr>
      <w:tr w14:paraId="384F5E58">
        <w:tblPrEx>
          <w:tblCellMar>
            <w:top w:w="0" w:type="dxa"/>
            <w:left w:w="108" w:type="dxa"/>
            <w:bottom w:w="0" w:type="dxa"/>
            <w:right w:w="108" w:type="dxa"/>
          </w:tblCellMar>
        </w:tblPrEx>
        <w:trPr>
          <w:trHeight w:val="546"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6FDF6097">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w:t>
            </w:r>
          </w:p>
        </w:tc>
        <w:tc>
          <w:tcPr>
            <w:tcW w:w="947" w:type="dxa"/>
            <w:tcBorders>
              <w:top w:val="single" w:color="auto" w:sz="4" w:space="0"/>
              <w:left w:val="nil"/>
              <w:bottom w:val="single" w:color="auto" w:sz="4" w:space="0"/>
              <w:right w:val="single" w:color="auto" w:sz="4" w:space="0"/>
            </w:tcBorders>
            <w:noWrap w:val="0"/>
            <w:vAlign w:val="center"/>
          </w:tcPr>
          <w:p w14:paraId="6B887EDF">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16.1.2</w:t>
            </w:r>
          </w:p>
        </w:tc>
        <w:tc>
          <w:tcPr>
            <w:tcW w:w="8223" w:type="dxa"/>
            <w:tcBorders>
              <w:top w:val="single" w:color="auto" w:sz="4" w:space="0"/>
              <w:left w:val="nil"/>
              <w:bottom w:val="single" w:color="auto" w:sz="4" w:space="0"/>
              <w:right w:val="single" w:color="auto" w:sz="4" w:space="0"/>
            </w:tcBorders>
            <w:noWrap w:val="0"/>
            <w:vAlign w:val="center"/>
          </w:tcPr>
          <w:p w14:paraId="4305D8B8">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逾期付款的违约金：按中国人民银行发布的同期同类贷款基准利率计算。</w:t>
            </w:r>
          </w:p>
        </w:tc>
      </w:tr>
      <w:tr w14:paraId="063D9201">
        <w:tblPrEx>
          <w:tblCellMar>
            <w:top w:w="0" w:type="dxa"/>
            <w:left w:w="108" w:type="dxa"/>
            <w:bottom w:w="0" w:type="dxa"/>
            <w:right w:w="108" w:type="dxa"/>
          </w:tblCellMar>
        </w:tblPrEx>
        <w:trPr>
          <w:trHeight w:val="828"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534BBC9F">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w:t>
            </w:r>
          </w:p>
        </w:tc>
        <w:tc>
          <w:tcPr>
            <w:tcW w:w="947" w:type="dxa"/>
            <w:tcBorders>
              <w:top w:val="single" w:color="auto" w:sz="4" w:space="0"/>
              <w:left w:val="nil"/>
              <w:bottom w:val="single" w:color="auto" w:sz="4" w:space="0"/>
              <w:right w:val="single" w:color="auto" w:sz="4" w:space="0"/>
            </w:tcBorders>
            <w:noWrap w:val="0"/>
            <w:vAlign w:val="center"/>
          </w:tcPr>
          <w:p w14:paraId="47268C4B">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w:t>
            </w:r>
          </w:p>
        </w:tc>
        <w:tc>
          <w:tcPr>
            <w:tcW w:w="8223" w:type="dxa"/>
            <w:tcBorders>
              <w:top w:val="single" w:color="auto" w:sz="4" w:space="0"/>
              <w:left w:val="nil"/>
              <w:bottom w:val="single" w:color="auto" w:sz="4" w:space="0"/>
              <w:right w:val="single" w:color="auto" w:sz="4" w:space="0"/>
            </w:tcBorders>
            <w:noWrap w:val="0"/>
            <w:vAlign w:val="center"/>
          </w:tcPr>
          <w:p w14:paraId="664FA559">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保险凭证：承包人应在办理有关保险后，尽快向发包人提供按合同要求所投各种保险的生效证明，并在合同签订后28天内提交保险单，同时向监理人提交副本。</w:t>
            </w:r>
          </w:p>
        </w:tc>
      </w:tr>
      <w:tr w14:paraId="2F863F6A">
        <w:tblPrEx>
          <w:tblCellMar>
            <w:top w:w="0" w:type="dxa"/>
            <w:left w:w="108" w:type="dxa"/>
            <w:bottom w:w="0" w:type="dxa"/>
            <w:right w:w="108" w:type="dxa"/>
          </w:tblCellMar>
        </w:tblPrEx>
        <w:trPr>
          <w:trHeight w:val="411"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4BB58B07">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w:t>
            </w:r>
          </w:p>
        </w:tc>
        <w:tc>
          <w:tcPr>
            <w:tcW w:w="947" w:type="dxa"/>
            <w:tcBorders>
              <w:top w:val="single" w:color="auto" w:sz="4" w:space="0"/>
              <w:left w:val="nil"/>
              <w:bottom w:val="single" w:color="auto" w:sz="4" w:space="0"/>
              <w:right w:val="single" w:color="auto" w:sz="4" w:space="0"/>
            </w:tcBorders>
            <w:noWrap w:val="0"/>
            <w:vAlign w:val="center"/>
          </w:tcPr>
          <w:p w14:paraId="6E492DCE">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20.4</w:t>
            </w:r>
          </w:p>
        </w:tc>
        <w:tc>
          <w:tcPr>
            <w:tcW w:w="8223" w:type="dxa"/>
            <w:tcBorders>
              <w:top w:val="single" w:color="auto" w:sz="4" w:space="0"/>
              <w:left w:val="nil"/>
              <w:bottom w:val="single" w:color="auto" w:sz="4" w:space="0"/>
              <w:right w:val="single" w:color="auto" w:sz="4" w:space="0"/>
            </w:tcBorders>
            <w:noWrap w:val="0"/>
            <w:vAlign w:val="center"/>
          </w:tcPr>
          <w:p w14:paraId="0C733C30">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仲裁机构：</w:t>
            </w:r>
            <w:r>
              <w:rPr>
                <w:rFonts w:hint="eastAsia" w:ascii="宋体" w:hAnsi="宋体" w:eastAsia="宋体" w:cs="宋体"/>
                <w:color w:val="000000" w:themeColor="text1"/>
                <w:highlight w:val="none"/>
                <w:u w:val="single"/>
                <w14:textFill>
                  <w14:solidFill>
                    <w14:schemeClr w14:val="tx1"/>
                  </w14:solidFill>
                </w14:textFill>
              </w:rPr>
              <w:t>钦州</w:t>
            </w:r>
            <w:r>
              <w:rPr>
                <w:rFonts w:hint="eastAsia" w:ascii="宋体" w:hAnsi="宋体" w:eastAsia="宋体" w:cs="宋体"/>
                <w:color w:val="000000" w:themeColor="text1"/>
                <w:highlight w:val="none"/>
                <w14:textFill>
                  <w14:solidFill>
                    <w14:schemeClr w14:val="tx1"/>
                  </w14:solidFill>
                </w14:textFill>
              </w:rPr>
              <w:t>仲裁委员会</w:t>
            </w:r>
          </w:p>
        </w:tc>
      </w:tr>
      <w:tr w14:paraId="214FB6C8">
        <w:tblPrEx>
          <w:tblCellMar>
            <w:top w:w="0" w:type="dxa"/>
            <w:left w:w="108" w:type="dxa"/>
            <w:bottom w:w="0" w:type="dxa"/>
            <w:right w:w="108" w:type="dxa"/>
          </w:tblCellMar>
        </w:tblPrEx>
        <w:trPr>
          <w:trHeight w:val="446"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20A2C656">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w:t>
            </w:r>
          </w:p>
        </w:tc>
        <w:tc>
          <w:tcPr>
            <w:tcW w:w="947" w:type="dxa"/>
            <w:tcBorders>
              <w:top w:val="single" w:color="auto" w:sz="4" w:space="0"/>
              <w:left w:val="nil"/>
              <w:bottom w:val="single" w:color="auto" w:sz="4" w:space="0"/>
              <w:right w:val="single" w:color="auto" w:sz="4" w:space="0"/>
            </w:tcBorders>
            <w:noWrap w:val="0"/>
            <w:vAlign w:val="center"/>
          </w:tcPr>
          <w:p w14:paraId="071B04B1">
            <w:pPr>
              <w:pStyle w:val="6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21.7</w:t>
            </w:r>
          </w:p>
        </w:tc>
        <w:tc>
          <w:tcPr>
            <w:tcW w:w="8223" w:type="dxa"/>
            <w:tcBorders>
              <w:top w:val="single" w:color="auto" w:sz="4" w:space="0"/>
              <w:left w:val="nil"/>
              <w:bottom w:val="single" w:color="auto" w:sz="4" w:space="0"/>
              <w:right w:val="single" w:color="auto" w:sz="4" w:space="0"/>
            </w:tcBorders>
            <w:noWrap w:val="0"/>
            <w:vAlign w:val="center"/>
          </w:tcPr>
          <w:p w14:paraId="256360A6">
            <w:pPr>
              <w:pStyle w:val="6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承包人按相关税收规定，以一般计税方法缴纳税费并向发包人提供一般纳税人增值税专用发票。承包人必须将与本项目相关的税费缴入钦州市本级税务部门。</w:t>
            </w:r>
          </w:p>
        </w:tc>
      </w:tr>
    </w:tbl>
    <w:p w14:paraId="11549E17">
      <w:pPr>
        <w:pStyle w:val="81"/>
        <w:spacing w:before="120" w:after="120"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32D559D">
      <w:pPr>
        <w:pStyle w:val="82"/>
        <w:spacing w:before="120" w:beforeLines="50" w:after="120" w:afterLines="50" w:line="440" w:lineRule="exact"/>
        <w:ind w:left="126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工程质量保修书（建筑工程）</w:t>
      </w:r>
    </w:p>
    <w:p w14:paraId="187E4D35">
      <w:pPr>
        <w:pStyle w:val="82"/>
        <w:spacing w:before="120" w:beforeLines="50" w:after="120" w:afterLines="50" w:line="440" w:lineRule="exact"/>
        <w:ind w:left="1260"/>
        <w:jc w:val="center"/>
        <w:rPr>
          <w:rFonts w:hint="eastAsia" w:ascii="宋体" w:hAnsi="宋体" w:eastAsia="宋体" w:cs="宋体"/>
          <w:b/>
          <w:color w:val="000000" w:themeColor="text1"/>
          <w:sz w:val="32"/>
          <w:szCs w:val="32"/>
          <w:highlight w:val="none"/>
          <w14:textFill>
            <w14:solidFill>
              <w14:schemeClr w14:val="tx1"/>
            </w14:solidFill>
          </w14:textFill>
        </w:rPr>
      </w:pPr>
    </w:p>
    <w:p w14:paraId="2AA6AFF0">
      <w:pPr>
        <w:pStyle w:val="82"/>
        <w:spacing w:line="5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发包人（全称）：</w:t>
      </w:r>
      <w:r>
        <w:rPr>
          <w:rFonts w:hint="eastAsia" w:ascii="宋体" w:hAnsi="宋体" w:cs="宋体"/>
          <w:color w:val="000000" w:themeColor="text1"/>
          <w:sz w:val="24"/>
          <w:szCs w:val="24"/>
          <w:highlight w:val="none"/>
          <w:u w:val="single"/>
          <w:lang w:eastAsia="zh-CN"/>
          <w14:textFill>
            <w14:solidFill>
              <w14:schemeClr w14:val="tx1"/>
            </w14:solidFill>
          </w14:textFill>
        </w:rPr>
        <w:t>钦州市第二人民医院</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ACDE517">
      <w:pPr>
        <w:pStyle w:val="82"/>
        <w:spacing w:line="500" w:lineRule="exact"/>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承包人（全称）：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20B08138">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p>
    <w:p w14:paraId="66484E1D">
      <w:pPr>
        <w:pStyle w:val="82"/>
        <w:spacing w:line="50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发包人和承包人根据《中华人民共和国建筑法》和《建设工程质量管理条例》，经协商一致就</w:t>
      </w:r>
      <w:r>
        <w:rPr>
          <w:rFonts w:hint="eastAsia" w:ascii="宋体" w:hAnsi="宋体" w:eastAsia="宋体" w:cs="宋体"/>
          <w:color w:val="000000" w:themeColor="text1"/>
          <w:sz w:val="24"/>
          <w:szCs w:val="24"/>
          <w:highlight w:val="none"/>
          <w:u w:val="single"/>
          <w14:textFill>
            <w14:solidFill>
              <w14:schemeClr w14:val="tx1"/>
            </w14:solidFill>
          </w14:textFill>
        </w:rPr>
        <w:t>（工程全称）</w:t>
      </w:r>
      <w:r>
        <w:rPr>
          <w:rFonts w:hint="eastAsia" w:ascii="宋体" w:hAnsi="宋体" w:eastAsia="宋体" w:cs="宋体"/>
          <w:color w:val="000000" w:themeColor="text1"/>
          <w:sz w:val="24"/>
          <w:szCs w:val="24"/>
          <w:highlight w:val="none"/>
          <w14:textFill>
            <w14:solidFill>
              <w14:schemeClr w14:val="tx1"/>
            </w14:solidFill>
          </w14:textFill>
        </w:rPr>
        <w:t>签订工程质量保修书。</w:t>
      </w:r>
    </w:p>
    <w:p w14:paraId="3F2CFF67">
      <w:pPr>
        <w:pStyle w:val="82"/>
        <w:spacing w:line="50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一、工程质量保修范围和内容</w:t>
      </w:r>
    </w:p>
    <w:p w14:paraId="283D0A05">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承包人在质量保修期内，按照有关法律规定和合同约定，承担工程质量保修责任。</w:t>
      </w:r>
    </w:p>
    <w:p w14:paraId="56E296D5">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承包人所有的承包项目 </w:t>
      </w:r>
      <w:r>
        <w:rPr>
          <w:rFonts w:hint="eastAsia" w:ascii="宋体" w:hAnsi="宋体" w:eastAsia="宋体" w:cs="宋体"/>
          <w:color w:val="000000" w:themeColor="text1"/>
          <w:sz w:val="24"/>
          <w:szCs w:val="24"/>
          <w:highlight w:val="none"/>
          <w14:textFill>
            <w14:solidFill>
              <w14:schemeClr w14:val="tx1"/>
            </w14:solidFill>
          </w14:textFill>
        </w:rPr>
        <w:t>。</w:t>
      </w:r>
    </w:p>
    <w:p w14:paraId="6DD3C37C">
      <w:pPr>
        <w:pStyle w:val="82"/>
        <w:spacing w:line="50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二、质量保修期</w:t>
      </w:r>
    </w:p>
    <w:p w14:paraId="54EA9CE3">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根据《建设工程质量管理条例》及有关规定，工程的质量保修期如下：</w:t>
      </w:r>
    </w:p>
    <w:p w14:paraId="41790B05">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1．地基基础工程和主体结构工程为设计文件规定的工程合理使用年限；</w:t>
      </w:r>
    </w:p>
    <w:p w14:paraId="7060750D">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2．屋面防水工程、有防水要求的卫生间、房间和外墙面的防渗为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年；</w:t>
      </w:r>
    </w:p>
    <w:p w14:paraId="5C419CC6">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3．装修工程为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年；</w:t>
      </w:r>
    </w:p>
    <w:p w14:paraId="636E2AAB">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4．电气管线、给排水管道、设备安装工程为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年；</w:t>
      </w:r>
    </w:p>
    <w:p w14:paraId="7E68A8BF">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5．供热与供冷系统为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个采暖期、供冷期；</w:t>
      </w:r>
    </w:p>
    <w:p w14:paraId="1C5D9DA3">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6．住宅小区内的给排水设施、道路等配套工程为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年；</w:t>
      </w:r>
    </w:p>
    <w:p w14:paraId="75E2D73A">
      <w:pPr>
        <w:pStyle w:val="82"/>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7．其他项目保修期限约定如下：</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D94E46B">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质量保修期自工程竣工验收合格之日起计算。</w:t>
      </w:r>
    </w:p>
    <w:p w14:paraId="4798C2B4">
      <w:pPr>
        <w:pStyle w:val="82"/>
        <w:spacing w:line="500" w:lineRule="exact"/>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三、缺陷责任期</w:t>
      </w:r>
    </w:p>
    <w:p w14:paraId="553DE427">
      <w:pPr>
        <w:pStyle w:val="7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工程缺陷责任期为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36</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120E0A9">
      <w:pPr>
        <w:pStyle w:val="7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缺陷责任期终止并签订《缺陷责任期终止证书》后，发包人应退还剩余的质量保证金。</w:t>
      </w:r>
    </w:p>
    <w:p w14:paraId="32631045">
      <w:pPr>
        <w:pStyle w:val="82"/>
        <w:spacing w:line="50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四、质量保修责任</w:t>
      </w:r>
    </w:p>
    <w:p w14:paraId="67312ADA">
      <w:pPr>
        <w:spacing w:line="500" w:lineRule="exact"/>
        <w:ind w:left="105" w:leftChars="50" w:firstLine="491" w:firstLineChars="2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1．属于保修范围、内容的项目，承包人应当在接到保修通知之日起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7   </w:t>
      </w:r>
      <w:r>
        <w:rPr>
          <w:rFonts w:hint="eastAsia" w:ascii="宋体" w:hAnsi="宋体" w:eastAsia="宋体" w:cs="宋体"/>
          <w:color w:val="000000" w:themeColor="text1"/>
          <w:sz w:val="24"/>
          <w:szCs w:val="24"/>
          <w:highlight w:val="none"/>
          <w14:textFill>
            <w14:solidFill>
              <w14:schemeClr w14:val="tx1"/>
            </w14:solidFill>
          </w14:textFill>
        </w:rPr>
        <w:t>天内派人保修。承包人不在约定期限内派人保修的，发包人可以委托他人修理，修理费用从质量保修金内扣除。</w:t>
      </w:r>
    </w:p>
    <w:p w14:paraId="3923C9AC">
      <w:pPr>
        <w:spacing w:line="50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2．发生紧急事故需抢修的，承包人在接到事故通知后，应当立即到达事故现场抢修。</w:t>
      </w:r>
    </w:p>
    <w:p w14:paraId="2976CB12">
      <w:pPr>
        <w:spacing w:line="50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20401C">
      <w:pPr>
        <w:spacing w:line="50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．质量保修完成后，由发包人组织验收。</w:t>
      </w:r>
    </w:p>
    <w:p w14:paraId="0B5C724A">
      <w:pPr>
        <w:pStyle w:val="82"/>
        <w:spacing w:line="50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五、保修费用</w:t>
      </w:r>
    </w:p>
    <w:p w14:paraId="618E1AC6">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保修费用由造成质量缺陷的责任方承担。</w:t>
      </w:r>
    </w:p>
    <w:p w14:paraId="0ECA1DC2">
      <w:pPr>
        <w:pStyle w:val="82"/>
        <w:spacing w:line="500" w:lineRule="exact"/>
        <w:ind w:firstLine="470" w:firstLineChars="196"/>
        <w:jc w:val="left"/>
        <w:outlineLvl w:val="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六、双方约定的其他工程质量保修事项：</w:t>
      </w:r>
      <w:r>
        <w:rPr>
          <w:rFonts w:hint="eastAsia" w:ascii="宋体" w:hAnsi="宋体" w:eastAsia="宋体" w:cs="宋体"/>
          <w:color w:val="000000" w:themeColor="text1"/>
          <w:sz w:val="24"/>
          <w:szCs w:val="24"/>
          <w:highlight w:val="none"/>
          <w:u w:val="single"/>
          <w14:textFill>
            <w14:solidFill>
              <w14:schemeClr w14:val="tx1"/>
            </w14:solidFill>
          </w14:textFill>
        </w:rPr>
        <w:t>发包人在工程竣工验收合格之日起工程质量缺陷期满且出具《缺陷责任期终止证书》后14天内</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将</w:t>
      </w:r>
      <w:r>
        <w:rPr>
          <w:rFonts w:hint="eastAsia" w:ascii="宋体" w:hAnsi="宋体" w:eastAsia="宋体" w:cs="宋体"/>
          <w:color w:val="000000" w:themeColor="text1"/>
          <w:sz w:val="24"/>
          <w:szCs w:val="24"/>
          <w:highlight w:val="none"/>
          <w:u w:val="single"/>
          <w14:textFill>
            <w14:solidFill>
              <w14:schemeClr w14:val="tx1"/>
            </w14:solidFill>
          </w14:textFill>
        </w:rPr>
        <w:t xml:space="preserve">剩余部分质量保证金（不计利息）返还承包人（如由发包人负责维修，则应按扣除发包人维修的费用之后计算）   </w:t>
      </w:r>
      <w:r>
        <w:rPr>
          <w:rFonts w:hint="eastAsia" w:ascii="宋体" w:hAnsi="宋体" w:eastAsia="宋体" w:cs="宋体"/>
          <w:color w:val="000000" w:themeColor="text1"/>
          <w:sz w:val="24"/>
          <w:szCs w:val="24"/>
          <w:highlight w:val="none"/>
          <w14:textFill>
            <w14:solidFill>
              <w14:schemeClr w14:val="tx1"/>
            </w14:solidFill>
          </w14:textFill>
        </w:rPr>
        <w:t>。</w:t>
      </w:r>
    </w:p>
    <w:p w14:paraId="1EF4F6B2">
      <w:pPr>
        <w:pStyle w:val="82"/>
        <w:spacing w:line="500" w:lineRule="exact"/>
        <w:ind w:firstLine="456" w:firstLineChars="19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14:paraId="05B8BF2C">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发包人(公章)： </w:t>
      </w:r>
      <w:r>
        <w:rPr>
          <w:rFonts w:hint="eastAsia" w:ascii="宋体" w:hAnsi="宋体" w:cs="宋体"/>
          <w:bCs/>
          <w:color w:val="000000" w:themeColor="text1"/>
          <w:sz w:val="24"/>
          <w:szCs w:val="24"/>
          <w:highlight w:val="none"/>
          <w:lang w:eastAsia="zh-CN"/>
          <w14:textFill>
            <w14:solidFill>
              <w14:schemeClr w14:val="tx1"/>
            </w14:solidFill>
          </w14:textFill>
        </w:rPr>
        <w:t>钦州市第二人民医院</w:t>
      </w:r>
      <w:r>
        <w:rPr>
          <w:rFonts w:hint="eastAsia" w:ascii="宋体" w:hAnsi="宋体" w:eastAsia="宋体" w:cs="宋体"/>
          <w:color w:val="000000" w:themeColor="text1"/>
          <w:sz w:val="24"/>
          <w:szCs w:val="24"/>
          <w:highlight w:val="none"/>
          <w14:textFill>
            <w14:solidFill>
              <w14:schemeClr w14:val="tx1"/>
            </w14:solidFill>
          </w14:textFill>
        </w:rPr>
        <w:t xml:space="preserve">      承包人(公章)：</w:t>
      </w:r>
    </w:p>
    <w:p w14:paraId="0DC30902">
      <w:pPr>
        <w:spacing w:before="100" w:beforeAutospacing="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地 址：  </w:t>
      </w:r>
    </w:p>
    <w:p w14:paraId="7E50BAE2">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法定代表人(签章)：                      法定代表人(签章)：</w:t>
      </w:r>
    </w:p>
    <w:p w14:paraId="3480ECD1">
      <w:pPr>
        <w:pStyle w:val="82"/>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委托代理人(签字)：                      委托代理人(签字)：</w:t>
      </w:r>
    </w:p>
    <w:p w14:paraId="0A9B5DB1">
      <w:pPr>
        <w:spacing w:before="100" w:beforeAutospacing="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电  话： </w:t>
      </w:r>
    </w:p>
    <w:p w14:paraId="5590DDBC">
      <w:pPr>
        <w:spacing w:before="100" w:beforeAutospacing="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传  真：                              传  真：  </w:t>
      </w:r>
    </w:p>
    <w:p w14:paraId="5E37D5B3">
      <w:pPr>
        <w:spacing w:before="100" w:beforeAutospacing="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开户银行：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开户银行： </w:t>
      </w:r>
    </w:p>
    <w:p w14:paraId="298EE30A">
      <w:pPr>
        <w:spacing w:before="100" w:beforeAutospacing="1"/>
        <w:ind w:hanging="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账  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账  号：</w:t>
      </w:r>
    </w:p>
    <w:p w14:paraId="19A1650C">
      <w:pPr>
        <w:pStyle w:val="81"/>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p>
    <w:p w14:paraId="3F78EB0C">
      <w:pPr>
        <w:pStyle w:val="63"/>
        <w:spacing w:before="120" w:beforeLines="50" w:after="120" w:afterLines="50"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安全生产（即安全施工与管理）协议书</w:t>
      </w:r>
    </w:p>
    <w:p w14:paraId="5AD2AE6B">
      <w:pPr>
        <w:pStyle w:val="63"/>
        <w:widowControl/>
        <w:snapToGrid w:val="0"/>
        <w:spacing w:line="44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 </w:t>
      </w:r>
    </w:p>
    <w:p w14:paraId="49FCED02">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w:t>
      </w:r>
      <w:r>
        <w:rPr>
          <w:rFonts w:hint="eastAsia" w:ascii="宋体" w:hAnsi="宋体" w:cs="宋体"/>
          <w:b/>
          <w:bCs/>
          <w:color w:val="000000" w:themeColor="text1"/>
          <w:sz w:val="24"/>
          <w:szCs w:val="24"/>
          <w:highlight w:val="none"/>
          <w:u w:val="single"/>
          <w:lang w:eastAsia="zh-CN"/>
          <w14:textFill>
            <w14:solidFill>
              <w14:schemeClr w14:val="tx1"/>
            </w14:solidFill>
          </w14:textFill>
        </w:rPr>
        <w:t>钦州市第二人民医院</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（以下简称甲方）</w:t>
      </w:r>
    </w:p>
    <w:p w14:paraId="24B7AB0A">
      <w:pPr>
        <w:pStyle w:val="63"/>
        <w:widowControl/>
        <w:snapToGrid w:val="0"/>
        <w:spacing w:line="440" w:lineRule="exact"/>
        <w:ind w:firstLine="42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（以下简称乙方）</w:t>
      </w:r>
    </w:p>
    <w:p w14:paraId="446EFC3C">
      <w:pPr>
        <w:pStyle w:val="63"/>
        <w:widowControl/>
        <w:snapToGrid w:val="0"/>
        <w:spacing w:line="440" w:lineRule="exact"/>
        <w:ind w:firstLine="42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71ED72B0">
      <w:pPr>
        <w:pStyle w:val="63"/>
        <w:widowControl/>
        <w:snapToGrid w:val="0"/>
        <w:spacing w:line="440" w:lineRule="exact"/>
        <w:ind w:firstLine="42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工程地点：</w:t>
      </w:r>
      <w:r>
        <w:rPr>
          <w:rFonts w:hint="eastAsia" w:ascii="宋体" w:hAnsi="宋体" w:cs="宋体"/>
          <w:color w:val="000000" w:themeColor="text1"/>
          <w:kern w:val="0"/>
          <w:sz w:val="24"/>
          <w:szCs w:val="24"/>
          <w:highlight w:val="none"/>
          <w:lang w:eastAsia="zh-CN"/>
          <w14:textFill>
            <w14:solidFill>
              <w14:schemeClr w14:val="tx1"/>
            </w14:solidFill>
          </w14:textFill>
        </w:rPr>
        <w:t>钦州市第二人民医院</w:t>
      </w:r>
    </w:p>
    <w:p w14:paraId="6FAF0E75">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建筑面积：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      工程造价：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w:t>
      </w:r>
    </w:p>
    <w:p w14:paraId="4253BCC3">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开工日期：以开工令为准，工期</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日历天</w:t>
      </w:r>
    </w:p>
    <w:p w14:paraId="4803E868">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承包范围：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工程量清单所包含的全部工程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8D4A6EB">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承包方式：包工包料</w:t>
      </w:r>
    </w:p>
    <w:p w14:paraId="6B70C9E1">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p>
    <w:p w14:paraId="482B7A23">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为进一步明确在施工过程中甲、乙方各自的安全责任，保护施工人员的安全，防止因工伤亡事故的发生，依据《中华人民共和国建筑法》及有关法律、法规规定，签订本协议。</w:t>
      </w:r>
    </w:p>
    <w:p w14:paraId="4E47D122">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第一条  总则</w:t>
      </w:r>
    </w:p>
    <w:p w14:paraId="22C6B033">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1、甲方督促乙方共同遵守国家和本市有关安全生产的法律、法规和规定，认真执行国家、行业、企业安全技术标准。</w:t>
      </w:r>
    </w:p>
    <w:p w14:paraId="4D2B799B">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乙方应组成施工现场安全生产领导组织机构，定期召开安全生产工作会议，建立安全生产责任制和群防群治制度，制定各项安全生产规章和安全生产目标责任，形成一体化的安全生产监督管理体和保证体，并按照职责分工贯彻落实。</w:t>
      </w:r>
    </w:p>
    <w:p w14:paraId="65A391FD">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3、乙方坚持“安全第一、预防为主、综合治理”的方针，不得违章指挥和违章作业，在组织施工生产时要制定安全施工方案。</w:t>
      </w:r>
    </w:p>
    <w:p w14:paraId="33435C5C">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4、乙方在施工开始前，做好进场前的安全生产培训，对相关工作人员及管理人员做好安全教育。</w:t>
      </w:r>
    </w:p>
    <w:p w14:paraId="4BE7EEA1">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5、乙方在施工过程中保证周边及场内的安全生产，提高安全生产的意识，发现严重违章违法和事故隐患的，要立即整改。</w:t>
      </w:r>
    </w:p>
    <w:p w14:paraId="3D07F2F3">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6、乙方应抓好安全教育，严肃安全纪律，规范安全行为，净化作业环境，禁止野蛮施工，防止施工扰民，预防因施工行为造成的各类事故及纠纷。</w:t>
      </w:r>
    </w:p>
    <w:p w14:paraId="0B381E47">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7、乙方在施工现场及合理的范围内加强安全提示的注意，强化安全责任制，保证施工现场及周边的安全。</w:t>
      </w:r>
    </w:p>
    <w:p w14:paraId="334146E3">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发生事故乙方应立即采取措施保护现场，抢救伤员，防止事故扩大，并应分别及时报告甲方及上级主管部门组织事故调查小组，查清事故原因，确定事故责任，按照“四不放过”原则拟定改进措施，提出对事故责任者的处理意见。</w:t>
      </w:r>
    </w:p>
    <w:p w14:paraId="2E0B7FC4">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9、在向建设安全监督管理机构办理安全施工措施资料备案时，将安全作业环境及安全施工措施所需费用一次性存入规定的银行专项</w:t>
      </w:r>
      <w:r>
        <w:rPr>
          <w:rFonts w:hint="eastAsia" w:ascii="宋体" w:hAnsi="宋体" w:cs="宋体"/>
          <w:color w:val="000000" w:themeColor="text1"/>
          <w:kern w:val="0"/>
          <w:sz w:val="24"/>
          <w:szCs w:val="24"/>
          <w:highlight w:val="none"/>
          <w:lang w:eastAsia="zh-CN"/>
          <w14:textFill>
            <w14:solidFill>
              <w14:schemeClr w14:val="tx1"/>
            </w14:solidFill>
          </w14:textFill>
        </w:rPr>
        <w:t>账户</w:t>
      </w:r>
      <w:r>
        <w:rPr>
          <w:rFonts w:hint="eastAsia" w:ascii="宋体" w:hAnsi="宋体" w:eastAsia="宋体" w:cs="宋体"/>
          <w:color w:val="000000" w:themeColor="text1"/>
          <w:kern w:val="0"/>
          <w:sz w:val="24"/>
          <w:szCs w:val="24"/>
          <w:highlight w:val="none"/>
          <w14:textFill>
            <w14:solidFill>
              <w14:schemeClr w14:val="tx1"/>
            </w14:solidFill>
          </w14:textFill>
        </w:rPr>
        <w:t>，保证安全文明施工所需资金。</w:t>
      </w:r>
    </w:p>
    <w:p w14:paraId="2398F578">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第二条  甲方的具体责任</w:t>
      </w:r>
    </w:p>
    <w:p w14:paraId="4F9846BC">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1、对乙方制定上报的安全目标责任、施工组织计划、管理规章制度、安全施工方案、专项技术安全措施、各项文件审核备案。</w:t>
      </w:r>
    </w:p>
    <w:p w14:paraId="1F25B790">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2、对乙方施工现场安全生产保证体系、安全施工组织、安全技术措施的落实进行监督检查。</w:t>
      </w:r>
    </w:p>
    <w:p w14:paraId="0EE4D4C4">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定期召开或参加施工现场安全会议，不断完善安全保证体系，对施工现场出现的违反安全生产操作规程现象提出纠正意见和整改意见，并监督乙方限制落实，如若不按期整改，甲方有权责令其停工，停工时的费用及工期延误由乙方负责。</w:t>
      </w:r>
    </w:p>
    <w:p w14:paraId="21F98FCA">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第三条  乙方的具体责任</w:t>
      </w:r>
    </w:p>
    <w:p w14:paraId="66C4A63A">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乙方必须四证齐全（经营许可证、企业资质证、安全资格证、进钦许可证（外来单位）），对施工现场安全管理负责，组织指挥现场安全生产，向分包单位（民工）公布本企业、本施工现场及周边和临时区域安全生产的规章制度，核查分包单位（民工）安全生产保证体系和规章制度，并对分包单位（民工）安全生产实施监督管理。</w:t>
      </w:r>
    </w:p>
    <w:p w14:paraId="79AB529C">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2、接受甲方的指挥和监督，遵守甲方安全生产管理制度，建立独立安全生产组织保障体系，参加工地安全生产领导机构，出席安全工作会议，执行会议决议。</w:t>
      </w:r>
    </w:p>
    <w:p w14:paraId="47A099BB">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编制工程项目安全施工组织设计，并分解到分包项目，组织指导分包单位（民工）编制分包工程内容的安全施工方案，制定安全技术措施并监督实施。制定本单位安全目标责任，管理规章制度，并报甲方备案。</w:t>
      </w:r>
    </w:p>
    <w:p w14:paraId="32E2A1D9">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在安排工作时针对施工内容、工艺要求，提出施工方法和安全操作规程，提供规范标准（建设部颁发JGJ59-2011）的安全保护设施。以书面形式向施工负责人进行安全技术交底，交底由施工负责人和安技人员签字备案，并向甲方备案，施工中监督应按交底内容实施。</w:t>
      </w:r>
    </w:p>
    <w:p w14:paraId="64F08BE9">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对进场职工进行登记造册，复验身份证件，发放胸卡，并佩戴上岗，按名单进行“三级”安全教育，建立安全教育档案，对特种作业人员资格进行验证。并作好特种作业人员的培训、考核、持证上岗工作，不得安排非特种作业人员从事特种作业。</w:t>
      </w:r>
    </w:p>
    <w:p w14:paraId="12FE9941">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6、按规定要求设置安全技术管理人员（施工人员50人以上的应设专职安全技术管理人员，不足50人的，应设兼职安全技术管理人员，各施工班组应设一名兼职安全员），负责操作中的安全检查和监督工作。</w:t>
      </w:r>
    </w:p>
    <w:p w14:paraId="1E19D67A">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负责班前教育和工种交换的安全教育。下达施工任务时，应进行有针对性的安全技术交底。检查操作人员安全着装和应佩戴的安全防护用品。发生交叉作业时，应先报告甲方有关负责人，并进行监护，不得安排非特种工作人员从事特种工作业，不得安排患有高血压、心脏病及不适高空作业的人员从事高空作业。</w:t>
      </w:r>
    </w:p>
    <w:p w14:paraId="447F4D6F">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8、对施工中设置的围挡，应按照要求做的统一稳固，高度应以施工需要，不影响周边交通通行为标准，围挡表面应明显标注交通指示标志，便于识别，便于行人通行。</w:t>
      </w:r>
    </w:p>
    <w:p w14:paraId="21665065">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9、设置必要的职工生活设施，并符合安全生产、通风、照明等要求，施工的膳食、饮水供应等符合卫生标准。</w:t>
      </w:r>
    </w:p>
    <w:p w14:paraId="03D7F7EF">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10、在容易发生火灾的地区施工动火时，必须采取有效的安全防护措施后才能施工，储存、使用易燃易爆的器材时，应当采用特殊的消防安全措施并指定专人负责。</w:t>
      </w:r>
    </w:p>
    <w:p w14:paraId="4475BAC3">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对所有施工工序，操作岗位的安全行为进行日常监督检查，纠正违章指挥和违章作业，同时对施工现场的各种安全设施和劳动保护用品要责成专人定期检查和维护，及时消除隐患，保证其安全生产。对违反劳动纪律的行为，发现严重违章违纪和事故隐患，要立即责令停工，监督整改。严重者甲方有权终止合同，清退出场，所造成的一切经济损失由乙方承担。</w:t>
      </w:r>
    </w:p>
    <w:p w14:paraId="226C386F">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12、对分包自带机具、设备、安全防护用品等按国家标准规定进行技术指标、安全性能检验，合格者方能进入施工现场，监督分包正确安装使用和拆除。</w:t>
      </w:r>
    </w:p>
    <w:p w14:paraId="3B9A5E0B">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13、教育本单位职工遵章守法，不准违章指挥和违章操作。施工中如因乙方施工人员违章指挥，违反安全纪律，违反安全操作规定而发生伤亡事故，以及其事故所造成的损失和后果由乙方承担全部责任。</w:t>
      </w:r>
    </w:p>
    <w:p w14:paraId="76E8F71F">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14、发生伤亡事故乙方要按照规定立即向甲方及有关部门报告。</w:t>
      </w:r>
    </w:p>
    <w:p w14:paraId="40DFB61E">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所有涉及乙方施工现场内、周边和临时区域及其人员生活区内发生的一切安全、技术、质量等事故，及乙方在施工中与任何第三方发生的纠纷，乙方应当承担全部责任。乙方应当妥善处理所有赔偿和安抚事宜，并将处理结果在第一时间内报告甲方。</w:t>
      </w:r>
    </w:p>
    <w:p w14:paraId="11B14101">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施工完毕后，在竣工验收期间，乙方不得怠慢和松懈对施工现场及周边区域的安全管理，应继续加大管理力度，避免因清场等原因导致事故的发生。在竣工验收合格后，乙方有义务配合甲方向产权单位及道桥管理方做好安全保障工作。</w:t>
      </w:r>
    </w:p>
    <w:p w14:paraId="14F64EFE">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17、乙方不得因交叉作业而放松、懈怠对施工现场的安全保障责任。交叉作业时，因乙方的疏忽或过失造成的安全事故，由乙方承担全部责任。</w:t>
      </w:r>
    </w:p>
    <w:p w14:paraId="735E78A7">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第四条  其他</w:t>
      </w:r>
    </w:p>
    <w:p w14:paraId="19FADC52">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1、本协议书有效期限：自乙方准备期起至施工项目缺陷责任期满止。</w:t>
      </w:r>
    </w:p>
    <w:p w14:paraId="4F18963F">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2、本协议具有相对独立性，不因施工合同履行而影响本合同中乙方承担的责任和义务。</w:t>
      </w:r>
    </w:p>
    <w:p w14:paraId="17B05B11">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3、本协议书经签字盖章后生效，具有同等法律效力，合同方应当认真履行。</w:t>
      </w:r>
    </w:p>
    <w:p w14:paraId="537EB97B">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5、《安全生产协议书》应作为合同文件的组成部分。</w:t>
      </w:r>
    </w:p>
    <w:p w14:paraId="4C8D3512">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6、本协议书中关于乙方的未尽义务，适用《建筑法》、《建筑安装工程安全技术规定》、《建设工程施工现场管理规定》</w:t>
      </w:r>
    </w:p>
    <w:p w14:paraId="002E8A59">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协议书订立日期：</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年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月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日  </w:t>
      </w:r>
    </w:p>
    <w:p w14:paraId="6075169F">
      <w:pPr>
        <w:pStyle w:val="63"/>
        <w:widowControl/>
        <w:snapToGrid w:val="0"/>
        <w:spacing w:line="440" w:lineRule="exact"/>
        <w:ind w:firstLine="42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签订地点：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钦州市</w:t>
      </w:r>
    </w:p>
    <w:p w14:paraId="7204833A">
      <w:pPr>
        <w:pStyle w:val="63"/>
        <w:widowControl/>
        <w:snapToGrid w:val="0"/>
        <w:spacing w:line="4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314D0083">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4FF76892">
      <w:pPr>
        <w:pStyle w:val="63"/>
        <w:widowControl/>
        <w:snapToGrid w:val="0"/>
        <w:spacing w:line="4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发包人（甲方）（章）：               承包人（乙方）（章）：</w:t>
      </w:r>
    </w:p>
    <w:p w14:paraId="7D045A84">
      <w:pPr>
        <w:pStyle w:val="63"/>
        <w:widowControl/>
        <w:snapToGrid w:val="0"/>
        <w:spacing w:line="44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钦州市第二人民医院</w:t>
      </w:r>
      <w:r>
        <w:rPr>
          <w:rFonts w:hint="eastAsia" w:ascii="宋体" w:hAnsi="宋体" w:eastAsia="宋体" w:cs="宋体"/>
          <w:color w:val="000000" w:themeColor="text1"/>
          <w:sz w:val="24"/>
          <w:szCs w:val="24"/>
          <w:highlight w:val="none"/>
          <w14:textFill>
            <w14:solidFill>
              <w14:schemeClr w14:val="tx1"/>
            </w14:solidFill>
          </w14:textFill>
        </w:rPr>
        <w:t xml:space="preserve">                 </w:t>
      </w:r>
    </w:p>
    <w:p w14:paraId="6EFA4FAC">
      <w:pPr>
        <w:pStyle w:val="63"/>
        <w:spacing w:line="440" w:lineRule="exact"/>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p>
    <w:p w14:paraId="1094B58B">
      <w:pPr>
        <w:pStyle w:val="63"/>
        <w:spacing w:line="440" w:lineRule="exact"/>
        <w:ind w:left="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法定代表人（签章）：</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法定代表人（签章）：</w:t>
      </w:r>
    </w:p>
    <w:p w14:paraId="6C842927">
      <w:pPr>
        <w:pStyle w:val="63"/>
        <w:spacing w:line="440" w:lineRule="exact"/>
        <w:ind w:left="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B130263">
      <w:pPr>
        <w:pStyle w:val="63"/>
        <w:spacing w:line="440" w:lineRule="exact"/>
        <w:ind w:left="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委托代理人（签章）：                 委托代理人（签章）： </w:t>
      </w:r>
    </w:p>
    <w:p w14:paraId="6B3D55DD">
      <w:pPr>
        <w:spacing w:line="440" w:lineRule="exac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30"/>
          <w:szCs w:val="30"/>
          <w:highlight w:val="none"/>
          <w14:textFill>
            <w14:solidFill>
              <w14:schemeClr w14:val="tx1"/>
            </w14:solidFill>
          </w14:textFill>
        </w:rPr>
        <w:t>附件</w:t>
      </w:r>
      <w:r>
        <w:rPr>
          <w:rFonts w:hint="eastAsia" w:ascii="宋体" w:hAnsi="宋体" w:eastAsia="宋体" w:cs="宋体"/>
          <w:color w:val="000000" w:themeColor="text1"/>
          <w:sz w:val="30"/>
          <w:szCs w:val="30"/>
          <w:highlight w:val="none"/>
          <w:lang w:val="en-US" w:eastAsia="zh-CN"/>
          <w14:textFill>
            <w14:solidFill>
              <w14:schemeClr w14:val="tx1"/>
            </w14:solidFill>
          </w14:textFill>
        </w:rPr>
        <w:t>4</w:t>
      </w:r>
      <w:r>
        <w:rPr>
          <w:rFonts w:hint="eastAsia" w:ascii="宋体" w:hAnsi="宋体" w:eastAsia="宋体" w:cs="宋体"/>
          <w:color w:val="000000" w:themeColor="text1"/>
          <w:sz w:val="30"/>
          <w:szCs w:val="30"/>
          <w:highlight w:val="none"/>
          <w14:textFill>
            <w14:solidFill>
              <w14:schemeClr w14:val="tx1"/>
            </w14:solidFill>
          </w14:textFill>
        </w:rPr>
        <w:t>：</w:t>
      </w:r>
    </w:p>
    <w:p w14:paraId="7B34E1A7">
      <w:pPr>
        <w:spacing w:before="156" w:beforeLines="50" w:after="156" w:afterLines="50" w:line="440" w:lineRule="exact"/>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承包人主要施工管理人员表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1E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69EB0B85">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名    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14E45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姓名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B608DE">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职务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CB43D3">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职称</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F9566A2">
            <w:pPr>
              <w:keepNext/>
              <w:adjustRightInd w:val="0"/>
              <w:spacing w:before="100" w:beforeAutospacing="1" w:line="440" w:lineRule="exact"/>
              <w:ind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计划进场时间</w:t>
            </w:r>
          </w:p>
        </w:tc>
      </w:tr>
      <w:tr w14:paraId="5DFB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noWrap w:val="0"/>
            <w:vAlign w:val="center"/>
          </w:tcPr>
          <w:p w14:paraId="679C0383">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一、总部人员</w:t>
            </w:r>
          </w:p>
        </w:tc>
      </w:tr>
      <w:tr w14:paraId="480A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5C06F35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项目主管</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40A55B">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46BEB0">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C9B17B">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FE9AFD5">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3188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17516108">
            <w:pPr>
              <w:keepNext/>
              <w:adjustRightInd w:val="0"/>
              <w:spacing w:before="100" w:beforeAutospacing="1" w:after="60"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其他人员</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EBA09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31DF4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9CD67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36D36E0">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1FA7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33BF9B98">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3A5034">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2F9E85">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83261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111DE5E">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59BE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0E7055FD">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6E69E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654596">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D4C65A">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2CC84CEB">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0B4A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noWrap w:val="0"/>
            <w:vAlign w:val="center"/>
          </w:tcPr>
          <w:p w14:paraId="09D0E5B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二、现场人员</w:t>
            </w:r>
          </w:p>
        </w:tc>
      </w:tr>
      <w:tr w14:paraId="23DD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4261CCB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项目经理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7A534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1F3BB4">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C3913C">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E3E869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0447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77D071CE">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项目副经理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5BABFE">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B51F9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ED72F5">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E285A7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2DBE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365AF204">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技术负责人</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F228D7">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7F5A6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B195C7">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EC9A9C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564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6B3FBA4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造价管理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CD92AA">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8767BB">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A8E560">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21D7FB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4AC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59E94C24">
            <w:pPr>
              <w:keepNext/>
              <w:adjustRightInd w:val="0"/>
              <w:spacing w:before="100" w:beforeAutospacing="1" w:after="60"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质量管理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939E4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86EBD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E9ECD7">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1F80BC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2A43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0EEE1E83">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5C45B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A66DE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B0671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4404CA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2F5A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44C178E7">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B6516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356AC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AFA8E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71CE1A5">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0263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143F039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材料管理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CB0B03">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8B12AA">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49564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AE09007">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073E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6BFF3EFA">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计划管理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EC6236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EF5C2B">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404DE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6020997">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0923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4B6F8B5D">
            <w:pPr>
              <w:keepNext/>
              <w:adjustRightInd w:val="0"/>
              <w:spacing w:before="100" w:beforeAutospacing="1" w:after="60"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安全管理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96E2EA">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DA01C0">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F6A23C">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8B6210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1C92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6F9B36FD">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21D722">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FB59F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B7E0F6">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2AD89D7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10D0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6CDCF4B9">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E8D977">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5E31C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C75F92">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51B0F87">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49C4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1C1FDE9A">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其他人员</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3946E8">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A350F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6F93B5">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777E123">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03B0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22933A3E">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82F01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58C9F5">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02C8C6">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5412B34">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7D8B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0424E4A5">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C79694">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BF0A13">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F1CB52">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7ED38C9">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3DF9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4334C904">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D8505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8D8A6F">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04211D">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0FF4CFA">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75D1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370A9773">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D5A370">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06BF7E">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489D82">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2478BBE">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tr w14:paraId="4E1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vMerge w:val="continue"/>
            <w:tcBorders>
              <w:top w:val="single" w:color="auto" w:sz="4" w:space="0"/>
              <w:left w:val="single" w:color="auto" w:sz="4" w:space="0"/>
              <w:bottom w:val="single" w:color="auto" w:sz="4" w:space="0"/>
              <w:right w:val="single" w:color="auto" w:sz="4" w:space="0"/>
            </w:tcBorders>
            <w:noWrap w:val="0"/>
            <w:vAlign w:val="center"/>
          </w:tcPr>
          <w:p w14:paraId="3FDD097A">
            <w:pPr>
              <w:widowControl/>
              <w:jc w:val="left"/>
              <w:rPr>
                <w:rFonts w:hint="eastAsia" w:ascii="宋体" w:hAnsi="宋体" w:eastAsia="宋体" w:cs="宋体"/>
                <w:color w:val="000000" w:themeColor="text1"/>
                <w:sz w:val="28"/>
                <w:szCs w:val="3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0DC8DC">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28"/>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5CA7FE">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CD8121">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9E26354">
            <w:pPr>
              <w:keepNext/>
              <w:adjustRightInd w:val="0"/>
              <w:spacing w:before="100" w:beforeAutospacing="1" w:line="440" w:lineRule="exact"/>
              <w:ind w:left="63" w:leftChars="30" w:right="63" w:rightChars="30"/>
              <w:jc w:val="center"/>
              <w:rPr>
                <w:rFonts w:hint="eastAsia" w:ascii="宋体" w:hAnsi="宋体" w:eastAsia="宋体" w:cs="宋体"/>
                <w:color w:val="000000" w:themeColor="text1"/>
                <w:sz w:val="30"/>
                <w:szCs w:val="30"/>
                <w:highlight w:val="none"/>
                <w14:textFill>
                  <w14:solidFill>
                    <w14:schemeClr w14:val="tx1"/>
                  </w14:solidFill>
                </w14:textFill>
              </w:rPr>
            </w:pPr>
          </w:p>
        </w:tc>
      </w:tr>
      <w:bookmarkEnd w:id="72"/>
      <w:bookmarkEnd w:id="73"/>
    </w:tbl>
    <w:p w14:paraId="14CD6B7A">
      <w:pPr>
        <w:spacing w:line="312" w:lineRule="auto"/>
        <w:rPr>
          <w:color w:val="auto"/>
          <w:spacing w:val="0"/>
          <w:position w:val="0"/>
          <w:sz w:val="21"/>
          <w:szCs w:val="21"/>
          <w:highlight w:val="none"/>
        </w:rPr>
      </w:pPr>
    </w:p>
    <w:sectPr>
      <w:headerReference r:id="rId5" w:type="default"/>
      <w:footerReference r:id="rId6"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36769B-7DF2-433D-9000-3568C37BC29B}"/>
  </w:font>
  <w:font w:name="黑体">
    <w:panose1 w:val="02010609060101010101"/>
    <w:charset w:val="86"/>
    <w:family w:val="auto"/>
    <w:pitch w:val="default"/>
    <w:sig w:usb0="800002BF" w:usb1="38CF7CFA" w:usb2="00000016" w:usb3="00000000" w:csb0="00040001" w:csb1="00000000"/>
    <w:embedRegular r:id="rId2" w:fontKey="{E0321996-640F-4E82-863A-109A4C2E5C9E}"/>
  </w:font>
  <w:font w:name="Courier New">
    <w:panose1 w:val="02070309020205020404"/>
    <w:charset w:val="01"/>
    <w:family w:val="modern"/>
    <w:pitch w:val="default"/>
    <w:sig w:usb0="E0002AFF" w:usb1="C0007843" w:usb2="00000009" w:usb3="00000000" w:csb0="400001FF" w:csb1="FFFF0000"/>
    <w:embedRegular r:id="rId3" w:fontKey="{D18EAEC8-4EBB-4452-BC8E-8A3120985C3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D8D77D40-F7EB-4106-A2CC-44DF4D5729ED}"/>
  </w:font>
  <w:font w:name="Cambria">
    <w:panose1 w:val="02040503050406030204"/>
    <w:charset w:val="00"/>
    <w:family w:val="auto"/>
    <w:pitch w:val="default"/>
    <w:sig w:usb0="E00002FF" w:usb1="400004FF" w:usb2="00000000" w:usb3="00000000" w:csb0="2000019F" w:csb1="00000000"/>
    <w:embedRegular r:id="rId5" w:fontKey="{CB78B3DD-5BB2-4E1C-AD9D-6F985CDD6FED}"/>
  </w:font>
  <w:font w:name=".......">
    <w:altName w:val="宋体"/>
    <w:panose1 w:val="00000000000000000000"/>
    <w:charset w:val="86"/>
    <w:family w:val="roman"/>
    <w:pitch w:val="default"/>
    <w:sig w:usb0="00000000" w:usb1="00000000" w:usb2="00000010" w:usb3="00000000" w:csb0="00040000" w:csb1="00000000"/>
  </w:font>
  <w:font w:name="汉仪中宋简">
    <w:panose1 w:val="02010600000101010101"/>
    <w:charset w:val="86"/>
    <w:family w:val="modern"/>
    <w:pitch w:val="default"/>
    <w:sig w:usb0="800002BF" w:usb1="184F6CF8" w:usb2="00000012" w:usb3="00000000" w:csb0="00020001" w:csb1="00000000"/>
  </w:font>
  <w:font w:name="汉仪字典宋简">
    <w:altName w:val="宋体"/>
    <w:panose1 w:val="02010609000101010101"/>
    <w:charset w:val="86"/>
    <w:family w:val="modern"/>
    <w:pitch w:val="default"/>
    <w:sig w:usb0="00000000" w:usb1="00000000" w:usb2="00000012"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6" w:fontKey="{327F83BE-6F88-452C-9DE3-53B6EA365054}"/>
  </w:font>
  <w:font w:name="楷体">
    <w:panose1 w:val="02010609060101010101"/>
    <w:charset w:val="86"/>
    <w:family w:val="auto"/>
    <w:pitch w:val="default"/>
    <w:sig w:usb0="800002BF" w:usb1="38CF7CFA" w:usb2="00000016" w:usb3="00000000" w:csb0="00040001" w:csb1="00000000"/>
    <w:embedRegular r:id="rId7" w:fontKey="{15B5BB08-6946-4436-8A56-1351C97392B6}"/>
  </w:font>
  <w:font w:name="Helvetica">
    <w:panose1 w:val="020B0504020202030204"/>
    <w:charset w:val="00"/>
    <w:family w:val="swiss"/>
    <w:pitch w:val="default"/>
    <w:sig w:usb0="00000007" w:usb1="00000000" w:usb2="00000000" w:usb3="00000000" w:csb0="00000093" w:csb1="00000000"/>
    <w:embedRegular r:id="rId8" w:fontKey="{9BEEABE1-92B9-4F55-ABF8-D0765C625B07}"/>
  </w:font>
  <w:font w:name="方正小标宋简体">
    <w:panose1 w:val="02000000000000000000"/>
    <w:charset w:val="86"/>
    <w:family w:val="auto"/>
    <w:pitch w:val="default"/>
    <w:sig w:usb0="00000001" w:usb1="08000000" w:usb2="00000000" w:usb3="00000000" w:csb0="00040000" w:csb1="00000000"/>
    <w:embedRegular r:id="rId9" w:fontKey="{A0FA5ECD-0889-4F93-9737-9AE7537CAF07}"/>
  </w:font>
  <w:font w:name="仿宋">
    <w:panose1 w:val="02010609060101010101"/>
    <w:charset w:val="86"/>
    <w:family w:val="auto"/>
    <w:pitch w:val="default"/>
    <w:sig w:usb0="800002BF" w:usb1="38CF7CFA" w:usb2="00000016" w:usb3="00000000" w:csb0="00040001" w:csb1="00000000"/>
    <w:embedRegular r:id="rId10" w:fontKey="{7D7A4847-21BD-4080-B13D-E220F2513D72}"/>
  </w:font>
  <w:font w:name="Tahoma">
    <w:panose1 w:val="020B0604030504040204"/>
    <w:charset w:val="00"/>
    <w:family w:val="auto"/>
    <w:pitch w:val="default"/>
    <w:sig w:usb0="E1002EFF" w:usb1="C000605B" w:usb2="00000029" w:usb3="00000000" w:csb0="200101FF" w:csb1="20280000"/>
    <w:embedRegular r:id="rId11" w:fontKey="{64B34AF6-1B63-4EBF-BFA9-188D71C10D50}"/>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C128">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BB58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DBB58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2366">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AC963">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0AC963">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B4EFF">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7F1D">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21A205B0"/>
    <w:multiLevelType w:val="singleLevel"/>
    <w:tmpl w:val="21A205B0"/>
    <w:lvl w:ilvl="0" w:tentative="0">
      <w:start w:val="2"/>
      <w:numFmt w:val="chineseCounting"/>
      <w:suff w:val="space"/>
      <w:lvlText w:val="第%1章"/>
      <w:lvlJc w:val="left"/>
      <w:rPr>
        <w:rFonts w:hint="eastAsia"/>
      </w:rPr>
    </w:lvl>
  </w:abstractNum>
  <w:abstractNum w:abstractNumId="2">
    <w:nsid w:val="56AE54E7"/>
    <w:multiLevelType w:val="singleLevel"/>
    <w:tmpl w:val="56AE54E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MWYyNmE1ODg5ZTg5MGI3ZGVmNGNiMTk4ZWYzNTUifQ=="/>
    <w:docVar w:name="KSO_WPS_MARK_KEY" w:val="0f36c477-a813-4eb2-9910-36f309e25514"/>
  </w:docVars>
  <w:rsids>
    <w:rsidRoot w:val="556F068E"/>
    <w:rsid w:val="00022272"/>
    <w:rsid w:val="00046300"/>
    <w:rsid w:val="00092EAF"/>
    <w:rsid w:val="000A365B"/>
    <w:rsid w:val="000C199D"/>
    <w:rsid w:val="000E03F8"/>
    <w:rsid w:val="001A5BFD"/>
    <w:rsid w:val="001C657D"/>
    <w:rsid w:val="001E3105"/>
    <w:rsid w:val="002203C2"/>
    <w:rsid w:val="00222EAA"/>
    <w:rsid w:val="0027632B"/>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2D29B2"/>
    <w:rsid w:val="03361F3B"/>
    <w:rsid w:val="037F0715"/>
    <w:rsid w:val="03987669"/>
    <w:rsid w:val="03A41F96"/>
    <w:rsid w:val="03BE5C4F"/>
    <w:rsid w:val="03C57F1D"/>
    <w:rsid w:val="03D3354B"/>
    <w:rsid w:val="04184A43"/>
    <w:rsid w:val="043C2B7C"/>
    <w:rsid w:val="045D6149"/>
    <w:rsid w:val="04631E56"/>
    <w:rsid w:val="047553ED"/>
    <w:rsid w:val="04832496"/>
    <w:rsid w:val="048838BB"/>
    <w:rsid w:val="04903C37"/>
    <w:rsid w:val="04924FE3"/>
    <w:rsid w:val="04A24CDA"/>
    <w:rsid w:val="04AF1326"/>
    <w:rsid w:val="04FD0E31"/>
    <w:rsid w:val="050156FB"/>
    <w:rsid w:val="050637A5"/>
    <w:rsid w:val="054769B3"/>
    <w:rsid w:val="05480B39"/>
    <w:rsid w:val="05571F68"/>
    <w:rsid w:val="05977243"/>
    <w:rsid w:val="05A0262C"/>
    <w:rsid w:val="05F46366"/>
    <w:rsid w:val="06021BFE"/>
    <w:rsid w:val="061631B2"/>
    <w:rsid w:val="06191E33"/>
    <w:rsid w:val="061C3D5B"/>
    <w:rsid w:val="06352C8D"/>
    <w:rsid w:val="06376F97"/>
    <w:rsid w:val="065A3ABE"/>
    <w:rsid w:val="06836237"/>
    <w:rsid w:val="06A7419D"/>
    <w:rsid w:val="06E35353"/>
    <w:rsid w:val="0714549C"/>
    <w:rsid w:val="07245A59"/>
    <w:rsid w:val="0745028B"/>
    <w:rsid w:val="075A22F1"/>
    <w:rsid w:val="077C122E"/>
    <w:rsid w:val="07A2160C"/>
    <w:rsid w:val="07AD2721"/>
    <w:rsid w:val="07AF6F49"/>
    <w:rsid w:val="07BB664B"/>
    <w:rsid w:val="07F82E00"/>
    <w:rsid w:val="07FE0F13"/>
    <w:rsid w:val="082006F3"/>
    <w:rsid w:val="083C3003"/>
    <w:rsid w:val="08406DEA"/>
    <w:rsid w:val="086871CD"/>
    <w:rsid w:val="086E336F"/>
    <w:rsid w:val="087B43C8"/>
    <w:rsid w:val="08B531C4"/>
    <w:rsid w:val="08B74801"/>
    <w:rsid w:val="08E06F07"/>
    <w:rsid w:val="0903492F"/>
    <w:rsid w:val="090A71E9"/>
    <w:rsid w:val="0916122C"/>
    <w:rsid w:val="0919085E"/>
    <w:rsid w:val="094B34E5"/>
    <w:rsid w:val="0950282C"/>
    <w:rsid w:val="099D12AF"/>
    <w:rsid w:val="09AD5E3C"/>
    <w:rsid w:val="09B12057"/>
    <w:rsid w:val="09C735AB"/>
    <w:rsid w:val="09D41DD9"/>
    <w:rsid w:val="09FB0360"/>
    <w:rsid w:val="0A312D88"/>
    <w:rsid w:val="0A443EE4"/>
    <w:rsid w:val="0A9C7D1B"/>
    <w:rsid w:val="0ADB0DD6"/>
    <w:rsid w:val="0AF95B2E"/>
    <w:rsid w:val="0AFA3F41"/>
    <w:rsid w:val="0B163B89"/>
    <w:rsid w:val="0B1A6F5A"/>
    <w:rsid w:val="0B311F83"/>
    <w:rsid w:val="0B5374D4"/>
    <w:rsid w:val="0B5934C2"/>
    <w:rsid w:val="0B7023F3"/>
    <w:rsid w:val="0B9665C6"/>
    <w:rsid w:val="0BC2585F"/>
    <w:rsid w:val="0BC4602F"/>
    <w:rsid w:val="0BC50665"/>
    <w:rsid w:val="0BE0389B"/>
    <w:rsid w:val="0C03028C"/>
    <w:rsid w:val="0C0F534B"/>
    <w:rsid w:val="0C3E7A39"/>
    <w:rsid w:val="0C5636E2"/>
    <w:rsid w:val="0C770701"/>
    <w:rsid w:val="0C816B43"/>
    <w:rsid w:val="0CB060DE"/>
    <w:rsid w:val="0CB43D56"/>
    <w:rsid w:val="0CBA47E6"/>
    <w:rsid w:val="0CBF41E0"/>
    <w:rsid w:val="0D001946"/>
    <w:rsid w:val="0D006A41"/>
    <w:rsid w:val="0D1A6DAB"/>
    <w:rsid w:val="0D236286"/>
    <w:rsid w:val="0D4357F1"/>
    <w:rsid w:val="0D98311E"/>
    <w:rsid w:val="0DB92613"/>
    <w:rsid w:val="0DC3449B"/>
    <w:rsid w:val="0DF13383"/>
    <w:rsid w:val="0E1D31AF"/>
    <w:rsid w:val="0E2E5189"/>
    <w:rsid w:val="0E4531F0"/>
    <w:rsid w:val="0E5114F5"/>
    <w:rsid w:val="0E8A703D"/>
    <w:rsid w:val="0EB12B04"/>
    <w:rsid w:val="0EB8284C"/>
    <w:rsid w:val="0EBF4D9D"/>
    <w:rsid w:val="0F37609A"/>
    <w:rsid w:val="0F474DFC"/>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117AC4"/>
    <w:rsid w:val="11170ED8"/>
    <w:rsid w:val="11347157"/>
    <w:rsid w:val="11467149"/>
    <w:rsid w:val="114E2AEE"/>
    <w:rsid w:val="115B567E"/>
    <w:rsid w:val="116A4825"/>
    <w:rsid w:val="11A823B3"/>
    <w:rsid w:val="11AD4D9B"/>
    <w:rsid w:val="11BF6701"/>
    <w:rsid w:val="11C436DA"/>
    <w:rsid w:val="11CC3E60"/>
    <w:rsid w:val="11F748B7"/>
    <w:rsid w:val="121E0907"/>
    <w:rsid w:val="12417917"/>
    <w:rsid w:val="12423A2C"/>
    <w:rsid w:val="125C359D"/>
    <w:rsid w:val="12972A6D"/>
    <w:rsid w:val="12A03046"/>
    <w:rsid w:val="12F16C1F"/>
    <w:rsid w:val="132554EB"/>
    <w:rsid w:val="13557B96"/>
    <w:rsid w:val="137F578F"/>
    <w:rsid w:val="138A5D40"/>
    <w:rsid w:val="13B33EEB"/>
    <w:rsid w:val="13BC12BF"/>
    <w:rsid w:val="13BF768D"/>
    <w:rsid w:val="13CF3AB0"/>
    <w:rsid w:val="14034BB8"/>
    <w:rsid w:val="14236617"/>
    <w:rsid w:val="14405D22"/>
    <w:rsid w:val="1444201F"/>
    <w:rsid w:val="146458DE"/>
    <w:rsid w:val="14990D44"/>
    <w:rsid w:val="14A817C7"/>
    <w:rsid w:val="14BE5716"/>
    <w:rsid w:val="14C34F24"/>
    <w:rsid w:val="14EB19FB"/>
    <w:rsid w:val="14F670A8"/>
    <w:rsid w:val="151F00E8"/>
    <w:rsid w:val="153170A0"/>
    <w:rsid w:val="153606BE"/>
    <w:rsid w:val="153C1486"/>
    <w:rsid w:val="1574696E"/>
    <w:rsid w:val="15907FBE"/>
    <w:rsid w:val="15BD2C4B"/>
    <w:rsid w:val="15C15585"/>
    <w:rsid w:val="15C6474A"/>
    <w:rsid w:val="15D762E2"/>
    <w:rsid w:val="15DB706A"/>
    <w:rsid w:val="15F46539"/>
    <w:rsid w:val="15F815D5"/>
    <w:rsid w:val="160B3EDA"/>
    <w:rsid w:val="16326427"/>
    <w:rsid w:val="16433642"/>
    <w:rsid w:val="16441BC9"/>
    <w:rsid w:val="164A3658"/>
    <w:rsid w:val="164E4553"/>
    <w:rsid w:val="16621C8D"/>
    <w:rsid w:val="1665243A"/>
    <w:rsid w:val="167E64D5"/>
    <w:rsid w:val="16834170"/>
    <w:rsid w:val="16950C3B"/>
    <w:rsid w:val="16A13E1C"/>
    <w:rsid w:val="16E77B3D"/>
    <w:rsid w:val="16F23CD8"/>
    <w:rsid w:val="16FA4E2C"/>
    <w:rsid w:val="171C17FB"/>
    <w:rsid w:val="171D46C2"/>
    <w:rsid w:val="171F74F7"/>
    <w:rsid w:val="17580A4C"/>
    <w:rsid w:val="17593127"/>
    <w:rsid w:val="17607065"/>
    <w:rsid w:val="176F2E6E"/>
    <w:rsid w:val="17716EB9"/>
    <w:rsid w:val="17863661"/>
    <w:rsid w:val="17957219"/>
    <w:rsid w:val="17A941B6"/>
    <w:rsid w:val="180C7126"/>
    <w:rsid w:val="181C7503"/>
    <w:rsid w:val="18236833"/>
    <w:rsid w:val="18333BE2"/>
    <w:rsid w:val="18457FF9"/>
    <w:rsid w:val="18664E5B"/>
    <w:rsid w:val="1867528F"/>
    <w:rsid w:val="18744B15"/>
    <w:rsid w:val="18776039"/>
    <w:rsid w:val="188305B7"/>
    <w:rsid w:val="191C7213"/>
    <w:rsid w:val="19813A83"/>
    <w:rsid w:val="19845EE9"/>
    <w:rsid w:val="199D157A"/>
    <w:rsid w:val="199D5C40"/>
    <w:rsid w:val="19A940E1"/>
    <w:rsid w:val="19BA6784"/>
    <w:rsid w:val="19E80221"/>
    <w:rsid w:val="1A0B3DC0"/>
    <w:rsid w:val="1A2F6BB8"/>
    <w:rsid w:val="1A397664"/>
    <w:rsid w:val="1A700B7C"/>
    <w:rsid w:val="1A9C70C5"/>
    <w:rsid w:val="1AB8269D"/>
    <w:rsid w:val="1AE41258"/>
    <w:rsid w:val="1B070751"/>
    <w:rsid w:val="1B090479"/>
    <w:rsid w:val="1B093739"/>
    <w:rsid w:val="1B093B1D"/>
    <w:rsid w:val="1B305F40"/>
    <w:rsid w:val="1B356C3A"/>
    <w:rsid w:val="1B3A401D"/>
    <w:rsid w:val="1B644C78"/>
    <w:rsid w:val="1B7156B8"/>
    <w:rsid w:val="1B757C39"/>
    <w:rsid w:val="1B770817"/>
    <w:rsid w:val="1B7B7487"/>
    <w:rsid w:val="1B7E7F14"/>
    <w:rsid w:val="1BAD5FE6"/>
    <w:rsid w:val="1BC04FD1"/>
    <w:rsid w:val="1BD27D58"/>
    <w:rsid w:val="1BE54582"/>
    <w:rsid w:val="1BF84AF8"/>
    <w:rsid w:val="1BFB09A3"/>
    <w:rsid w:val="1BFD6C7E"/>
    <w:rsid w:val="1C164185"/>
    <w:rsid w:val="1C262354"/>
    <w:rsid w:val="1C4D58A1"/>
    <w:rsid w:val="1C75643E"/>
    <w:rsid w:val="1C8925AF"/>
    <w:rsid w:val="1C93342E"/>
    <w:rsid w:val="1C986933"/>
    <w:rsid w:val="1CBD2679"/>
    <w:rsid w:val="1CC31008"/>
    <w:rsid w:val="1CCC3CBC"/>
    <w:rsid w:val="1CD566D8"/>
    <w:rsid w:val="1CD974FA"/>
    <w:rsid w:val="1CDF3B2A"/>
    <w:rsid w:val="1CE4752C"/>
    <w:rsid w:val="1CE83302"/>
    <w:rsid w:val="1CEE68B6"/>
    <w:rsid w:val="1D123295"/>
    <w:rsid w:val="1D167EEA"/>
    <w:rsid w:val="1D1841CB"/>
    <w:rsid w:val="1D2F2D17"/>
    <w:rsid w:val="1D495FAC"/>
    <w:rsid w:val="1D4C4A30"/>
    <w:rsid w:val="1D503E27"/>
    <w:rsid w:val="1D8D58DE"/>
    <w:rsid w:val="1DB2375B"/>
    <w:rsid w:val="1DC05A19"/>
    <w:rsid w:val="1DF71A39"/>
    <w:rsid w:val="1DFB4A45"/>
    <w:rsid w:val="1DFC6FA3"/>
    <w:rsid w:val="1E005F9D"/>
    <w:rsid w:val="1E096100"/>
    <w:rsid w:val="1E1D673B"/>
    <w:rsid w:val="1E231AEA"/>
    <w:rsid w:val="1E5C7AA3"/>
    <w:rsid w:val="1E6426A0"/>
    <w:rsid w:val="1E8500B7"/>
    <w:rsid w:val="1E8D2FC4"/>
    <w:rsid w:val="1EAF7CA6"/>
    <w:rsid w:val="1ECA5910"/>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C454B5"/>
    <w:rsid w:val="20FE67E9"/>
    <w:rsid w:val="211713ED"/>
    <w:rsid w:val="21241618"/>
    <w:rsid w:val="21460B4D"/>
    <w:rsid w:val="21647327"/>
    <w:rsid w:val="219668C6"/>
    <w:rsid w:val="219B7DE7"/>
    <w:rsid w:val="21BA18CA"/>
    <w:rsid w:val="21C4457A"/>
    <w:rsid w:val="21E02801"/>
    <w:rsid w:val="21EC3353"/>
    <w:rsid w:val="21F05D61"/>
    <w:rsid w:val="21F3425F"/>
    <w:rsid w:val="22001A09"/>
    <w:rsid w:val="22096FE7"/>
    <w:rsid w:val="221A6688"/>
    <w:rsid w:val="221E50FA"/>
    <w:rsid w:val="222D1D02"/>
    <w:rsid w:val="227B4DAD"/>
    <w:rsid w:val="22AD31A5"/>
    <w:rsid w:val="22B4097F"/>
    <w:rsid w:val="22B64134"/>
    <w:rsid w:val="22D15291"/>
    <w:rsid w:val="22F22FF9"/>
    <w:rsid w:val="230F42A2"/>
    <w:rsid w:val="23141D1B"/>
    <w:rsid w:val="231470B2"/>
    <w:rsid w:val="23260413"/>
    <w:rsid w:val="236B31BC"/>
    <w:rsid w:val="236D4D88"/>
    <w:rsid w:val="237B3D5E"/>
    <w:rsid w:val="237D3953"/>
    <w:rsid w:val="23856F77"/>
    <w:rsid w:val="239177CA"/>
    <w:rsid w:val="239C706C"/>
    <w:rsid w:val="23CB3857"/>
    <w:rsid w:val="23F35D0C"/>
    <w:rsid w:val="23FA7E69"/>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90504"/>
    <w:rsid w:val="268D7140"/>
    <w:rsid w:val="269711B9"/>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80944AF"/>
    <w:rsid w:val="282646EC"/>
    <w:rsid w:val="282C6E8B"/>
    <w:rsid w:val="283C2BCC"/>
    <w:rsid w:val="28662581"/>
    <w:rsid w:val="28687751"/>
    <w:rsid w:val="286B4291"/>
    <w:rsid w:val="28795BCE"/>
    <w:rsid w:val="289A528E"/>
    <w:rsid w:val="28A8460E"/>
    <w:rsid w:val="28C24CA3"/>
    <w:rsid w:val="28F63507"/>
    <w:rsid w:val="28FC1E02"/>
    <w:rsid w:val="290E23D9"/>
    <w:rsid w:val="29157609"/>
    <w:rsid w:val="291D6FAC"/>
    <w:rsid w:val="29267D5D"/>
    <w:rsid w:val="292C56FA"/>
    <w:rsid w:val="29311834"/>
    <w:rsid w:val="29347D47"/>
    <w:rsid w:val="293902A4"/>
    <w:rsid w:val="29611F8B"/>
    <w:rsid w:val="296C7C2C"/>
    <w:rsid w:val="298A2B47"/>
    <w:rsid w:val="299F4685"/>
    <w:rsid w:val="29AD67F7"/>
    <w:rsid w:val="29DC62F2"/>
    <w:rsid w:val="2A021B3E"/>
    <w:rsid w:val="2A290BDC"/>
    <w:rsid w:val="2A351F7B"/>
    <w:rsid w:val="2A3E35AD"/>
    <w:rsid w:val="2A4D76CB"/>
    <w:rsid w:val="2A652BD4"/>
    <w:rsid w:val="2A6C420C"/>
    <w:rsid w:val="2AB26607"/>
    <w:rsid w:val="2ACE4FC6"/>
    <w:rsid w:val="2AD94755"/>
    <w:rsid w:val="2AF77367"/>
    <w:rsid w:val="2B096B7A"/>
    <w:rsid w:val="2B0A326E"/>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943A6E"/>
    <w:rsid w:val="2CC9735F"/>
    <w:rsid w:val="2CDD2828"/>
    <w:rsid w:val="2D28535E"/>
    <w:rsid w:val="2D735A67"/>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0298C"/>
    <w:rsid w:val="2F1F4FB0"/>
    <w:rsid w:val="2F4A5657"/>
    <w:rsid w:val="2F543A38"/>
    <w:rsid w:val="2F7B59FE"/>
    <w:rsid w:val="2F9C2E37"/>
    <w:rsid w:val="2FB000FC"/>
    <w:rsid w:val="2FC93316"/>
    <w:rsid w:val="2FCC5583"/>
    <w:rsid w:val="2FD61001"/>
    <w:rsid w:val="300852DE"/>
    <w:rsid w:val="30464020"/>
    <w:rsid w:val="306B512F"/>
    <w:rsid w:val="306D5C41"/>
    <w:rsid w:val="30A83EC2"/>
    <w:rsid w:val="30B80D4C"/>
    <w:rsid w:val="30BD2B5F"/>
    <w:rsid w:val="30F84E6F"/>
    <w:rsid w:val="31127E0D"/>
    <w:rsid w:val="3129025F"/>
    <w:rsid w:val="31320998"/>
    <w:rsid w:val="31453C7B"/>
    <w:rsid w:val="314D312F"/>
    <w:rsid w:val="31615C49"/>
    <w:rsid w:val="316D7D22"/>
    <w:rsid w:val="31843543"/>
    <w:rsid w:val="31857990"/>
    <w:rsid w:val="318B126D"/>
    <w:rsid w:val="31A1157A"/>
    <w:rsid w:val="31C25309"/>
    <w:rsid w:val="31D67B45"/>
    <w:rsid w:val="31E35430"/>
    <w:rsid w:val="31F25A26"/>
    <w:rsid w:val="3210510A"/>
    <w:rsid w:val="322055D3"/>
    <w:rsid w:val="322C2A8A"/>
    <w:rsid w:val="322E1180"/>
    <w:rsid w:val="324D07E6"/>
    <w:rsid w:val="32687D8A"/>
    <w:rsid w:val="32757B61"/>
    <w:rsid w:val="32822213"/>
    <w:rsid w:val="32867567"/>
    <w:rsid w:val="328F2B5E"/>
    <w:rsid w:val="32981347"/>
    <w:rsid w:val="329F7A2B"/>
    <w:rsid w:val="3311647A"/>
    <w:rsid w:val="3329346A"/>
    <w:rsid w:val="333659DA"/>
    <w:rsid w:val="335553C6"/>
    <w:rsid w:val="3357102E"/>
    <w:rsid w:val="33572FB0"/>
    <w:rsid w:val="33633EB8"/>
    <w:rsid w:val="336D250C"/>
    <w:rsid w:val="338D2239"/>
    <w:rsid w:val="33B30672"/>
    <w:rsid w:val="33D579CF"/>
    <w:rsid w:val="33DD13A3"/>
    <w:rsid w:val="33E836FB"/>
    <w:rsid w:val="33F205F7"/>
    <w:rsid w:val="33FF2179"/>
    <w:rsid w:val="345E13BA"/>
    <w:rsid w:val="345E3292"/>
    <w:rsid w:val="34664A0B"/>
    <w:rsid w:val="346E2D0F"/>
    <w:rsid w:val="34AE1E6A"/>
    <w:rsid w:val="350E3B42"/>
    <w:rsid w:val="35125628"/>
    <w:rsid w:val="352100FF"/>
    <w:rsid w:val="352167CF"/>
    <w:rsid w:val="3566212E"/>
    <w:rsid w:val="356B276A"/>
    <w:rsid w:val="358E654C"/>
    <w:rsid w:val="35965B9C"/>
    <w:rsid w:val="359B01A9"/>
    <w:rsid w:val="359F0A1F"/>
    <w:rsid w:val="35C43240"/>
    <w:rsid w:val="35D42CBE"/>
    <w:rsid w:val="360D03D3"/>
    <w:rsid w:val="361B3EDC"/>
    <w:rsid w:val="361F6493"/>
    <w:rsid w:val="365C025C"/>
    <w:rsid w:val="36626692"/>
    <w:rsid w:val="367242E0"/>
    <w:rsid w:val="36897340"/>
    <w:rsid w:val="36D05609"/>
    <w:rsid w:val="36E35E9F"/>
    <w:rsid w:val="36EC24B8"/>
    <w:rsid w:val="36FF2B34"/>
    <w:rsid w:val="3712448B"/>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9A335A"/>
    <w:rsid w:val="3CBB635D"/>
    <w:rsid w:val="3CC05722"/>
    <w:rsid w:val="3CDC396E"/>
    <w:rsid w:val="3CF248ED"/>
    <w:rsid w:val="3D0D4A0D"/>
    <w:rsid w:val="3D312940"/>
    <w:rsid w:val="3D681D5A"/>
    <w:rsid w:val="3D6A1C0B"/>
    <w:rsid w:val="3D8D6ED1"/>
    <w:rsid w:val="3D8F3E21"/>
    <w:rsid w:val="3DC31ADA"/>
    <w:rsid w:val="3DDA5DBD"/>
    <w:rsid w:val="3DFD7731"/>
    <w:rsid w:val="3E0C733A"/>
    <w:rsid w:val="3E874902"/>
    <w:rsid w:val="3E921361"/>
    <w:rsid w:val="3EA96219"/>
    <w:rsid w:val="3EB06A0E"/>
    <w:rsid w:val="3EB31640"/>
    <w:rsid w:val="3EB54AE2"/>
    <w:rsid w:val="3EB92D62"/>
    <w:rsid w:val="3EF061F1"/>
    <w:rsid w:val="3EF16D0C"/>
    <w:rsid w:val="3F15023A"/>
    <w:rsid w:val="3F2476CE"/>
    <w:rsid w:val="3F273217"/>
    <w:rsid w:val="3F2A77CA"/>
    <w:rsid w:val="3F407AB1"/>
    <w:rsid w:val="3F5C67E0"/>
    <w:rsid w:val="3F6046C3"/>
    <w:rsid w:val="3F816C8A"/>
    <w:rsid w:val="3FA93691"/>
    <w:rsid w:val="3FC568AC"/>
    <w:rsid w:val="3FD0385B"/>
    <w:rsid w:val="3FE6347C"/>
    <w:rsid w:val="402F6781"/>
    <w:rsid w:val="40333762"/>
    <w:rsid w:val="40394958"/>
    <w:rsid w:val="403A1C8F"/>
    <w:rsid w:val="404D5299"/>
    <w:rsid w:val="404E76D3"/>
    <w:rsid w:val="408560B2"/>
    <w:rsid w:val="408F3C3B"/>
    <w:rsid w:val="40AD0BEA"/>
    <w:rsid w:val="40B45FA1"/>
    <w:rsid w:val="40C50789"/>
    <w:rsid w:val="40E2404A"/>
    <w:rsid w:val="40FA0619"/>
    <w:rsid w:val="41141D46"/>
    <w:rsid w:val="41262582"/>
    <w:rsid w:val="41277321"/>
    <w:rsid w:val="415C5513"/>
    <w:rsid w:val="41661CEC"/>
    <w:rsid w:val="417304D2"/>
    <w:rsid w:val="41756B51"/>
    <w:rsid w:val="41B67760"/>
    <w:rsid w:val="4200486D"/>
    <w:rsid w:val="42084854"/>
    <w:rsid w:val="420A4AA8"/>
    <w:rsid w:val="42341E3D"/>
    <w:rsid w:val="423C231C"/>
    <w:rsid w:val="424960FF"/>
    <w:rsid w:val="424E5D3B"/>
    <w:rsid w:val="42894103"/>
    <w:rsid w:val="42C9406E"/>
    <w:rsid w:val="42DA35EB"/>
    <w:rsid w:val="42DC1373"/>
    <w:rsid w:val="42EB5F3F"/>
    <w:rsid w:val="433B4FAD"/>
    <w:rsid w:val="43494E83"/>
    <w:rsid w:val="434A1ED7"/>
    <w:rsid w:val="434B5F61"/>
    <w:rsid w:val="435B2648"/>
    <w:rsid w:val="437769C4"/>
    <w:rsid w:val="439452CD"/>
    <w:rsid w:val="43987C3E"/>
    <w:rsid w:val="43DF168F"/>
    <w:rsid w:val="43E53CC0"/>
    <w:rsid w:val="43F70347"/>
    <w:rsid w:val="440D2A75"/>
    <w:rsid w:val="44151500"/>
    <w:rsid w:val="44225771"/>
    <w:rsid w:val="442E2C0A"/>
    <w:rsid w:val="443415E8"/>
    <w:rsid w:val="44471AAC"/>
    <w:rsid w:val="4491321B"/>
    <w:rsid w:val="449A2A3E"/>
    <w:rsid w:val="44C0114A"/>
    <w:rsid w:val="44C15265"/>
    <w:rsid w:val="44CA2639"/>
    <w:rsid w:val="44D50E68"/>
    <w:rsid w:val="44D70D5D"/>
    <w:rsid w:val="44E25F72"/>
    <w:rsid w:val="44E32866"/>
    <w:rsid w:val="44EB189F"/>
    <w:rsid w:val="44FD7B3F"/>
    <w:rsid w:val="451136F6"/>
    <w:rsid w:val="45127E77"/>
    <w:rsid w:val="451417BD"/>
    <w:rsid w:val="45355F69"/>
    <w:rsid w:val="45387544"/>
    <w:rsid w:val="453975C8"/>
    <w:rsid w:val="453B0148"/>
    <w:rsid w:val="453B36EE"/>
    <w:rsid w:val="45681A93"/>
    <w:rsid w:val="459020E6"/>
    <w:rsid w:val="4599501F"/>
    <w:rsid w:val="45EB5B41"/>
    <w:rsid w:val="45FC5122"/>
    <w:rsid w:val="4608625E"/>
    <w:rsid w:val="460E37F4"/>
    <w:rsid w:val="4619263D"/>
    <w:rsid w:val="462E28FA"/>
    <w:rsid w:val="463D21F4"/>
    <w:rsid w:val="46E17C2E"/>
    <w:rsid w:val="46E66176"/>
    <w:rsid w:val="46F618BC"/>
    <w:rsid w:val="47172FCE"/>
    <w:rsid w:val="472D20DA"/>
    <w:rsid w:val="47322751"/>
    <w:rsid w:val="473E0204"/>
    <w:rsid w:val="473E1081"/>
    <w:rsid w:val="475075B1"/>
    <w:rsid w:val="477301BF"/>
    <w:rsid w:val="47770F2B"/>
    <w:rsid w:val="47935022"/>
    <w:rsid w:val="47D9109A"/>
    <w:rsid w:val="47DF1EDE"/>
    <w:rsid w:val="47E32A44"/>
    <w:rsid w:val="48001EB1"/>
    <w:rsid w:val="48076BF0"/>
    <w:rsid w:val="48321F62"/>
    <w:rsid w:val="485F067A"/>
    <w:rsid w:val="48A46FB5"/>
    <w:rsid w:val="48C63978"/>
    <w:rsid w:val="48D931CF"/>
    <w:rsid w:val="48DB1A95"/>
    <w:rsid w:val="48DE4B3F"/>
    <w:rsid w:val="49095468"/>
    <w:rsid w:val="492B4F94"/>
    <w:rsid w:val="492E6967"/>
    <w:rsid w:val="49A25D9E"/>
    <w:rsid w:val="49A96B07"/>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BC428E5"/>
    <w:rsid w:val="4C073223"/>
    <w:rsid w:val="4C1A464A"/>
    <w:rsid w:val="4C274913"/>
    <w:rsid w:val="4CA14D01"/>
    <w:rsid w:val="4CAC3D23"/>
    <w:rsid w:val="4CBB0999"/>
    <w:rsid w:val="4CCF792C"/>
    <w:rsid w:val="4CED7708"/>
    <w:rsid w:val="4CFB7F38"/>
    <w:rsid w:val="4CFE7AD0"/>
    <w:rsid w:val="4D033455"/>
    <w:rsid w:val="4D10719D"/>
    <w:rsid w:val="4D2211D8"/>
    <w:rsid w:val="4D583F97"/>
    <w:rsid w:val="4D6C4823"/>
    <w:rsid w:val="4D725764"/>
    <w:rsid w:val="4DC002E1"/>
    <w:rsid w:val="4DC07059"/>
    <w:rsid w:val="4DD44A19"/>
    <w:rsid w:val="4DE75FC1"/>
    <w:rsid w:val="4DF514AE"/>
    <w:rsid w:val="4E6E58E7"/>
    <w:rsid w:val="4EA551CE"/>
    <w:rsid w:val="4EA57992"/>
    <w:rsid w:val="4EC86811"/>
    <w:rsid w:val="4F112BD8"/>
    <w:rsid w:val="4F2359D6"/>
    <w:rsid w:val="4F27534F"/>
    <w:rsid w:val="4F3A6B04"/>
    <w:rsid w:val="4F6621C1"/>
    <w:rsid w:val="4F69181E"/>
    <w:rsid w:val="4F807968"/>
    <w:rsid w:val="4F9A2167"/>
    <w:rsid w:val="4FD0029E"/>
    <w:rsid w:val="502B1AD6"/>
    <w:rsid w:val="50596932"/>
    <w:rsid w:val="50833C49"/>
    <w:rsid w:val="50880633"/>
    <w:rsid w:val="508F5958"/>
    <w:rsid w:val="50A32944"/>
    <w:rsid w:val="50DD469C"/>
    <w:rsid w:val="50E41AF7"/>
    <w:rsid w:val="50EC3EA9"/>
    <w:rsid w:val="50ED0E10"/>
    <w:rsid w:val="513B0119"/>
    <w:rsid w:val="513C7D41"/>
    <w:rsid w:val="515A0C65"/>
    <w:rsid w:val="515E27BB"/>
    <w:rsid w:val="51A45F6D"/>
    <w:rsid w:val="51B907B6"/>
    <w:rsid w:val="51DF0CDF"/>
    <w:rsid w:val="51E30B98"/>
    <w:rsid w:val="51E97071"/>
    <w:rsid w:val="51F11F91"/>
    <w:rsid w:val="51FD61FC"/>
    <w:rsid w:val="52203D61"/>
    <w:rsid w:val="52386D39"/>
    <w:rsid w:val="523C3645"/>
    <w:rsid w:val="5242431B"/>
    <w:rsid w:val="524877D4"/>
    <w:rsid w:val="524F0DF4"/>
    <w:rsid w:val="52A00B52"/>
    <w:rsid w:val="52A651A9"/>
    <w:rsid w:val="52C04276"/>
    <w:rsid w:val="52CB4CC5"/>
    <w:rsid w:val="52D0584F"/>
    <w:rsid w:val="52E23DAC"/>
    <w:rsid w:val="52EB770C"/>
    <w:rsid w:val="52F30316"/>
    <w:rsid w:val="52F6441F"/>
    <w:rsid w:val="5309719A"/>
    <w:rsid w:val="530A178D"/>
    <w:rsid w:val="53140C09"/>
    <w:rsid w:val="531E1115"/>
    <w:rsid w:val="53311A2E"/>
    <w:rsid w:val="5366484D"/>
    <w:rsid w:val="53731EF1"/>
    <w:rsid w:val="53733493"/>
    <w:rsid w:val="53912B90"/>
    <w:rsid w:val="53AC07DC"/>
    <w:rsid w:val="53C41B44"/>
    <w:rsid w:val="53F969C4"/>
    <w:rsid w:val="5404740A"/>
    <w:rsid w:val="54050B1A"/>
    <w:rsid w:val="540754E7"/>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23815"/>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C91168"/>
    <w:rsid w:val="56E15BAE"/>
    <w:rsid w:val="56FA0DF2"/>
    <w:rsid w:val="56FF0F11"/>
    <w:rsid w:val="5714339A"/>
    <w:rsid w:val="5717042A"/>
    <w:rsid w:val="571A1A7B"/>
    <w:rsid w:val="572E4DA3"/>
    <w:rsid w:val="572E781C"/>
    <w:rsid w:val="575952E3"/>
    <w:rsid w:val="57733BF2"/>
    <w:rsid w:val="57842375"/>
    <w:rsid w:val="57866CAC"/>
    <w:rsid w:val="579B36BD"/>
    <w:rsid w:val="57B2220D"/>
    <w:rsid w:val="57C76DE6"/>
    <w:rsid w:val="57D165DD"/>
    <w:rsid w:val="57D80574"/>
    <w:rsid w:val="57EA0C60"/>
    <w:rsid w:val="580A0E63"/>
    <w:rsid w:val="580E3A4B"/>
    <w:rsid w:val="5814779C"/>
    <w:rsid w:val="584357AA"/>
    <w:rsid w:val="58764BA4"/>
    <w:rsid w:val="588221AB"/>
    <w:rsid w:val="58870496"/>
    <w:rsid w:val="588A1876"/>
    <w:rsid w:val="588D71B2"/>
    <w:rsid w:val="58AC68EF"/>
    <w:rsid w:val="58BE53CF"/>
    <w:rsid w:val="58C007C6"/>
    <w:rsid w:val="58C41915"/>
    <w:rsid w:val="58E407EA"/>
    <w:rsid w:val="590649AC"/>
    <w:rsid w:val="59102C82"/>
    <w:rsid w:val="591B616B"/>
    <w:rsid w:val="592D1F6B"/>
    <w:rsid w:val="59304CE8"/>
    <w:rsid w:val="59370159"/>
    <w:rsid w:val="59532C2C"/>
    <w:rsid w:val="5981656F"/>
    <w:rsid w:val="59A06B52"/>
    <w:rsid w:val="59A26243"/>
    <w:rsid w:val="59C76055"/>
    <w:rsid w:val="59E75FD1"/>
    <w:rsid w:val="5A065F4B"/>
    <w:rsid w:val="5A0B1C28"/>
    <w:rsid w:val="5A2255E6"/>
    <w:rsid w:val="5A851E01"/>
    <w:rsid w:val="5A8F2EB6"/>
    <w:rsid w:val="5AA15ABA"/>
    <w:rsid w:val="5AB06C76"/>
    <w:rsid w:val="5AB12A17"/>
    <w:rsid w:val="5AF63E2E"/>
    <w:rsid w:val="5B1128EC"/>
    <w:rsid w:val="5B29025F"/>
    <w:rsid w:val="5B3143F9"/>
    <w:rsid w:val="5B503CBD"/>
    <w:rsid w:val="5BF21181"/>
    <w:rsid w:val="5BFA46DF"/>
    <w:rsid w:val="5BFD0432"/>
    <w:rsid w:val="5C1974E5"/>
    <w:rsid w:val="5C1C7E80"/>
    <w:rsid w:val="5C3D63E1"/>
    <w:rsid w:val="5C4828EE"/>
    <w:rsid w:val="5C856CEB"/>
    <w:rsid w:val="5CA72002"/>
    <w:rsid w:val="5CBD3C20"/>
    <w:rsid w:val="5CBF734C"/>
    <w:rsid w:val="5CE075FF"/>
    <w:rsid w:val="5CE9518C"/>
    <w:rsid w:val="5CF90E26"/>
    <w:rsid w:val="5CFD6C48"/>
    <w:rsid w:val="5D0905C7"/>
    <w:rsid w:val="5D2166D8"/>
    <w:rsid w:val="5D272680"/>
    <w:rsid w:val="5D45468E"/>
    <w:rsid w:val="5D6B04DF"/>
    <w:rsid w:val="5D707B84"/>
    <w:rsid w:val="5D9B1497"/>
    <w:rsid w:val="5DBE3BA4"/>
    <w:rsid w:val="5DDC51F6"/>
    <w:rsid w:val="5DE3422A"/>
    <w:rsid w:val="5E05130E"/>
    <w:rsid w:val="5E135B29"/>
    <w:rsid w:val="5E466F37"/>
    <w:rsid w:val="5E6A0CC2"/>
    <w:rsid w:val="5E845B3F"/>
    <w:rsid w:val="5E8D1899"/>
    <w:rsid w:val="5E9B47BF"/>
    <w:rsid w:val="5ED063E1"/>
    <w:rsid w:val="5EF4213A"/>
    <w:rsid w:val="5EF778DD"/>
    <w:rsid w:val="5F012051"/>
    <w:rsid w:val="5F150F5D"/>
    <w:rsid w:val="5F151A68"/>
    <w:rsid w:val="5F1E594E"/>
    <w:rsid w:val="5F2306D2"/>
    <w:rsid w:val="5F364291"/>
    <w:rsid w:val="5F4A1345"/>
    <w:rsid w:val="5F720D05"/>
    <w:rsid w:val="5FB038A7"/>
    <w:rsid w:val="5FBB2542"/>
    <w:rsid w:val="5FFB489D"/>
    <w:rsid w:val="60002BF6"/>
    <w:rsid w:val="6014637F"/>
    <w:rsid w:val="60304923"/>
    <w:rsid w:val="60340051"/>
    <w:rsid w:val="60350C06"/>
    <w:rsid w:val="603B74D8"/>
    <w:rsid w:val="60687CAA"/>
    <w:rsid w:val="6074197E"/>
    <w:rsid w:val="60A7279D"/>
    <w:rsid w:val="60B817C2"/>
    <w:rsid w:val="60C625CB"/>
    <w:rsid w:val="60C71D15"/>
    <w:rsid w:val="60E102C0"/>
    <w:rsid w:val="61036CD9"/>
    <w:rsid w:val="61097F16"/>
    <w:rsid w:val="612451AE"/>
    <w:rsid w:val="613E3C59"/>
    <w:rsid w:val="61717233"/>
    <w:rsid w:val="61734481"/>
    <w:rsid w:val="61842912"/>
    <w:rsid w:val="619513BF"/>
    <w:rsid w:val="61A55E2E"/>
    <w:rsid w:val="61B90EE2"/>
    <w:rsid w:val="61C34C9F"/>
    <w:rsid w:val="61CF1FDD"/>
    <w:rsid w:val="61E82EA1"/>
    <w:rsid w:val="61FA205F"/>
    <w:rsid w:val="62087B9F"/>
    <w:rsid w:val="620D15FF"/>
    <w:rsid w:val="624F2F20"/>
    <w:rsid w:val="626C2C39"/>
    <w:rsid w:val="627A61C5"/>
    <w:rsid w:val="62841CE0"/>
    <w:rsid w:val="62B524F7"/>
    <w:rsid w:val="62E513AE"/>
    <w:rsid w:val="62EF4D57"/>
    <w:rsid w:val="62F1602A"/>
    <w:rsid w:val="630860C9"/>
    <w:rsid w:val="631B051D"/>
    <w:rsid w:val="63203A10"/>
    <w:rsid w:val="6321699F"/>
    <w:rsid w:val="63360CF0"/>
    <w:rsid w:val="63554E4D"/>
    <w:rsid w:val="63652DBD"/>
    <w:rsid w:val="63687E84"/>
    <w:rsid w:val="637257E9"/>
    <w:rsid w:val="63951967"/>
    <w:rsid w:val="63B50F8C"/>
    <w:rsid w:val="63D22FCA"/>
    <w:rsid w:val="63F07B17"/>
    <w:rsid w:val="640E61DB"/>
    <w:rsid w:val="640F40B9"/>
    <w:rsid w:val="641206A9"/>
    <w:rsid w:val="64545838"/>
    <w:rsid w:val="64575064"/>
    <w:rsid w:val="645F02B5"/>
    <w:rsid w:val="64681B01"/>
    <w:rsid w:val="64867FEE"/>
    <w:rsid w:val="649007B3"/>
    <w:rsid w:val="64AE06FA"/>
    <w:rsid w:val="64D401A5"/>
    <w:rsid w:val="64D86296"/>
    <w:rsid w:val="65024685"/>
    <w:rsid w:val="652A7FEB"/>
    <w:rsid w:val="652B00E3"/>
    <w:rsid w:val="65535A5A"/>
    <w:rsid w:val="65620729"/>
    <w:rsid w:val="659D0DEE"/>
    <w:rsid w:val="65A6262A"/>
    <w:rsid w:val="65D219C2"/>
    <w:rsid w:val="65D21E1C"/>
    <w:rsid w:val="65DA54B3"/>
    <w:rsid w:val="65E67E08"/>
    <w:rsid w:val="65FA6CCE"/>
    <w:rsid w:val="65FB4D18"/>
    <w:rsid w:val="660A7073"/>
    <w:rsid w:val="660E3C9E"/>
    <w:rsid w:val="66164CE6"/>
    <w:rsid w:val="66425F55"/>
    <w:rsid w:val="664E5D65"/>
    <w:rsid w:val="665C5C0C"/>
    <w:rsid w:val="66BC0678"/>
    <w:rsid w:val="66BF254A"/>
    <w:rsid w:val="66EC203B"/>
    <w:rsid w:val="66EE49DE"/>
    <w:rsid w:val="670E33AA"/>
    <w:rsid w:val="676F09D5"/>
    <w:rsid w:val="67790849"/>
    <w:rsid w:val="67AA7DCF"/>
    <w:rsid w:val="67B34464"/>
    <w:rsid w:val="67BD22B9"/>
    <w:rsid w:val="67FE1162"/>
    <w:rsid w:val="681B0E12"/>
    <w:rsid w:val="688F28E2"/>
    <w:rsid w:val="6892481D"/>
    <w:rsid w:val="689C49E5"/>
    <w:rsid w:val="68A11DD7"/>
    <w:rsid w:val="68A51FB8"/>
    <w:rsid w:val="68B731E7"/>
    <w:rsid w:val="68D15B28"/>
    <w:rsid w:val="68DB53E7"/>
    <w:rsid w:val="68EA3016"/>
    <w:rsid w:val="68EB7ABC"/>
    <w:rsid w:val="69062705"/>
    <w:rsid w:val="691B0B6B"/>
    <w:rsid w:val="69511FC6"/>
    <w:rsid w:val="695908B0"/>
    <w:rsid w:val="69782CD3"/>
    <w:rsid w:val="697F5EFC"/>
    <w:rsid w:val="698A7439"/>
    <w:rsid w:val="69936875"/>
    <w:rsid w:val="69964E32"/>
    <w:rsid w:val="69AE114D"/>
    <w:rsid w:val="69D627F8"/>
    <w:rsid w:val="69DC7E67"/>
    <w:rsid w:val="69E80350"/>
    <w:rsid w:val="69EF047B"/>
    <w:rsid w:val="6A1D56B2"/>
    <w:rsid w:val="6A2B6FC3"/>
    <w:rsid w:val="6A3A339B"/>
    <w:rsid w:val="6A3A5E65"/>
    <w:rsid w:val="6A6F1C4C"/>
    <w:rsid w:val="6A7202DC"/>
    <w:rsid w:val="6AA74E35"/>
    <w:rsid w:val="6AC6225B"/>
    <w:rsid w:val="6B505BBB"/>
    <w:rsid w:val="6B6333A7"/>
    <w:rsid w:val="6BCA5C39"/>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A36342"/>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DC51ED"/>
    <w:rsid w:val="6DEF5697"/>
    <w:rsid w:val="6E290AC9"/>
    <w:rsid w:val="6E2E4332"/>
    <w:rsid w:val="6E366026"/>
    <w:rsid w:val="6E3C157B"/>
    <w:rsid w:val="6E4628B1"/>
    <w:rsid w:val="6E6903A5"/>
    <w:rsid w:val="6E9905B2"/>
    <w:rsid w:val="6EB87125"/>
    <w:rsid w:val="6EBB6069"/>
    <w:rsid w:val="6EBB7EF6"/>
    <w:rsid w:val="6EC11D71"/>
    <w:rsid w:val="6EC647CC"/>
    <w:rsid w:val="6EC74A8C"/>
    <w:rsid w:val="6EE52BC1"/>
    <w:rsid w:val="6EEB4982"/>
    <w:rsid w:val="6F1222C5"/>
    <w:rsid w:val="6F161214"/>
    <w:rsid w:val="6F317DD0"/>
    <w:rsid w:val="6F322D6E"/>
    <w:rsid w:val="6F3A0D2D"/>
    <w:rsid w:val="6F710F7D"/>
    <w:rsid w:val="6F757BA3"/>
    <w:rsid w:val="6F794E16"/>
    <w:rsid w:val="6F8E0F7C"/>
    <w:rsid w:val="6FA813AA"/>
    <w:rsid w:val="6FAF019B"/>
    <w:rsid w:val="6FB202FC"/>
    <w:rsid w:val="6FB42615"/>
    <w:rsid w:val="6FBA5851"/>
    <w:rsid w:val="6FD431BC"/>
    <w:rsid w:val="6FD64D8A"/>
    <w:rsid w:val="6FDD6092"/>
    <w:rsid w:val="709649ED"/>
    <w:rsid w:val="70A84AD3"/>
    <w:rsid w:val="70AE3508"/>
    <w:rsid w:val="70B351A6"/>
    <w:rsid w:val="70BF773C"/>
    <w:rsid w:val="70C02A9A"/>
    <w:rsid w:val="70C41831"/>
    <w:rsid w:val="70CF7DE8"/>
    <w:rsid w:val="70E94F37"/>
    <w:rsid w:val="7117334E"/>
    <w:rsid w:val="711F7F62"/>
    <w:rsid w:val="712719C8"/>
    <w:rsid w:val="71336359"/>
    <w:rsid w:val="71492755"/>
    <w:rsid w:val="714B63FF"/>
    <w:rsid w:val="717A4EBB"/>
    <w:rsid w:val="71A121E2"/>
    <w:rsid w:val="71AA47BF"/>
    <w:rsid w:val="71CD5454"/>
    <w:rsid w:val="71D5629F"/>
    <w:rsid w:val="71EB57C6"/>
    <w:rsid w:val="71F46524"/>
    <w:rsid w:val="71FB06B4"/>
    <w:rsid w:val="720D5D43"/>
    <w:rsid w:val="72112D0B"/>
    <w:rsid w:val="72144DE3"/>
    <w:rsid w:val="72196118"/>
    <w:rsid w:val="723C3D7F"/>
    <w:rsid w:val="72736E18"/>
    <w:rsid w:val="728D1118"/>
    <w:rsid w:val="72B03A9F"/>
    <w:rsid w:val="72B25F6B"/>
    <w:rsid w:val="72B81190"/>
    <w:rsid w:val="72D70171"/>
    <w:rsid w:val="72EF7206"/>
    <w:rsid w:val="73032A0D"/>
    <w:rsid w:val="731F3B82"/>
    <w:rsid w:val="734D21A1"/>
    <w:rsid w:val="73836ECE"/>
    <w:rsid w:val="73C67500"/>
    <w:rsid w:val="73C864B5"/>
    <w:rsid w:val="73D2575F"/>
    <w:rsid w:val="73DE7E71"/>
    <w:rsid w:val="74087657"/>
    <w:rsid w:val="741619FD"/>
    <w:rsid w:val="744D411F"/>
    <w:rsid w:val="745C2CF4"/>
    <w:rsid w:val="74641182"/>
    <w:rsid w:val="74744A68"/>
    <w:rsid w:val="749D4770"/>
    <w:rsid w:val="74A622B2"/>
    <w:rsid w:val="74A6775D"/>
    <w:rsid w:val="74B50C75"/>
    <w:rsid w:val="74D43FCD"/>
    <w:rsid w:val="74D736BD"/>
    <w:rsid w:val="74E403D4"/>
    <w:rsid w:val="74EA6DE6"/>
    <w:rsid w:val="74FC6F38"/>
    <w:rsid w:val="74FE3413"/>
    <w:rsid w:val="751029AE"/>
    <w:rsid w:val="751111C4"/>
    <w:rsid w:val="751A26F9"/>
    <w:rsid w:val="753649D0"/>
    <w:rsid w:val="756A1040"/>
    <w:rsid w:val="75921044"/>
    <w:rsid w:val="75970512"/>
    <w:rsid w:val="759944E1"/>
    <w:rsid w:val="759B5199"/>
    <w:rsid w:val="761A6BC1"/>
    <w:rsid w:val="763E74B8"/>
    <w:rsid w:val="765C476B"/>
    <w:rsid w:val="765D6FD0"/>
    <w:rsid w:val="76764904"/>
    <w:rsid w:val="76952171"/>
    <w:rsid w:val="76BA690C"/>
    <w:rsid w:val="76EF17B7"/>
    <w:rsid w:val="76F275B7"/>
    <w:rsid w:val="77057570"/>
    <w:rsid w:val="773118FC"/>
    <w:rsid w:val="77313A2D"/>
    <w:rsid w:val="77405723"/>
    <w:rsid w:val="774A6DC8"/>
    <w:rsid w:val="77503EB2"/>
    <w:rsid w:val="77752D13"/>
    <w:rsid w:val="77953B9B"/>
    <w:rsid w:val="77B76856"/>
    <w:rsid w:val="77CD4DD9"/>
    <w:rsid w:val="77E912C9"/>
    <w:rsid w:val="77EB51F5"/>
    <w:rsid w:val="77F2017E"/>
    <w:rsid w:val="77F6264F"/>
    <w:rsid w:val="77FA423A"/>
    <w:rsid w:val="78005019"/>
    <w:rsid w:val="78092CC0"/>
    <w:rsid w:val="780C2435"/>
    <w:rsid w:val="782A0B51"/>
    <w:rsid w:val="78353363"/>
    <w:rsid w:val="783A31FE"/>
    <w:rsid w:val="78486CF0"/>
    <w:rsid w:val="78534919"/>
    <w:rsid w:val="785663DA"/>
    <w:rsid w:val="78584462"/>
    <w:rsid w:val="788B363A"/>
    <w:rsid w:val="7895462E"/>
    <w:rsid w:val="78B24F5D"/>
    <w:rsid w:val="78D631FC"/>
    <w:rsid w:val="78FC2FBF"/>
    <w:rsid w:val="78FD5501"/>
    <w:rsid w:val="791467F0"/>
    <w:rsid w:val="7937313F"/>
    <w:rsid w:val="79430114"/>
    <w:rsid w:val="79430A37"/>
    <w:rsid w:val="795E7C16"/>
    <w:rsid w:val="795F01E3"/>
    <w:rsid w:val="79AD6C40"/>
    <w:rsid w:val="79B10333"/>
    <w:rsid w:val="79C95ADF"/>
    <w:rsid w:val="79EF0BCC"/>
    <w:rsid w:val="79F02F6F"/>
    <w:rsid w:val="79FF02D1"/>
    <w:rsid w:val="7A0612C2"/>
    <w:rsid w:val="7A1833CE"/>
    <w:rsid w:val="7A1F3257"/>
    <w:rsid w:val="7A3C1967"/>
    <w:rsid w:val="7A452CD8"/>
    <w:rsid w:val="7A60132A"/>
    <w:rsid w:val="7A6E2CF1"/>
    <w:rsid w:val="7A817696"/>
    <w:rsid w:val="7AA05017"/>
    <w:rsid w:val="7AA86BBE"/>
    <w:rsid w:val="7AC51B7A"/>
    <w:rsid w:val="7AC94AC1"/>
    <w:rsid w:val="7AC977F9"/>
    <w:rsid w:val="7ACA7597"/>
    <w:rsid w:val="7AE11572"/>
    <w:rsid w:val="7AE31524"/>
    <w:rsid w:val="7AE70BEB"/>
    <w:rsid w:val="7B057C25"/>
    <w:rsid w:val="7B4C6C66"/>
    <w:rsid w:val="7B5C332E"/>
    <w:rsid w:val="7B904C22"/>
    <w:rsid w:val="7B987A24"/>
    <w:rsid w:val="7B9E18EF"/>
    <w:rsid w:val="7BB9672E"/>
    <w:rsid w:val="7C0968F5"/>
    <w:rsid w:val="7C1235AA"/>
    <w:rsid w:val="7C160893"/>
    <w:rsid w:val="7C5622FF"/>
    <w:rsid w:val="7C571497"/>
    <w:rsid w:val="7CB95588"/>
    <w:rsid w:val="7CBA56FF"/>
    <w:rsid w:val="7CE64D15"/>
    <w:rsid w:val="7CF732D1"/>
    <w:rsid w:val="7D131D7B"/>
    <w:rsid w:val="7D1E10B2"/>
    <w:rsid w:val="7D3D5EFF"/>
    <w:rsid w:val="7D435739"/>
    <w:rsid w:val="7D93221A"/>
    <w:rsid w:val="7DA977AA"/>
    <w:rsid w:val="7DAC0454"/>
    <w:rsid w:val="7DCE1E10"/>
    <w:rsid w:val="7DED2A89"/>
    <w:rsid w:val="7DFA3D48"/>
    <w:rsid w:val="7E63789F"/>
    <w:rsid w:val="7E980733"/>
    <w:rsid w:val="7E9B4DC3"/>
    <w:rsid w:val="7EB010F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8">
    <w:name w:val="index 8"/>
    <w:basedOn w:val="1"/>
    <w:next w:val="1"/>
    <w:unhideWhenUsed/>
    <w:qFormat/>
    <w:uiPriority w:val="99"/>
    <w:pPr>
      <w:ind w:left="1400" w:leftChars="1400"/>
    </w:pPr>
  </w:style>
  <w:style w:type="paragraph" w:styleId="9">
    <w:name w:val="Normal Indent"/>
    <w:basedOn w:val="1"/>
    <w:next w:val="1"/>
    <w:autoRedefine/>
    <w:unhideWhenUsed/>
    <w:qFormat/>
    <w:uiPriority w:val="0"/>
    <w:pPr>
      <w:ind w:firstLine="420" w:firstLineChars="200"/>
    </w:pPr>
  </w:style>
  <w:style w:type="paragraph" w:styleId="10">
    <w:name w:val="annotation text"/>
    <w:basedOn w:val="1"/>
    <w:next w:val="11"/>
    <w:link w:val="46"/>
    <w:autoRedefine/>
    <w:qFormat/>
    <w:uiPriority w:val="0"/>
    <w:pPr>
      <w:jc w:val="left"/>
    </w:pPr>
  </w:style>
  <w:style w:type="paragraph" w:styleId="11">
    <w:name w:val="Body Text Indent"/>
    <w:basedOn w:val="1"/>
    <w:next w:val="12"/>
    <w:autoRedefine/>
    <w:qFormat/>
    <w:uiPriority w:val="0"/>
    <w:pPr>
      <w:ind w:firstLine="830" w:firstLineChars="352"/>
    </w:pPr>
    <w:rPr>
      <w:rFonts w:ascii="仿宋_GB2312" w:eastAsia="仿宋_GB2312"/>
      <w:sz w:val="32"/>
      <w:szCs w:val="20"/>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next w:val="1"/>
    <w:autoRedefine/>
    <w:qFormat/>
    <w:uiPriority w:val="0"/>
    <w:rPr>
      <w:rFonts w:ascii="宋体" w:hAnsi="Courier New" w:cs="Courier New"/>
      <w:szCs w:val="21"/>
    </w:rPr>
  </w:style>
  <w:style w:type="paragraph" w:styleId="16">
    <w:name w:val="Date"/>
    <w:basedOn w:val="1"/>
    <w:next w:val="1"/>
    <w:autoRedefine/>
    <w:qFormat/>
    <w:uiPriority w:val="0"/>
    <w:pPr>
      <w:ind w:left="100" w:leftChars="2500"/>
    </w:pPr>
    <w:rPr>
      <w:rFonts w:ascii="宋体" w:hAnsi="Courier New"/>
      <w:bCs/>
      <w:sz w:val="24"/>
    </w:rPr>
  </w:style>
  <w:style w:type="paragraph" w:styleId="17">
    <w:name w:val="Body Text Indent 2"/>
    <w:basedOn w:val="1"/>
    <w:autoRedefine/>
    <w:qFormat/>
    <w:uiPriority w:val="0"/>
    <w:pPr>
      <w:spacing w:after="120" w:line="480" w:lineRule="auto"/>
      <w:ind w:leftChars="200"/>
    </w:pPr>
  </w:style>
  <w:style w:type="paragraph" w:styleId="18">
    <w:name w:val="Balloon Text"/>
    <w:basedOn w:val="1"/>
    <w:link w:val="48"/>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envelope return"/>
    <w:basedOn w:val="1"/>
    <w:autoRedefine/>
    <w:unhideWhenUsed/>
    <w:qFormat/>
    <w:uiPriority w:val="0"/>
    <w:pPr>
      <w:snapToGrid w:val="0"/>
    </w:pPr>
    <w:rPr>
      <w:rFonts w:ascii="Arial" w:hAnsi="Arial"/>
    </w:rPr>
  </w:style>
  <w:style w:type="paragraph" w:styleId="21">
    <w:name w:val="toc 1"/>
    <w:basedOn w:val="1"/>
    <w:next w:val="1"/>
    <w:autoRedefine/>
    <w:qFormat/>
    <w:uiPriority w:val="39"/>
  </w:style>
  <w:style w:type="paragraph" w:styleId="22">
    <w:name w:val="Body Text Indent 3"/>
    <w:basedOn w:val="1"/>
    <w:autoRedefine/>
    <w:qFormat/>
    <w:uiPriority w:val="0"/>
    <w:pPr>
      <w:spacing w:after="120"/>
      <w:ind w:left="420" w:leftChars="200"/>
    </w:pPr>
    <w:rPr>
      <w:sz w:val="16"/>
      <w:szCs w:val="16"/>
    </w:rPr>
  </w:style>
  <w:style w:type="paragraph" w:styleId="23">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autoRedefine/>
    <w:qFormat/>
    <w:uiPriority w:val="0"/>
    <w:rPr>
      <w:lang w:eastAsia="en-US"/>
    </w:rPr>
  </w:style>
  <w:style w:type="paragraph" w:styleId="27">
    <w:name w:val="Title"/>
    <w:basedOn w:val="1"/>
    <w:next w:val="1"/>
    <w:autoRedefine/>
    <w:qFormat/>
    <w:uiPriority w:val="0"/>
    <w:pPr>
      <w:spacing w:before="240" w:after="60"/>
      <w:jc w:val="center"/>
      <w:outlineLvl w:val="0"/>
    </w:pPr>
    <w:rPr>
      <w:rFonts w:ascii="Cambria" w:hAnsi="Cambria"/>
      <w:b/>
      <w:bCs/>
      <w:sz w:val="32"/>
      <w:szCs w:val="32"/>
    </w:rPr>
  </w:style>
  <w:style w:type="paragraph" w:styleId="28">
    <w:name w:val="annotation subject"/>
    <w:basedOn w:val="10"/>
    <w:next w:val="11"/>
    <w:link w:val="47"/>
    <w:autoRedefine/>
    <w:qFormat/>
    <w:uiPriority w:val="0"/>
    <w:rPr>
      <w:b/>
      <w:bCs/>
    </w:rPr>
  </w:style>
  <w:style w:type="paragraph" w:styleId="29">
    <w:name w:val="Body Text First Indent"/>
    <w:basedOn w:val="13"/>
    <w:next w:val="1"/>
    <w:autoRedefine/>
    <w:qFormat/>
    <w:uiPriority w:val="0"/>
    <w:pPr>
      <w:ind w:firstLine="420" w:firstLineChars="100"/>
    </w:pPr>
    <w:rPr>
      <w:rFonts w:ascii="Times New Roman"/>
      <w:sz w:val="21"/>
      <w:szCs w:val="24"/>
    </w:rPr>
  </w:style>
  <w:style w:type="paragraph" w:styleId="30">
    <w:name w:val="Body Text First Indent 2"/>
    <w:basedOn w:val="11"/>
    <w:next w:val="1"/>
    <w:autoRedefine/>
    <w:qFormat/>
    <w:uiPriority w:val="0"/>
    <w:pPr>
      <w:spacing w:line="360" w:lineRule="auto"/>
      <w:ind w:firstLine="420" w:firstLineChars="200"/>
    </w:pPr>
    <w:rPr>
      <w:sz w:val="24"/>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0"/>
    <w:rPr>
      <w:b/>
    </w:rPr>
  </w:style>
  <w:style w:type="character" w:styleId="35">
    <w:name w:val="page number"/>
    <w:basedOn w:val="33"/>
    <w:autoRedefine/>
    <w:qFormat/>
    <w:uiPriority w:val="0"/>
  </w:style>
  <w:style w:type="character" w:styleId="36">
    <w:name w:val="Hyperlink"/>
    <w:basedOn w:val="33"/>
    <w:autoRedefine/>
    <w:unhideWhenUsed/>
    <w:qFormat/>
    <w:uiPriority w:val="99"/>
    <w:rPr>
      <w:color w:val="0000FF"/>
      <w:u w:val="single"/>
    </w:rPr>
  </w:style>
  <w:style w:type="character" w:styleId="37">
    <w:name w:val="annotation reference"/>
    <w:autoRedefine/>
    <w:qFormat/>
    <w:uiPriority w:val="0"/>
    <w:rPr>
      <w:sz w:val="21"/>
      <w:szCs w:val="21"/>
    </w:rPr>
  </w:style>
  <w:style w:type="character" w:styleId="38">
    <w:name w:val="HTML Sample"/>
    <w:basedOn w:val="33"/>
    <w:autoRedefine/>
    <w:qFormat/>
    <w:uiPriority w:val="0"/>
    <w:rPr>
      <w:rFonts w:ascii="Courier New" w:hAnsi="Courier New"/>
    </w:rPr>
  </w:style>
  <w:style w:type="paragraph" w:customStyle="1" w:styleId="39">
    <w:name w:val="01 正文-首行缩进2字符"/>
    <w:basedOn w:val="1"/>
    <w:qFormat/>
    <w:uiPriority w:val="0"/>
    <w:pPr>
      <w:spacing w:beforeLines="50" w:afterLines="50"/>
      <w:ind w:firstLine="964" w:firstLineChars="200"/>
    </w:pPr>
    <w:rPr>
      <w:rFonts w:ascii="Arial" w:hAnsi="Arial"/>
      <w:color w:val="000000"/>
      <w:sz w:val="28"/>
    </w:rPr>
  </w:style>
  <w:style w:type="paragraph" w:customStyle="1" w:styleId="40">
    <w:name w:val="Default"/>
    <w:next w:val="41"/>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1">
    <w:name w:val="正文文字 6"/>
    <w:next w:val="1"/>
    <w:qFormat/>
    <w:uiPriority w:val="99"/>
    <w:pPr>
      <w:widowControl w:val="0"/>
      <w:spacing w:after="160" w:line="259" w:lineRule="auto"/>
      <w:ind w:left="240"/>
      <w:jc w:val="both"/>
    </w:pPr>
    <w:rPr>
      <w:rFonts w:ascii="宋体" w:hAnsi="Times New Roman" w:eastAsia="宋体" w:cs="Times New Roman"/>
      <w:b/>
      <w:bCs/>
      <w:kern w:val="2"/>
      <w:sz w:val="32"/>
      <w:szCs w:val="32"/>
      <w:lang w:val="en-US" w:eastAsia="zh-CN" w:bidi="ar-SA"/>
    </w:rPr>
  </w:style>
  <w:style w:type="paragraph" w:customStyle="1" w:styleId="42">
    <w:name w:val="表格文字"/>
    <w:basedOn w:val="11"/>
    <w:autoRedefine/>
    <w:qFormat/>
    <w:uiPriority w:val="99"/>
    <w:pPr>
      <w:spacing w:before="25" w:after="25"/>
      <w:jc w:val="left"/>
    </w:pPr>
    <w:rPr>
      <w:bCs/>
      <w:spacing w:val="10"/>
      <w:kern w:val="0"/>
      <w:sz w:val="24"/>
    </w:rPr>
  </w:style>
  <w:style w:type="paragraph" w:styleId="43">
    <w:name w:val="List Paragraph"/>
    <w:basedOn w:val="1"/>
    <w:autoRedefine/>
    <w:qFormat/>
    <w:uiPriority w:val="34"/>
    <w:pPr>
      <w:ind w:firstLine="420" w:firstLineChars="200"/>
    </w:pPr>
  </w:style>
  <w:style w:type="paragraph" w:customStyle="1" w:styleId="44">
    <w:name w:val="Plain Text1"/>
    <w:basedOn w:val="1"/>
    <w:autoRedefine/>
    <w:qFormat/>
    <w:uiPriority w:val="0"/>
    <w:rPr>
      <w:rFonts w:ascii="宋体" w:hAnsi="Courier New" w:cs="Courier New"/>
      <w:szCs w:val="21"/>
    </w:rPr>
  </w:style>
  <w:style w:type="paragraph" w:customStyle="1" w:styleId="45">
    <w:name w:val="Table Paragraph"/>
    <w:basedOn w:val="1"/>
    <w:autoRedefine/>
    <w:qFormat/>
    <w:uiPriority w:val="1"/>
    <w:rPr>
      <w:rFonts w:ascii="宋体" w:hAnsi="宋体" w:cs="宋体"/>
      <w:lang w:val="zh-CN" w:bidi="zh-CN"/>
    </w:rPr>
  </w:style>
  <w:style w:type="character" w:customStyle="1" w:styleId="46">
    <w:name w:val="批注文字 Char"/>
    <w:basedOn w:val="33"/>
    <w:link w:val="10"/>
    <w:autoRedefine/>
    <w:qFormat/>
    <w:uiPriority w:val="0"/>
    <w:rPr>
      <w:kern w:val="2"/>
      <w:sz w:val="21"/>
      <w:szCs w:val="24"/>
    </w:rPr>
  </w:style>
  <w:style w:type="character" w:customStyle="1" w:styleId="47">
    <w:name w:val="批注主题 Char"/>
    <w:basedOn w:val="46"/>
    <w:link w:val="28"/>
    <w:autoRedefine/>
    <w:qFormat/>
    <w:uiPriority w:val="0"/>
    <w:rPr>
      <w:b/>
      <w:bCs/>
      <w:kern w:val="2"/>
      <w:sz w:val="21"/>
      <w:szCs w:val="24"/>
    </w:rPr>
  </w:style>
  <w:style w:type="character" w:customStyle="1" w:styleId="48">
    <w:name w:val="批注框文本 Char"/>
    <w:basedOn w:val="33"/>
    <w:link w:val="18"/>
    <w:autoRedefine/>
    <w:qFormat/>
    <w:uiPriority w:val="0"/>
    <w:rPr>
      <w:kern w:val="2"/>
      <w:sz w:val="18"/>
      <w:szCs w:val="18"/>
    </w:rPr>
  </w:style>
  <w:style w:type="paragraph" w:customStyle="1" w:styleId="49">
    <w:name w:val="纯文本1"/>
    <w:basedOn w:val="1"/>
    <w:autoRedefine/>
    <w:qFormat/>
    <w:uiPriority w:val="0"/>
    <w:pPr>
      <w:suppressAutoHyphens/>
    </w:pPr>
    <w:rPr>
      <w:rFonts w:ascii="宋体" w:hAnsi="宋体" w:cs="Courier New"/>
      <w:szCs w:val="21"/>
      <w:lang w:eastAsia="ar-SA"/>
    </w:rPr>
  </w:style>
  <w:style w:type="paragraph" w:customStyle="1" w:styleId="50">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1">
    <w:name w:val="textcontents"/>
    <w:basedOn w:val="33"/>
    <w:autoRedefine/>
    <w:qFormat/>
    <w:uiPriority w:val="0"/>
  </w:style>
  <w:style w:type="paragraph" w:customStyle="1" w:styleId="52">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3">
    <w:name w:val="WPSOffice手动目录 1"/>
    <w:autoRedefine/>
    <w:qFormat/>
    <w:uiPriority w:val="0"/>
    <w:pPr>
      <w:ind w:leftChars="0"/>
    </w:pPr>
    <w:rPr>
      <w:rFonts w:ascii="Times New Roman" w:hAnsi="Times New Roman" w:eastAsia="宋体" w:cs="Times New Roman"/>
      <w:sz w:val="20"/>
      <w:szCs w:val="20"/>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_0"/>
    <w:basedOn w:val="55"/>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7">
    <w:name w:val="Normal_1"/>
    <w:autoRedefine/>
    <w:qFormat/>
    <w:uiPriority w:val="0"/>
    <w:rPr>
      <w:rFonts w:ascii="Times New Roman" w:hAnsi="Times New Roman" w:eastAsia="Times New Roman" w:cs="Times New Roman"/>
      <w:sz w:val="24"/>
      <w:szCs w:val="24"/>
    </w:rPr>
  </w:style>
  <w:style w:type="paragraph" w:customStyle="1" w:styleId="58">
    <w:name w:val="Body text|1_2"/>
    <w:basedOn w:val="55"/>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9">
    <w:name w:val="Other|1_2"/>
    <w:basedOn w:val="55"/>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0">
    <w:name w:val="标题 2_1"/>
    <w:basedOn w:val="55"/>
    <w:next w:val="55"/>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1">
    <w:name w:val="标题 3_2"/>
    <w:basedOn w:val="55"/>
    <w:next w:val="55"/>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2">
    <w:name w:val="标题 2_0"/>
    <w:basedOn w:val="63"/>
    <w:next w:val="63"/>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3">
    <w:name w:val="正文_2"/>
    <w:basedOn w:val="64"/>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4">
    <w:name w:val="正文_3"/>
    <w:basedOn w:val="55"/>
    <w:next w:val="65"/>
    <w:autoRedefine/>
    <w:qFormat/>
    <w:uiPriority w:val="0"/>
    <w:rPr>
      <w:rFonts w:eastAsia="宋体"/>
      <w:lang w:eastAsia="zh-CN" w:bidi="ar-SA"/>
    </w:rPr>
  </w:style>
  <w:style w:type="paragraph" w:customStyle="1" w:styleId="65">
    <w:name w:val="正文缩进_1"/>
    <w:basedOn w:val="64"/>
    <w:qFormat/>
    <w:uiPriority w:val="99"/>
    <w:pPr>
      <w:adjustRightInd w:val="0"/>
      <w:spacing w:line="360" w:lineRule="atLeast"/>
      <w:ind w:firstLine="482"/>
      <w:textAlignment w:val="baseline"/>
    </w:pPr>
    <w:rPr>
      <w:rFonts w:ascii="Times New Roman" w:hAnsi="Times New Roman" w:eastAsia="宋体" w:cs="Times New Roman"/>
      <w:kern w:val="0"/>
      <w:sz w:val="24"/>
      <w:szCs w:val="20"/>
    </w:rPr>
  </w:style>
  <w:style w:type="paragraph" w:customStyle="1" w:styleId="66">
    <w:name w:val="标题 3_1"/>
    <w:basedOn w:val="63"/>
    <w:next w:val="63"/>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7">
    <w:name w:val="Body text|1_1"/>
    <w:basedOn w:val="63"/>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8">
    <w:name w:val="Body text|2_0"/>
    <w:basedOn w:val="63"/>
    <w:autoRedefine/>
    <w:qFormat/>
    <w:uiPriority w:val="0"/>
    <w:pPr>
      <w:spacing w:after="30"/>
      <w:ind w:firstLine="420"/>
    </w:pPr>
    <w:rPr>
      <w:rFonts w:eastAsia="宋体"/>
      <w:color w:val="auto"/>
      <w:sz w:val="20"/>
      <w:szCs w:val="20"/>
      <w:lang w:bidi="ar-SA"/>
    </w:rPr>
  </w:style>
  <w:style w:type="paragraph" w:customStyle="1" w:styleId="69">
    <w:name w:val="Other|1_1"/>
    <w:basedOn w:val="63"/>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0">
    <w:name w:val="正文_2_0"/>
    <w:basedOn w:val="64"/>
    <w:autoRedefine/>
    <w:qFormat/>
    <w:uiPriority w:val="0"/>
    <w:rPr>
      <w:rFonts w:eastAsia="宋体"/>
      <w:lang w:eastAsia="zh-CN" w:bidi="ar-SA"/>
    </w:rPr>
  </w:style>
  <w:style w:type="character" w:customStyle="1" w:styleId="71">
    <w:name w:val="10"/>
    <w:autoRedefine/>
    <w:qFormat/>
    <w:uiPriority w:val="0"/>
    <w:rPr>
      <w:rFonts w:hint="default" w:ascii="Times New Roman" w:hAnsi="Times New Roman" w:eastAsia="Times New Roman" w:cs="Times New Roman"/>
      <w:lang w:eastAsia="en-US" w:bidi="en-US"/>
    </w:rPr>
  </w:style>
  <w:style w:type="paragraph" w:customStyle="1" w:styleId="72">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3">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4">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5">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标题 3_0"/>
    <w:basedOn w:val="1"/>
    <w:next w:val="63"/>
    <w:autoRedefine/>
    <w:qFormat/>
    <w:uiPriority w:val="99"/>
    <w:rPr>
      <w:szCs w:val="20"/>
    </w:rPr>
  </w:style>
  <w:style w:type="paragraph" w:customStyle="1" w:styleId="77">
    <w:name w:val="纯文本_0"/>
    <w:basedOn w:val="1"/>
    <w:autoRedefine/>
    <w:qFormat/>
    <w:uiPriority w:val="99"/>
    <w:rPr>
      <w:szCs w:val="20"/>
    </w:rPr>
  </w:style>
  <w:style w:type="paragraph" w:customStyle="1" w:styleId="78">
    <w:name w:val="Normal_0"/>
    <w:autoRedefine/>
    <w:qFormat/>
    <w:uiPriority w:val="0"/>
    <w:rPr>
      <w:rFonts w:ascii="Times New Roman" w:hAnsi="Times New Roman" w:eastAsia="Times New Roman" w:cs="Times New Roman"/>
      <w:sz w:val="24"/>
      <w:szCs w:val="24"/>
    </w:rPr>
  </w:style>
  <w:style w:type="paragraph" w:customStyle="1" w:styleId="79">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1_1"/>
    <w:basedOn w:val="63"/>
    <w:next w:val="63"/>
    <w:qFormat/>
    <w:uiPriority w:val="0"/>
    <w:pPr>
      <w:keepNext/>
      <w:keepLines/>
      <w:spacing w:line="360" w:lineRule="auto"/>
      <w:outlineLvl w:val="0"/>
    </w:pPr>
    <w:rPr>
      <w:rFonts w:ascii="Times New Roman" w:hAnsi="Times New Roman" w:eastAsia="黑体" w:cs="Times New Roman"/>
      <w:b/>
      <w:bCs/>
      <w:kern w:val="44"/>
      <w:sz w:val="32"/>
      <w:szCs w:val="44"/>
    </w:rPr>
  </w:style>
  <w:style w:type="paragraph" w:customStyle="1" w:styleId="81">
    <w:name w:val="标题 4_1"/>
    <w:basedOn w:val="63"/>
    <w:next w:val="63"/>
    <w:qFormat/>
    <w:uiPriority w:val="0"/>
    <w:pPr>
      <w:keepNext/>
      <w:keepLines/>
      <w:spacing w:line="360" w:lineRule="auto"/>
      <w:outlineLvl w:val="3"/>
    </w:pPr>
    <w:rPr>
      <w:rFonts w:ascii="Arial" w:hAnsi="Arial" w:eastAsia="宋体" w:cs="Times New Roman"/>
      <w:b/>
      <w:bCs/>
      <w:szCs w:val="28"/>
    </w:rPr>
  </w:style>
  <w:style w:type="paragraph" w:customStyle="1" w:styleId="8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2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107</Pages>
  <Words>19307</Words>
  <Characters>20854</Characters>
  <Lines>51</Lines>
  <Paragraphs>59</Paragraphs>
  <TotalTime>2</TotalTime>
  <ScaleCrop>false</ScaleCrop>
  <LinksUpToDate>false</LinksUpToDate>
  <CharactersWithSpaces>21384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1</cp:lastModifiedBy>
  <cp:lastPrinted>2025-05-27T01:44:00Z</cp:lastPrinted>
  <dcterms:modified xsi:type="dcterms:W3CDTF">2026-01-12T07:41:03Z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F8DCA275FD0149F7B2EBEFF5F759CBD9_13</vt:lpwstr>
  </property>
  <property fmtid="{D5CDD505-2E9C-101B-9397-08002B2CF9AE}" pid="4" name="KSOTemplateDocerSaveRecord">
    <vt:lpwstr>eyJoZGlkIjoiMTI1MWYyNmE1ODg5ZTg5MGI3ZGVmNGNiMTk4ZWYzNTUiLCJ1c2VySWQiOiI0NDc1NTA5ODkifQ==</vt:lpwstr>
  </property>
</Properties>
</file>