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4228C">
      <w:pPr>
        <w:ind w:firstLine="0" w:firstLineChars="0"/>
        <w:rPr>
          <w:rFonts w:hint="eastAsia" w:ascii="宋体" w:hAnsi="宋体"/>
          <w:color w:val="auto"/>
          <w:highlight w:val="none"/>
        </w:rPr>
      </w:pPr>
    </w:p>
    <w:p w14:paraId="41A7D31B">
      <w:pPr>
        <w:spacing w:before="156" w:beforeLines="50" w:line="1600" w:lineRule="exact"/>
        <w:ind w:firstLine="0" w:firstLineChars="0"/>
        <w:jc w:val="center"/>
        <w:rPr>
          <w:rFonts w:ascii="宋体" w:hAnsi="宋体"/>
          <w:color w:val="auto"/>
          <w:sz w:val="120"/>
          <w:szCs w:val="120"/>
          <w:highlight w:val="none"/>
        </w:rPr>
      </w:pPr>
      <w:r>
        <w:rPr>
          <w:rFonts w:hint="eastAsia" w:ascii="宋体" w:hAnsi="宋体"/>
          <w:color w:val="auto"/>
          <w:sz w:val="120"/>
          <w:szCs w:val="120"/>
          <w:highlight w:val="none"/>
        </w:rPr>
        <w:t>招标文件</w:t>
      </w:r>
    </w:p>
    <w:p w14:paraId="79637398">
      <w:pPr>
        <w:ind w:firstLine="0" w:firstLineChars="0"/>
        <w:rPr>
          <w:rFonts w:ascii="宋体" w:hAnsi="宋体"/>
          <w:color w:val="auto"/>
          <w:highlight w:val="none"/>
        </w:rPr>
      </w:pPr>
    </w:p>
    <w:p w14:paraId="54817614">
      <w:pPr>
        <w:ind w:firstLine="0" w:firstLineChars="0"/>
        <w:rPr>
          <w:rFonts w:hint="eastAsia" w:ascii="宋体" w:hAnsi="宋体"/>
          <w:color w:val="auto"/>
          <w:highlight w:val="none"/>
        </w:rPr>
      </w:pPr>
    </w:p>
    <w:p w14:paraId="788D7B9D">
      <w:pPr>
        <w:ind w:firstLine="0" w:firstLineChars="0"/>
        <w:rPr>
          <w:rFonts w:ascii="宋体" w:hAnsi="宋体"/>
          <w:color w:val="auto"/>
          <w:highlight w:val="none"/>
        </w:rPr>
      </w:pPr>
    </w:p>
    <w:p w14:paraId="5DD0C006">
      <w:pPr>
        <w:ind w:firstLine="0" w:firstLineChars="0"/>
        <w:rPr>
          <w:rFonts w:ascii="宋体" w:hAnsi="宋体"/>
          <w:color w:val="auto"/>
          <w:highlight w:val="none"/>
        </w:rPr>
      </w:pPr>
    </w:p>
    <w:p w14:paraId="19454098">
      <w:pPr>
        <w:ind w:firstLine="0" w:firstLineChars="0"/>
        <w:rPr>
          <w:rFonts w:ascii="宋体" w:hAnsi="宋体"/>
          <w:color w:val="auto"/>
          <w:highlight w:val="none"/>
        </w:rPr>
      </w:pPr>
    </w:p>
    <w:p w14:paraId="0A6BF3A4">
      <w:pPr>
        <w:ind w:firstLine="0" w:firstLineChars="0"/>
        <w:rPr>
          <w:rFonts w:ascii="宋体" w:hAnsi="宋体"/>
          <w:color w:val="auto"/>
          <w:highlight w:val="none"/>
        </w:rPr>
      </w:pPr>
    </w:p>
    <w:p w14:paraId="4A8961A9">
      <w:pPr>
        <w:ind w:firstLine="0" w:firstLineChars="0"/>
        <w:rPr>
          <w:rFonts w:hint="eastAsia" w:ascii="宋体" w:hAnsi="宋体"/>
          <w:color w:val="auto"/>
          <w:highlight w:val="none"/>
        </w:rPr>
      </w:pPr>
    </w:p>
    <w:p w14:paraId="6681B43D">
      <w:pPr>
        <w:ind w:firstLine="0" w:firstLineChars="0"/>
        <w:rPr>
          <w:rFonts w:ascii="宋体" w:hAnsi="宋体"/>
          <w:color w:val="auto"/>
          <w:highlight w:val="none"/>
        </w:rPr>
      </w:pPr>
    </w:p>
    <w:p w14:paraId="708EC80B">
      <w:pPr>
        <w:ind w:firstLine="0" w:firstLineChars="0"/>
        <w:rPr>
          <w:rFonts w:hint="eastAsia" w:ascii="宋体" w:hAnsi="宋体"/>
          <w:color w:val="auto"/>
          <w:highlight w:val="none"/>
        </w:rPr>
      </w:pPr>
    </w:p>
    <w:p w14:paraId="333E3B75">
      <w:pPr>
        <w:ind w:firstLine="0" w:firstLineChars="0"/>
        <w:rPr>
          <w:rFonts w:hint="eastAsia" w:ascii="宋体" w:hAnsi="宋体"/>
          <w:color w:val="auto"/>
          <w:highlight w:val="none"/>
        </w:rPr>
      </w:pPr>
    </w:p>
    <w:p w14:paraId="7DDFE5F9">
      <w:pPr>
        <w:snapToGrid w:val="0"/>
        <w:spacing w:before="156" w:beforeLines="50"/>
        <w:ind w:firstLine="1253" w:firstLineChars="400"/>
        <w:jc w:val="both"/>
        <w:rPr>
          <w:rFonts w:hint="eastAsia" w:ascii="宋体" w:hAnsi="宋体"/>
          <w:b/>
          <w:bCs/>
          <w:color w:val="auto"/>
          <w:spacing w:val="6"/>
          <w:sz w:val="30"/>
          <w:szCs w:val="72"/>
          <w:highlight w:val="none"/>
        </w:rPr>
      </w:pPr>
    </w:p>
    <w:p w14:paraId="749697AF">
      <w:pPr>
        <w:snapToGrid w:val="0"/>
        <w:spacing w:before="156" w:beforeLines="50"/>
        <w:ind w:firstLine="2192" w:firstLineChars="700"/>
        <w:jc w:val="both"/>
        <w:rPr>
          <w:rFonts w:hint="eastAsia" w:ascii="宋体" w:hAnsi="宋体"/>
          <w:b/>
          <w:bCs/>
          <w:color w:val="auto"/>
          <w:spacing w:val="6"/>
          <w:sz w:val="30"/>
          <w:szCs w:val="72"/>
          <w:highlight w:val="none"/>
        </w:rPr>
      </w:pPr>
      <w:r>
        <w:rPr>
          <w:rFonts w:hint="eastAsia" w:ascii="宋体" w:hAnsi="宋体"/>
          <w:b/>
          <w:bCs/>
          <w:color w:val="auto"/>
          <w:spacing w:val="6"/>
          <w:sz w:val="30"/>
          <w:szCs w:val="72"/>
          <w:highlight w:val="none"/>
        </w:rPr>
        <w:t>项目名称</w:t>
      </w:r>
      <w:r>
        <w:rPr>
          <w:rFonts w:hint="eastAsia" w:ascii="宋体" w:hAnsi="宋体"/>
          <w:b/>
          <w:bCs/>
          <w:color w:val="auto"/>
          <w:sz w:val="30"/>
          <w:szCs w:val="72"/>
          <w:highlight w:val="none"/>
        </w:rPr>
        <w:t>:</w:t>
      </w:r>
      <w:r>
        <w:rPr>
          <w:rFonts w:hint="eastAsia" w:ascii="宋体" w:hAnsi="宋体"/>
          <w:b/>
          <w:bCs/>
          <w:color w:val="auto"/>
          <w:sz w:val="30"/>
          <w:szCs w:val="72"/>
          <w:highlight w:val="none"/>
          <w:lang w:eastAsia="zh-CN"/>
        </w:rPr>
        <w:t>浦北县电子政务外网二期服务采购</w:t>
      </w:r>
    </w:p>
    <w:p w14:paraId="7C20A36F">
      <w:pPr>
        <w:snapToGrid w:val="0"/>
        <w:spacing w:before="156" w:beforeLines="50"/>
        <w:ind w:left="0" w:leftChars="0" w:firstLine="2192" w:firstLineChars="700"/>
        <w:rPr>
          <w:rFonts w:hint="eastAsia" w:ascii="宋体" w:hAnsi="宋体" w:eastAsia="宋体"/>
          <w:b/>
          <w:bCs/>
          <w:color w:val="auto"/>
          <w:sz w:val="30"/>
          <w:szCs w:val="30"/>
          <w:highlight w:val="none"/>
          <w:lang w:eastAsia="zh-CN"/>
        </w:rPr>
      </w:pPr>
      <w:r>
        <w:rPr>
          <w:rFonts w:hint="eastAsia" w:ascii="宋体" w:hAnsi="宋体"/>
          <w:b/>
          <w:bCs/>
          <w:color w:val="auto"/>
          <w:spacing w:val="6"/>
          <w:sz w:val="30"/>
          <w:szCs w:val="72"/>
          <w:highlight w:val="none"/>
        </w:rPr>
        <w:t>项目编号</w:t>
      </w:r>
      <w:r>
        <w:rPr>
          <w:rFonts w:hint="eastAsia" w:ascii="宋体" w:hAnsi="宋体"/>
          <w:b/>
          <w:bCs/>
          <w:color w:val="auto"/>
          <w:sz w:val="30"/>
          <w:szCs w:val="72"/>
          <w:highlight w:val="none"/>
        </w:rPr>
        <w:t>:</w:t>
      </w:r>
      <w:r>
        <w:rPr>
          <w:rFonts w:hint="eastAsia" w:ascii="宋体" w:hAnsi="宋体"/>
          <w:b/>
          <w:bCs/>
          <w:color w:val="auto"/>
          <w:sz w:val="30"/>
          <w:szCs w:val="30"/>
          <w:highlight w:val="none"/>
          <w:lang w:eastAsia="zh-CN"/>
        </w:rPr>
        <w:t>QZZC2025-G3-220244-QZSZ</w:t>
      </w:r>
    </w:p>
    <w:p w14:paraId="2C9477FD">
      <w:pPr>
        <w:ind w:firstLine="0" w:firstLineChars="0"/>
        <w:rPr>
          <w:rFonts w:hint="eastAsia" w:ascii="宋体" w:hAnsi="宋体"/>
          <w:color w:val="auto"/>
          <w:highlight w:val="none"/>
        </w:rPr>
      </w:pPr>
    </w:p>
    <w:p w14:paraId="011808FD">
      <w:pPr>
        <w:ind w:firstLine="0" w:firstLineChars="0"/>
        <w:rPr>
          <w:rFonts w:hint="eastAsia" w:ascii="宋体" w:hAnsi="宋体"/>
          <w:color w:val="auto"/>
          <w:highlight w:val="none"/>
        </w:rPr>
      </w:pPr>
    </w:p>
    <w:p w14:paraId="569D8C75">
      <w:pPr>
        <w:ind w:firstLine="0" w:firstLineChars="0"/>
        <w:rPr>
          <w:rFonts w:hint="eastAsia" w:ascii="宋体" w:hAnsi="宋体"/>
          <w:color w:val="auto"/>
          <w:highlight w:val="none"/>
        </w:rPr>
      </w:pPr>
    </w:p>
    <w:p w14:paraId="019332F7">
      <w:pPr>
        <w:ind w:firstLine="0" w:firstLineChars="0"/>
        <w:rPr>
          <w:rFonts w:ascii="宋体" w:hAnsi="宋体"/>
          <w:color w:val="auto"/>
          <w:highlight w:val="none"/>
        </w:rPr>
      </w:pPr>
    </w:p>
    <w:p w14:paraId="58725DCD">
      <w:pPr>
        <w:ind w:firstLine="0" w:firstLineChars="0"/>
        <w:rPr>
          <w:rFonts w:ascii="宋体" w:hAnsi="宋体"/>
          <w:color w:val="auto"/>
          <w:highlight w:val="none"/>
        </w:rPr>
      </w:pPr>
    </w:p>
    <w:p w14:paraId="03042C94">
      <w:pPr>
        <w:ind w:firstLine="0" w:firstLineChars="0"/>
        <w:rPr>
          <w:rFonts w:ascii="宋体" w:hAnsi="宋体"/>
          <w:color w:val="auto"/>
          <w:highlight w:val="none"/>
        </w:rPr>
      </w:pPr>
    </w:p>
    <w:p w14:paraId="64A1846C">
      <w:pPr>
        <w:ind w:firstLine="0" w:firstLineChars="0"/>
        <w:rPr>
          <w:rFonts w:ascii="宋体" w:hAnsi="宋体"/>
          <w:color w:val="auto"/>
          <w:highlight w:val="none"/>
        </w:rPr>
      </w:pPr>
    </w:p>
    <w:p w14:paraId="78FBD5B1">
      <w:pPr>
        <w:ind w:firstLine="0" w:firstLineChars="0"/>
        <w:rPr>
          <w:rFonts w:ascii="宋体" w:hAnsi="宋体"/>
          <w:color w:val="auto"/>
          <w:highlight w:val="none"/>
        </w:rPr>
      </w:pPr>
    </w:p>
    <w:p w14:paraId="0D6ED1F0">
      <w:pPr>
        <w:ind w:firstLine="0" w:firstLineChars="0"/>
        <w:rPr>
          <w:rFonts w:hint="eastAsia" w:ascii="宋体" w:hAnsi="宋体"/>
          <w:color w:val="auto"/>
          <w:highlight w:val="none"/>
        </w:rPr>
      </w:pPr>
    </w:p>
    <w:p w14:paraId="5E88F2EB">
      <w:pPr>
        <w:ind w:firstLine="0" w:firstLineChars="0"/>
        <w:rPr>
          <w:rFonts w:hint="eastAsia" w:ascii="宋体" w:hAnsi="宋体"/>
          <w:color w:val="auto"/>
          <w:highlight w:val="none"/>
        </w:rPr>
      </w:pPr>
    </w:p>
    <w:p w14:paraId="2D706A33">
      <w:pPr>
        <w:ind w:firstLine="0" w:firstLineChars="0"/>
        <w:rPr>
          <w:rFonts w:hint="eastAsia" w:ascii="宋体" w:hAnsi="宋体"/>
          <w:color w:val="auto"/>
          <w:highlight w:val="none"/>
        </w:rPr>
      </w:pPr>
    </w:p>
    <w:p w14:paraId="2ABF11B7">
      <w:pPr>
        <w:ind w:firstLine="0" w:firstLineChars="0"/>
        <w:rPr>
          <w:rFonts w:ascii="宋体" w:hAnsi="宋体"/>
          <w:color w:val="auto"/>
          <w:highlight w:val="none"/>
        </w:rPr>
      </w:pPr>
    </w:p>
    <w:p w14:paraId="34EA9E1B">
      <w:pPr>
        <w:spacing w:line="360" w:lineRule="exact"/>
        <w:ind w:firstLine="0" w:firstLineChars="0"/>
        <w:jc w:val="center"/>
        <w:rPr>
          <w:rFonts w:hint="eastAsia" w:ascii="宋体" w:hAnsi="宋体"/>
          <w:b/>
          <w:bCs/>
          <w:color w:val="auto"/>
          <w:sz w:val="32"/>
          <w:szCs w:val="32"/>
          <w:highlight w:val="none"/>
        </w:rPr>
      </w:pPr>
      <w:r>
        <w:rPr>
          <w:rFonts w:hint="eastAsia" w:ascii="宋体" w:hAnsi="宋体"/>
          <w:b/>
          <w:bCs/>
          <w:color w:val="auto"/>
          <w:sz w:val="32"/>
          <w:szCs w:val="32"/>
          <w:highlight w:val="none"/>
        </w:rPr>
        <w:t>钦州市政府采购中心</w:t>
      </w:r>
    </w:p>
    <w:p w14:paraId="38828D10">
      <w:pPr>
        <w:snapToGrid w:val="0"/>
        <w:spacing w:before="156" w:beforeLines="50" w:line="360" w:lineRule="exact"/>
        <w:ind w:firstLine="0" w:firstLineChars="0"/>
        <w:jc w:val="center"/>
        <w:rPr>
          <w:rFonts w:hint="eastAsia" w:ascii="宋体" w:hAnsi="宋体" w:eastAsia="宋体"/>
          <w:color w:val="auto"/>
          <w:sz w:val="30"/>
          <w:szCs w:val="72"/>
          <w:highlight w:val="none"/>
          <w:lang w:eastAsia="zh-CN"/>
        </w:rPr>
      </w:pPr>
      <w:r>
        <w:rPr>
          <w:rFonts w:hint="eastAsia" w:ascii="宋体" w:hAnsi="宋体"/>
          <w:b/>
          <w:bCs/>
          <w:color w:val="auto"/>
          <w:sz w:val="32"/>
          <w:szCs w:val="32"/>
          <w:highlight w:val="none"/>
          <w:lang w:eastAsia="zh-CN"/>
        </w:rPr>
        <w:t>2025年</w:t>
      </w:r>
      <w:r>
        <w:rPr>
          <w:rFonts w:hint="eastAsia" w:ascii="宋体" w:hAnsi="宋体"/>
          <w:b/>
          <w:bCs/>
          <w:color w:val="auto"/>
          <w:sz w:val="32"/>
          <w:szCs w:val="32"/>
          <w:highlight w:val="none"/>
          <w:lang w:val="en-US" w:eastAsia="zh-CN"/>
        </w:rPr>
        <w:t>12</w:t>
      </w:r>
      <w:r>
        <w:rPr>
          <w:rFonts w:hint="eastAsia" w:ascii="宋体" w:hAnsi="宋体"/>
          <w:b/>
          <w:bCs/>
          <w:color w:val="auto"/>
          <w:sz w:val="32"/>
          <w:szCs w:val="32"/>
          <w:highlight w:val="none"/>
          <w:lang w:eastAsia="zh-CN"/>
        </w:rPr>
        <w:t>月</w:t>
      </w:r>
    </w:p>
    <w:p w14:paraId="5D0314B8">
      <w:pPr>
        <w:ind w:firstLine="0" w:firstLineChars="0"/>
        <w:rPr>
          <w:rFonts w:ascii="宋体" w:hAnsi="宋体"/>
          <w:color w:val="auto"/>
          <w:highlight w:val="none"/>
        </w:rPr>
      </w:pPr>
      <w:r>
        <w:rPr>
          <w:rFonts w:ascii="宋体" w:hAnsi="宋体"/>
          <w:color w:val="auto"/>
          <w:highlight w:val="none"/>
        </w:rPr>
        <w:br w:type="page"/>
      </w:r>
    </w:p>
    <w:p w14:paraId="1546980D">
      <w:pPr>
        <w:ind w:firstLine="0" w:firstLineChars="0"/>
        <w:rPr>
          <w:rFonts w:hint="eastAsia" w:ascii="宋体" w:hAnsi="宋体"/>
          <w:color w:val="auto"/>
          <w:highlight w:val="none"/>
        </w:rPr>
      </w:pPr>
    </w:p>
    <w:p w14:paraId="582C99F7">
      <w:pPr>
        <w:pStyle w:val="29"/>
        <w:ind w:firstLine="0" w:firstLineChars="0"/>
        <w:jc w:val="center"/>
        <w:rPr>
          <w:rFonts w:hint="eastAsia" w:hAnsi="宋体"/>
          <w:b/>
          <w:color w:val="auto"/>
          <w:sz w:val="44"/>
          <w:highlight w:val="none"/>
        </w:rPr>
      </w:pPr>
      <w:r>
        <w:rPr>
          <w:rFonts w:hint="eastAsia" w:hAnsi="宋体"/>
          <w:b/>
          <w:color w:val="auto"/>
          <w:sz w:val="44"/>
          <w:highlight w:val="none"/>
        </w:rPr>
        <w:t>目   录</w:t>
      </w:r>
    </w:p>
    <w:p w14:paraId="6E2B8A68">
      <w:pPr>
        <w:ind w:firstLine="0" w:firstLineChars="0"/>
        <w:rPr>
          <w:rFonts w:ascii="宋体" w:hAnsi="宋体"/>
          <w:color w:val="auto"/>
          <w:highlight w:val="none"/>
        </w:rPr>
      </w:pPr>
    </w:p>
    <w:p w14:paraId="369E9EDA">
      <w:pPr>
        <w:pStyle w:val="93"/>
        <w:spacing w:line="1000" w:lineRule="exact"/>
        <w:rPr>
          <w:rFonts w:ascii="宋体" w:hAnsi="宋体" w:eastAsia="宋体"/>
          <w:color w:val="auto"/>
          <w:sz w:val="28"/>
          <w:szCs w:val="28"/>
          <w:highlight w:val="none"/>
        </w:rPr>
      </w:pP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w:instrText>
      </w:r>
      <w:r>
        <w:rPr>
          <w:rFonts w:hint="eastAsia" w:ascii="宋体" w:hAnsi="宋体" w:eastAsia="宋体"/>
          <w:color w:val="auto"/>
          <w:sz w:val="32"/>
          <w:szCs w:val="32"/>
          <w:highlight w:val="none"/>
        </w:rPr>
        <w:instrText xml:space="preserve">TOC \o "1-1" \h \z \u</w:instrText>
      </w:r>
      <w:r>
        <w:rPr>
          <w:rFonts w:ascii="宋体" w:hAnsi="宋体" w:eastAsia="宋体"/>
          <w:color w:val="auto"/>
          <w:sz w:val="32"/>
          <w:szCs w:val="32"/>
          <w:highlight w:val="none"/>
        </w:rPr>
        <w:instrText xml:space="preserve"> </w:instrText>
      </w:r>
      <w:r>
        <w:rPr>
          <w:rFonts w:ascii="宋体" w:hAnsi="宋体" w:eastAsia="宋体"/>
          <w:color w:val="auto"/>
          <w:sz w:val="32"/>
          <w:szCs w:val="32"/>
          <w:highlight w:val="none"/>
        </w:rPr>
        <w:fldChar w:fldCharType="separate"/>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"_Toc91512283"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第一章  公 告</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_Toc91512283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3</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7416DCB5">
      <w:pPr>
        <w:pStyle w:val="93"/>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"_Toc91512284"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第二章  项目需求</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_Toc91512284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7</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22F1BEA5">
      <w:pPr>
        <w:pStyle w:val="93"/>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"_Toc91512285"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第三章  投标人须知及前</w:t>
      </w:r>
      <w:bookmarkStart w:id="0" w:name="_Hlt91583491"/>
      <w:bookmarkStart w:id="1" w:name="_Hlt91583492"/>
      <w:r>
        <w:rPr>
          <w:rFonts w:ascii="宋体" w:hAnsi="宋体" w:eastAsia="宋体"/>
          <w:color w:val="auto"/>
          <w:sz w:val="28"/>
          <w:szCs w:val="28"/>
          <w:highlight w:val="none"/>
        </w:rPr>
        <w:t>附</w:t>
      </w:r>
      <w:bookmarkEnd w:id="0"/>
      <w:bookmarkEnd w:id="1"/>
      <w:r>
        <w:rPr>
          <w:rFonts w:ascii="宋体" w:hAnsi="宋体" w:eastAsia="宋体"/>
          <w:color w:val="auto"/>
          <w:sz w:val="28"/>
          <w:szCs w:val="28"/>
          <w:highlight w:val="none"/>
        </w:rPr>
        <w:t>表</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_Toc91512285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33</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6017A3E5">
      <w:pPr>
        <w:pStyle w:val="93"/>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"_Toc91512286"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第四章  评</w:t>
      </w:r>
      <w:r>
        <w:rPr>
          <w:rFonts w:hint="eastAsia" w:ascii="宋体" w:hAnsi="宋体" w:eastAsia="宋体"/>
          <w:color w:val="auto"/>
          <w:sz w:val="28"/>
          <w:szCs w:val="28"/>
          <w:highlight w:val="none"/>
        </w:rPr>
        <w:t>定</w:t>
      </w:r>
      <w:r>
        <w:rPr>
          <w:rFonts w:ascii="宋体" w:hAnsi="宋体" w:eastAsia="宋体"/>
          <w:color w:val="auto"/>
          <w:sz w:val="28"/>
          <w:szCs w:val="28"/>
          <w:highlight w:val="none"/>
        </w:rPr>
        <w:t>标准及</w:t>
      </w:r>
      <w:r>
        <w:rPr>
          <w:rFonts w:hint="eastAsia" w:ascii="宋体" w:hAnsi="宋体" w:eastAsia="宋体"/>
          <w:color w:val="auto"/>
          <w:sz w:val="28"/>
          <w:szCs w:val="28"/>
          <w:highlight w:val="none"/>
        </w:rPr>
        <w:t>推荐原则</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_Toc91512286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45</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50D067F1">
      <w:pPr>
        <w:pStyle w:val="93"/>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"_Toc91512287"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第五章  政府采购合同主要条款</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_Toc91512287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49</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6C78435A">
      <w:pPr>
        <w:pStyle w:val="93"/>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"_Toc91512288"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第六章　投标文件格式</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_Toc91512288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56</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6637424B">
      <w:pPr>
        <w:ind w:firstLine="0" w:firstLineChars="0"/>
        <w:rPr>
          <w:rFonts w:ascii="宋体" w:hAnsi="宋体"/>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246" w:right="1106" w:bottom="1091" w:left="1080" w:header="851" w:footer="992" w:gutter="0"/>
          <w:pgNumType w:fmt="decimal" w:start="1"/>
          <w:cols w:space="720" w:num="1"/>
          <w:docGrid w:type="lines" w:linePitch="312" w:charSpace="0"/>
        </w:sectPr>
      </w:pPr>
      <w:r>
        <w:rPr>
          <w:rFonts w:ascii="宋体" w:hAnsi="宋体"/>
          <w:color w:val="auto"/>
          <w:highlight w:val="none"/>
        </w:rPr>
        <w:fldChar w:fldCharType="end"/>
      </w:r>
    </w:p>
    <w:p w14:paraId="3C4DA2DC">
      <w:pPr>
        <w:ind w:firstLine="0" w:firstLineChars="0"/>
        <w:rPr>
          <w:rFonts w:hint="eastAsia" w:ascii="宋体" w:hAnsi="宋体"/>
          <w:color w:val="auto"/>
          <w:highlight w:val="none"/>
        </w:rPr>
      </w:pPr>
    </w:p>
    <w:p w14:paraId="180663C9">
      <w:pPr>
        <w:ind w:firstLine="0" w:firstLineChars="0"/>
        <w:rPr>
          <w:rFonts w:ascii="宋体" w:hAnsi="宋体"/>
          <w:color w:val="auto"/>
          <w:highlight w:val="none"/>
        </w:rPr>
      </w:pPr>
      <w:bookmarkStart w:id="2" w:name="_Toc91512283"/>
    </w:p>
    <w:p w14:paraId="6367D7FD">
      <w:pPr>
        <w:ind w:firstLine="0" w:firstLineChars="0"/>
        <w:rPr>
          <w:rFonts w:ascii="宋体" w:hAnsi="宋体"/>
          <w:color w:val="auto"/>
          <w:highlight w:val="none"/>
        </w:rPr>
      </w:pPr>
    </w:p>
    <w:p w14:paraId="6EA2D4F9">
      <w:pPr>
        <w:ind w:firstLine="0" w:firstLineChars="0"/>
        <w:rPr>
          <w:rFonts w:ascii="宋体" w:hAnsi="宋体"/>
          <w:color w:val="auto"/>
          <w:highlight w:val="none"/>
        </w:rPr>
      </w:pPr>
    </w:p>
    <w:p w14:paraId="4CE0827F">
      <w:pPr>
        <w:ind w:firstLine="0" w:firstLineChars="0"/>
        <w:rPr>
          <w:rFonts w:ascii="宋体" w:hAnsi="宋体"/>
          <w:color w:val="auto"/>
          <w:highlight w:val="none"/>
        </w:rPr>
      </w:pPr>
    </w:p>
    <w:p w14:paraId="3F912FA1">
      <w:pPr>
        <w:ind w:firstLine="0" w:firstLineChars="0"/>
        <w:rPr>
          <w:rFonts w:ascii="宋体" w:hAnsi="宋体"/>
          <w:color w:val="auto"/>
          <w:highlight w:val="none"/>
        </w:rPr>
      </w:pPr>
    </w:p>
    <w:p w14:paraId="35E23162">
      <w:pPr>
        <w:ind w:firstLine="0" w:firstLineChars="0"/>
        <w:rPr>
          <w:rFonts w:ascii="宋体" w:hAnsi="宋体"/>
          <w:color w:val="auto"/>
          <w:highlight w:val="none"/>
        </w:rPr>
      </w:pPr>
    </w:p>
    <w:p w14:paraId="3DC301B6">
      <w:pPr>
        <w:ind w:firstLine="0" w:firstLineChars="0"/>
        <w:rPr>
          <w:rFonts w:ascii="宋体" w:hAnsi="宋体"/>
          <w:color w:val="auto"/>
          <w:highlight w:val="none"/>
        </w:rPr>
      </w:pPr>
    </w:p>
    <w:p w14:paraId="2F2283E2">
      <w:pPr>
        <w:ind w:firstLine="0" w:firstLineChars="0"/>
        <w:rPr>
          <w:rFonts w:ascii="宋体" w:hAnsi="宋体"/>
          <w:color w:val="auto"/>
          <w:highlight w:val="none"/>
        </w:rPr>
      </w:pPr>
    </w:p>
    <w:p w14:paraId="39DB8B73">
      <w:pPr>
        <w:ind w:firstLine="0" w:firstLineChars="0"/>
        <w:rPr>
          <w:rFonts w:ascii="宋体" w:hAnsi="宋体"/>
          <w:color w:val="auto"/>
          <w:highlight w:val="none"/>
        </w:rPr>
      </w:pPr>
    </w:p>
    <w:p w14:paraId="5167791C">
      <w:pPr>
        <w:ind w:firstLine="0" w:firstLineChars="0"/>
        <w:rPr>
          <w:rFonts w:hint="eastAsia" w:ascii="宋体" w:hAnsi="宋体"/>
          <w:color w:val="auto"/>
          <w:highlight w:val="none"/>
        </w:rPr>
      </w:pPr>
    </w:p>
    <w:p w14:paraId="453D120F">
      <w:pPr>
        <w:pStyle w:val="49"/>
        <w:ind w:left="0" w:leftChars="0" w:right="0" w:rightChars="0" w:firstLine="0" w:firstLineChars="0"/>
        <w:jc w:val="center"/>
        <w:rPr>
          <w:rFonts w:hint="eastAsia" w:ascii="宋体" w:hAnsi="宋体" w:eastAsia="宋体"/>
          <w:color w:val="auto"/>
          <w:szCs w:val="44"/>
          <w:highlight w:val="none"/>
        </w:rPr>
      </w:pPr>
      <w:r>
        <w:rPr>
          <w:rFonts w:hint="eastAsia" w:ascii="宋体" w:hAnsi="宋体" w:eastAsia="宋体"/>
          <w:color w:val="auto"/>
          <w:szCs w:val="44"/>
          <w:highlight w:val="none"/>
        </w:rPr>
        <w:t>第一章  公 告</w:t>
      </w:r>
      <w:bookmarkEnd w:id="2"/>
    </w:p>
    <w:p w14:paraId="6104DB38">
      <w:pPr>
        <w:spacing w:line="440" w:lineRule="exact"/>
        <w:ind w:firstLine="0" w:firstLineChars="0"/>
        <w:jc w:val="left"/>
        <w:rPr>
          <w:rFonts w:ascii="宋体" w:hAnsi="宋体"/>
          <w:color w:val="auto"/>
          <w:highlight w:val="none"/>
        </w:rPr>
      </w:pPr>
      <w:r>
        <w:rPr>
          <w:rFonts w:ascii="宋体" w:hAnsi="宋体"/>
          <w:color w:val="auto"/>
          <w:highlight w:val="none"/>
        </w:rPr>
        <w:br w:type="page"/>
      </w:r>
    </w:p>
    <w:p w14:paraId="1D2C6BD2">
      <w:pPr>
        <w:spacing w:line="440" w:lineRule="exact"/>
        <w:ind w:firstLine="0" w:firstLineChars="0"/>
        <w:jc w:val="center"/>
        <w:rPr>
          <w:rFonts w:hint="eastAsia" w:ascii="宋体" w:hAnsi="宋体"/>
          <w:b/>
          <w:bCs/>
          <w:color w:val="auto"/>
          <w:sz w:val="35"/>
          <w:szCs w:val="35"/>
          <w:highlight w:val="none"/>
        </w:rPr>
      </w:pPr>
      <w:r>
        <w:rPr>
          <w:rFonts w:hint="eastAsia" w:ascii="宋体" w:hAnsi="宋体"/>
          <w:b/>
          <w:bCs/>
          <w:color w:val="auto"/>
          <w:sz w:val="35"/>
          <w:szCs w:val="35"/>
          <w:highlight w:val="none"/>
        </w:rPr>
        <w:t>钦州市政府采购中心关于</w:t>
      </w:r>
      <w:r>
        <w:rPr>
          <w:rFonts w:hint="eastAsia" w:ascii="宋体" w:hAnsi="宋体"/>
          <w:b/>
          <w:bCs/>
          <w:color w:val="auto"/>
          <w:sz w:val="35"/>
          <w:szCs w:val="35"/>
          <w:highlight w:val="none"/>
          <w:lang w:eastAsia="zh-CN"/>
        </w:rPr>
        <w:t>浦北县电子政务外网二期服务采购</w:t>
      </w:r>
      <w:r>
        <w:rPr>
          <w:rFonts w:hint="eastAsia" w:ascii="宋体" w:hAnsi="宋体"/>
          <w:b/>
          <w:bCs/>
          <w:color w:val="auto"/>
          <w:sz w:val="35"/>
          <w:szCs w:val="35"/>
          <w:highlight w:val="none"/>
        </w:rPr>
        <w:t>(</w:t>
      </w:r>
      <w:r>
        <w:rPr>
          <w:rFonts w:hint="eastAsia" w:ascii="宋体" w:hAnsi="宋体"/>
          <w:b/>
          <w:bCs/>
          <w:color w:val="auto"/>
          <w:sz w:val="35"/>
          <w:szCs w:val="35"/>
          <w:highlight w:val="none"/>
          <w:lang w:eastAsia="zh-CN"/>
        </w:rPr>
        <w:t>QZZC2025-G3-220244-QZSZ</w:t>
      </w:r>
      <w:r>
        <w:rPr>
          <w:rFonts w:ascii="宋体" w:hAnsi="宋体"/>
          <w:b/>
          <w:bCs/>
          <w:color w:val="auto"/>
          <w:sz w:val="35"/>
          <w:szCs w:val="35"/>
          <w:highlight w:val="none"/>
        </w:rPr>
        <w:t>)</w:t>
      </w:r>
      <w:r>
        <w:rPr>
          <w:rFonts w:hint="eastAsia" w:ascii="宋体" w:hAnsi="宋体"/>
          <w:b/>
          <w:bCs/>
          <w:color w:val="auto"/>
          <w:sz w:val="35"/>
          <w:szCs w:val="35"/>
          <w:highlight w:val="none"/>
        </w:rPr>
        <w:t>的招标公告</w:t>
      </w:r>
    </w:p>
    <w:p w14:paraId="54E9AF82">
      <w:pPr>
        <w:pBdr>
          <w:top w:val="single" w:color="auto" w:sz="4" w:space="0"/>
          <w:left w:val="single" w:color="auto" w:sz="4" w:space="4"/>
          <w:bottom w:val="single" w:color="auto" w:sz="4" w:space="1"/>
          <w:right w:val="single" w:color="auto" w:sz="4" w:space="4"/>
        </w:pBdr>
        <w:ind w:firstLine="0" w:firstLineChars="0"/>
        <w:rPr>
          <w:rFonts w:ascii="宋体" w:hAnsi="宋体"/>
          <w:color w:val="auto"/>
          <w:szCs w:val="21"/>
          <w:highlight w:val="none"/>
        </w:rPr>
      </w:pPr>
      <w:r>
        <w:rPr>
          <w:rFonts w:hint="eastAsia" w:ascii="宋体" w:hAnsi="宋体"/>
          <w:color w:val="auto"/>
          <w:szCs w:val="21"/>
          <w:highlight w:val="none"/>
        </w:rPr>
        <w:t>项目概况</w:t>
      </w:r>
    </w:p>
    <w:p w14:paraId="18A37626">
      <w:pPr>
        <w:pBdr>
          <w:top w:val="single" w:color="auto" w:sz="4" w:space="0"/>
          <w:left w:val="single" w:color="auto" w:sz="4" w:space="4"/>
          <w:bottom w:val="single" w:color="auto" w:sz="4" w:space="1"/>
          <w:right w:val="single" w:color="auto" w:sz="4" w:space="4"/>
        </w:pBdr>
        <w:ind w:firstLine="420"/>
        <w:rPr>
          <w:rFonts w:ascii="宋体" w:hAnsi="宋体"/>
          <w:color w:val="auto"/>
          <w:szCs w:val="21"/>
          <w:highlight w:val="none"/>
        </w:rPr>
      </w:pPr>
      <w:r>
        <w:rPr>
          <w:rFonts w:hint="eastAsia" w:ascii="宋体" w:hAnsi="宋体"/>
          <w:bCs/>
          <w:color w:val="auto"/>
          <w:szCs w:val="21"/>
          <w:highlight w:val="none"/>
          <w:lang w:eastAsia="zh-CN"/>
        </w:rPr>
        <w:t>浦北县电子政务外网二期服务采购</w:t>
      </w:r>
      <w:r>
        <w:rPr>
          <w:rFonts w:hint="eastAsia" w:ascii="宋体" w:hAnsi="宋体"/>
          <w:bCs/>
          <w:color w:val="auto"/>
          <w:szCs w:val="21"/>
          <w:highlight w:val="none"/>
        </w:rPr>
        <w:t>招标</w:t>
      </w:r>
      <w:r>
        <w:rPr>
          <w:rFonts w:hint="eastAsia" w:ascii="宋体" w:hAnsi="宋体"/>
          <w:color w:val="auto"/>
          <w:szCs w:val="21"/>
          <w:highlight w:val="none"/>
        </w:rPr>
        <w:t>项目的潜在投标人应在</w:t>
      </w:r>
      <w:r>
        <w:rPr>
          <w:rFonts w:ascii="宋体" w:hAnsi="宋体"/>
          <w:color w:val="auto"/>
          <w:szCs w:val="21"/>
          <w:highlight w:val="none"/>
        </w:rPr>
        <w:fldChar w:fldCharType="begin"/>
      </w:r>
      <w:r>
        <w:rPr>
          <w:rFonts w:ascii="宋体" w:hAnsi="宋体"/>
          <w:color w:val="auto"/>
          <w:szCs w:val="21"/>
          <w:highlight w:val="none"/>
        </w:rPr>
        <w:instrText xml:space="preserve"> </w:instrText>
      </w:r>
      <w:r>
        <w:rPr>
          <w:rFonts w:hint="eastAsia" w:ascii="宋体" w:hAnsi="宋体"/>
          <w:color w:val="auto"/>
          <w:szCs w:val="21"/>
          <w:highlight w:val="none"/>
        </w:rPr>
        <w:instrText xml:space="preserve">HYPERLINK "https://www.zcygov.cn/"</w:instrText>
      </w:r>
      <w:r>
        <w:rPr>
          <w:rFonts w:ascii="宋体" w:hAnsi="宋体"/>
          <w:color w:val="auto"/>
          <w:szCs w:val="21"/>
          <w:highlight w:val="none"/>
        </w:rPr>
        <w:instrText xml:space="preserve"> </w:instrText>
      </w:r>
      <w:r>
        <w:rPr>
          <w:rFonts w:ascii="宋体" w:hAnsi="宋体"/>
          <w:color w:val="auto"/>
          <w:szCs w:val="21"/>
          <w:highlight w:val="none"/>
        </w:rPr>
        <w:fldChar w:fldCharType="separate"/>
      </w:r>
      <w:r>
        <w:rPr>
          <w:rStyle w:val="60"/>
          <w:rFonts w:hint="eastAsia" w:ascii="宋体" w:hAnsi="宋体"/>
          <w:color w:val="auto"/>
          <w:szCs w:val="21"/>
          <w:highlight w:val="none"/>
          <w:u w:val="none"/>
        </w:rPr>
        <w:t>政府采购云平台</w:t>
      </w:r>
      <w:r>
        <w:rPr>
          <w:rFonts w:ascii="宋体" w:hAnsi="宋体"/>
          <w:color w:val="auto"/>
          <w:szCs w:val="21"/>
          <w:highlight w:val="none"/>
        </w:rPr>
        <w:fldChar w:fldCharType="end"/>
      </w:r>
      <w:r>
        <w:rPr>
          <w:rFonts w:hint="eastAsia" w:ascii="宋体" w:hAnsi="宋体"/>
          <w:color w:val="auto"/>
          <w:szCs w:val="21"/>
          <w:highlight w:val="none"/>
        </w:rPr>
        <w:t>获取招标文件，并于</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23</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9:30</w:t>
      </w:r>
      <w:r>
        <w:rPr>
          <w:rFonts w:hint="eastAsia" w:ascii="宋体" w:hAnsi="宋体"/>
          <w:color w:val="auto"/>
          <w:szCs w:val="21"/>
          <w:highlight w:val="none"/>
        </w:rPr>
        <w:t>(北京时间)前提交投标文件。</w:t>
      </w:r>
    </w:p>
    <w:p w14:paraId="0D8B9B74">
      <w:pPr>
        <w:spacing w:line="418" w:lineRule="exact"/>
        <w:ind w:left="-283" w:leftChars="-135" w:firstLine="283" w:firstLineChars="0"/>
        <w:rPr>
          <w:rFonts w:ascii="宋体" w:hAnsi="宋体"/>
          <w:b/>
          <w:color w:val="auto"/>
          <w:highlight w:val="none"/>
        </w:rPr>
      </w:pPr>
      <w:bookmarkStart w:id="3" w:name="_Toc28359079"/>
      <w:bookmarkStart w:id="4" w:name="_Toc28359002"/>
      <w:bookmarkStart w:id="5" w:name="_Toc35393621"/>
      <w:bookmarkStart w:id="6" w:name="_Toc35393790"/>
      <w:bookmarkStart w:id="7" w:name="_Hlk24379207"/>
      <w:bookmarkStart w:id="8" w:name="_Hlk92355554"/>
      <w:r>
        <w:rPr>
          <w:rFonts w:hint="eastAsia" w:ascii="宋体" w:hAnsi="宋体"/>
          <w:b/>
          <w:color w:val="auto"/>
          <w:highlight w:val="none"/>
        </w:rPr>
        <w:t>一、项目基本情况</w:t>
      </w:r>
      <w:bookmarkEnd w:id="3"/>
      <w:bookmarkEnd w:id="4"/>
      <w:bookmarkEnd w:id="5"/>
      <w:bookmarkEnd w:id="6"/>
    </w:p>
    <w:p w14:paraId="5CDDEE57">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项目编号：</w:t>
      </w:r>
      <w:r>
        <w:rPr>
          <w:rFonts w:hint="eastAsia" w:ascii="宋体" w:hAnsi="宋体"/>
          <w:bCs/>
          <w:color w:val="auto"/>
          <w:highlight w:val="none"/>
          <w:lang w:eastAsia="zh-CN"/>
        </w:rPr>
        <w:t>QZZC2025-G3-220244-QZSZ</w:t>
      </w:r>
    </w:p>
    <w:p w14:paraId="41FDAD68">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项目名称：</w:t>
      </w:r>
      <w:r>
        <w:rPr>
          <w:rFonts w:hint="eastAsia" w:ascii="宋体" w:hAnsi="宋体"/>
          <w:color w:val="auto"/>
          <w:highlight w:val="none"/>
          <w:lang w:eastAsia="zh-CN"/>
        </w:rPr>
        <w:t>浦北县电子政务外网二期服务采购</w:t>
      </w:r>
    </w:p>
    <w:bookmarkEnd w:id="7"/>
    <w:p w14:paraId="1375A442">
      <w:pPr>
        <w:spacing w:line="418" w:lineRule="exact"/>
        <w:ind w:left="-283" w:leftChars="-135" w:firstLine="283" w:firstLineChars="0"/>
        <w:rPr>
          <w:rFonts w:hint="default" w:ascii="宋体" w:hAnsi="宋体"/>
          <w:color w:val="auto"/>
          <w:highlight w:val="none"/>
          <w:lang w:val="en-US" w:eastAsia="zh-CN"/>
        </w:rPr>
      </w:pPr>
      <w:r>
        <w:rPr>
          <w:rFonts w:hint="eastAsia" w:ascii="宋体" w:hAnsi="宋体"/>
          <w:color w:val="auto"/>
          <w:highlight w:val="none"/>
        </w:rPr>
        <w:t>预算总金额(元</w:t>
      </w:r>
      <w:r>
        <w:rPr>
          <w:rFonts w:ascii="宋体" w:hAnsi="宋体"/>
          <w:color w:val="auto"/>
          <w:highlight w:val="none"/>
        </w:rPr>
        <w:t>)</w:t>
      </w:r>
      <w:r>
        <w:rPr>
          <w:rFonts w:hint="eastAsia" w:ascii="宋体" w:hAnsi="宋体"/>
          <w:color w:val="auto"/>
          <w:highlight w:val="none"/>
          <w:lang w:eastAsia="zh-CN"/>
        </w:rPr>
        <w:t>：</w:t>
      </w:r>
      <w:r>
        <w:rPr>
          <w:rFonts w:hint="eastAsia" w:ascii="宋体" w:hAnsi="宋体"/>
          <w:color w:val="auto"/>
          <w:highlight w:val="none"/>
          <w:lang w:val="en-US" w:eastAsia="zh-CN"/>
        </w:rPr>
        <w:t>6568620.00</w:t>
      </w:r>
    </w:p>
    <w:p w14:paraId="51EA59B0">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采购需求：</w:t>
      </w:r>
    </w:p>
    <w:p w14:paraId="116DA5C0">
      <w:pPr>
        <w:spacing w:line="418" w:lineRule="exact"/>
        <w:ind w:left="-283" w:leftChars="-135" w:firstLine="283" w:firstLineChars="0"/>
        <w:rPr>
          <w:rFonts w:hint="eastAsia" w:ascii="宋体" w:hAnsi="宋体"/>
          <w:color w:val="auto"/>
          <w:highlight w:val="none"/>
        </w:rPr>
      </w:pPr>
    </w:p>
    <w:p w14:paraId="44E7F114">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标项名称：</w:t>
      </w:r>
      <w:r>
        <w:rPr>
          <w:rFonts w:hint="eastAsia" w:ascii="宋体" w:hAnsi="宋体" w:cs="宋体"/>
          <w:color w:val="auto"/>
          <w:highlight w:val="none"/>
          <w:lang w:eastAsia="zh-CN"/>
        </w:rPr>
        <w:t>浦北县电子政务外网二期服务采购</w:t>
      </w:r>
    </w:p>
    <w:p w14:paraId="046D700A">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数量：</w:t>
      </w:r>
      <w:r>
        <w:rPr>
          <w:rFonts w:ascii="宋体" w:hAnsi="宋体"/>
          <w:color w:val="auto"/>
          <w:highlight w:val="none"/>
        </w:rPr>
        <w:t>1</w:t>
      </w:r>
      <w:r>
        <w:rPr>
          <w:rFonts w:hint="eastAsia" w:ascii="宋体" w:hAnsi="宋体"/>
          <w:color w:val="auto"/>
          <w:highlight w:val="none"/>
        </w:rPr>
        <w:t>项</w:t>
      </w:r>
    </w:p>
    <w:p w14:paraId="0DA77291">
      <w:pPr>
        <w:spacing w:line="418" w:lineRule="exact"/>
        <w:ind w:left="-283" w:leftChars="-135" w:firstLine="283" w:firstLineChars="0"/>
        <w:rPr>
          <w:rFonts w:hint="eastAsia" w:ascii="宋体" w:hAnsi="宋体" w:eastAsia="宋体"/>
          <w:color w:val="auto"/>
          <w:sz w:val="30"/>
          <w:szCs w:val="30"/>
          <w:highlight w:val="none"/>
          <w:lang w:eastAsia="zh-CN"/>
        </w:rPr>
      </w:pPr>
      <w:r>
        <w:rPr>
          <w:rFonts w:hint="eastAsia" w:ascii="宋体" w:hAnsi="宋体"/>
          <w:color w:val="auto"/>
          <w:highlight w:val="none"/>
        </w:rPr>
        <w:t>预算金额(元</w:t>
      </w:r>
      <w:r>
        <w:rPr>
          <w:rFonts w:ascii="宋体" w:hAnsi="宋体"/>
          <w:color w:val="auto"/>
          <w:highlight w:val="none"/>
        </w:rPr>
        <w:t>)</w:t>
      </w:r>
      <w:r>
        <w:rPr>
          <w:rFonts w:hint="eastAsia" w:ascii="宋体" w:hAnsi="宋体"/>
          <w:color w:val="auto"/>
          <w:highlight w:val="none"/>
        </w:rPr>
        <w:t>：</w:t>
      </w:r>
      <w:r>
        <w:rPr>
          <w:rFonts w:hint="eastAsia" w:ascii="宋体" w:hAnsi="宋体"/>
          <w:color w:val="auto"/>
          <w:highlight w:val="none"/>
          <w:lang w:val="en-US" w:eastAsia="zh-CN"/>
        </w:rPr>
        <w:t>6568620.00</w:t>
      </w:r>
    </w:p>
    <w:p w14:paraId="642F14E7">
      <w:pPr>
        <w:spacing w:line="418" w:lineRule="exact"/>
        <w:ind w:left="-283" w:leftChars="-135" w:firstLine="283" w:firstLineChars="0"/>
        <w:rPr>
          <w:rFonts w:ascii="宋体" w:hAnsi="宋体" w:cs="宋体"/>
          <w:color w:val="auto"/>
          <w:kern w:val="0"/>
          <w:szCs w:val="21"/>
          <w:highlight w:val="none"/>
        </w:rPr>
      </w:pPr>
      <w:r>
        <w:rPr>
          <w:rFonts w:hint="eastAsia" w:ascii="宋体" w:hAnsi="宋体"/>
          <w:color w:val="auto"/>
          <w:highlight w:val="none"/>
        </w:rPr>
        <w:t>简要规格描述或项目基本概况介绍、用途：</w:t>
      </w:r>
      <w:r>
        <w:rPr>
          <w:rFonts w:hint="eastAsia" w:ascii="宋体" w:hAnsi="宋体" w:cs="宋体"/>
          <w:color w:val="auto"/>
          <w:highlight w:val="none"/>
          <w:lang w:eastAsia="zh-CN"/>
        </w:rPr>
        <w:t>浦北县电子政务外网二期服务采购</w:t>
      </w:r>
      <w:r>
        <w:rPr>
          <w:rFonts w:hint="eastAsia" w:ascii="宋体" w:hAnsi="宋体"/>
          <w:color w:val="auto"/>
          <w:highlight w:val="none"/>
        </w:rPr>
        <w:t>，详见</w:t>
      </w:r>
      <w:r>
        <w:rPr>
          <w:rFonts w:hint="eastAsia" w:ascii="宋体" w:hAnsi="宋体"/>
          <w:color w:val="auto"/>
          <w:highlight w:val="none"/>
          <w:lang w:val="en-US" w:eastAsia="zh-CN"/>
        </w:rPr>
        <w:t>项目需求</w:t>
      </w:r>
      <w:r>
        <w:rPr>
          <w:rFonts w:hint="eastAsia" w:ascii="宋体" w:hAnsi="宋体"/>
          <w:color w:val="auto"/>
          <w:highlight w:val="none"/>
        </w:rPr>
        <w:t>。</w:t>
      </w:r>
    </w:p>
    <w:p w14:paraId="62FA8674">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最高限价(如有</w:t>
      </w:r>
      <w:r>
        <w:rPr>
          <w:rFonts w:ascii="宋体" w:hAnsi="宋体"/>
          <w:color w:val="auto"/>
          <w:highlight w:val="none"/>
        </w:rPr>
        <w:t>)</w:t>
      </w:r>
      <w:r>
        <w:rPr>
          <w:rFonts w:hint="eastAsia" w:ascii="宋体" w:hAnsi="宋体"/>
          <w:color w:val="auto"/>
          <w:highlight w:val="none"/>
        </w:rPr>
        <w:t>：</w:t>
      </w:r>
    </w:p>
    <w:p w14:paraId="3970D4C5">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合同履行期限：合同签订之</w:t>
      </w:r>
      <w:r>
        <w:rPr>
          <w:rFonts w:hint="eastAsia" w:ascii="宋体" w:hAnsi="宋体"/>
          <w:color w:val="auto"/>
          <w:highlight w:val="none"/>
          <w:u w:val="none"/>
        </w:rPr>
        <w:t>日起</w:t>
      </w:r>
      <w:r>
        <w:rPr>
          <w:rFonts w:hint="eastAsia" w:ascii="宋体" w:hAnsi="宋体"/>
          <w:color w:val="auto"/>
          <w:highlight w:val="none"/>
          <w:u w:val="none"/>
          <w:lang w:val="en-US" w:eastAsia="zh-CN"/>
        </w:rPr>
        <w:t>3</w:t>
      </w:r>
      <w:r>
        <w:rPr>
          <w:rFonts w:hint="eastAsia" w:ascii="宋体" w:hAnsi="宋体"/>
          <w:color w:val="auto"/>
          <w:highlight w:val="none"/>
          <w:u w:val="none"/>
        </w:rPr>
        <w:t>年。</w:t>
      </w:r>
    </w:p>
    <w:p w14:paraId="44065BF2">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本标项</w:t>
      </w:r>
      <w:r>
        <w:rPr>
          <w:rFonts w:hint="eastAsia" w:ascii="宋体" w:hAnsi="宋体"/>
          <w:color w:val="auto"/>
          <w:highlight w:val="none"/>
          <w:lang w:val="en-US" w:eastAsia="zh-CN"/>
        </w:rPr>
        <w:t>不</w:t>
      </w:r>
      <w:r>
        <w:rPr>
          <w:rFonts w:hint="eastAsia" w:ascii="宋体" w:hAnsi="宋体"/>
          <w:color w:val="auto"/>
          <w:highlight w:val="none"/>
        </w:rPr>
        <w:t>接受联合体投标。</w:t>
      </w:r>
    </w:p>
    <w:p w14:paraId="44B27C49">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备注：</w:t>
      </w:r>
    </w:p>
    <w:p w14:paraId="4F00E306">
      <w:pPr>
        <w:spacing w:line="418" w:lineRule="exact"/>
        <w:ind w:left="-283" w:leftChars="-135" w:firstLine="283" w:firstLineChars="0"/>
        <w:rPr>
          <w:rFonts w:ascii="宋体" w:hAnsi="宋体"/>
          <w:color w:val="auto"/>
          <w:highlight w:val="none"/>
        </w:rPr>
      </w:pPr>
    </w:p>
    <w:p w14:paraId="00A75792">
      <w:pPr>
        <w:spacing w:line="418" w:lineRule="exact"/>
        <w:ind w:left="-283" w:leftChars="-135" w:firstLine="283" w:firstLineChars="0"/>
        <w:rPr>
          <w:rFonts w:ascii="宋体" w:hAnsi="宋体"/>
          <w:b/>
          <w:color w:val="auto"/>
          <w:highlight w:val="none"/>
        </w:rPr>
      </w:pPr>
      <w:bookmarkStart w:id="9" w:name="_Toc28359003"/>
      <w:bookmarkStart w:id="10" w:name="_Toc35393622"/>
      <w:bookmarkStart w:id="11" w:name="_Toc28359080"/>
      <w:bookmarkStart w:id="12" w:name="_Toc35393791"/>
      <w:r>
        <w:rPr>
          <w:rFonts w:hint="eastAsia" w:ascii="宋体" w:hAnsi="宋体"/>
          <w:b/>
          <w:color w:val="auto"/>
          <w:highlight w:val="none"/>
        </w:rPr>
        <w:t>二、申请人的资格要求：</w:t>
      </w:r>
      <w:bookmarkEnd w:id="9"/>
      <w:bookmarkEnd w:id="10"/>
      <w:bookmarkEnd w:id="11"/>
      <w:bookmarkEnd w:id="12"/>
      <w:bookmarkStart w:id="13" w:name="_Toc28359081"/>
      <w:bookmarkStart w:id="14" w:name="_Toc35393623"/>
      <w:bookmarkStart w:id="15" w:name="_Toc28359004"/>
      <w:bookmarkStart w:id="16" w:name="_Toc35393792"/>
    </w:p>
    <w:p w14:paraId="50FAEC45">
      <w:pPr>
        <w:spacing w:line="418" w:lineRule="exact"/>
        <w:ind w:left="-283" w:leftChars="-135" w:firstLine="283" w:firstLineChars="0"/>
        <w:rPr>
          <w:rFonts w:ascii="宋体" w:hAnsi="宋体"/>
          <w:b/>
          <w:color w:val="auto"/>
          <w:highlight w:val="none"/>
        </w:rPr>
      </w:pPr>
      <w:r>
        <w:rPr>
          <w:rFonts w:hint="eastAsia" w:ascii="宋体" w:hAnsi="宋体"/>
          <w:color w:val="auto"/>
          <w:highlight w:val="none"/>
        </w:rPr>
        <w:t>1.满足《中华人民共和国政府采购法》第二十二条规定；</w:t>
      </w:r>
    </w:p>
    <w:p w14:paraId="265DECFF">
      <w:pPr>
        <w:spacing w:line="418" w:lineRule="exact"/>
        <w:ind w:left="-283" w:leftChars="-135" w:firstLine="283" w:firstLineChars="0"/>
        <w:rPr>
          <w:rFonts w:hint="eastAsia" w:ascii="宋体" w:hAnsi="宋体" w:eastAsia="宋体" w:cs="Times New Roman"/>
          <w:color w:val="auto"/>
          <w:highlight w:val="none"/>
          <w:lang w:val="en-US" w:eastAsia="zh-CN"/>
        </w:rPr>
      </w:pPr>
      <w:r>
        <w:rPr>
          <w:rFonts w:hint="eastAsia" w:ascii="宋体" w:hAnsi="宋体"/>
          <w:color w:val="auto"/>
          <w:highlight w:val="none"/>
        </w:rPr>
        <w:t>2.落实政府采购政策需满足的资格要</w:t>
      </w:r>
      <w:r>
        <w:rPr>
          <w:rFonts w:hint="eastAsia" w:ascii="宋体" w:hAnsi="宋体" w:eastAsia="宋体" w:cs="Times New Roman"/>
          <w:color w:val="auto"/>
          <w:highlight w:val="none"/>
        </w:rPr>
        <w:t>求：</w:t>
      </w:r>
      <w:r>
        <w:rPr>
          <w:rFonts w:hint="eastAsia" w:ascii="宋体" w:hAnsi="宋体" w:cs="Times New Roman"/>
          <w:color w:val="auto"/>
          <w:highlight w:val="none"/>
          <w:lang w:val="en-US" w:eastAsia="zh-CN"/>
        </w:rPr>
        <w:t>无；</w:t>
      </w:r>
    </w:p>
    <w:p w14:paraId="59EA7761">
      <w:pPr>
        <w:spacing w:line="418" w:lineRule="exact"/>
        <w:ind w:left="-283" w:leftChars="-135" w:firstLine="283" w:firstLineChars="0"/>
        <w:rPr>
          <w:rFonts w:hint="eastAsia" w:ascii="宋体" w:hAnsi="宋体" w:eastAsia="宋体"/>
          <w:color w:val="auto"/>
          <w:highlight w:val="yellow"/>
          <w:lang w:eastAsia="zh-CN"/>
        </w:rPr>
      </w:pPr>
      <w:r>
        <w:rPr>
          <w:rFonts w:hint="eastAsia" w:ascii="宋体" w:hAnsi="宋体"/>
          <w:color w:val="auto"/>
          <w:highlight w:val="none"/>
        </w:rPr>
        <w:t>3.本项目的特定资格要求：</w:t>
      </w:r>
      <w:r>
        <w:rPr>
          <w:rFonts w:hint="eastAsia" w:ascii="宋体" w:hAnsi="宋体"/>
          <w:color w:val="auto"/>
          <w:highlight w:val="none"/>
          <w:lang w:val="en-US" w:eastAsia="zh-CN"/>
        </w:rPr>
        <w:t>无</w:t>
      </w:r>
      <w:r>
        <w:rPr>
          <w:rFonts w:hint="eastAsia" w:ascii="宋体" w:hAnsi="宋体" w:eastAsia="宋体" w:cs="Times New Roman"/>
          <w:color w:val="auto"/>
          <w:szCs w:val="21"/>
          <w:highlight w:val="none"/>
        </w:rPr>
        <w:t>。</w:t>
      </w:r>
    </w:p>
    <w:p w14:paraId="5A5D074F">
      <w:pPr>
        <w:spacing w:line="418" w:lineRule="exact"/>
        <w:ind w:firstLine="0" w:firstLineChars="0"/>
        <w:rPr>
          <w:rFonts w:hint="eastAsia" w:ascii="宋体" w:hAnsi="宋体"/>
          <w:color w:val="auto"/>
          <w:highlight w:val="none"/>
        </w:rPr>
      </w:pPr>
    </w:p>
    <w:p w14:paraId="7123C78D">
      <w:pPr>
        <w:spacing w:line="418" w:lineRule="exact"/>
        <w:ind w:left="-283" w:leftChars="-135" w:firstLine="283" w:firstLineChars="0"/>
        <w:rPr>
          <w:rFonts w:ascii="宋体" w:hAnsi="宋体"/>
          <w:b/>
          <w:color w:val="auto"/>
          <w:highlight w:val="none"/>
        </w:rPr>
      </w:pPr>
      <w:r>
        <w:rPr>
          <w:rFonts w:hint="eastAsia" w:ascii="宋体" w:hAnsi="宋体"/>
          <w:b/>
          <w:color w:val="auto"/>
          <w:highlight w:val="none"/>
        </w:rPr>
        <w:t>三、获取招标文件</w:t>
      </w:r>
      <w:bookmarkEnd w:id="13"/>
      <w:bookmarkEnd w:id="14"/>
      <w:bookmarkEnd w:id="15"/>
      <w:bookmarkEnd w:id="16"/>
    </w:p>
    <w:p w14:paraId="19D06B9B">
      <w:pPr>
        <w:spacing w:line="418" w:lineRule="exact"/>
        <w:ind w:left="-283" w:leftChars="-135" w:firstLine="283" w:firstLineChars="0"/>
        <w:jc w:val="left"/>
        <w:rPr>
          <w:rFonts w:ascii="宋体" w:hAnsi="宋体"/>
          <w:color w:val="auto"/>
          <w:highlight w:val="none"/>
        </w:rPr>
      </w:pPr>
      <w:bookmarkStart w:id="17" w:name="_Toc38370141"/>
      <w:r>
        <w:rPr>
          <w:rFonts w:hint="eastAsia" w:ascii="宋体" w:hAnsi="宋体"/>
          <w:color w:val="auto"/>
          <w:highlight w:val="none"/>
        </w:rPr>
        <w:t>时间：</w:t>
      </w:r>
      <w:r>
        <w:rPr>
          <w:rFonts w:hint="eastAsia" w:ascii="宋体" w:hAnsi="宋体"/>
          <w:color w:val="auto"/>
          <w:szCs w:val="21"/>
          <w:highlight w:val="none"/>
          <w:lang w:eastAsia="zh-CN"/>
        </w:rPr>
        <w:t>2025年</w:t>
      </w:r>
      <w:r>
        <w:rPr>
          <w:rFonts w:hint="eastAsia" w:ascii="宋体" w:hAnsi="宋体"/>
          <w:color w:val="auto"/>
          <w:szCs w:val="21"/>
          <w:highlight w:val="none"/>
          <w:lang w:val="en-US" w:eastAsia="zh-CN"/>
        </w:rPr>
        <w:t>12</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日</w:t>
      </w:r>
      <w:r>
        <w:rPr>
          <w:rFonts w:hint="eastAsia" w:ascii="宋体" w:hAnsi="宋体"/>
          <w:color w:val="auto"/>
          <w:highlight w:val="none"/>
        </w:rPr>
        <w:t>至</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日</w:t>
      </w:r>
      <w:r>
        <w:rPr>
          <w:rFonts w:hint="eastAsia" w:ascii="宋体" w:hAnsi="宋体"/>
          <w:color w:val="auto"/>
          <w:highlight w:val="none"/>
        </w:rPr>
        <w:t>，每天上午00:00至12:00，下午12:00至23:59(北京时间，法定节假日除外)</w:t>
      </w:r>
    </w:p>
    <w:p w14:paraId="09171D68">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地点(网址</w:t>
      </w:r>
      <w:r>
        <w:rPr>
          <w:rFonts w:ascii="宋体" w:hAnsi="宋体"/>
          <w:color w:val="auto"/>
          <w:highlight w:val="none"/>
        </w:rPr>
        <w:t>)</w:t>
      </w:r>
      <w:r>
        <w:rPr>
          <w:rFonts w:hint="eastAsia" w:ascii="宋体" w:hAnsi="宋体"/>
          <w:color w:val="auto"/>
          <w:highlight w:val="none"/>
        </w:rPr>
        <w:t>：</w:t>
      </w:r>
      <w:r>
        <w:rPr>
          <w:rFonts w:hint="eastAsia" w:ascii="宋体" w:hAnsi="宋体"/>
          <w:color w:val="auto"/>
          <w:szCs w:val="21"/>
          <w:highlight w:val="none"/>
        </w:rPr>
        <w:t>广西政府采购云平台（https://www.gcy.zfcg.gxzf.gov.cn/）</w:t>
      </w:r>
    </w:p>
    <w:p w14:paraId="796E8D8B">
      <w:pPr>
        <w:pStyle w:val="19"/>
        <w:ind w:left="0" w:leftChars="0" w:firstLine="0" w:firstLineChars="0"/>
        <w:rPr>
          <w:rFonts w:ascii="宋体" w:hAnsi="宋体"/>
          <w:color w:val="auto"/>
          <w:highlight w:val="none"/>
        </w:rPr>
      </w:pPr>
      <w:r>
        <w:rPr>
          <w:rFonts w:hint="eastAsia" w:ascii="宋体" w:hAnsi="宋体"/>
          <w:color w:val="auto"/>
          <w:highlight w:val="none"/>
        </w:rPr>
        <w:t>方式：供应商登录</w:t>
      </w:r>
      <w:r>
        <w:rPr>
          <w:rFonts w:hint="eastAsia" w:ascii="宋体" w:hAnsi="宋体"/>
          <w:color w:val="auto"/>
          <w:szCs w:val="21"/>
          <w:highlight w:val="none"/>
        </w:rPr>
        <w:t>广西政府采购云平台（https://www.gcy.zfcg.gxzf.gov.cn/）</w:t>
      </w:r>
      <w:r>
        <w:rPr>
          <w:rFonts w:hint="eastAsia" w:ascii="宋体" w:hAnsi="宋体"/>
          <w:color w:val="auto"/>
          <w:highlight w:val="none"/>
        </w:rPr>
        <w:t>在线获取招标文件(进入“项目采购”应用选择项目，获取招标文件)</w:t>
      </w:r>
    </w:p>
    <w:p w14:paraId="58D8429B">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售价(元</w:t>
      </w:r>
      <w:r>
        <w:rPr>
          <w:rFonts w:ascii="宋体" w:hAnsi="宋体"/>
          <w:color w:val="auto"/>
          <w:highlight w:val="none"/>
        </w:rPr>
        <w:t>)</w:t>
      </w:r>
      <w:r>
        <w:rPr>
          <w:rFonts w:hint="eastAsia" w:ascii="宋体" w:hAnsi="宋体"/>
          <w:color w:val="auto"/>
          <w:highlight w:val="none"/>
        </w:rPr>
        <w:t>：0</w:t>
      </w:r>
    </w:p>
    <w:p w14:paraId="265F27A6">
      <w:pPr>
        <w:spacing w:line="418" w:lineRule="exact"/>
        <w:ind w:left="-283" w:leftChars="-135" w:firstLine="283" w:firstLineChars="0"/>
        <w:rPr>
          <w:rFonts w:ascii="宋体" w:hAnsi="宋体"/>
          <w:b/>
          <w:color w:val="auto"/>
          <w:highlight w:val="none"/>
        </w:rPr>
      </w:pPr>
      <w:r>
        <w:rPr>
          <w:rFonts w:hint="eastAsia" w:ascii="宋体" w:hAnsi="宋体"/>
          <w:b/>
          <w:bCs/>
          <w:color w:val="auto"/>
          <w:highlight w:val="none"/>
        </w:rPr>
        <w:t>四、</w:t>
      </w:r>
      <w:bookmarkEnd w:id="17"/>
      <w:bookmarkStart w:id="18" w:name="_Toc28359082"/>
      <w:bookmarkStart w:id="19" w:name="_Toc28359005"/>
      <w:bookmarkStart w:id="20" w:name="_Toc35393793"/>
      <w:bookmarkStart w:id="21" w:name="_Toc35393624"/>
      <w:r>
        <w:rPr>
          <w:rFonts w:hint="eastAsia" w:ascii="宋体" w:hAnsi="宋体"/>
          <w:b/>
          <w:color w:val="auto"/>
          <w:highlight w:val="none"/>
        </w:rPr>
        <w:t>投标文件</w:t>
      </w:r>
      <w:bookmarkEnd w:id="18"/>
      <w:bookmarkEnd w:id="19"/>
      <w:r>
        <w:rPr>
          <w:rFonts w:hint="eastAsia" w:ascii="宋体" w:hAnsi="宋体"/>
          <w:b/>
          <w:color w:val="auto"/>
          <w:highlight w:val="none"/>
        </w:rPr>
        <w:t>提交截止时间、开标时间和</w:t>
      </w:r>
      <w:bookmarkEnd w:id="20"/>
      <w:bookmarkEnd w:id="21"/>
      <w:r>
        <w:rPr>
          <w:rFonts w:hint="eastAsia" w:ascii="宋体" w:hAnsi="宋体"/>
          <w:b/>
          <w:color w:val="auto"/>
          <w:highlight w:val="none"/>
        </w:rPr>
        <w:t>地点</w:t>
      </w:r>
    </w:p>
    <w:p w14:paraId="3E68D778">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提交投标文件截止时间：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23</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9:30</w:t>
      </w:r>
      <w:r>
        <w:rPr>
          <w:rFonts w:hint="eastAsia" w:ascii="宋体" w:hAnsi="宋体"/>
          <w:color w:val="auto"/>
          <w:highlight w:val="none"/>
        </w:rPr>
        <w:t xml:space="preserve"> (北京时间)</w:t>
      </w:r>
    </w:p>
    <w:p w14:paraId="2A506320">
      <w:pPr>
        <w:pStyle w:val="19"/>
        <w:ind w:left="0" w:leftChars="0" w:firstLine="0" w:firstLineChars="0"/>
        <w:rPr>
          <w:rFonts w:ascii="宋体" w:hAnsi="宋体" w:cs="Courier New"/>
          <w:color w:val="auto"/>
          <w:szCs w:val="21"/>
          <w:highlight w:val="none"/>
        </w:rPr>
      </w:pPr>
      <w:r>
        <w:rPr>
          <w:rFonts w:hint="eastAsia" w:ascii="宋体" w:hAnsi="宋体"/>
          <w:color w:val="auto"/>
          <w:highlight w:val="none"/>
        </w:rPr>
        <w:t>投标地点(网址)：</w:t>
      </w:r>
      <w:r>
        <w:rPr>
          <w:rFonts w:hint="eastAsia" w:ascii="宋体" w:hAnsi="宋体"/>
          <w:color w:val="auto"/>
          <w:szCs w:val="21"/>
          <w:highlight w:val="none"/>
        </w:rPr>
        <w:t>广西政府采购云平台（https://www.gcy.zfcg.gxzf.gov.cn/）</w:t>
      </w:r>
    </w:p>
    <w:p w14:paraId="4D970628">
      <w:pPr>
        <w:spacing w:line="418" w:lineRule="exact"/>
        <w:ind w:left="-283" w:leftChars="-135" w:firstLine="283" w:firstLineChars="0"/>
        <w:rPr>
          <w:rFonts w:ascii="宋体" w:hAnsi="宋体" w:cs="Courier New"/>
          <w:color w:val="auto"/>
          <w:szCs w:val="21"/>
          <w:highlight w:val="none"/>
        </w:rPr>
      </w:pPr>
      <w:r>
        <w:rPr>
          <w:rFonts w:hint="eastAsia" w:ascii="宋体" w:hAnsi="宋体" w:cs="Courier New"/>
          <w:color w:val="auto"/>
          <w:szCs w:val="21"/>
          <w:highlight w:val="none"/>
        </w:rPr>
        <w:t>开标时间：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23</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9:30</w:t>
      </w:r>
      <w:r>
        <w:rPr>
          <w:rFonts w:hint="eastAsia" w:ascii="宋体" w:hAnsi="宋体"/>
          <w:color w:val="auto"/>
          <w:highlight w:val="none"/>
        </w:rPr>
        <w:t xml:space="preserve"> (北京时间)</w:t>
      </w:r>
    </w:p>
    <w:p w14:paraId="6F6D7F84">
      <w:pPr>
        <w:spacing w:line="418" w:lineRule="exact"/>
        <w:ind w:left="-283" w:leftChars="-135" w:firstLine="283" w:firstLineChars="0"/>
        <w:rPr>
          <w:rFonts w:ascii="宋体" w:hAnsi="宋体" w:cs="Courier New"/>
          <w:color w:val="auto"/>
          <w:szCs w:val="21"/>
          <w:highlight w:val="none"/>
        </w:rPr>
      </w:pPr>
      <w:r>
        <w:rPr>
          <w:rFonts w:hint="eastAsia" w:ascii="宋体" w:hAnsi="宋体" w:cs="Courier New"/>
          <w:color w:val="auto"/>
          <w:szCs w:val="21"/>
          <w:highlight w:val="none"/>
        </w:rPr>
        <w:t>开标地点：</w:t>
      </w:r>
      <w:bookmarkStart w:id="22" w:name="_Toc28359007"/>
      <w:bookmarkStart w:id="23" w:name="_Toc35393625"/>
      <w:bookmarkStart w:id="24" w:name="_Toc35393794"/>
      <w:bookmarkStart w:id="25" w:name="_Toc28359084"/>
      <w:r>
        <w:rPr>
          <w:rFonts w:hint="eastAsia" w:ascii="宋体" w:hAnsi="宋体" w:cs="Courier New"/>
          <w:color w:val="auto"/>
          <w:szCs w:val="21"/>
          <w:highlight w:val="none"/>
        </w:rPr>
        <w:t>广西钦州市金海湾东大街8号市政务服务中心三楼评标区</w:t>
      </w:r>
    </w:p>
    <w:p w14:paraId="2614D088">
      <w:pPr>
        <w:spacing w:line="418" w:lineRule="exact"/>
        <w:ind w:left="-283" w:leftChars="-135" w:firstLine="283" w:firstLineChars="0"/>
        <w:rPr>
          <w:rFonts w:ascii="宋体" w:hAnsi="宋体"/>
          <w:b/>
          <w:color w:val="auto"/>
          <w:highlight w:val="none"/>
        </w:rPr>
      </w:pPr>
      <w:r>
        <w:rPr>
          <w:rFonts w:hint="eastAsia" w:ascii="宋体" w:hAnsi="宋体"/>
          <w:b/>
          <w:color w:val="auto"/>
          <w:highlight w:val="none"/>
        </w:rPr>
        <w:t>五、公告期限</w:t>
      </w:r>
      <w:bookmarkEnd w:id="22"/>
      <w:bookmarkEnd w:id="23"/>
      <w:bookmarkEnd w:id="24"/>
      <w:bookmarkEnd w:id="25"/>
    </w:p>
    <w:p w14:paraId="621A7817">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自本公告发布之日起5个工作日。</w:t>
      </w:r>
    </w:p>
    <w:p w14:paraId="3336B04A">
      <w:pPr>
        <w:spacing w:line="418" w:lineRule="exact"/>
        <w:ind w:left="-283" w:leftChars="-135" w:firstLine="283" w:firstLineChars="0"/>
        <w:rPr>
          <w:rFonts w:ascii="宋体" w:hAnsi="宋体"/>
          <w:b/>
          <w:color w:val="auto"/>
          <w:highlight w:val="none"/>
        </w:rPr>
      </w:pPr>
      <w:bookmarkStart w:id="26" w:name="_Toc28359008"/>
      <w:bookmarkStart w:id="27" w:name="_Toc35393796"/>
      <w:bookmarkStart w:id="28" w:name="_Toc28359085"/>
      <w:bookmarkStart w:id="29" w:name="_Toc35393627"/>
      <w:r>
        <w:rPr>
          <w:rFonts w:hint="eastAsia" w:ascii="宋体" w:hAnsi="宋体"/>
          <w:b/>
          <w:color w:val="auto"/>
          <w:highlight w:val="none"/>
        </w:rPr>
        <w:t>六、其他补充事宜</w:t>
      </w:r>
    </w:p>
    <w:p w14:paraId="5154D3BA">
      <w:pPr>
        <w:spacing w:line="360" w:lineRule="auto"/>
        <w:ind w:left="0" w:leftChars="0" w:firstLine="0" w:firstLineChars="0"/>
        <w:rPr>
          <w:rFonts w:hint="default" w:ascii="宋体" w:hAnsi="宋体" w:cs="宋体"/>
          <w:iCs/>
          <w:color w:val="auto"/>
          <w:kern w:val="0"/>
          <w:szCs w:val="21"/>
          <w:lang w:val="en-US" w:eastAsia="zh-CN"/>
        </w:rPr>
      </w:pPr>
      <w:r>
        <w:rPr>
          <w:rFonts w:hint="eastAsia" w:ascii="宋体" w:hAnsi="宋体" w:cs="宋体"/>
          <w:iCs/>
          <w:color w:val="auto"/>
          <w:kern w:val="0"/>
          <w:szCs w:val="21"/>
          <w:lang w:val="en-US" w:eastAsia="zh-CN"/>
        </w:rPr>
        <w:t>1.</w:t>
      </w:r>
      <w:r>
        <w:rPr>
          <w:rFonts w:hint="eastAsia" w:ascii="宋体" w:hAnsi="宋体" w:eastAsia="宋体" w:cs="Times New Roman"/>
          <w:color w:val="auto"/>
          <w:szCs w:val="21"/>
          <w:highlight w:val="none"/>
        </w:rPr>
        <w:t>本项目允许分支机构或分公司参加</w:t>
      </w:r>
      <w:r>
        <w:rPr>
          <w:rFonts w:hint="eastAsia" w:ascii="宋体" w:hAnsi="宋体" w:eastAsia="宋体" w:cs="Times New Roman"/>
          <w:color w:val="auto"/>
          <w:szCs w:val="21"/>
          <w:highlight w:val="none"/>
          <w:lang w:val="en-US" w:eastAsia="zh-CN"/>
        </w:rPr>
        <w:t>投标。</w:t>
      </w:r>
    </w:p>
    <w:p w14:paraId="3B016608">
      <w:pPr>
        <w:spacing w:line="360" w:lineRule="auto"/>
        <w:ind w:left="0" w:leftChars="0" w:firstLine="0" w:firstLineChars="0"/>
        <w:rPr>
          <w:rFonts w:hint="eastAsia" w:ascii="宋体" w:hAnsi="宋体" w:eastAsia="宋体" w:cs="Courier New"/>
          <w:color w:val="auto"/>
          <w:szCs w:val="21"/>
          <w:highlight w:val="none"/>
          <w:lang w:eastAsia="zh-CN"/>
        </w:rPr>
      </w:pPr>
      <w:r>
        <w:rPr>
          <w:rFonts w:hint="eastAsia" w:ascii="宋体" w:hAnsi="宋体" w:cs="宋体"/>
          <w:iCs/>
          <w:color w:val="auto"/>
          <w:kern w:val="0"/>
          <w:szCs w:val="21"/>
          <w:lang w:val="en-US" w:eastAsia="zh-CN"/>
        </w:rPr>
        <w:t>2.</w:t>
      </w:r>
      <w:r>
        <w:rPr>
          <w:rFonts w:hint="eastAsia" w:ascii="宋体" w:hAnsi="宋体" w:cs="宋体"/>
          <w:iCs/>
          <w:color w:val="auto"/>
          <w:kern w:val="0"/>
          <w:szCs w:val="21"/>
        </w:rPr>
        <w:t>本项目需要落实的政府采购政策</w:t>
      </w:r>
      <w:r>
        <w:rPr>
          <w:rFonts w:hint="eastAsia" w:ascii="宋体" w:hAnsi="宋体" w:cs="宋体"/>
          <w:iCs/>
          <w:color w:val="auto"/>
          <w:kern w:val="0"/>
          <w:szCs w:val="21"/>
          <w:lang w:eastAsia="zh-CN"/>
        </w:rPr>
        <w:t>：</w:t>
      </w:r>
    </w:p>
    <w:p w14:paraId="176604AA">
      <w:pPr>
        <w:spacing w:line="418" w:lineRule="exact"/>
        <w:ind w:left="-283" w:leftChars="-135" w:firstLine="283" w:firstLineChars="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(1)财政部工业和信息化部关于印发《政府采购促进中小企业发展管理办法》的通知(财库</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2020</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46号)</w:t>
      </w:r>
    </w:p>
    <w:p w14:paraId="7D526D8D">
      <w:pPr>
        <w:spacing w:line="418" w:lineRule="exact"/>
        <w:ind w:left="-283" w:leftChars="-135" w:firstLine="283" w:firstLineChars="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(2)财政部司法部关于政府采购支持监狱企业发展有关问题的通知(财库</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2014</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68号)</w:t>
      </w:r>
    </w:p>
    <w:p w14:paraId="5838B0E0">
      <w:pPr>
        <w:spacing w:line="418" w:lineRule="exact"/>
        <w:ind w:left="-283" w:leftChars="-135" w:firstLine="283" w:firstLineChars="0"/>
        <w:rPr>
          <w:rFonts w:hint="eastAsia" w:ascii="宋体" w:hAnsi="宋体"/>
          <w:color w:val="auto"/>
          <w:highlight w:val="none"/>
        </w:rPr>
      </w:pPr>
      <w:r>
        <w:rPr>
          <w:rFonts w:hint="eastAsia" w:ascii="宋体" w:hAnsi="宋体" w:eastAsia="宋体" w:cs="Courier New"/>
          <w:color w:val="auto"/>
          <w:szCs w:val="21"/>
          <w:highlight w:val="none"/>
        </w:rPr>
        <w:t>(3)财政部民政部中国残疾人联合会关于促进残疾人就业政府采购政策的通知(财库</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2017</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141号)</w:t>
      </w:r>
    </w:p>
    <w:p w14:paraId="753DD880">
      <w:pPr>
        <w:spacing w:line="418" w:lineRule="exact"/>
        <w:ind w:left="-283" w:leftChars="-135" w:firstLine="283" w:firstLineChars="0"/>
        <w:rPr>
          <w:rFonts w:ascii="宋体" w:hAnsi="宋体"/>
          <w:color w:val="auto"/>
          <w:highlight w:val="none"/>
        </w:rPr>
      </w:pPr>
      <w:r>
        <w:rPr>
          <w:rFonts w:hint="eastAsia" w:ascii="宋体" w:hAnsi="宋体"/>
          <w:color w:val="auto"/>
          <w:highlight w:val="none"/>
          <w:lang w:val="en-US" w:eastAsia="zh-CN"/>
        </w:rPr>
        <w:t>3</w:t>
      </w:r>
      <w:r>
        <w:rPr>
          <w:rFonts w:ascii="宋体" w:hAnsi="宋体"/>
          <w:color w:val="auto"/>
          <w:highlight w:val="none"/>
        </w:rPr>
        <w:t>.</w:t>
      </w:r>
      <w:r>
        <w:rPr>
          <w:rFonts w:hint="eastAsia" w:ascii="宋体" w:hAnsi="宋体"/>
          <w:color w:val="auto"/>
          <w:highlight w:val="none"/>
        </w:rPr>
        <w:t>投标保证金：</w:t>
      </w:r>
      <w:r>
        <w:rPr>
          <w:rFonts w:hint="eastAsia" w:ascii="宋体" w:hAnsi="宋体"/>
          <w:color w:val="auto"/>
          <w:highlight w:val="none"/>
          <w:lang w:val="en-US" w:eastAsia="zh-CN"/>
        </w:rPr>
        <w:t>陆万元整</w:t>
      </w:r>
      <w:r>
        <w:rPr>
          <w:rFonts w:hint="eastAsia" w:ascii="宋体" w:hAnsi="宋体"/>
          <w:color w:val="auto"/>
          <w:highlight w:val="none"/>
        </w:rPr>
        <w:t>(￥</w:t>
      </w:r>
      <w:r>
        <w:rPr>
          <w:rFonts w:hint="eastAsia" w:ascii="宋体" w:hAnsi="宋体"/>
          <w:color w:val="auto"/>
          <w:highlight w:val="none"/>
          <w:lang w:val="en-US" w:eastAsia="zh-CN"/>
        </w:rPr>
        <w:t>60000.00</w:t>
      </w:r>
      <w:r>
        <w:rPr>
          <w:rFonts w:ascii="宋体" w:hAnsi="宋体"/>
          <w:color w:val="auto"/>
          <w:highlight w:val="none"/>
        </w:rPr>
        <w:t>)</w:t>
      </w:r>
    </w:p>
    <w:p w14:paraId="30371F24">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提交形式:以支票、汇票、本票、网上银行支付或者金融机构、担保机构出具的保函等非现金形式提交。</w:t>
      </w:r>
    </w:p>
    <w:p w14:paraId="6408D043">
      <w:pPr>
        <w:spacing w:line="418" w:lineRule="exact"/>
        <w:ind w:left="-283" w:leftChars="-135" w:firstLine="283" w:firstLineChars="0"/>
        <w:rPr>
          <w:rFonts w:ascii="宋体" w:hAnsi="宋体"/>
          <w:b/>
          <w:color w:val="auto"/>
          <w:highlight w:val="none"/>
        </w:rPr>
      </w:pPr>
      <w:bookmarkStart w:id="30" w:name="_Hlk91771226"/>
      <w:r>
        <w:rPr>
          <w:rFonts w:hint="eastAsia" w:ascii="宋体" w:hAnsi="宋体"/>
          <w:color w:val="auto"/>
          <w:highlight w:val="none"/>
        </w:rPr>
        <w:t>以支票、汇票、本票、保函等形式提交保证金的，投标人必须将票据、保函等原件于投标文件提交截止时间前递交至本中心财务室(</w:t>
      </w:r>
      <w:r>
        <w:rPr>
          <w:rFonts w:hint="eastAsia" w:ascii="宋体" w:hAnsi="宋体" w:cs="宋体"/>
          <w:bCs/>
          <w:color w:val="auto"/>
          <w:kern w:val="0"/>
          <w:szCs w:val="21"/>
          <w:highlight w:val="none"/>
        </w:rPr>
        <w:t>地址:广西钦州市钦南区水东街区金海湾东大街8号市政务服务中心二楼市政府采购中心财务室，</w:t>
      </w:r>
      <w:r>
        <w:rPr>
          <w:rFonts w:hint="eastAsia" w:ascii="宋体" w:hAnsi="宋体"/>
          <w:color w:val="auto"/>
          <w:highlight w:val="none"/>
        </w:rPr>
        <w:t>联系方式:0</w:t>
      </w:r>
      <w:r>
        <w:rPr>
          <w:rFonts w:ascii="宋体" w:hAnsi="宋体"/>
          <w:color w:val="auto"/>
          <w:highlight w:val="none"/>
        </w:rPr>
        <w:t>777</w:t>
      </w:r>
      <w:r>
        <w:rPr>
          <w:rFonts w:hint="eastAsia" w:ascii="宋体" w:hAnsi="宋体"/>
          <w:color w:val="auto"/>
          <w:highlight w:val="none"/>
        </w:rPr>
        <w:t>-</w:t>
      </w:r>
      <w:r>
        <w:rPr>
          <w:rFonts w:ascii="宋体" w:hAnsi="宋体"/>
          <w:color w:val="auto"/>
          <w:highlight w:val="none"/>
        </w:rPr>
        <w:t>2886026</w:t>
      </w:r>
      <w:r>
        <w:rPr>
          <w:rFonts w:hint="eastAsia" w:ascii="宋体" w:hAnsi="宋体"/>
          <w:color w:val="auto"/>
          <w:highlight w:val="none"/>
        </w:rPr>
        <w:t>)。</w:t>
      </w:r>
    </w:p>
    <w:bookmarkEnd w:id="30"/>
    <w:p w14:paraId="59F7341B">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网上银行形式提交的，投标人必须于投标文件递交截止时间前从投标人账户缴存至本中心银行账户(以到账时间为准)。</w:t>
      </w:r>
    </w:p>
    <w:p w14:paraId="658B11F0">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本中心银行账户：</w:t>
      </w:r>
    </w:p>
    <w:p w14:paraId="22EDB757">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开户名称:钦州市政府采购中心</w:t>
      </w:r>
    </w:p>
    <w:p w14:paraId="1B08104E">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开户银行:中国工商银行股份有限公司钦州市永福东支行</w:t>
      </w:r>
    </w:p>
    <w:p w14:paraId="6BD25457">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银行账号:2115591229100078724</w:t>
      </w:r>
    </w:p>
    <w:p w14:paraId="6341E062">
      <w:pPr>
        <w:ind w:firstLine="0" w:firstLineChars="0"/>
        <w:rPr>
          <w:rFonts w:hint="eastAsia"/>
          <w:color w:val="auto"/>
          <w:highlight w:val="none"/>
        </w:rPr>
      </w:pPr>
      <w:r>
        <w:rPr>
          <w:rFonts w:hint="eastAsia"/>
          <w:color w:val="auto"/>
        </w:rPr>
        <w:t>注：</w:t>
      </w:r>
      <w:r>
        <w:rPr>
          <w:rFonts w:hint="eastAsia"/>
          <w:color w:val="auto"/>
          <w:lang w:val="en-US" w:eastAsia="zh-CN"/>
        </w:rPr>
        <w:t>（1）</w:t>
      </w:r>
      <w:r>
        <w:rPr>
          <w:rFonts w:hint="eastAsia"/>
          <w:color w:val="auto"/>
        </w:rPr>
        <w:t>投标人无法选择以上开户银行的，请选择“中国工商银行股份有限公司钦州分行”进行缴存。</w:t>
      </w:r>
      <w:r>
        <w:rPr>
          <w:rFonts w:hint="eastAsia"/>
          <w:color w:val="auto"/>
          <w:lang w:val="en-US" w:eastAsia="zh-CN"/>
        </w:rPr>
        <w:t>（2）</w:t>
      </w:r>
      <w:r>
        <w:rPr>
          <w:rFonts w:hint="eastAsia" w:ascii="宋体" w:hAnsi="宋体" w:eastAsia="宋体" w:cs="Times New Roman"/>
          <w:color w:val="auto"/>
          <w:szCs w:val="21"/>
          <w:highlight w:val="none"/>
        </w:rPr>
        <w:t>分支机构或分公司</w:t>
      </w:r>
      <w:r>
        <w:rPr>
          <w:rFonts w:hint="eastAsia"/>
          <w:color w:val="auto"/>
          <w:lang w:val="en-US" w:eastAsia="zh-CN"/>
        </w:rPr>
        <w:t>投标无账户的，可以由总公司代交投标保证金。</w:t>
      </w:r>
    </w:p>
    <w:p w14:paraId="17B0C749">
      <w:pPr>
        <w:spacing w:line="418" w:lineRule="exact"/>
        <w:ind w:left="-283" w:leftChars="-135" w:firstLine="283" w:firstLineChars="0"/>
        <w:rPr>
          <w:rFonts w:ascii="宋体" w:hAnsi="宋体"/>
          <w:color w:val="auto"/>
          <w:highlight w:val="none"/>
        </w:rPr>
      </w:pPr>
      <w:r>
        <w:rPr>
          <w:rFonts w:hint="eastAsia" w:ascii="宋体" w:hAnsi="宋体"/>
          <w:color w:val="auto"/>
          <w:highlight w:val="none"/>
          <w:lang w:val="en-US" w:eastAsia="zh-CN"/>
        </w:rPr>
        <w:t>4</w:t>
      </w:r>
      <w:r>
        <w:rPr>
          <w:rFonts w:ascii="宋体" w:hAnsi="宋体"/>
          <w:color w:val="auto"/>
          <w:highlight w:val="none"/>
        </w:rPr>
        <w:t>.</w:t>
      </w:r>
      <w:bookmarkStart w:id="31" w:name="_Hlk91598380"/>
      <w:r>
        <w:rPr>
          <w:rFonts w:hint="eastAsia" w:ascii="宋体" w:hAnsi="宋体"/>
          <w:color w:val="auto"/>
          <w:highlight w:val="none"/>
        </w:rPr>
        <w:t>全流程电子化</w:t>
      </w:r>
      <w:bookmarkEnd w:id="31"/>
      <w:r>
        <w:rPr>
          <w:rFonts w:hint="eastAsia" w:ascii="宋体" w:hAnsi="宋体"/>
          <w:color w:val="auto"/>
          <w:highlight w:val="none"/>
        </w:rPr>
        <w:t>要求：</w:t>
      </w:r>
    </w:p>
    <w:p w14:paraId="4E7E82EC">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本项目为全流程电子化项目，潜在投标人应做好参与全流程电子化交易的充分准备，熟悉掌握电子化采购项目操作指南</w:t>
      </w:r>
      <w:r>
        <w:rPr>
          <w:rFonts w:hint="eastAsia"/>
          <w:color w:val="auto"/>
          <w:highlight w:val="none"/>
        </w:rPr>
        <w:t>(操作指南：政采云电子卖场首页右上角—服务中心—帮助文档—项目采购)，及时完成CA申领和绑定(操作指南：政采云电子卖场首页右上角—帮助文档—入驻与配置—CA管理；CA证书申领路径：政采云平台—我的工作台右上角—CA管理—CA证书申领)</w:t>
      </w:r>
      <w:r>
        <w:rPr>
          <w:rFonts w:hint="eastAsia" w:ascii="宋体" w:hAnsi="宋体"/>
          <w:color w:val="auto"/>
          <w:highlight w:val="none"/>
        </w:rPr>
        <w:t>。因未注册入库、未办理CA数字证书、CA证书故障、操作不当等原因造成投标失败等后果由投标人承担。</w:t>
      </w:r>
    </w:p>
    <w:p w14:paraId="35EBE9B9">
      <w:pPr>
        <w:spacing w:line="418" w:lineRule="exact"/>
        <w:ind w:left="-283" w:leftChars="-135" w:firstLine="283" w:firstLineChars="0"/>
        <w:rPr>
          <w:rFonts w:ascii="宋体" w:hAnsi="宋体"/>
          <w:color w:val="auto"/>
          <w:highlight w:val="none"/>
        </w:rPr>
      </w:pPr>
      <w:r>
        <w:rPr>
          <w:rFonts w:ascii="宋体" w:hAnsi="宋体"/>
          <w:color w:val="auto"/>
          <w:highlight w:val="none"/>
        </w:rPr>
        <w:t>(1)</w:t>
      </w:r>
      <w:r>
        <w:rPr>
          <w:rFonts w:hint="eastAsia" w:ascii="宋体" w:hAnsi="宋体"/>
          <w:color w:val="auto"/>
          <w:highlight w:val="none"/>
        </w:rPr>
        <w:t>依法获取招标文件：投标人须在获取招标文件时间内登陆</w:t>
      </w:r>
      <w:r>
        <w:rPr>
          <w:rFonts w:ascii="宋体" w:hAnsi="宋体"/>
          <w:color w:val="auto"/>
          <w:highlight w:val="none"/>
        </w:rPr>
        <w:fldChar w:fldCharType="begin"/>
      </w:r>
      <w:r>
        <w:rPr>
          <w:rFonts w:ascii="宋体" w:hAnsi="宋体"/>
          <w:color w:val="auto"/>
          <w:highlight w:val="none"/>
        </w:rPr>
        <w:instrText xml:space="preserve"> </w:instrText>
      </w:r>
      <w:r>
        <w:rPr>
          <w:rFonts w:hint="eastAsia" w:ascii="宋体" w:hAnsi="宋体"/>
          <w:color w:val="auto"/>
          <w:highlight w:val="none"/>
        </w:rPr>
        <w:instrText xml:space="preserve">HYPERLINK "https://www.zcygov.cn/"</w:instrText>
      </w:r>
      <w:r>
        <w:rPr>
          <w:rFonts w:ascii="宋体" w:hAnsi="宋体"/>
          <w:color w:val="auto"/>
          <w:highlight w:val="none"/>
        </w:rPr>
        <w:instrText xml:space="preserve"> </w:instrText>
      </w:r>
      <w:r>
        <w:rPr>
          <w:rFonts w:ascii="宋体" w:hAnsi="宋体"/>
          <w:color w:val="auto"/>
          <w:highlight w:val="none"/>
        </w:rPr>
        <w:fldChar w:fldCharType="separate"/>
      </w:r>
      <w:r>
        <w:rPr>
          <w:rStyle w:val="60"/>
          <w:rFonts w:hint="eastAsia" w:ascii="宋体" w:hAnsi="宋体"/>
          <w:color w:val="auto"/>
          <w:highlight w:val="none"/>
          <w:u w:val="none"/>
        </w:rPr>
        <w:t>政府采购云平台</w:t>
      </w:r>
      <w:r>
        <w:rPr>
          <w:rFonts w:ascii="宋体" w:hAnsi="宋体"/>
          <w:color w:val="auto"/>
          <w:highlight w:val="none"/>
        </w:rPr>
        <w:fldChar w:fldCharType="end"/>
      </w:r>
      <w:r>
        <w:rPr>
          <w:rFonts w:hint="eastAsia" w:ascii="宋体" w:hAnsi="宋体"/>
          <w:color w:val="auto"/>
          <w:highlight w:val="none"/>
        </w:rPr>
        <w:t>申请下载招标文件才视作依法获取招标文件。</w:t>
      </w:r>
    </w:p>
    <w:p w14:paraId="5F262A34">
      <w:pPr>
        <w:spacing w:line="418" w:lineRule="exact"/>
        <w:ind w:left="-283" w:leftChars="-135" w:firstLine="283" w:firstLineChars="0"/>
        <w:rPr>
          <w:rFonts w:ascii="宋体" w:hAnsi="宋体"/>
          <w:b/>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投标人应通过政采云投标客户端制作投标文件，客户端请供应商自行前往下载安装</w:t>
      </w:r>
      <w:r>
        <w:rPr>
          <w:rFonts w:hint="eastAsia"/>
          <w:color w:val="auto"/>
          <w:highlight w:val="none"/>
        </w:rPr>
        <w:t>（</w:t>
      </w:r>
      <w:bookmarkStart w:id="32" w:name="_Hlk152682913"/>
      <w:r>
        <w:rPr>
          <w:color w:val="auto"/>
          <w:highlight w:val="none"/>
        </w:rPr>
        <w:fldChar w:fldCharType="begin"/>
      </w:r>
      <w:r>
        <w:rPr>
          <w:color w:val="auto"/>
          <w:highlight w:val="none"/>
        </w:rPr>
        <w:instrText xml:space="preserve">HYPERLINK "https://cdn.zcycdn.com/zcy-client/bidding-client-new/official/zcy/ZhengCaiYunStep.latest.exe?utm=luban.luban-PC-85.155-ca-driver-download.1.d68905b08cfe11eeac039d105806b144"</w:instrText>
      </w:r>
      <w:r>
        <w:rPr>
          <w:color w:val="auto"/>
          <w:highlight w:val="none"/>
        </w:rPr>
        <w:fldChar w:fldCharType="separate"/>
      </w:r>
      <w:r>
        <w:rPr>
          <w:rStyle w:val="60"/>
          <w:rFonts w:hint="eastAsia"/>
          <w:color w:val="auto"/>
          <w:highlight w:val="none"/>
          <w:u w:val="none"/>
        </w:rPr>
        <w:t>客户端</w:t>
      </w:r>
      <w:bookmarkStart w:id="33" w:name="_Hlt151995012"/>
      <w:bookmarkStart w:id="34" w:name="_Hlt151995013"/>
      <w:r>
        <w:rPr>
          <w:rStyle w:val="60"/>
          <w:rFonts w:hint="eastAsia"/>
          <w:color w:val="auto"/>
          <w:highlight w:val="none"/>
          <w:u w:val="none"/>
        </w:rPr>
        <w:t>下</w:t>
      </w:r>
      <w:bookmarkEnd w:id="33"/>
      <w:bookmarkEnd w:id="34"/>
      <w:bookmarkStart w:id="35" w:name="_Hlt152683316"/>
      <w:bookmarkStart w:id="36" w:name="_Hlt152683317"/>
      <w:bookmarkStart w:id="37" w:name="_Hlt152683103"/>
      <w:bookmarkStart w:id="38" w:name="_Hlt152683104"/>
      <w:r>
        <w:rPr>
          <w:rStyle w:val="60"/>
          <w:rFonts w:hint="eastAsia"/>
          <w:color w:val="auto"/>
          <w:highlight w:val="none"/>
          <w:u w:val="none"/>
        </w:rPr>
        <w:t>载</w:t>
      </w:r>
      <w:bookmarkEnd w:id="35"/>
      <w:bookmarkEnd w:id="36"/>
      <w:bookmarkEnd w:id="37"/>
      <w:bookmarkEnd w:id="38"/>
      <w:r>
        <w:rPr>
          <w:color w:val="auto"/>
          <w:highlight w:val="none"/>
        </w:rPr>
        <w:fldChar w:fldCharType="end"/>
      </w:r>
      <w:bookmarkEnd w:id="32"/>
      <w:r>
        <w:rPr>
          <w:rFonts w:hint="eastAsia"/>
          <w:color w:val="auto"/>
          <w:highlight w:val="none"/>
        </w:rPr>
        <w:t>）</w:t>
      </w:r>
      <w:r>
        <w:rPr>
          <w:rFonts w:hint="eastAsia" w:ascii="宋体" w:hAnsi="宋体"/>
          <w:color w:val="auto"/>
          <w:highlight w:val="none"/>
        </w:rPr>
        <w:t>。</w:t>
      </w:r>
    </w:p>
    <w:p w14:paraId="6B64E8AD">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投标人须按照招标文件和政府采购云平台的要求进行编制、上传、加密、提交、解密投标文件，投标文件在线提交截止时间后，政府采购云平台自动提取全部投标文件，各投标人须在提交截止时间后30分钟内对已上传政府采购云平台的投标文件进行解密，参与本项目的全部投标人在规定的解密时限内解密完成或解密时限结束后，我中心开启投标文件；投标人在解密时限内未完成解密的，政府采购云平台默认为投标人放弃参与投标。</w:t>
      </w:r>
    </w:p>
    <w:p w14:paraId="79509D8A">
      <w:pPr>
        <w:spacing w:line="418" w:lineRule="exact"/>
        <w:ind w:left="-283" w:leftChars="-135" w:firstLine="283" w:firstLineChars="0"/>
        <w:rPr>
          <w:rFonts w:hint="eastAsia" w:ascii="宋体" w:hAnsi="宋体"/>
          <w:b/>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投标人法定代表人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highlight w:val="none"/>
        </w:rPr>
        <w:t>或委托代理人须按时</w:t>
      </w:r>
      <w:bookmarkStart w:id="39" w:name="_Hlk90367388"/>
      <w:r>
        <w:rPr>
          <w:rFonts w:hint="eastAsia" w:ascii="宋体" w:hAnsi="宋体"/>
          <w:color w:val="auto"/>
          <w:highlight w:val="none"/>
          <w:lang w:eastAsia="zh-CN"/>
        </w:rPr>
        <w:t>登入政采云</w:t>
      </w:r>
      <w:r>
        <w:rPr>
          <w:rFonts w:hint="eastAsia" w:ascii="宋体" w:hAnsi="宋体" w:cs="Courier New"/>
          <w:color w:val="auto"/>
          <w:szCs w:val="21"/>
          <w:highlight w:val="none"/>
        </w:rPr>
        <w:t>远程开标大厅</w:t>
      </w:r>
      <w:bookmarkEnd w:id="39"/>
      <w:r>
        <w:rPr>
          <w:rFonts w:hint="eastAsia" w:ascii="宋体" w:hAnsi="宋体"/>
          <w:color w:val="auto"/>
          <w:highlight w:val="none"/>
        </w:rPr>
        <w:t>，保持全程在线并关注开标评标进度，评标期间评标委员会提出澄清等要求时，投标人须在规定时间内进行应答，否则按招标文件或政采云平台的相关规定执行。</w:t>
      </w:r>
    </w:p>
    <w:p w14:paraId="2625F244">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投标人参与投标过程中涉及政府采购云平台的问题，请咨询政采云技术支持热线：</w:t>
      </w:r>
      <w:r>
        <w:rPr>
          <w:rFonts w:ascii="宋体" w:hAnsi="宋体"/>
          <w:color w:val="auto"/>
          <w:highlight w:val="none"/>
        </w:rPr>
        <w:t>95763</w:t>
      </w:r>
      <w:r>
        <w:rPr>
          <w:rFonts w:hint="eastAsia" w:ascii="宋体" w:hAnsi="宋体"/>
          <w:color w:val="auto"/>
          <w:highlight w:val="none"/>
        </w:rPr>
        <w:t>。</w:t>
      </w:r>
    </w:p>
    <w:p w14:paraId="3845F9F4">
      <w:pPr>
        <w:spacing w:line="418" w:lineRule="exact"/>
        <w:ind w:left="-283" w:leftChars="-135" w:firstLine="283" w:firstLineChars="0"/>
        <w:rPr>
          <w:rFonts w:ascii="宋体" w:hAnsi="宋体"/>
          <w:color w:val="auto"/>
          <w:highlight w:val="none"/>
        </w:rPr>
      </w:pPr>
      <w:r>
        <w:rPr>
          <w:rFonts w:hint="eastAsia" w:ascii="宋体" w:hAnsi="宋体"/>
          <w:color w:val="auto"/>
          <w:highlight w:val="none"/>
          <w:lang w:val="en-US" w:eastAsia="zh-CN"/>
        </w:rPr>
        <w:t>5</w:t>
      </w:r>
      <w:r>
        <w:rPr>
          <w:rFonts w:ascii="宋体" w:hAnsi="宋体"/>
          <w:color w:val="auto"/>
          <w:highlight w:val="none"/>
        </w:rPr>
        <w:t>.</w:t>
      </w:r>
      <w:r>
        <w:rPr>
          <w:rFonts w:hint="eastAsia" w:ascii="宋体" w:hAnsi="宋体"/>
          <w:color w:val="auto"/>
          <w:highlight w:val="none"/>
        </w:rPr>
        <w:t>查询媒体：</w:t>
      </w:r>
      <w:bookmarkStart w:id="40" w:name="_Hlk97804124"/>
      <w:r>
        <w:rPr>
          <w:rFonts w:ascii="宋体" w:hAnsi="宋体"/>
          <w:color w:val="auto"/>
          <w:highlight w:val="none"/>
        </w:rPr>
        <w:fldChar w:fldCharType="begin"/>
      </w:r>
      <w:r>
        <w:rPr>
          <w:rFonts w:hint="eastAsia" w:ascii="宋体" w:hAnsi="宋体"/>
          <w:color w:val="auto"/>
          <w:highlight w:val="none"/>
        </w:rPr>
        <w:instrText xml:space="preserve">HYPERLINK "http://www.ccgp.gov.cn/"</w:instrText>
      </w:r>
      <w:r>
        <w:rPr>
          <w:rFonts w:ascii="宋体" w:hAnsi="宋体"/>
          <w:color w:val="auto"/>
          <w:highlight w:val="none"/>
        </w:rPr>
        <w:fldChar w:fldCharType="separate"/>
      </w:r>
      <w:r>
        <w:rPr>
          <w:rStyle w:val="60"/>
          <w:rFonts w:hint="eastAsia" w:ascii="宋体" w:hAnsi="宋体"/>
          <w:color w:val="auto"/>
          <w:highlight w:val="none"/>
          <w:u w:val="none"/>
        </w:rPr>
        <w:t>中国政府采购网</w:t>
      </w:r>
      <w:r>
        <w:rPr>
          <w:rFonts w:ascii="宋体" w:hAnsi="宋体"/>
          <w:color w:val="auto"/>
          <w:highlight w:val="none"/>
        </w:rPr>
        <w:fldChar w:fldCharType="end"/>
      </w:r>
      <w:r>
        <w:rPr>
          <w:rFonts w:hint="eastAsia" w:ascii="宋体" w:hAnsi="宋体"/>
          <w:color w:val="auto"/>
          <w:highlight w:val="none"/>
        </w:rPr>
        <w:t>、</w:t>
      </w:r>
      <w:r>
        <w:rPr>
          <w:rFonts w:ascii="宋体" w:hAnsi="宋体"/>
          <w:color w:val="auto"/>
          <w:highlight w:val="none"/>
        </w:rPr>
        <w:fldChar w:fldCharType="begin"/>
      </w:r>
      <w:r>
        <w:rPr>
          <w:rFonts w:ascii="宋体" w:hAnsi="宋体"/>
          <w:color w:val="auto"/>
          <w:highlight w:val="none"/>
        </w:rPr>
        <w:instrText xml:space="preserve"> HYPERLINK "http://zfcg.gxzf.gov.cn/" </w:instrText>
      </w:r>
      <w:r>
        <w:rPr>
          <w:rFonts w:ascii="宋体" w:hAnsi="宋体"/>
          <w:color w:val="auto"/>
          <w:highlight w:val="none"/>
        </w:rPr>
        <w:fldChar w:fldCharType="separate"/>
      </w:r>
      <w:r>
        <w:rPr>
          <w:rFonts w:hint="eastAsia" w:ascii="宋体" w:hAnsi="宋体"/>
          <w:color w:val="auto"/>
          <w:highlight w:val="none"/>
        </w:rPr>
        <w:t>广西政府</w:t>
      </w:r>
      <w:bookmarkStart w:id="41" w:name="_Hlt97804099"/>
      <w:bookmarkStart w:id="42" w:name="_Hlt97804098"/>
      <w:r>
        <w:rPr>
          <w:rFonts w:hint="eastAsia" w:ascii="宋体" w:hAnsi="宋体"/>
          <w:color w:val="auto"/>
          <w:highlight w:val="none"/>
        </w:rPr>
        <w:t>采</w:t>
      </w:r>
      <w:bookmarkEnd w:id="41"/>
      <w:bookmarkEnd w:id="42"/>
      <w:r>
        <w:rPr>
          <w:rFonts w:hint="eastAsia" w:ascii="宋体" w:hAnsi="宋体"/>
          <w:color w:val="auto"/>
          <w:highlight w:val="none"/>
        </w:rPr>
        <w:t>购网</w:t>
      </w:r>
      <w:r>
        <w:rPr>
          <w:rFonts w:ascii="宋体" w:hAnsi="宋体"/>
          <w:color w:val="auto"/>
          <w:highlight w:val="none"/>
        </w:rPr>
        <w:fldChar w:fldCharType="end"/>
      </w:r>
      <w:r>
        <w:rPr>
          <w:rFonts w:hint="eastAsia" w:ascii="宋体" w:hAnsi="宋体"/>
          <w:color w:val="auto"/>
          <w:highlight w:val="none"/>
        </w:rPr>
        <w:t>。</w:t>
      </w:r>
      <w:bookmarkEnd w:id="40"/>
    </w:p>
    <w:p w14:paraId="305ACAF4">
      <w:pPr>
        <w:spacing w:line="418" w:lineRule="exact"/>
        <w:ind w:left="-283" w:leftChars="-135" w:firstLine="283" w:firstLineChars="0"/>
        <w:jc w:val="left"/>
        <w:rPr>
          <w:rFonts w:ascii="宋体" w:hAnsi="宋体"/>
          <w:color w:val="auto"/>
          <w:highlight w:val="none"/>
        </w:rPr>
      </w:pPr>
      <w:r>
        <w:rPr>
          <w:rFonts w:hint="eastAsia" w:ascii="宋体" w:hAnsi="宋体"/>
          <w:color w:val="auto"/>
          <w:highlight w:val="none"/>
          <w:lang w:val="en-US" w:eastAsia="zh-CN"/>
        </w:rPr>
        <w:t>6</w:t>
      </w:r>
      <w:r>
        <w:rPr>
          <w:rFonts w:ascii="宋体" w:hAnsi="宋体"/>
          <w:color w:val="auto"/>
          <w:highlight w:val="none"/>
        </w:rPr>
        <w:t>.</w:t>
      </w:r>
      <w:r>
        <w:rPr>
          <w:rFonts w:hint="eastAsia" w:ascii="宋体" w:hAnsi="宋体"/>
          <w:color w:val="auto"/>
          <w:highlight w:val="none"/>
        </w:rPr>
        <w:t>钦州市政府采购中心联系方式：</w:t>
      </w:r>
    </w:p>
    <w:p w14:paraId="29FC139A">
      <w:pPr>
        <w:spacing w:line="418" w:lineRule="exact"/>
        <w:ind w:left="-283" w:leftChars="-135" w:firstLine="283" w:firstLineChars="0"/>
        <w:jc w:val="left"/>
        <w:rPr>
          <w:rFonts w:ascii="宋体" w:hAnsi="宋体"/>
          <w:color w:val="auto"/>
          <w:highlight w:val="none"/>
        </w:rPr>
      </w:pPr>
      <w:r>
        <w:rPr>
          <w:rFonts w:ascii="宋体" w:hAnsi="宋体"/>
          <w:color w:val="auto"/>
          <w:highlight w:val="none"/>
        </w:rPr>
        <w:t>(1)</w:t>
      </w:r>
      <w:r>
        <w:rPr>
          <w:rFonts w:hint="eastAsia" w:ascii="宋体" w:hAnsi="宋体"/>
          <w:color w:val="auto"/>
          <w:highlight w:val="none"/>
        </w:rPr>
        <w:t>采购部(招标文件</w:t>
      </w:r>
      <w:r>
        <w:rPr>
          <w:rFonts w:ascii="宋体" w:hAnsi="宋体"/>
          <w:color w:val="auto"/>
          <w:highlight w:val="none"/>
        </w:rPr>
        <w:t>)</w:t>
      </w:r>
    </w:p>
    <w:p w14:paraId="17A2D3C4">
      <w:pPr>
        <w:spacing w:line="418" w:lineRule="exact"/>
        <w:ind w:left="-283" w:leftChars="-135" w:firstLine="283" w:firstLineChars="0"/>
        <w:jc w:val="left"/>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lang w:eastAsia="zh-CN"/>
        </w:rPr>
        <w:t>苏晓婷</w:t>
      </w:r>
      <w:r>
        <w:rPr>
          <w:rFonts w:ascii="宋体" w:hAnsi="宋体"/>
          <w:color w:val="auto"/>
          <w:highlight w:val="none"/>
        </w:rPr>
        <w:t xml:space="preserve">  </w:t>
      </w:r>
      <w:r>
        <w:rPr>
          <w:rFonts w:hint="eastAsia" w:ascii="宋体" w:hAnsi="宋体"/>
          <w:color w:val="auto"/>
          <w:highlight w:val="none"/>
        </w:rPr>
        <w:t xml:space="preserve"> 联系方式：0777-2886022</w:t>
      </w:r>
    </w:p>
    <w:p w14:paraId="4B0FA6D2">
      <w:pPr>
        <w:spacing w:line="418" w:lineRule="exact"/>
        <w:ind w:left="-283" w:leftChars="-135" w:firstLine="283" w:firstLineChars="0"/>
        <w:jc w:val="left"/>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综合二部(保证金、开评标、中标及合同管理)</w:t>
      </w:r>
    </w:p>
    <w:p w14:paraId="6DF7823A">
      <w:pPr>
        <w:spacing w:line="418" w:lineRule="exact"/>
        <w:ind w:left="-283" w:leftChars="-135" w:firstLine="283" w:firstLineChars="0"/>
        <w:jc w:val="left"/>
        <w:rPr>
          <w:rFonts w:hint="eastAsia" w:ascii="宋体" w:hAnsi="宋体"/>
          <w:color w:val="auto"/>
          <w:highlight w:val="none"/>
        </w:rPr>
      </w:pPr>
      <w:r>
        <w:rPr>
          <w:rFonts w:hint="eastAsia" w:ascii="宋体" w:hAnsi="宋体"/>
          <w:color w:val="auto"/>
          <w:highlight w:val="none"/>
        </w:rPr>
        <w:t>联系人：陈侃</w:t>
      </w:r>
      <w:r>
        <w:rPr>
          <w:rFonts w:hint="eastAsia" w:ascii="宋体" w:hAnsi="宋体"/>
          <w:color w:val="auto"/>
          <w:highlight w:val="none"/>
          <w:lang w:eastAsia="zh-CN"/>
        </w:rPr>
        <w:t>、</w:t>
      </w:r>
      <w:r>
        <w:rPr>
          <w:rFonts w:hint="eastAsia" w:ascii="宋体" w:hAnsi="宋体"/>
          <w:color w:val="auto"/>
          <w:highlight w:val="none"/>
        </w:rPr>
        <w:t xml:space="preserve">陈启梅 </w:t>
      </w:r>
      <w:r>
        <w:rPr>
          <w:rFonts w:ascii="宋体" w:hAnsi="宋体"/>
          <w:color w:val="auto"/>
          <w:highlight w:val="none"/>
        </w:rPr>
        <w:t xml:space="preserve"> </w:t>
      </w:r>
      <w:r>
        <w:rPr>
          <w:rFonts w:hint="eastAsia" w:ascii="宋体" w:hAnsi="宋体"/>
          <w:color w:val="auto"/>
          <w:highlight w:val="none"/>
        </w:rPr>
        <w:t xml:space="preserve"> 联系方式：0777-2886006</w:t>
      </w:r>
    </w:p>
    <w:p w14:paraId="27979991">
      <w:pPr>
        <w:spacing w:line="418" w:lineRule="exact"/>
        <w:ind w:left="-283" w:leftChars="-135" w:firstLine="283" w:firstLineChars="0"/>
        <w:rPr>
          <w:rFonts w:ascii="宋体" w:hAnsi="宋体"/>
          <w:b/>
          <w:color w:val="auto"/>
          <w:highlight w:val="none"/>
        </w:rPr>
      </w:pPr>
      <w:r>
        <w:rPr>
          <w:rFonts w:hint="eastAsia" w:ascii="宋体" w:hAnsi="宋体"/>
          <w:b/>
          <w:color w:val="auto"/>
          <w:highlight w:val="none"/>
        </w:rPr>
        <w:t>七、对本次招标提出询问，请按</w:t>
      </w:r>
      <w:r>
        <w:rPr>
          <w:rFonts w:ascii="宋体" w:hAnsi="宋体"/>
          <w:b/>
          <w:color w:val="auto"/>
          <w:highlight w:val="none"/>
        </w:rPr>
        <w:t>以下方式</w:t>
      </w:r>
      <w:r>
        <w:rPr>
          <w:rFonts w:hint="eastAsia" w:ascii="宋体" w:hAnsi="宋体"/>
          <w:b/>
          <w:color w:val="auto"/>
          <w:highlight w:val="none"/>
        </w:rPr>
        <w:t>联系</w:t>
      </w:r>
      <w:bookmarkEnd w:id="26"/>
      <w:bookmarkEnd w:id="27"/>
      <w:bookmarkEnd w:id="28"/>
      <w:bookmarkEnd w:id="29"/>
    </w:p>
    <w:bookmarkEnd w:id="8"/>
    <w:p w14:paraId="21962AC7">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1.采购人信息</w:t>
      </w:r>
    </w:p>
    <w:p w14:paraId="5954B26E">
      <w:pPr>
        <w:spacing w:line="418" w:lineRule="exact"/>
        <w:ind w:left="-283" w:leftChars="-135" w:firstLine="283" w:firstLineChars="0"/>
        <w:rPr>
          <w:rFonts w:hint="default" w:ascii="宋体" w:hAnsi="宋体"/>
          <w:color w:val="auto"/>
          <w:highlight w:val="none"/>
          <w:lang w:val="en-US" w:eastAsia="zh-CN"/>
        </w:rPr>
      </w:pPr>
      <w:r>
        <w:rPr>
          <w:rFonts w:hint="eastAsia" w:ascii="宋体" w:hAnsi="宋体"/>
          <w:color w:val="auto"/>
          <w:highlight w:val="none"/>
        </w:rPr>
        <w:t>名称：浦北县发展和改革局</w:t>
      </w:r>
    </w:p>
    <w:p w14:paraId="026A2EA1">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地址：广西壮族自治区钦州市浦北县金浦新区投资大厦三楼</w:t>
      </w:r>
    </w:p>
    <w:p w14:paraId="4836404B">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项目联系人：王万通</w:t>
      </w:r>
    </w:p>
    <w:p w14:paraId="009E1E19">
      <w:pPr>
        <w:spacing w:line="418" w:lineRule="exact"/>
        <w:ind w:left="-283" w:leftChars="-135" w:firstLine="283" w:firstLineChars="0"/>
        <w:rPr>
          <w:rFonts w:hint="default" w:ascii="宋体" w:hAnsi="宋体"/>
          <w:color w:val="auto"/>
          <w:highlight w:val="none"/>
          <w:lang w:val="en-US" w:eastAsia="zh-CN"/>
        </w:rPr>
      </w:pPr>
      <w:r>
        <w:rPr>
          <w:rFonts w:hint="eastAsia" w:ascii="宋体" w:hAnsi="宋体"/>
          <w:color w:val="auto"/>
          <w:highlight w:val="none"/>
        </w:rPr>
        <w:t>项目联系方式</w:t>
      </w:r>
      <w:bookmarkStart w:id="43" w:name="_Toc28359009"/>
      <w:bookmarkStart w:id="44" w:name="_Toc28359086"/>
      <w:r>
        <w:rPr>
          <w:rFonts w:hint="eastAsia" w:ascii="宋体" w:hAnsi="宋体"/>
          <w:color w:val="auto"/>
          <w:highlight w:val="none"/>
        </w:rPr>
        <w:t>：</w:t>
      </w:r>
      <w:bookmarkStart w:id="45" w:name="_Hlk92356946"/>
      <w:r>
        <w:rPr>
          <w:rFonts w:hint="eastAsia" w:ascii="宋体" w:hAnsi="宋体"/>
          <w:color w:val="auto"/>
          <w:highlight w:val="none"/>
        </w:rPr>
        <w:t>0777-8318382</w:t>
      </w:r>
    </w:p>
    <w:p w14:paraId="3D646DDF">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2.采购代理机构信息</w:t>
      </w:r>
      <w:bookmarkEnd w:id="43"/>
      <w:bookmarkEnd w:id="44"/>
    </w:p>
    <w:p w14:paraId="416A26F0">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名称：钦州市政府采购中心</w:t>
      </w:r>
    </w:p>
    <w:p w14:paraId="544987D1">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地址：钦州市金海湾东大街8号</w:t>
      </w:r>
    </w:p>
    <w:p w14:paraId="0FA7EFB3">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项目联系人：</w:t>
      </w:r>
      <w:r>
        <w:rPr>
          <w:rFonts w:hint="eastAsia" w:ascii="宋体" w:hAnsi="宋体"/>
          <w:color w:val="auto"/>
          <w:highlight w:val="none"/>
          <w:lang w:eastAsia="zh-CN"/>
        </w:rPr>
        <w:t>苏晓婷</w:t>
      </w:r>
    </w:p>
    <w:p w14:paraId="41AE9AA6">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项目联系方式：</w:t>
      </w:r>
      <w:bookmarkStart w:id="46" w:name="_Toc28359087"/>
      <w:bookmarkStart w:id="47" w:name="_Toc28359010"/>
      <w:r>
        <w:rPr>
          <w:rFonts w:hint="eastAsia" w:ascii="宋体" w:hAnsi="宋体"/>
          <w:color w:val="auto"/>
          <w:highlight w:val="none"/>
        </w:rPr>
        <w:t>0</w:t>
      </w:r>
      <w:r>
        <w:rPr>
          <w:rFonts w:ascii="宋体" w:hAnsi="宋体"/>
          <w:color w:val="auto"/>
          <w:highlight w:val="none"/>
        </w:rPr>
        <w:t>777-2886022</w:t>
      </w:r>
    </w:p>
    <w:bookmarkEnd w:id="45"/>
    <w:bookmarkEnd w:id="46"/>
    <w:bookmarkEnd w:id="47"/>
    <w:p w14:paraId="254A9062">
      <w:pPr>
        <w:ind w:firstLine="0" w:firstLineChars="0"/>
        <w:jc w:val="left"/>
        <w:rPr>
          <w:rFonts w:hint="eastAsia" w:ascii="宋体" w:hAnsi="宋体"/>
          <w:color w:val="auto"/>
          <w:highlight w:val="none"/>
        </w:rPr>
      </w:pPr>
      <w:r>
        <w:rPr>
          <w:rFonts w:ascii="宋体" w:hAnsi="宋体"/>
          <w:color w:val="auto"/>
          <w:highlight w:val="none"/>
        </w:rPr>
        <w:br w:type="page"/>
      </w:r>
    </w:p>
    <w:p w14:paraId="38D382EE">
      <w:pPr>
        <w:ind w:firstLine="0" w:firstLineChars="0"/>
        <w:jc w:val="left"/>
        <w:rPr>
          <w:rFonts w:hint="eastAsia" w:ascii="宋体" w:hAnsi="宋体"/>
          <w:color w:val="auto"/>
          <w:highlight w:val="none"/>
        </w:rPr>
      </w:pPr>
    </w:p>
    <w:p w14:paraId="6E01BC7B">
      <w:pPr>
        <w:ind w:firstLine="0" w:firstLineChars="0"/>
        <w:jc w:val="left"/>
        <w:rPr>
          <w:rFonts w:hint="eastAsia" w:ascii="宋体" w:hAnsi="宋体"/>
          <w:color w:val="auto"/>
          <w:highlight w:val="none"/>
        </w:rPr>
      </w:pPr>
    </w:p>
    <w:p w14:paraId="1B99E946">
      <w:pPr>
        <w:ind w:firstLine="0" w:firstLineChars="0"/>
        <w:jc w:val="left"/>
        <w:rPr>
          <w:rFonts w:hint="eastAsia" w:ascii="宋体" w:hAnsi="宋体"/>
          <w:color w:val="auto"/>
          <w:highlight w:val="none"/>
        </w:rPr>
      </w:pPr>
    </w:p>
    <w:p w14:paraId="022413BA">
      <w:pPr>
        <w:ind w:firstLine="0" w:firstLineChars="0"/>
        <w:jc w:val="left"/>
        <w:rPr>
          <w:rFonts w:hint="eastAsia" w:ascii="宋体" w:hAnsi="宋体"/>
          <w:color w:val="auto"/>
          <w:highlight w:val="none"/>
        </w:rPr>
      </w:pPr>
    </w:p>
    <w:p w14:paraId="6F546B89">
      <w:pPr>
        <w:ind w:firstLine="0" w:firstLineChars="0"/>
        <w:jc w:val="left"/>
        <w:rPr>
          <w:rFonts w:hint="eastAsia" w:ascii="宋体" w:hAnsi="宋体"/>
          <w:color w:val="auto"/>
          <w:highlight w:val="none"/>
        </w:rPr>
      </w:pPr>
    </w:p>
    <w:p w14:paraId="69CBDB3A">
      <w:pPr>
        <w:ind w:firstLine="0" w:firstLineChars="0"/>
        <w:jc w:val="left"/>
        <w:rPr>
          <w:rFonts w:hint="eastAsia" w:ascii="宋体" w:hAnsi="宋体"/>
          <w:color w:val="auto"/>
          <w:highlight w:val="none"/>
        </w:rPr>
      </w:pPr>
    </w:p>
    <w:p w14:paraId="1FE6B351">
      <w:pPr>
        <w:ind w:firstLine="0" w:firstLineChars="0"/>
        <w:jc w:val="left"/>
        <w:rPr>
          <w:rFonts w:hint="eastAsia" w:ascii="宋体" w:hAnsi="宋体"/>
          <w:color w:val="auto"/>
          <w:highlight w:val="none"/>
        </w:rPr>
      </w:pPr>
    </w:p>
    <w:p w14:paraId="6AF3B53D">
      <w:pPr>
        <w:ind w:firstLine="0" w:firstLineChars="0"/>
        <w:jc w:val="left"/>
        <w:rPr>
          <w:rFonts w:ascii="宋体" w:hAnsi="宋体"/>
          <w:color w:val="auto"/>
          <w:highlight w:val="none"/>
        </w:rPr>
      </w:pPr>
    </w:p>
    <w:p w14:paraId="1F251221">
      <w:pPr>
        <w:ind w:firstLine="0" w:firstLineChars="0"/>
        <w:jc w:val="left"/>
        <w:rPr>
          <w:rFonts w:ascii="宋体" w:hAnsi="宋体"/>
          <w:color w:val="auto"/>
          <w:highlight w:val="none"/>
        </w:rPr>
      </w:pPr>
    </w:p>
    <w:p w14:paraId="245896D6">
      <w:pPr>
        <w:ind w:firstLine="0" w:firstLineChars="0"/>
        <w:jc w:val="left"/>
        <w:rPr>
          <w:rFonts w:ascii="宋体" w:hAnsi="宋体"/>
          <w:color w:val="auto"/>
          <w:highlight w:val="none"/>
        </w:rPr>
      </w:pPr>
    </w:p>
    <w:p w14:paraId="55CB3063">
      <w:pPr>
        <w:ind w:firstLine="0" w:firstLineChars="0"/>
        <w:jc w:val="left"/>
        <w:rPr>
          <w:rFonts w:hint="eastAsia" w:ascii="宋体" w:hAnsi="宋体"/>
          <w:color w:val="auto"/>
          <w:highlight w:val="none"/>
        </w:rPr>
      </w:pPr>
    </w:p>
    <w:p w14:paraId="1D74B202">
      <w:pPr>
        <w:pStyle w:val="49"/>
        <w:ind w:left="0" w:leftChars="0" w:right="0" w:rightChars="0" w:firstLine="0" w:firstLineChars="0"/>
        <w:jc w:val="center"/>
        <w:rPr>
          <w:rFonts w:hint="eastAsia" w:ascii="宋体" w:hAnsi="宋体" w:eastAsia="宋体"/>
          <w:color w:val="auto"/>
          <w:highlight w:val="none"/>
        </w:rPr>
      </w:pPr>
      <w:bookmarkStart w:id="48" w:name="_Toc352700402"/>
      <w:bookmarkStart w:id="49" w:name="_Toc91512284"/>
      <w:r>
        <w:rPr>
          <w:rFonts w:hint="eastAsia" w:ascii="宋体" w:hAnsi="宋体" w:eastAsia="宋体"/>
          <w:color w:val="auto"/>
          <w:highlight w:val="none"/>
        </w:rPr>
        <w:t xml:space="preserve">第二章  </w:t>
      </w:r>
      <w:bookmarkEnd w:id="48"/>
      <w:r>
        <w:rPr>
          <w:rFonts w:hint="eastAsia" w:ascii="宋体" w:hAnsi="宋体" w:eastAsia="宋体"/>
          <w:color w:val="auto"/>
          <w:highlight w:val="none"/>
        </w:rPr>
        <w:t>项目需求</w:t>
      </w:r>
      <w:bookmarkEnd w:id="49"/>
      <w:bookmarkStart w:id="50" w:name="_Toc352700403"/>
    </w:p>
    <w:p w14:paraId="19B49A0F">
      <w:pPr>
        <w:spacing w:line="1000" w:lineRule="exact"/>
        <w:ind w:firstLine="0" w:firstLineChars="0"/>
        <w:rPr>
          <w:rFonts w:ascii="宋体" w:hAnsi="宋体"/>
          <w:b/>
          <w:bCs/>
          <w:color w:val="auto"/>
          <w:highlight w:val="none"/>
        </w:rPr>
      </w:pPr>
      <w:r>
        <w:rPr>
          <w:rFonts w:ascii="宋体" w:hAnsi="宋体"/>
          <w:b/>
          <w:bCs/>
          <w:color w:val="auto"/>
          <w:highlight w:val="none"/>
        </w:rPr>
        <w:t xml:space="preserve"> </w:t>
      </w:r>
    </w:p>
    <w:p w14:paraId="6DD8FB57">
      <w:pPr>
        <w:spacing w:line="440" w:lineRule="exact"/>
        <w:jc w:val="center"/>
        <w:rPr>
          <w:rFonts w:ascii="宋体" w:hAnsi="宋体"/>
          <w:b/>
          <w:color w:val="auto"/>
          <w:sz w:val="36"/>
          <w:szCs w:val="36"/>
          <w:highlight w:val="none"/>
        </w:rPr>
      </w:pPr>
      <w:r>
        <w:rPr>
          <w:rFonts w:ascii="宋体" w:hAnsi="宋体"/>
          <w:b/>
          <w:bCs/>
          <w:color w:val="auto"/>
          <w:highlight w:val="none"/>
        </w:rPr>
        <w:br w:type="page"/>
      </w:r>
      <w:bookmarkStart w:id="51" w:name="_Toc5112"/>
      <w:bookmarkStart w:id="52" w:name="_Toc17312"/>
      <w:bookmarkStart w:id="53" w:name="_Toc2486"/>
      <w:r>
        <w:rPr>
          <w:rFonts w:hint="eastAsia" w:ascii="宋体" w:hAnsi="宋体"/>
          <w:b/>
          <w:color w:val="auto"/>
          <w:sz w:val="36"/>
          <w:szCs w:val="36"/>
          <w:highlight w:val="none"/>
        </w:rPr>
        <w:t>项目需求</w:t>
      </w:r>
    </w:p>
    <w:bookmarkEnd w:id="51"/>
    <w:bookmarkEnd w:id="52"/>
    <w:bookmarkEnd w:id="53"/>
    <w:p w14:paraId="3FFA568E">
      <w:pPr>
        <w:spacing w:line="360" w:lineRule="auto"/>
        <w:jc w:val="left"/>
        <w:rPr>
          <w:rFonts w:ascii="宋体" w:hAnsi="宋体" w:cs="宋体"/>
          <w:color w:val="auto"/>
          <w:szCs w:val="21"/>
        </w:rPr>
      </w:pPr>
      <w:r>
        <w:rPr>
          <w:rFonts w:hint="eastAsia" w:ascii="宋体" w:hAnsi="宋体" w:cs="宋体"/>
          <w:color w:val="auto"/>
          <w:szCs w:val="21"/>
        </w:rPr>
        <w:t>说明：</w:t>
      </w:r>
    </w:p>
    <w:p w14:paraId="23788D27">
      <w:pPr>
        <w:spacing w:line="360" w:lineRule="auto"/>
        <w:ind w:firstLine="420" w:firstLineChars="200"/>
        <w:jc w:val="left"/>
        <w:rPr>
          <w:color w:val="auto"/>
        </w:rPr>
      </w:pPr>
      <w:r>
        <w:rPr>
          <w:rFonts w:hint="eastAsia"/>
          <w:color w:val="auto"/>
        </w:rPr>
        <w:t>1. 为落实政府采购政策需满足的要求</w:t>
      </w:r>
    </w:p>
    <w:p w14:paraId="18420B80">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（1）本招标文件所称中小企业必须符合《政府采购促进中小企业发展管理办法》（财库〔2020〕46号）的规定。</w:t>
      </w:r>
    </w:p>
    <w:p w14:paraId="38854CC1">
      <w:pPr>
        <w:spacing w:line="460" w:lineRule="exact"/>
        <w:ind w:firstLine="422"/>
        <w:rPr>
          <w:rFonts w:hint="eastAsia" w:ascii="宋体" w:hAnsi="宋体" w:eastAsia="宋体" w:cs="宋体"/>
          <w:color w:val="auto"/>
          <w:szCs w:val="21"/>
          <w:lang w:eastAsia="zh-CN"/>
        </w:rPr>
      </w:pP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b w:val="0"/>
          <w:bCs w:val="0"/>
          <w:color w:val="auto"/>
          <w:szCs w:val="21"/>
          <w:highlight w:val="none"/>
        </w:rPr>
        <w:t>根据《关于调整网络安全专用产品安全管理有关事项的公告》（2023年1号）规定，采购标的中如包含列入《网络关键设备和网络安全专用产品目录》的网络安全专用产品，供应商应当按照《信息安全技术网络安全专用产品安全技术要求》等相关国家标准的强制性要求，</w:t>
      </w:r>
      <w:r>
        <w:rPr>
          <w:rFonts w:hint="eastAsia" w:ascii="宋体" w:hAnsi="宋体" w:cs="宋体"/>
          <w:b/>
          <w:bCs/>
          <w:color w:val="auto"/>
          <w:szCs w:val="21"/>
          <w:highlight w:val="none"/>
        </w:rPr>
        <w:t>提供由具备资格的机构安全认证合格或者安全检测符合要求证明材料（加盖供应商公章），否则按无效投标处理</w:t>
      </w:r>
      <w:r>
        <w:rPr>
          <w:rFonts w:hint="eastAsia" w:ascii="宋体" w:hAnsi="宋体" w:cs="宋体"/>
          <w:color w:val="auto"/>
          <w:szCs w:val="21"/>
          <w:highlight w:val="none"/>
        </w:rPr>
        <w:t>。</w:t>
      </w:r>
    </w:p>
    <w:p w14:paraId="6556AD01">
      <w:pPr>
        <w:pStyle w:val="323"/>
        <w:ind w:firstLine="422"/>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标注“★”的条款或注明为“必须”的条款为实质性条款或实质性要求，投标人所提供的投标文件必须满足，否则作废标处理。</w:t>
      </w:r>
    </w:p>
    <w:p w14:paraId="43553CEF">
      <w:pPr>
        <w:spacing w:line="360" w:lineRule="auto"/>
        <w:jc w:val="left"/>
        <w:rPr>
          <w:rFonts w:hint="eastAsia"/>
          <w:color w:val="auto"/>
        </w:rPr>
      </w:pPr>
      <w:r>
        <w:rPr>
          <w:rFonts w:hint="eastAsia" w:ascii="宋体" w:hAnsi="宋体" w:cs="宋体"/>
          <w:color w:val="auto"/>
          <w:szCs w:val="21"/>
          <w:lang w:val="en-US" w:eastAsia="zh-CN"/>
        </w:rPr>
        <w:t>3.</w:t>
      </w:r>
      <w:r>
        <w:rPr>
          <w:rFonts w:hint="eastAsia"/>
          <w:color w:val="auto"/>
        </w:rPr>
        <w:t>投标人</w:t>
      </w:r>
      <w:r>
        <w:rPr>
          <w:color w:val="auto"/>
        </w:rPr>
        <w:t>必须自行为其</w:t>
      </w:r>
      <w:r>
        <w:rPr>
          <w:rFonts w:hint="eastAsia"/>
          <w:color w:val="auto"/>
        </w:rPr>
        <w:t>投标</w:t>
      </w:r>
      <w:r>
        <w:rPr>
          <w:color w:val="auto"/>
        </w:rPr>
        <w:t>产品侵犯</w:t>
      </w:r>
      <w:r>
        <w:rPr>
          <w:rFonts w:hint="eastAsia"/>
          <w:color w:val="auto"/>
        </w:rPr>
        <w:t>他人的知识产权或者专利成果的行为</w:t>
      </w:r>
      <w:r>
        <w:rPr>
          <w:color w:val="auto"/>
        </w:rPr>
        <w:t>承担相应法律责任</w:t>
      </w:r>
      <w:r>
        <w:rPr>
          <w:rFonts w:hint="eastAsia"/>
          <w:color w:val="auto"/>
        </w:rPr>
        <w:t>。</w:t>
      </w:r>
    </w:p>
    <w:p w14:paraId="1D8098EC">
      <w:pPr>
        <w:ind w:firstLine="0" w:firstLineChars="0"/>
        <w:rPr>
          <w:rFonts w:ascii="宋体" w:hAnsi="宋体"/>
          <w:color w:val="auto"/>
          <w:highlight w:val="none"/>
        </w:rPr>
      </w:pPr>
    </w:p>
    <w:p w14:paraId="07B5425D">
      <w:pPr>
        <w:ind w:firstLine="0" w:firstLineChars="0"/>
        <w:rPr>
          <w:rFonts w:ascii="宋体" w:hAnsi="宋体"/>
          <w:color w:val="auto"/>
          <w:highlight w:val="none"/>
        </w:rPr>
      </w:pPr>
    </w:p>
    <w:p w14:paraId="0EC092B2">
      <w:pPr>
        <w:ind w:firstLine="0" w:firstLineChars="0"/>
        <w:rPr>
          <w:rFonts w:hint="eastAsia" w:ascii="宋体" w:hAnsi="宋体"/>
          <w:color w:val="auto"/>
          <w:highlight w:val="none"/>
        </w:rPr>
      </w:pPr>
    </w:p>
    <w:p w14:paraId="0DEAFB78">
      <w:pPr>
        <w:ind w:firstLine="0" w:firstLineChars="0"/>
        <w:rPr>
          <w:rFonts w:hint="eastAsia" w:ascii="宋体" w:hAnsi="宋体"/>
          <w:color w:val="auto"/>
          <w:highlight w:val="none"/>
        </w:rPr>
      </w:pPr>
    </w:p>
    <w:p w14:paraId="2102152A">
      <w:pPr>
        <w:ind w:firstLine="0" w:firstLineChars="0"/>
        <w:rPr>
          <w:rFonts w:hint="eastAsia" w:ascii="宋体" w:hAnsi="宋体"/>
          <w:color w:val="auto"/>
          <w:highlight w:val="none"/>
        </w:rPr>
      </w:pPr>
    </w:p>
    <w:p w14:paraId="1A393735">
      <w:pPr>
        <w:ind w:firstLine="0" w:firstLineChars="0"/>
        <w:rPr>
          <w:rFonts w:hint="eastAsia" w:ascii="宋体" w:hAnsi="宋体"/>
          <w:color w:val="auto"/>
          <w:highlight w:val="none"/>
        </w:rPr>
      </w:pPr>
    </w:p>
    <w:p w14:paraId="50236950">
      <w:pPr>
        <w:keepNext w:val="0"/>
        <w:keepLines w:val="0"/>
        <w:pageBreakBefore w:val="0"/>
        <w:kinsoku/>
        <w:wordWrap/>
        <w:overflowPunct/>
        <w:topLinePunct w:val="0"/>
        <w:autoSpaceDE/>
        <w:autoSpaceDN/>
        <w:bidi w:val="0"/>
        <w:adjustRightInd/>
        <w:ind w:firstLine="0" w:firstLineChars="0"/>
        <w:rPr>
          <w:color w:val="auto"/>
        </w:rPr>
      </w:pPr>
    </w:p>
    <w:p w14:paraId="4734A48A">
      <w:pPr>
        <w:pStyle w:val="2"/>
        <w:rPr>
          <w:color w:val="auto"/>
        </w:rPr>
      </w:pPr>
    </w:p>
    <w:p w14:paraId="7856C2E5">
      <w:pPr>
        <w:pStyle w:val="2"/>
        <w:rPr>
          <w:color w:val="auto"/>
        </w:rPr>
      </w:pPr>
    </w:p>
    <w:p w14:paraId="2ADCE9A8">
      <w:pPr>
        <w:pStyle w:val="2"/>
        <w:rPr>
          <w:color w:val="auto"/>
        </w:rPr>
      </w:pPr>
    </w:p>
    <w:p w14:paraId="7DC21388">
      <w:pPr>
        <w:pStyle w:val="2"/>
        <w:rPr>
          <w:color w:val="auto"/>
        </w:rPr>
      </w:pPr>
    </w:p>
    <w:p w14:paraId="4EB6CCA5">
      <w:pPr>
        <w:pStyle w:val="2"/>
        <w:rPr>
          <w:color w:val="auto"/>
        </w:rPr>
      </w:pPr>
    </w:p>
    <w:p w14:paraId="71A61CC3">
      <w:pPr>
        <w:pStyle w:val="2"/>
        <w:rPr>
          <w:color w:val="auto"/>
        </w:rPr>
      </w:pPr>
    </w:p>
    <w:p w14:paraId="481A9AAA">
      <w:pPr>
        <w:pStyle w:val="2"/>
        <w:rPr>
          <w:color w:val="auto"/>
        </w:rPr>
      </w:pPr>
    </w:p>
    <w:p w14:paraId="1FD19CCF">
      <w:pPr>
        <w:pStyle w:val="2"/>
        <w:rPr>
          <w:color w:val="auto"/>
        </w:rPr>
      </w:pPr>
    </w:p>
    <w:p w14:paraId="499FD20D">
      <w:pPr>
        <w:pStyle w:val="2"/>
        <w:rPr>
          <w:color w:val="auto"/>
        </w:rPr>
      </w:pPr>
    </w:p>
    <w:p w14:paraId="0F0E88D4">
      <w:pPr>
        <w:pStyle w:val="2"/>
        <w:rPr>
          <w:color w:val="auto"/>
        </w:rPr>
      </w:pPr>
    </w:p>
    <w:p w14:paraId="158D3B68">
      <w:pPr>
        <w:pStyle w:val="2"/>
        <w:rPr>
          <w:color w:val="auto"/>
        </w:rPr>
      </w:pPr>
    </w:p>
    <w:p w14:paraId="3D952860">
      <w:pPr>
        <w:pStyle w:val="2"/>
        <w:rPr>
          <w:color w:val="auto"/>
        </w:rPr>
      </w:pPr>
    </w:p>
    <w:p w14:paraId="11FE9A32">
      <w:pPr>
        <w:pStyle w:val="2"/>
        <w:rPr>
          <w:color w:val="auto"/>
        </w:rPr>
      </w:pPr>
    </w:p>
    <w:p w14:paraId="0BB72007">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color w:val="auto"/>
          <w:lang w:eastAsia="zh-CN"/>
        </w:rPr>
      </w:pPr>
      <w:bookmarkStart w:id="54" w:name="_Toc14492"/>
    </w:p>
    <w:tbl>
      <w:tblPr>
        <w:tblStyle w:val="51"/>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321"/>
        <w:gridCol w:w="923"/>
        <w:gridCol w:w="862"/>
        <w:gridCol w:w="5800"/>
      </w:tblGrid>
      <w:tr w14:paraId="0E85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6" w:type="dxa"/>
            <w:noWrap w:val="0"/>
            <w:vAlign w:val="center"/>
          </w:tcPr>
          <w:p w14:paraId="35588F38">
            <w:pPr>
              <w:spacing w:line="460" w:lineRule="exact"/>
              <w:ind w:left="0" w:leftChars="0" w:firstLine="0" w:firstLineChars="0"/>
              <w:jc w:val="both"/>
              <w:rPr>
                <w:rFonts w:hint="eastAsia" w:ascii="方正黑体_GBK" w:hAnsi="方正黑体_GBK" w:eastAsia="方正黑体_GBK" w:cs="方正黑体_GBK"/>
                <w:b w:val="0"/>
                <w:bCs/>
                <w:color w:val="auto"/>
                <w:sz w:val="21"/>
                <w:szCs w:val="21"/>
                <w:highlight w:val="none"/>
                <w:lang w:eastAsia="zh-CN"/>
              </w:rPr>
            </w:pPr>
            <w:r>
              <w:rPr>
                <w:rFonts w:hint="eastAsia" w:ascii="方正黑体_GBK" w:hAnsi="方正黑体_GBK" w:eastAsia="方正黑体_GBK" w:cs="方正黑体_GBK"/>
                <w:b w:val="0"/>
                <w:bCs/>
                <w:color w:val="auto"/>
                <w:sz w:val="21"/>
                <w:szCs w:val="21"/>
                <w:highlight w:val="none"/>
                <w:lang w:eastAsia="zh-CN"/>
              </w:rPr>
              <w:t>序号</w:t>
            </w:r>
          </w:p>
        </w:tc>
        <w:tc>
          <w:tcPr>
            <w:tcW w:w="1321" w:type="dxa"/>
            <w:noWrap w:val="0"/>
            <w:vAlign w:val="center"/>
          </w:tcPr>
          <w:p w14:paraId="73D212AD">
            <w:pPr>
              <w:spacing w:line="460" w:lineRule="exact"/>
              <w:ind w:left="0" w:leftChars="0" w:firstLine="0" w:firstLineChars="0"/>
              <w:jc w:val="both"/>
              <w:rPr>
                <w:rFonts w:hint="default" w:ascii="方正黑体_GBK" w:hAnsi="方正黑体_GBK" w:eastAsia="方正黑体_GBK" w:cs="方正黑体_GBK"/>
                <w:b w:val="0"/>
                <w:bCs/>
                <w:color w:val="auto"/>
                <w:sz w:val="21"/>
                <w:szCs w:val="21"/>
                <w:highlight w:val="none"/>
                <w:lang w:val="en-US" w:eastAsia="zh-CN"/>
              </w:rPr>
            </w:pPr>
            <w:r>
              <w:rPr>
                <w:rFonts w:hint="eastAsia" w:ascii="方正黑体_GBK" w:hAnsi="方正黑体_GBK" w:eastAsia="方正黑体_GBK" w:cs="方正黑体_GBK"/>
                <w:b w:val="0"/>
                <w:bCs/>
                <w:color w:val="auto"/>
                <w:sz w:val="21"/>
                <w:szCs w:val="21"/>
                <w:highlight w:val="none"/>
                <w:lang w:val="en-US" w:eastAsia="zh-CN"/>
              </w:rPr>
              <w:t>标的的名称</w:t>
            </w:r>
          </w:p>
        </w:tc>
        <w:tc>
          <w:tcPr>
            <w:tcW w:w="923" w:type="dxa"/>
            <w:noWrap w:val="0"/>
            <w:vAlign w:val="center"/>
          </w:tcPr>
          <w:p w14:paraId="0D62E05F">
            <w:pPr>
              <w:spacing w:line="460" w:lineRule="exact"/>
              <w:ind w:left="0" w:leftChars="0" w:firstLine="0" w:firstLineChars="0"/>
              <w:jc w:val="both"/>
              <w:rPr>
                <w:rFonts w:hint="default" w:ascii="方正黑体_GBK" w:hAnsi="方正黑体_GBK" w:eastAsia="方正黑体_GBK" w:cs="方正黑体_GBK"/>
                <w:b w:val="0"/>
                <w:bCs/>
                <w:color w:val="auto"/>
                <w:sz w:val="21"/>
                <w:szCs w:val="21"/>
                <w:highlight w:val="none"/>
                <w:lang w:val="en-US" w:eastAsia="zh-CN"/>
              </w:rPr>
            </w:pPr>
            <w:r>
              <w:rPr>
                <w:rFonts w:hint="eastAsia" w:ascii="方正黑体_GBK" w:hAnsi="方正黑体_GBK" w:eastAsia="方正黑体_GBK" w:cs="方正黑体_GBK"/>
                <w:b w:val="0"/>
                <w:bCs/>
                <w:color w:val="auto"/>
                <w:sz w:val="21"/>
                <w:szCs w:val="21"/>
                <w:highlight w:val="none"/>
                <w:lang w:val="en-US" w:eastAsia="zh-CN"/>
              </w:rPr>
              <w:t>所属行业</w:t>
            </w:r>
          </w:p>
        </w:tc>
        <w:tc>
          <w:tcPr>
            <w:tcW w:w="862" w:type="dxa"/>
            <w:noWrap w:val="0"/>
            <w:vAlign w:val="center"/>
          </w:tcPr>
          <w:p w14:paraId="70B22783">
            <w:pPr>
              <w:spacing w:line="460" w:lineRule="exact"/>
              <w:ind w:left="0" w:leftChars="0" w:firstLine="0" w:firstLineChars="0"/>
              <w:jc w:val="both"/>
              <w:rPr>
                <w:rFonts w:hint="eastAsia" w:ascii="方正黑体_GBK" w:hAnsi="方正黑体_GBK" w:eastAsia="方正黑体_GBK" w:cs="方正黑体_GBK"/>
                <w:b w:val="0"/>
                <w:bCs/>
                <w:color w:val="auto"/>
                <w:sz w:val="21"/>
                <w:szCs w:val="21"/>
                <w:highlight w:val="none"/>
                <w:lang w:eastAsia="zh-CN"/>
              </w:rPr>
            </w:pPr>
            <w:r>
              <w:rPr>
                <w:rFonts w:hint="eastAsia" w:ascii="方正黑体_GBK" w:hAnsi="方正黑体_GBK" w:eastAsia="方正黑体_GBK" w:cs="方正黑体_GBK"/>
                <w:b w:val="0"/>
                <w:bCs/>
                <w:color w:val="auto"/>
                <w:sz w:val="21"/>
                <w:szCs w:val="21"/>
                <w:highlight w:val="none"/>
              </w:rPr>
              <w:t>数量</w:t>
            </w:r>
            <w:r>
              <w:rPr>
                <w:rFonts w:hint="eastAsia" w:ascii="方正黑体_GBK" w:hAnsi="方正黑体_GBK" w:eastAsia="方正黑体_GBK" w:cs="方正黑体_GBK"/>
                <w:b w:val="0"/>
                <w:bCs/>
                <w:color w:val="auto"/>
                <w:sz w:val="21"/>
                <w:szCs w:val="21"/>
                <w:highlight w:val="none"/>
                <w:lang w:eastAsia="zh-CN"/>
              </w:rPr>
              <w:t>、单位</w:t>
            </w:r>
          </w:p>
        </w:tc>
        <w:tc>
          <w:tcPr>
            <w:tcW w:w="5800" w:type="dxa"/>
            <w:noWrap w:val="0"/>
            <w:vAlign w:val="center"/>
          </w:tcPr>
          <w:p w14:paraId="65286335">
            <w:pPr>
              <w:spacing w:line="460" w:lineRule="exact"/>
              <w:jc w:val="center"/>
              <w:rPr>
                <w:rFonts w:hint="eastAsia" w:ascii="方正黑体_GBK" w:hAnsi="方正黑体_GBK" w:eastAsia="方正黑体_GBK" w:cs="方正黑体_GBK"/>
                <w:b w:val="0"/>
                <w:bCs/>
                <w:color w:val="auto"/>
                <w:sz w:val="21"/>
                <w:szCs w:val="21"/>
                <w:highlight w:val="none"/>
              </w:rPr>
            </w:pPr>
            <w:r>
              <w:rPr>
                <w:rFonts w:hint="eastAsia" w:ascii="方正黑体_GBK" w:hAnsi="方正黑体_GBK" w:eastAsia="方正黑体_GBK" w:cs="方正黑体_GBK"/>
                <w:b w:val="0"/>
                <w:bCs/>
                <w:color w:val="auto"/>
                <w:sz w:val="21"/>
                <w:szCs w:val="21"/>
                <w:highlight w:val="none"/>
              </w:rPr>
              <w:t>功能、技术参数/服务要求</w:t>
            </w:r>
          </w:p>
        </w:tc>
      </w:tr>
      <w:tr w14:paraId="7DF4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6" w:type="dxa"/>
            <w:noWrap w:val="0"/>
            <w:vAlign w:val="center"/>
          </w:tcPr>
          <w:p w14:paraId="4E6EA8B8">
            <w:pPr>
              <w:ind w:left="0" w:leftChars="0" w:firstLine="0" w:firstLineChars="0"/>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p>
        </w:tc>
        <w:tc>
          <w:tcPr>
            <w:tcW w:w="1321" w:type="dxa"/>
            <w:noWrap w:val="0"/>
            <w:vAlign w:val="center"/>
          </w:tcPr>
          <w:p w14:paraId="4D9BA954">
            <w:pPr>
              <w:ind w:left="0" w:leftChars="0" w:firstLine="0" w:firstLineChars="0"/>
              <w:rPr>
                <w:rFonts w:hint="eastAsia" w:ascii="Times New Roman" w:hAnsi="Times New Roman" w:eastAsia="宋体" w:cs="Times New Roman"/>
                <w:color w:val="auto"/>
                <w:sz w:val="21"/>
                <w:szCs w:val="21"/>
              </w:rPr>
            </w:pPr>
            <w:r>
              <w:rPr>
                <w:rFonts w:hint="eastAsia" w:ascii="宋体" w:hAnsi="宋体" w:eastAsia="宋体" w:cs="宋体"/>
                <w:color w:val="auto"/>
                <w:sz w:val="21"/>
                <w:szCs w:val="21"/>
                <w:highlight w:val="none"/>
              </w:rPr>
              <w:t>互联网出口带宽租用服务</w:t>
            </w:r>
          </w:p>
        </w:tc>
        <w:tc>
          <w:tcPr>
            <w:tcW w:w="923" w:type="dxa"/>
            <w:noWrap w:val="0"/>
            <w:vAlign w:val="center"/>
          </w:tcPr>
          <w:p w14:paraId="2346A16F">
            <w:pPr>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信息传输业</w:t>
            </w:r>
          </w:p>
          <w:p w14:paraId="706F73E0">
            <w:pPr>
              <w:ind w:left="0" w:leftChars="0" w:firstLine="0" w:firstLineChars="0"/>
              <w:rPr>
                <w:rFonts w:hint="default" w:ascii="宋体" w:hAnsi="宋体" w:eastAsia="宋体" w:cs="宋体"/>
                <w:color w:val="auto"/>
                <w:sz w:val="21"/>
                <w:szCs w:val="21"/>
                <w:lang w:val="en-US" w:eastAsia="zh-CN"/>
              </w:rPr>
            </w:pPr>
          </w:p>
        </w:tc>
        <w:tc>
          <w:tcPr>
            <w:tcW w:w="862" w:type="dxa"/>
            <w:noWrap w:val="0"/>
            <w:vAlign w:val="center"/>
          </w:tcPr>
          <w:p w14:paraId="49966E95">
            <w:pPr>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项</w:t>
            </w:r>
          </w:p>
        </w:tc>
        <w:tc>
          <w:tcPr>
            <w:tcW w:w="5800" w:type="dxa"/>
            <w:noWrap w:val="0"/>
            <w:vAlign w:val="center"/>
          </w:tcPr>
          <w:p w14:paraId="4DF08C89">
            <w:pPr>
              <w:ind w:left="0" w:leftChars="0" w:firstLine="0" w:firstLineChars="0"/>
              <w:rPr>
                <w:rFonts w:hint="eastAsia" w:ascii="Times New Roman" w:hAnsi="Times New Roman" w:eastAsia="宋体" w:cs="Times New Roman"/>
                <w:color w:val="auto"/>
                <w:sz w:val="21"/>
                <w:szCs w:val="21"/>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提供4G互联网出口带宽，速率：上、下行不低于4Gbps</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提供固定IPv4地址，并可根据升级情况免费切换成对应的固定IPv6地址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线路技术指标：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（1）线路可用率≥99.90%;</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（2）系统端到端的时延上限400ms，其中网络时延不超过30ms；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（3）网络丢包率上限值为1×10</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（4）包误差率上限值为1×10</w:t>
            </w:r>
            <w:r>
              <w:rPr>
                <w:rFonts w:hint="eastAsia" w:ascii="宋体" w:hAnsi="宋体" w:eastAsia="宋体" w:cs="宋体"/>
                <w:color w:val="auto"/>
                <w:sz w:val="21"/>
                <w:szCs w:val="21"/>
                <w:highlight w:val="none"/>
                <w:vertAlign w:val="superscript"/>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采用双环路接入设计，具备自愈保护功能接入段节点业务恢复时间小于50ms。</w:t>
            </w:r>
          </w:p>
        </w:tc>
      </w:tr>
      <w:tr w14:paraId="061A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6" w:type="dxa"/>
            <w:noWrap w:val="0"/>
            <w:vAlign w:val="center"/>
          </w:tcPr>
          <w:p w14:paraId="206817D8">
            <w:pPr>
              <w:ind w:left="0" w:leftChars="0" w:firstLine="0" w:firstLineChars="0"/>
              <w:rPr>
                <w:rFonts w:hint="default" w:cs="Times New Roman"/>
                <w:color w:val="auto"/>
                <w:sz w:val="21"/>
                <w:szCs w:val="21"/>
                <w:lang w:val="en-US" w:eastAsia="zh-CN"/>
              </w:rPr>
            </w:pPr>
            <w:r>
              <w:rPr>
                <w:rFonts w:hint="eastAsia" w:cs="Times New Roman"/>
                <w:color w:val="auto"/>
                <w:sz w:val="21"/>
                <w:szCs w:val="21"/>
                <w:lang w:val="en-US" w:eastAsia="zh-CN"/>
              </w:rPr>
              <w:t>2</w:t>
            </w:r>
          </w:p>
        </w:tc>
        <w:tc>
          <w:tcPr>
            <w:tcW w:w="1321" w:type="dxa"/>
            <w:noWrap w:val="0"/>
            <w:vAlign w:val="center"/>
          </w:tcPr>
          <w:p w14:paraId="1662C4EC">
            <w:pPr>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100M专线线路租用服务</w:t>
            </w:r>
          </w:p>
        </w:tc>
        <w:tc>
          <w:tcPr>
            <w:tcW w:w="923" w:type="dxa"/>
            <w:noWrap w:val="0"/>
            <w:vAlign w:val="center"/>
          </w:tcPr>
          <w:p w14:paraId="0DA84180">
            <w:pPr>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信息传输业</w:t>
            </w:r>
          </w:p>
          <w:p w14:paraId="6BD64F87">
            <w:pPr>
              <w:ind w:left="0" w:leftChars="0" w:firstLine="0" w:firstLineChars="0"/>
              <w:rPr>
                <w:rFonts w:hint="eastAsia" w:ascii="宋体" w:hAnsi="宋体" w:eastAsia="宋体" w:cs="宋体"/>
                <w:color w:val="auto"/>
                <w:sz w:val="21"/>
                <w:szCs w:val="21"/>
                <w:highlight w:val="none"/>
                <w:lang w:val="en-US" w:eastAsia="zh-CN"/>
              </w:rPr>
            </w:pPr>
          </w:p>
        </w:tc>
        <w:tc>
          <w:tcPr>
            <w:tcW w:w="862" w:type="dxa"/>
            <w:noWrap w:val="0"/>
            <w:vAlign w:val="center"/>
          </w:tcPr>
          <w:p w14:paraId="7258DCF8">
            <w:pPr>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412</w:t>
            </w:r>
            <w:r>
              <w:rPr>
                <w:rFonts w:hint="eastAsia" w:ascii="宋体" w:hAnsi="宋体" w:eastAsia="宋体" w:cs="宋体"/>
                <w:color w:val="auto"/>
                <w:sz w:val="21"/>
                <w:szCs w:val="21"/>
                <w:highlight w:val="none"/>
              </w:rPr>
              <w:t>条</w:t>
            </w:r>
          </w:p>
        </w:tc>
        <w:tc>
          <w:tcPr>
            <w:tcW w:w="5800" w:type="dxa"/>
            <w:noWrap w:val="0"/>
            <w:vAlign w:val="center"/>
          </w:tcPr>
          <w:p w14:paraId="317FEC46">
            <w:pPr>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速率：上、下行不低于100Mbps</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线路连接方式：IPRAN点对点光纤专线线路或更先进的专用专线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线路技术指标：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（1）线路可用率≥99.90%;</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（2）系统端到端的时延上限400ms，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其中网络时延不超过30ms；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（3）网络丢包率上限值为 1×10</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（4）包误差率上限值为 1×10</w:t>
            </w:r>
            <w:r>
              <w:rPr>
                <w:rFonts w:hint="eastAsia" w:ascii="宋体" w:hAnsi="宋体" w:eastAsia="宋体" w:cs="宋体"/>
                <w:color w:val="auto"/>
                <w:sz w:val="21"/>
                <w:szCs w:val="21"/>
                <w:highlight w:val="none"/>
                <w:vertAlign w:val="superscript"/>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具备自愈保护功能接入段节点业务恢复时间小于50ms。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5.中标单位</w:t>
            </w:r>
            <w:r>
              <w:rPr>
                <w:rFonts w:hint="eastAsia" w:ascii="宋体" w:hAnsi="宋体" w:eastAsia="宋体" w:cs="宋体"/>
                <w:color w:val="auto"/>
                <w:sz w:val="21"/>
                <w:szCs w:val="21"/>
                <w:highlight w:val="none"/>
              </w:rPr>
              <w:t>免费按照广西电子政务外网有关规范做好专网IP地址规划，并配置好各网络设备，含各单位局域网对接、核心路由器配置、所有末端上网电脑数据配置，确保各单位终端所有办公电脑可正常接入电子政务外网办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如接入单位需要搬迁办公地点，</w:t>
            </w:r>
            <w:r>
              <w:rPr>
                <w:rFonts w:hint="eastAsia" w:ascii="宋体" w:hAnsi="宋体" w:eastAsia="宋体" w:cs="宋体"/>
                <w:color w:val="auto"/>
                <w:sz w:val="21"/>
                <w:szCs w:val="21"/>
                <w:highlight w:val="none"/>
                <w:lang w:eastAsia="zh-CN"/>
              </w:rPr>
              <w:t>中标单位</w:t>
            </w:r>
            <w:r>
              <w:rPr>
                <w:rFonts w:hint="eastAsia" w:ascii="宋体" w:hAnsi="宋体" w:eastAsia="宋体" w:cs="宋体"/>
                <w:color w:val="auto"/>
                <w:sz w:val="21"/>
                <w:szCs w:val="21"/>
                <w:highlight w:val="none"/>
              </w:rPr>
              <w:t>免费帮助完成电子政务外网线路迁移工作。</w:t>
            </w:r>
          </w:p>
        </w:tc>
      </w:tr>
      <w:tr w14:paraId="2EBE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6" w:type="dxa"/>
            <w:noWrap w:val="0"/>
            <w:vAlign w:val="center"/>
          </w:tcPr>
          <w:p w14:paraId="4C0BCB09">
            <w:pPr>
              <w:pStyle w:val="21"/>
              <w:ind w:left="0" w:leftChars="0" w:firstLine="0" w:firstLineChars="0"/>
              <w:rPr>
                <w:rFonts w:hint="default"/>
                <w:color w:val="auto"/>
                <w:sz w:val="21"/>
                <w:szCs w:val="21"/>
                <w:lang w:val="en-US" w:eastAsia="zh-CN"/>
              </w:rPr>
            </w:pPr>
            <w:r>
              <w:rPr>
                <w:rFonts w:hint="eastAsia"/>
                <w:color w:val="auto"/>
                <w:sz w:val="21"/>
                <w:szCs w:val="21"/>
                <w:lang w:val="en-US" w:eastAsia="zh-CN"/>
              </w:rPr>
              <w:t>3</w:t>
            </w:r>
          </w:p>
        </w:tc>
        <w:tc>
          <w:tcPr>
            <w:tcW w:w="1321" w:type="dxa"/>
            <w:noWrap w:val="0"/>
            <w:vAlign w:val="center"/>
          </w:tcPr>
          <w:p w14:paraId="1B2EC0E1">
            <w:pPr>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200M专线线路租用服务</w:t>
            </w:r>
          </w:p>
        </w:tc>
        <w:tc>
          <w:tcPr>
            <w:tcW w:w="923" w:type="dxa"/>
            <w:noWrap w:val="0"/>
            <w:vAlign w:val="center"/>
          </w:tcPr>
          <w:p w14:paraId="525D00E1">
            <w:pPr>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信息传输业</w:t>
            </w:r>
          </w:p>
          <w:p w14:paraId="6D5657CE">
            <w:pPr>
              <w:ind w:left="0" w:leftChars="0" w:firstLine="0" w:firstLineChars="0"/>
              <w:rPr>
                <w:rFonts w:hint="eastAsia" w:ascii="宋体" w:hAnsi="宋体" w:cs="宋体"/>
                <w:color w:val="auto"/>
                <w:sz w:val="21"/>
                <w:szCs w:val="21"/>
                <w:highlight w:val="none"/>
                <w:lang w:val="en-US" w:eastAsia="zh-CN"/>
              </w:rPr>
            </w:pPr>
          </w:p>
        </w:tc>
        <w:tc>
          <w:tcPr>
            <w:tcW w:w="862" w:type="dxa"/>
            <w:noWrap w:val="0"/>
            <w:vAlign w:val="center"/>
          </w:tcPr>
          <w:p w14:paraId="7BC2709C">
            <w:pPr>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条</w:t>
            </w:r>
          </w:p>
        </w:tc>
        <w:tc>
          <w:tcPr>
            <w:tcW w:w="5800" w:type="dxa"/>
            <w:noWrap w:val="0"/>
            <w:vAlign w:val="center"/>
          </w:tcPr>
          <w:p w14:paraId="0CA16037">
            <w:pPr>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速率：上、下行不低于</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00Mbps</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线路连接方式：IPRAN点对点光纤专线线路或更先进的专用专线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线路技术指标：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（1）线路可用率≥99.90%;</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（2）系统端到端的时延上限400ms，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其中网络时延不超过30ms；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（3）网络丢包率上限值为 1×10</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（4）包误差率上限值为 1×10</w:t>
            </w:r>
            <w:r>
              <w:rPr>
                <w:rFonts w:hint="eastAsia" w:ascii="宋体" w:hAnsi="宋体" w:eastAsia="宋体" w:cs="宋体"/>
                <w:color w:val="auto"/>
                <w:sz w:val="21"/>
                <w:szCs w:val="21"/>
                <w:highlight w:val="none"/>
                <w:vertAlign w:val="superscript"/>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具备自愈保护功能接入段节点业务恢复时间小于50ms。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5.中标单位</w:t>
            </w:r>
            <w:r>
              <w:rPr>
                <w:rFonts w:hint="eastAsia" w:ascii="宋体" w:hAnsi="宋体" w:eastAsia="宋体" w:cs="宋体"/>
                <w:color w:val="auto"/>
                <w:sz w:val="21"/>
                <w:szCs w:val="21"/>
                <w:highlight w:val="none"/>
              </w:rPr>
              <w:t>免费按照广西电子政务外网有关规范做好专网IP地址规划，并配置好各网络设备，含各单位局域网对接、核心路由器配置、所有末端上网电脑数据配置，确保各单位终端所有办公电脑可正常接入电子政务外网办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如接入单位需要搬迁办公地点，</w:t>
            </w:r>
            <w:r>
              <w:rPr>
                <w:rFonts w:hint="eastAsia" w:ascii="宋体" w:hAnsi="宋体" w:eastAsia="宋体" w:cs="宋体"/>
                <w:color w:val="auto"/>
                <w:sz w:val="21"/>
                <w:szCs w:val="21"/>
                <w:highlight w:val="none"/>
                <w:lang w:eastAsia="zh-CN"/>
              </w:rPr>
              <w:t>中标单位</w:t>
            </w:r>
            <w:r>
              <w:rPr>
                <w:rFonts w:hint="eastAsia" w:ascii="宋体" w:hAnsi="宋体" w:eastAsia="宋体" w:cs="宋体"/>
                <w:color w:val="auto"/>
                <w:sz w:val="21"/>
                <w:szCs w:val="21"/>
                <w:highlight w:val="none"/>
              </w:rPr>
              <w:t>免费帮助完成电子政务外网线路迁移工作。</w:t>
            </w:r>
          </w:p>
        </w:tc>
      </w:tr>
      <w:tr w14:paraId="359F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6" w:type="dxa"/>
            <w:noWrap w:val="0"/>
            <w:vAlign w:val="center"/>
          </w:tcPr>
          <w:p w14:paraId="4F7CE9A8">
            <w:pPr>
              <w:ind w:left="0" w:leftChars="0" w:firstLine="0" w:firstLineChars="0"/>
              <w:rPr>
                <w:rFonts w:hint="default" w:cs="Times New Roman"/>
                <w:color w:val="auto"/>
                <w:sz w:val="21"/>
                <w:szCs w:val="21"/>
                <w:lang w:val="en-US" w:eastAsia="zh-CN"/>
              </w:rPr>
            </w:pPr>
            <w:r>
              <w:rPr>
                <w:rFonts w:hint="eastAsia" w:cs="Times New Roman"/>
                <w:color w:val="auto"/>
                <w:sz w:val="21"/>
                <w:szCs w:val="21"/>
                <w:lang w:val="en-US" w:eastAsia="zh-CN"/>
              </w:rPr>
              <w:t>4</w:t>
            </w:r>
          </w:p>
        </w:tc>
        <w:tc>
          <w:tcPr>
            <w:tcW w:w="1321" w:type="dxa"/>
            <w:noWrap w:val="0"/>
            <w:vAlign w:val="center"/>
          </w:tcPr>
          <w:p w14:paraId="4A73709C">
            <w:pPr>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路由器（带防火墙功能）租用服务</w:t>
            </w:r>
          </w:p>
        </w:tc>
        <w:tc>
          <w:tcPr>
            <w:tcW w:w="923" w:type="dxa"/>
            <w:noWrap w:val="0"/>
            <w:vAlign w:val="center"/>
          </w:tcPr>
          <w:p w14:paraId="7E51C2CB">
            <w:pPr>
              <w:ind w:left="0" w:leftChars="0" w:firstLine="0" w:firstLineChars="0"/>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软件和信息技术服务业</w:t>
            </w:r>
          </w:p>
          <w:p w14:paraId="24EB506C">
            <w:pPr>
              <w:ind w:left="0" w:leftChars="0" w:firstLine="0" w:firstLineChars="0"/>
              <w:rPr>
                <w:rFonts w:hint="eastAsia" w:ascii="Times New Roman" w:hAnsi="Times New Roman" w:eastAsia="宋体" w:cs="Times New Roman"/>
                <w:color w:val="auto"/>
                <w:sz w:val="21"/>
                <w:szCs w:val="21"/>
                <w:lang w:val="en-US" w:eastAsia="zh-CN"/>
              </w:rPr>
            </w:pPr>
          </w:p>
        </w:tc>
        <w:tc>
          <w:tcPr>
            <w:tcW w:w="862" w:type="dxa"/>
            <w:noWrap w:val="0"/>
            <w:vAlign w:val="center"/>
          </w:tcPr>
          <w:p w14:paraId="376B8E18">
            <w:pPr>
              <w:ind w:left="0" w:leftChars="0" w:firstLine="0" w:firstLineChars="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417台</w:t>
            </w:r>
          </w:p>
        </w:tc>
        <w:tc>
          <w:tcPr>
            <w:tcW w:w="5800" w:type="dxa"/>
            <w:noWrap w:val="0"/>
            <w:vAlign w:val="center"/>
          </w:tcPr>
          <w:p w14:paraId="462A725F">
            <w:pPr>
              <w:ind w:left="0" w:leftChars="0" w:firstLine="0" w:firstLineChars="0"/>
              <w:rPr>
                <w:rFonts w:hint="eastAsia" w:ascii="宋体" w:hAnsi="宋体" w:eastAsia="宋体" w:cs="宋体"/>
                <w:color w:val="auto"/>
                <w:sz w:val="21"/>
                <w:szCs w:val="21"/>
                <w:highlight w:val="none"/>
              </w:rPr>
            </w:pPr>
            <w:r>
              <w:rPr>
                <w:rFonts w:hint="eastAsia" w:ascii="Times New Roman" w:hAnsi="Times New Roman" w:eastAsia="宋体" w:cs="Times New Roman"/>
                <w:color w:val="auto"/>
                <w:sz w:val="21"/>
                <w:szCs w:val="21"/>
                <w:lang w:val="en-US" w:eastAsia="zh-CN"/>
              </w:rPr>
              <w:t>1.体系架构：采用多核CPU架构，业务插槽2个（主控、风扇、电源等槽位不计入业务槽位之内）；</w:t>
            </w:r>
            <w:r>
              <w:rPr>
                <w:rFonts w:hint="eastAsia"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2.转发性能：包转发能力≥10Mpps；</w:t>
            </w:r>
            <w:r>
              <w:rPr>
                <w:rFonts w:hint="eastAsia"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3.设备配置：配置WAN：千兆Combo口2个，10GE光口1个；LAN：千兆Combo口1个，GE电口8个（LAN可以切换为 WAN），配置数据业务增值包（含3年IPS服务），配置安全业务增值包，配置串口线1根；</w:t>
            </w:r>
            <w:r>
              <w:rPr>
                <w:rFonts w:hint="eastAsia"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4.设备须适应现有机柜空间要求，整机高度1U；</w:t>
            </w:r>
            <w:r>
              <w:rPr>
                <w:rFonts w:hint="eastAsia"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5.为便于运维管理和安全，业务板卡须支持热插拔，无需配置命令等辅助操作；</w:t>
            </w:r>
            <w:r>
              <w:rPr>
                <w:rFonts w:hint="eastAsia"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6.基础功能：支持DHCP server/client/relay，PPPoE server/client，NAT，子接口管理等；</w:t>
            </w:r>
            <w:r>
              <w:rPr>
                <w:rFonts w:hint="eastAsia"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7.局域网协议：支持IEEE 802.1P，IEEE 802.1Q，IEEE 802.3 ，VLAN管VLAN聚合，MAC管理，STP/RSTP/ MSTP，SEP等；</w:t>
            </w:r>
            <w:r>
              <w:rPr>
                <w:rFonts w:hint="eastAsia"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8.无线局域网（AC）:支持AP设备管理(AC发现/AP接入/AP管理)，CAPWAP协议, WLAN 用户管理，WLAN射频管理（802.11a/b/g/n/ac），WLAN QoS（WMM），WLAN 安全（WEP/WPA/WPA2/密钥管理）；</w:t>
            </w:r>
            <w:r>
              <w:rPr>
                <w:rFonts w:hint="eastAsia"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9.IPv4单播路由：支持静态路由，策略路由，动态路由协议：RIP、OSPF、BGP、IS-IS；</w:t>
            </w:r>
            <w:r>
              <w:rPr>
                <w:rFonts w:hint="eastAsia"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10.IPv6单播路由：支持静态路由，路由策略， RIPng，OSPFv3，IS-ISv6，BGP4+；</w:t>
            </w:r>
            <w:r>
              <w:rPr>
                <w:rFonts w:hint="eastAsia"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11.IPv6基本功能：支持IPv6 ND，IPv6 PMTU，IPv6 FIB，IPv6 ACL，ICMPv6，DNSv6，DHCPv6；</w:t>
            </w:r>
            <w:r>
              <w:rPr>
                <w:rFonts w:hint="eastAsia"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12.IPV6隧道：支持手工隧道，自动隧道，GRE隧道，6over4隧道，6to4，ISATAP；</w:t>
            </w:r>
            <w:r>
              <w:rPr>
                <w:rFonts w:hint="eastAsia"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13.组播路由：支持组播协议：IGMP V1/V2/V3， PIM SM，PIM DM，MSDP，MBGP，IPv6 PIM，MLD；</w:t>
            </w:r>
            <w:r>
              <w:rPr>
                <w:rFonts w:hint="eastAsia"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14.MPLS：支持LDP，MPLS L3 VPN，VLL，PWE3，静态LSP，动态LSP，MPLS TE，IP FRR，LDP FRR，TE FRR；</w:t>
            </w:r>
            <w:r>
              <w:rPr>
                <w:rFonts w:hint="eastAsia"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15.VPN：支持IPsec VPN，GRE VPN，DSVPN，A2A VPN，L2TP VPN，L2TPv3 VPN, VxLAN；</w:t>
            </w:r>
            <w:r>
              <w:rPr>
                <w:rFonts w:hint="eastAsia"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16.QoS 支持Diffserv模式，MPLS QoS，优先级映射，流量监管（CAR），流量整形，拥塞避免，拥塞管理，HQoS，MQC（流分类，流行为，流策略），端口三级调度和三级整形（Hierarchical QoS），WLAN QoS，FR QoS，智能应用控制（SAC）；</w:t>
            </w:r>
            <w:r>
              <w:rPr>
                <w:rFonts w:hint="eastAsia"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17.安全特性：支持国密算法，SAC应用阻断，URL过滤，防火墙功能,ACLv4/v6，802.1x 认证，MAC 认证，Portal 认证，AAA，RADIUS，HWTACACS，PKI，广播风暴抑制，ARP 安全，ICMP 防攻击，URPF，CPCAR，黑名单，攻击源追踪，上网行为管理，IPS；</w:t>
            </w:r>
            <w:r>
              <w:rPr>
                <w:rFonts w:hint="eastAsia"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管理维护：支持升级管理，设备管理，Web网管，GTL，SNMP（v1/v2c/v3），RMON，NTP，CWMP，Auto-Config，邮件/U盘/DHCP开局，NetConf/YANG，CLI，NetStream，TWAMP, IP FPM、TCP FPM，IP Accounting，NQA。"</w:t>
            </w:r>
          </w:p>
        </w:tc>
      </w:tr>
      <w:tr w14:paraId="1387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6" w:type="dxa"/>
            <w:noWrap w:val="0"/>
            <w:vAlign w:val="center"/>
          </w:tcPr>
          <w:p w14:paraId="436BF51F">
            <w:pPr>
              <w:ind w:left="0" w:leftChars="0" w:firstLine="0" w:firstLineChars="0"/>
              <w:rPr>
                <w:rFonts w:hint="default" w:cs="Times New Roman"/>
                <w:color w:val="auto"/>
                <w:sz w:val="21"/>
                <w:szCs w:val="21"/>
                <w:lang w:val="en-US" w:eastAsia="zh-CN"/>
              </w:rPr>
            </w:pPr>
            <w:r>
              <w:rPr>
                <w:rFonts w:hint="eastAsia" w:cs="Times New Roman"/>
                <w:color w:val="auto"/>
                <w:sz w:val="21"/>
                <w:szCs w:val="21"/>
                <w:lang w:val="en-US" w:eastAsia="zh-CN"/>
              </w:rPr>
              <w:t>5</w:t>
            </w:r>
          </w:p>
        </w:tc>
        <w:tc>
          <w:tcPr>
            <w:tcW w:w="1321" w:type="dxa"/>
            <w:noWrap w:val="0"/>
            <w:vAlign w:val="center"/>
          </w:tcPr>
          <w:p w14:paraId="77E0EB37">
            <w:pPr>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电子政务外网运维管理</w:t>
            </w:r>
            <w:r>
              <w:rPr>
                <w:rFonts w:hint="eastAsia" w:ascii="宋体" w:hAnsi="宋体" w:eastAsia="宋体" w:cs="宋体"/>
                <w:color w:val="auto"/>
                <w:sz w:val="21"/>
                <w:szCs w:val="21"/>
                <w:highlight w:val="none"/>
                <w:lang w:eastAsia="zh-CN"/>
              </w:rPr>
              <w:t>服务</w:t>
            </w:r>
          </w:p>
        </w:tc>
        <w:tc>
          <w:tcPr>
            <w:tcW w:w="923" w:type="dxa"/>
            <w:noWrap w:val="0"/>
            <w:vAlign w:val="center"/>
          </w:tcPr>
          <w:p w14:paraId="63EF1EB3">
            <w:pPr>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软件和信息技术服务业</w:t>
            </w:r>
          </w:p>
          <w:p w14:paraId="17DAACC2">
            <w:pPr>
              <w:ind w:left="0" w:leftChars="0" w:firstLine="0" w:firstLineChars="0"/>
              <w:rPr>
                <w:rFonts w:hint="default" w:ascii="Times New Roman" w:hAnsi="Times New Roman" w:eastAsia="宋体" w:cs="Times New Roman"/>
                <w:color w:val="auto"/>
                <w:sz w:val="21"/>
                <w:szCs w:val="21"/>
                <w:lang w:val="en-US" w:eastAsia="zh-CN"/>
              </w:rPr>
            </w:pPr>
          </w:p>
        </w:tc>
        <w:tc>
          <w:tcPr>
            <w:tcW w:w="862" w:type="dxa"/>
            <w:noWrap w:val="0"/>
            <w:vAlign w:val="center"/>
          </w:tcPr>
          <w:p w14:paraId="562B0146">
            <w:pPr>
              <w:ind w:left="0" w:leftChars="0" w:firstLine="0" w:firstLineChars="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1套</w:t>
            </w:r>
          </w:p>
        </w:tc>
        <w:tc>
          <w:tcPr>
            <w:tcW w:w="5800" w:type="dxa"/>
            <w:noWrap w:val="0"/>
            <w:vAlign w:val="center"/>
          </w:tcPr>
          <w:p w14:paraId="597A7DF9">
            <w:pPr>
              <w:ind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1.★运维监控平台基本要求：</w:t>
            </w:r>
          </w:p>
          <w:p w14:paraId="55DA5237">
            <w:pPr>
              <w:ind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（1）为保证系统平台的统一性，要求软件/模块必须使用同一品牌，所有软件/模块必须拥有完全自主知识产权，能独立研发、自主可控，全中文界面，提供友好、直观、易懂的图形呈现。</w:t>
            </w:r>
          </w:p>
          <w:p w14:paraId="5F86BBDF">
            <w:pPr>
              <w:ind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（2）部署操作系统应当为Linux发行版系统，如openEuler、Kylin等，确保系统安全性；应当支持主流浏览器及对应的版本，如chrome 93及以上版本、Firefox94等</w:t>
            </w:r>
          </w:p>
          <w:p w14:paraId="7D7398CB">
            <w:pPr>
              <w:ind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（3）部署的服务器芯片支持X86系列（Intel、AMD、海光等）、ARM系列（飞腾、鲲鹏）</w:t>
            </w:r>
          </w:p>
          <w:p w14:paraId="1F0CCCF3">
            <w:pPr>
              <w:ind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运维管理平台需包括但不限于功能如下：提供资源管理、统一网络管理、服务器、数据库管理、虚拟化平台管理、存储管理、拓扑管理功能，告警管理、数据仓库、发现管理、策略管理、模型管理、采控管理、通知管理、权限认证管理报表管理等功能，要求提供咨询、梳理、培训以及3年维保服务。</w:t>
            </w:r>
          </w:p>
          <w:p w14:paraId="0BC3D098">
            <w:pPr>
              <w:ind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（5）配置资源授权：网络、安全设备授权≥450个，云/虚拟化主机、存储、操作系统、中间件、数据库、web服务、IPMI服务器管理授权≥50个，配置分级管理分支节点组件。</w:t>
            </w:r>
          </w:p>
          <w:p w14:paraId="30A0F050">
            <w:pPr>
              <w:ind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2.功能模块参数：</w:t>
            </w:r>
          </w:p>
          <w:p w14:paraId="68BCE537">
            <w:pPr>
              <w:ind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（1）支持对常用中间件的性能指标监控和异常检测告警，包括但不限于Tomcat、IIS、Nginx、APache等。监控能力包括：中间件版本、当前会话数、最大会话数、当前连接数、最大连接数、每秒请求数。</w:t>
            </w:r>
          </w:p>
          <w:p w14:paraId="63C7AF52">
            <w:pPr>
              <w:ind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为了方便查看网络设备的运行数据，系统应支持实时查看路由器、交换机的逻辑面板图，同时支持包括但不限于查看IP表、Vlan表、ARP表、MAC转发表、Vlan接口表、路由表等。应支持通过逻辑面板的可视化操作，完成对接口的启停操作，当出现设备故障时，以方便运维人员快速操作，协助排查问题。</w:t>
            </w:r>
          </w:p>
          <w:p w14:paraId="2DB988B3">
            <w:pPr>
              <w:ind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能够查看当前资源的所有相关详细信息，包括但不限于资源的告警、拓扑、组件及指标：①支持查看当前监控资源的所有告警信息，并能够按不同类型或处理状态进行分类查询，并能够下钻打开告警详情信息。②支持以拓扑图的方式查看监控资源的关系数据，当有告警产生时，可以在拓扑图是有明显的提示。③支持查看资源及组件的所有指标数据，并能够实时取值，查看趋势数据，能够设定趋势数据时间周期。</w:t>
            </w:r>
          </w:p>
          <w:p w14:paraId="19A5E497">
            <w:pPr>
              <w:ind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为了更高效的使用日志发现深层问题，提升日志告警可读性，系统需支持提取Syslog日志文本中的部分内容，提取方式应至少包括但不限于支持正则匹配等，支持在页面上用鼠标划选Syslog日志片段，自动生成正则表达式的提取规则，降低运维人员学习成本。</w:t>
            </w:r>
          </w:p>
          <w:p w14:paraId="2B56504B">
            <w:pPr>
              <w:ind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为了方便网络管理人员选择最合适的拓扑图风格和展示样式，满足拓扑图的多种展示效果，需要支持所有拓扑的全套默认图标的一键切换、拓扑图整体样式风格一键切换。要求提供产品功能截图或第三方检测机构出具的检测报告扫描件。</w:t>
            </w:r>
          </w:p>
          <w:p w14:paraId="2EE2A5DB">
            <w:pPr>
              <w:ind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为了满足常见的数据分析和汇报场景，应具备系统全数据统计分析能力，应能内置数据分析能力，数据统计分析对象必须包括但不限于资源、告警、流量、链路等。支持基于模板或组件一键生成报表。同时应能对系统可监控的资源、组件进行全类型、全属性、全指标的统计分析。指标需要支持按平均值、最大值、最小值等不同方式计算和统计。</w:t>
            </w:r>
          </w:p>
          <w:p w14:paraId="112B3059">
            <w:pPr>
              <w:ind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为了帮助用户了解系统内可以纳入监控的中间件与数据库，系统应能支持自动识别能力，包含以下内容：①应能基于操作系统的进程监听端口和命令行，通过匹配规则，自动识别出中间件与数据库；②应能支持自定义匹配规则，增加识别的准确度和多样性；③应能根据识别出可监控资源的结果，来查看识别对象；需提供系统截图或提供国家认可的第三方机构出具的检测报告复印件并加盖投标人公章；</w:t>
            </w:r>
          </w:p>
          <w:p w14:paraId="4EF0017E">
            <w:pPr>
              <w:ind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当系统异常需要人工处理时，需能够快速导出厂商分析需要的故障信息：①应在系统中展示自监控信息，并支持系统的自监控信息的一键导出。②应支持单个或多个服务按照不同级别、不同时间范围导出日志。③应支持页面导出debug日志。需提供系统截图或提供国家认可的第三方机构出具的检测报告复印件并加盖投标人公章。</w:t>
            </w:r>
          </w:p>
          <w:p w14:paraId="03A8F68C">
            <w:pPr>
              <w:ind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支持与广西壮族自治区大数据局现有运维管理系统（品牌：锐捷、型号：RG-Enjoy）进行数据对接，实现资源监控指标、设备告警、网络拓扑等数据对接上传等功能，如涉及到接口对接费用包含在投标报价中，要求投标人投标文件中提供对现有运维管理系统（品牌：锐捷、型号：RG-Enjoy）兼容性承诺函（格式自拟），并加盖投标人公章。</w:t>
            </w:r>
          </w:p>
        </w:tc>
      </w:tr>
      <w:tr w14:paraId="5909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6" w:type="dxa"/>
            <w:noWrap w:val="0"/>
            <w:vAlign w:val="center"/>
          </w:tcPr>
          <w:p w14:paraId="563446E8">
            <w:pPr>
              <w:ind w:left="0" w:leftChars="0" w:firstLine="0" w:firstLineChars="0"/>
              <w:rPr>
                <w:rFonts w:hint="default" w:cs="Times New Roman"/>
                <w:color w:val="auto"/>
                <w:sz w:val="21"/>
                <w:szCs w:val="21"/>
                <w:lang w:val="en-US" w:eastAsia="zh-CN"/>
              </w:rPr>
            </w:pPr>
            <w:r>
              <w:rPr>
                <w:rFonts w:hint="eastAsia" w:cs="Times New Roman"/>
                <w:color w:val="auto"/>
                <w:sz w:val="21"/>
                <w:szCs w:val="21"/>
                <w:lang w:val="en-US" w:eastAsia="zh-CN"/>
              </w:rPr>
              <w:t>6</w:t>
            </w:r>
          </w:p>
        </w:tc>
        <w:tc>
          <w:tcPr>
            <w:tcW w:w="1321" w:type="dxa"/>
            <w:noWrap w:val="0"/>
            <w:vAlign w:val="center"/>
          </w:tcPr>
          <w:p w14:paraId="325AB12C">
            <w:pPr>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维保服务</w:t>
            </w:r>
          </w:p>
        </w:tc>
        <w:tc>
          <w:tcPr>
            <w:tcW w:w="923" w:type="dxa"/>
            <w:noWrap w:val="0"/>
            <w:vAlign w:val="center"/>
          </w:tcPr>
          <w:p w14:paraId="4EB9A086">
            <w:pPr>
              <w:ind w:left="0" w:leftChars="0" w:firstLine="0" w:firstLineChars="0"/>
              <w:rPr>
                <w:rFonts w:hint="eastAsia" w:ascii="Times New Roman" w:hAnsi="Times New Roman" w:eastAsia="宋体" w:cs="Times New Roman"/>
                <w:color w:val="auto"/>
                <w:sz w:val="21"/>
                <w:szCs w:val="21"/>
                <w:lang w:val="en-US" w:eastAsia="zh-CN"/>
              </w:rPr>
            </w:pPr>
            <w:r>
              <w:rPr>
                <w:rFonts w:hint="eastAsia"/>
                <w:color w:val="auto"/>
                <w:szCs w:val="21"/>
                <w:lang w:val="en-US" w:eastAsia="zh-CN"/>
              </w:rPr>
              <w:t>软件和信息技术服务业</w:t>
            </w:r>
          </w:p>
        </w:tc>
        <w:tc>
          <w:tcPr>
            <w:tcW w:w="862" w:type="dxa"/>
            <w:noWrap w:val="0"/>
            <w:vAlign w:val="center"/>
          </w:tcPr>
          <w:p w14:paraId="0D83B061">
            <w:pPr>
              <w:ind w:left="0" w:leftChars="0" w:firstLine="0" w:firstLineChars="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1项</w:t>
            </w:r>
          </w:p>
        </w:tc>
        <w:tc>
          <w:tcPr>
            <w:tcW w:w="5800" w:type="dxa"/>
            <w:noWrap w:val="0"/>
            <w:vAlign w:val="center"/>
          </w:tcPr>
          <w:p w14:paraId="7AB0D6B0">
            <w:pPr>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1.提供电子政务外网机房整体维保服务，包含机房环境设备设施、交换机等网络及安全设备维保服务，含常规的故障维修，涵盖定期保养、零部件更换、紧急抢修等服务。</w:t>
            </w:r>
            <w:r>
              <w:rPr>
                <w:rFonts w:hint="eastAsia"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2.提供入侵攻击特征库更新服务。</w:t>
            </w:r>
          </w:p>
        </w:tc>
      </w:tr>
      <w:tr w14:paraId="52C5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6" w:type="dxa"/>
            <w:noWrap w:val="0"/>
            <w:vAlign w:val="center"/>
          </w:tcPr>
          <w:p w14:paraId="77FC5654">
            <w:pPr>
              <w:spacing w:line="400" w:lineRule="exact"/>
              <w:ind w:left="0" w:leftChars="0" w:firstLine="0" w:firstLineChars="0"/>
              <w:rPr>
                <w:rFonts w:hint="default"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w:t>
            </w:r>
          </w:p>
        </w:tc>
        <w:tc>
          <w:tcPr>
            <w:tcW w:w="1321" w:type="dxa"/>
            <w:noWrap w:val="0"/>
            <w:vAlign w:val="center"/>
          </w:tcPr>
          <w:p w14:paraId="1FD14923">
            <w:pPr>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出口防火墙升级</w:t>
            </w:r>
          </w:p>
        </w:tc>
        <w:tc>
          <w:tcPr>
            <w:tcW w:w="923" w:type="dxa"/>
            <w:noWrap w:val="0"/>
            <w:vAlign w:val="center"/>
          </w:tcPr>
          <w:p w14:paraId="4EFB0889">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软件和信息技术服务业</w:t>
            </w:r>
          </w:p>
        </w:tc>
        <w:tc>
          <w:tcPr>
            <w:tcW w:w="862" w:type="dxa"/>
            <w:noWrap w:val="0"/>
            <w:vAlign w:val="center"/>
          </w:tcPr>
          <w:p w14:paraId="7F923068">
            <w:pPr>
              <w:spacing w:line="400" w:lineRule="exact"/>
              <w:ind w:left="0" w:leftChars="0" w:firstLine="0" w:firstLineChars="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1套</w:t>
            </w:r>
          </w:p>
        </w:tc>
        <w:tc>
          <w:tcPr>
            <w:tcW w:w="5800" w:type="dxa"/>
            <w:noWrap w:val="0"/>
            <w:vAlign w:val="center"/>
          </w:tcPr>
          <w:p w14:paraId="0601FCB8">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1.★整机性能：防火墙吞吐量≥30Gbps，最大并发连接数≥800万，每秒新建连接数≥20万，虚拟防火墙数量≥1000；</w:t>
            </w:r>
          </w:p>
          <w:p w14:paraId="5733E45D">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2.★设备实配：千兆接口≥12，万兆光口≥10，配置2个电源，配置4个风扇，本地存储空间≥1000GB，实配威胁防护≥1年（包含IPS, URL, AV, Web防护）；</w:t>
            </w:r>
          </w:p>
          <w:p w14:paraId="2F60FFB7">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3.策略管理：支持基于源IP/目的IP，服务类型，应用类型，安全域，时间段等字段进行安全策略规则的配置；</w:t>
            </w:r>
          </w:p>
          <w:p w14:paraId="0043CC06">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4.路由功能：支持静态路由、策略路由、RIP、OSPF、BGP、ISIS等路由协议，策略路由支持的匹配条件：</w:t>
            </w:r>
          </w:p>
          <w:p w14:paraId="33511B66">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5.IPV6：支持IPv6协议栈、IPV6穿越技术、IPV6路由协议；支持IPv6 over IPv4 隧道，6RD隧道；</w:t>
            </w:r>
          </w:p>
          <w:p w14:paraId="1BE9C552">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6.多出口智能选路：可根据目的地址智能优选运营商链路，支持主备接口配置以及按比例分配的负载分担方式；</w:t>
            </w:r>
          </w:p>
          <w:p w14:paraId="56A484AA">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7.DDoS防护：支持HTTP、HTTPS、DNS、SIP等应用层Flood攻击，支持流量自学习功能，可设置自学习时间，并自动生成DDoS防范策略；</w:t>
            </w:r>
          </w:p>
          <w:p w14:paraId="49AC9ED9">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8.URL过滤：支持URL识别能力和URL地址识别库，云端URL识别库≥1.2亿；</w:t>
            </w:r>
          </w:p>
          <w:p w14:paraId="030D0D97">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9.协议识别：可识别应用层协议数量≥6000种；</w:t>
            </w:r>
          </w:p>
          <w:p w14:paraId="4D48EA8C">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10.入侵防御及病毒防护：系统预定义IPS签名数量≥20000，CVE和CNNVD编号的签名条目数不得少于11000，支持用户自定义签名规则，支持正则表达式；</w:t>
            </w:r>
          </w:p>
          <w:p w14:paraId="65526286">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11.集中管理及易用性：支持通过telemetry功能，设备通主动向采集器上送设备的接口流量统计、CPU或内存数据等信息；</w:t>
            </w:r>
          </w:p>
          <w:p w14:paraId="71029A44">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12.★投标产品采用中国自主研发的关键芯片(CPU )；</w:t>
            </w:r>
          </w:p>
          <w:p w14:paraId="59FEC8CE">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13.三年免费原厂质保</w:t>
            </w:r>
          </w:p>
        </w:tc>
      </w:tr>
      <w:tr w14:paraId="1EC4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6" w:type="dxa"/>
            <w:noWrap w:val="0"/>
            <w:vAlign w:val="center"/>
          </w:tcPr>
          <w:p w14:paraId="7AFFBBD4">
            <w:pPr>
              <w:spacing w:line="400" w:lineRule="exact"/>
              <w:ind w:left="0" w:leftChars="0" w:firstLine="0" w:firstLineChars="0"/>
              <w:rPr>
                <w:rFonts w:hint="default"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w:t>
            </w:r>
          </w:p>
        </w:tc>
        <w:tc>
          <w:tcPr>
            <w:tcW w:w="1321" w:type="dxa"/>
            <w:noWrap w:val="0"/>
            <w:vAlign w:val="center"/>
          </w:tcPr>
          <w:p w14:paraId="0D1DC694">
            <w:pPr>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全流量溯源分析服务</w:t>
            </w:r>
          </w:p>
        </w:tc>
        <w:tc>
          <w:tcPr>
            <w:tcW w:w="923" w:type="dxa"/>
            <w:noWrap w:val="0"/>
            <w:vAlign w:val="center"/>
          </w:tcPr>
          <w:p w14:paraId="67704D6D">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软件和信息技术服务业</w:t>
            </w:r>
          </w:p>
        </w:tc>
        <w:tc>
          <w:tcPr>
            <w:tcW w:w="862" w:type="dxa"/>
            <w:noWrap w:val="0"/>
            <w:vAlign w:val="center"/>
          </w:tcPr>
          <w:p w14:paraId="651F455E">
            <w:pPr>
              <w:spacing w:line="400" w:lineRule="exact"/>
              <w:ind w:left="0" w:leftChars="0" w:firstLine="0" w:firstLineChars="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1套</w:t>
            </w:r>
          </w:p>
        </w:tc>
        <w:tc>
          <w:tcPr>
            <w:tcW w:w="5800" w:type="dxa"/>
            <w:noWrap w:val="0"/>
            <w:vAlign w:val="center"/>
          </w:tcPr>
          <w:p w14:paraId="100D08D5">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一、基础要求：</w:t>
            </w:r>
          </w:p>
          <w:p w14:paraId="06F80CDB">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1.网络吞吐量不少于8Gbps；</w:t>
            </w:r>
          </w:p>
          <w:p w14:paraId="4FAA4775">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2.内置全流量监测分析系统永久使用许可，含三年质保和软件特征库升级服务；</w:t>
            </w:r>
          </w:p>
          <w:p w14:paraId="7A91A79B">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3.实现跨境监测分析与流量阻断联动，无论TCP连接还是UDP连接，下发阻断策略至网关，完成对跨境流量的自动阻断；</w:t>
            </w:r>
          </w:p>
          <w:p w14:paraId="0FFF2E94">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4.能1:1采集网关的日志流量，实现对上网用户会话日志、底层数据包层的存储和分析，存储时间要求不小于6个月，符合《网络安全法》的相关要求；</w:t>
            </w:r>
          </w:p>
          <w:p w14:paraId="4476CA87">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5.能够配合下辖单位局点出口网关通过SNMP的会话日志，比对VPN监测数据，能够实现溯源至终端资产（支持主流品牌的主流型号，具体以实际情况为准）。</w:t>
            </w:r>
          </w:p>
          <w:p w14:paraId="216EAD39">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二、跨境监测分析要求：</w:t>
            </w:r>
          </w:p>
          <w:p w14:paraId="6A803CDC">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支持跨境行为分析，对网内疑似的跨境行为进行统计分析，展示疑似跨境行为的命中趋势、源目IP及请求的域名；并支持详细展示疑似跨境行为的具体会话，并可提供原始数据包进行分析；原始数据包留存策略，支持定义基于每条会话的自定义偏移量进行数据抓取存储；</w:t>
            </w:r>
          </w:p>
          <w:p w14:paraId="2D98E8EB">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2.支持基于各类跨境监测模型生成分析报告（日报、周报等），跨境监测模型应包括但不限于基于VPN协议的监测模型、基于VPN应用的监测模型、基于网络代理的监测模型和基于跨境威胁情报的监测模型；</w:t>
            </w:r>
          </w:p>
          <w:p w14:paraId="2FE5B48C">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3.支持境外连接会话态势感知展示，态势感知将会展示外连会话相关应用信息，实时展示访问境外的目标IP和域名信息，并在地图上动态展示流向信息；</w:t>
            </w:r>
          </w:p>
          <w:p w14:paraId="30095747">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4.支持在线和离线方式升级跨境识别应用特征库，无需对整个系统进行升级；</w:t>
            </w:r>
          </w:p>
          <w:p w14:paraId="41E123BD">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5.支持添加跨境监测白名单，白名单内的IP和用户不会进行跨境行为监测。</w:t>
            </w:r>
          </w:p>
          <w:p w14:paraId="1302ACF4">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三、报表及告警功能要求：</w:t>
            </w:r>
          </w:p>
          <w:p w14:paraId="6C8E7CC5">
            <w:pPr>
              <w:spacing w:line="400" w:lineRule="exact"/>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支持配置跨境行为触发告警，能够设置跨境统计时间间隔和告警阈值，并通过企业微信、钉钉、邮箱等方式实时通知运维人员迅速处置。</w:t>
            </w:r>
          </w:p>
        </w:tc>
      </w:tr>
      <w:tr w14:paraId="7DFA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6" w:type="dxa"/>
            <w:noWrap w:val="0"/>
            <w:vAlign w:val="center"/>
          </w:tcPr>
          <w:p w14:paraId="3A941D5E">
            <w:pPr>
              <w:ind w:left="0" w:leftChars="0" w:firstLine="0" w:firstLineChars="0"/>
              <w:rPr>
                <w:rFonts w:hint="default" w:cs="Times New Roman"/>
                <w:color w:val="auto"/>
                <w:sz w:val="21"/>
                <w:szCs w:val="21"/>
                <w:lang w:val="en-US" w:eastAsia="zh-CN"/>
              </w:rPr>
            </w:pPr>
            <w:r>
              <w:rPr>
                <w:rFonts w:hint="eastAsia" w:cs="Times New Roman"/>
                <w:color w:val="auto"/>
                <w:sz w:val="21"/>
                <w:szCs w:val="21"/>
                <w:lang w:val="en-US" w:eastAsia="zh-CN"/>
              </w:rPr>
              <w:t>9</w:t>
            </w:r>
          </w:p>
        </w:tc>
        <w:tc>
          <w:tcPr>
            <w:tcW w:w="1321" w:type="dxa"/>
            <w:noWrap w:val="0"/>
            <w:vAlign w:val="center"/>
          </w:tcPr>
          <w:p w14:paraId="5EE2F9AC">
            <w:pPr>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UPS改造升级</w:t>
            </w:r>
          </w:p>
        </w:tc>
        <w:tc>
          <w:tcPr>
            <w:tcW w:w="923" w:type="dxa"/>
            <w:noWrap w:val="0"/>
            <w:vAlign w:val="center"/>
          </w:tcPr>
          <w:p w14:paraId="638AECB2">
            <w:pPr>
              <w:ind w:left="0" w:leftChars="0" w:firstLine="0" w:firstLineChars="0"/>
              <w:rPr>
                <w:rFonts w:hint="eastAsia" w:ascii="Times New Roman" w:hAnsi="Times New Roman" w:eastAsia="宋体" w:cs="Times New Roman"/>
                <w:color w:val="auto"/>
                <w:sz w:val="21"/>
                <w:szCs w:val="21"/>
                <w:lang w:val="en-US" w:eastAsia="zh-CN"/>
              </w:rPr>
            </w:pPr>
            <w:r>
              <w:rPr>
                <w:rFonts w:hint="eastAsia"/>
                <w:color w:val="auto"/>
                <w:szCs w:val="21"/>
                <w:lang w:val="en-US" w:eastAsia="zh-CN"/>
              </w:rPr>
              <w:t>软件和信息技术服务业</w:t>
            </w:r>
          </w:p>
        </w:tc>
        <w:tc>
          <w:tcPr>
            <w:tcW w:w="862" w:type="dxa"/>
            <w:noWrap w:val="0"/>
            <w:vAlign w:val="center"/>
          </w:tcPr>
          <w:p w14:paraId="52404A38">
            <w:pPr>
              <w:ind w:left="0" w:leftChars="0" w:firstLine="0" w:firstLineChars="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1项</w:t>
            </w:r>
          </w:p>
        </w:tc>
        <w:tc>
          <w:tcPr>
            <w:tcW w:w="5800" w:type="dxa"/>
            <w:noWrap w:val="0"/>
            <w:vAlign w:val="center"/>
          </w:tcPr>
          <w:p w14:paraId="14DA4982">
            <w:pPr>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1.完成32节UPS电池替换升级</w:t>
            </w:r>
          </w:p>
          <w:p w14:paraId="01E5F63B">
            <w:pPr>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（1）单体电池额定电压：12</w:t>
            </w:r>
          </w:p>
          <w:p w14:paraId="3C9208DF">
            <w:pPr>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（2）单体电池额定容量（20小时率）：65AH</w:t>
            </w:r>
          </w:p>
          <w:p w14:paraId="1071402B">
            <w:pPr>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（3）电池配置数量：节</w:t>
            </w:r>
          </w:p>
          <w:p w14:paraId="7E13A2B4">
            <w:pPr>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（4）单体电池浮充电电压：13.5~13.8V</w:t>
            </w:r>
          </w:p>
          <w:p w14:paraId="7BEA8F3B">
            <w:pPr>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（5）单体电池均衡充电电压：14.0~14.4V</w:t>
            </w:r>
          </w:p>
          <w:p w14:paraId="5ED44341">
            <w:pPr>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（6）蓄电池槽、盖采用ABS材料或更优材料制造。外壳无变形、裂纹及污渍；极性正确，正负极性及端子有明显标志，便于连接；</w:t>
            </w:r>
          </w:p>
          <w:p w14:paraId="029947C2">
            <w:pPr>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（7）蓄电池要便于存储，自放电率每月不大于3%；</w:t>
            </w:r>
          </w:p>
          <w:p w14:paraId="7A24CCC4">
            <w:pPr>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（8）蓄电池在正常工作过程中，不应有酸雾逸出；在充电过程中遇有明火，内部应不引燃、不引爆。</w:t>
            </w:r>
          </w:p>
        </w:tc>
      </w:tr>
      <w:tr w14:paraId="51D5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6" w:type="dxa"/>
            <w:noWrap w:val="0"/>
            <w:vAlign w:val="center"/>
          </w:tcPr>
          <w:p w14:paraId="69914F8F">
            <w:pPr>
              <w:ind w:left="0" w:leftChars="0" w:firstLine="0" w:firstLineChars="0"/>
              <w:rPr>
                <w:rFonts w:hint="default" w:cs="Times New Roman"/>
                <w:color w:val="auto"/>
                <w:sz w:val="21"/>
                <w:szCs w:val="21"/>
                <w:lang w:val="en-US" w:eastAsia="zh-CN"/>
              </w:rPr>
            </w:pPr>
            <w:r>
              <w:rPr>
                <w:rFonts w:hint="eastAsia" w:cs="Times New Roman"/>
                <w:color w:val="auto"/>
                <w:sz w:val="21"/>
                <w:szCs w:val="21"/>
                <w:lang w:val="en-US" w:eastAsia="zh-CN"/>
              </w:rPr>
              <w:t>10</w:t>
            </w:r>
          </w:p>
        </w:tc>
        <w:tc>
          <w:tcPr>
            <w:tcW w:w="1321" w:type="dxa"/>
            <w:noWrap w:val="0"/>
            <w:vAlign w:val="center"/>
          </w:tcPr>
          <w:p w14:paraId="15FB5C7C">
            <w:pPr>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集成服务</w:t>
            </w:r>
          </w:p>
        </w:tc>
        <w:tc>
          <w:tcPr>
            <w:tcW w:w="923" w:type="dxa"/>
            <w:noWrap w:val="0"/>
            <w:vAlign w:val="center"/>
          </w:tcPr>
          <w:p w14:paraId="79FED264">
            <w:pPr>
              <w:ind w:left="0" w:leftChars="0" w:firstLine="0" w:firstLineChars="0"/>
              <w:rPr>
                <w:rFonts w:hint="eastAsia" w:ascii="Times New Roman" w:hAnsi="Times New Roman" w:eastAsia="宋体" w:cs="Times New Roman"/>
                <w:color w:val="auto"/>
                <w:sz w:val="21"/>
                <w:szCs w:val="21"/>
                <w:lang w:val="en-US" w:eastAsia="zh-CN"/>
              </w:rPr>
            </w:pPr>
            <w:r>
              <w:rPr>
                <w:rFonts w:hint="eastAsia"/>
                <w:color w:val="auto"/>
                <w:szCs w:val="21"/>
                <w:lang w:val="en-US" w:eastAsia="zh-CN"/>
              </w:rPr>
              <w:t>软件和信息技术服务业</w:t>
            </w:r>
          </w:p>
        </w:tc>
        <w:tc>
          <w:tcPr>
            <w:tcW w:w="862" w:type="dxa"/>
            <w:noWrap w:val="0"/>
            <w:vAlign w:val="center"/>
          </w:tcPr>
          <w:p w14:paraId="4DD8406D">
            <w:pPr>
              <w:ind w:left="0" w:leftChars="0" w:firstLine="0" w:firstLineChars="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1项</w:t>
            </w:r>
          </w:p>
        </w:tc>
        <w:tc>
          <w:tcPr>
            <w:tcW w:w="5800" w:type="dxa"/>
            <w:noWrap w:val="0"/>
            <w:vAlign w:val="center"/>
          </w:tcPr>
          <w:p w14:paraId="45FE4AD3">
            <w:pPr>
              <w:ind w:left="0" w:leftChars="0"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提供包含设备安装调试及机房搬迁服务等满足本项目需求的实施集成服务。</w:t>
            </w:r>
          </w:p>
        </w:tc>
      </w:tr>
    </w:tbl>
    <w:p w14:paraId="6708409F">
      <w:pPr>
        <w:rPr>
          <w:color w:val="auto"/>
        </w:rPr>
      </w:pPr>
      <w:r>
        <w:rPr>
          <w:color w:val="auto"/>
        </w:rPr>
        <w:br w:type="page"/>
      </w:r>
    </w:p>
    <w:tbl>
      <w:tblPr>
        <w:tblStyle w:val="51"/>
        <w:tblpPr w:leftFromText="180" w:rightFromText="180" w:vertAnchor="text" w:horzAnchor="page" w:tblpX="1275" w:tblpY="49"/>
        <w:tblOverlap w:val="never"/>
        <w:tblW w:w="9565" w:type="dxa"/>
        <w:tblInd w:w="0" w:type="dxa"/>
        <w:tblLayout w:type="fixed"/>
        <w:tblCellMar>
          <w:top w:w="0" w:type="dxa"/>
          <w:left w:w="108" w:type="dxa"/>
          <w:bottom w:w="0" w:type="dxa"/>
          <w:right w:w="108" w:type="dxa"/>
        </w:tblCellMar>
      </w:tblPr>
      <w:tblGrid>
        <w:gridCol w:w="705"/>
        <w:gridCol w:w="2305"/>
        <w:gridCol w:w="6555"/>
      </w:tblGrid>
      <w:tr w14:paraId="7AAEECA0">
        <w:trPr>
          <w:trHeight w:val="562"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26365774">
            <w:pPr>
              <w:ind w:firstLine="0" w:firstLineChars="0"/>
              <w:rPr>
                <w:rFonts w:hint="eastAsia" w:ascii="宋体" w:hAnsi="宋体"/>
                <w:b/>
                <w:bCs/>
                <w:color w:val="auto"/>
                <w:szCs w:val="21"/>
              </w:rPr>
            </w:pPr>
            <w:r>
              <w:rPr>
                <w:rFonts w:hint="eastAsia" w:ascii="宋体" w:hAnsi="宋体"/>
                <w:b/>
                <w:bCs/>
                <w:color w:val="auto"/>
                <w:szCs w:val="21"/>
              </w:rPr>
              <w:t>项号</w:t>
            </w:r>
          </w:p>
        </w:tc>
        <w:tc>
          <w:tcPr>
            <w:tcW w:w="2305" w:type="dxa"/>
            <w:tcBorders>
              <w:top w:val="single" w:color="000000" w:sz="4" w:space="0"/>
              <w:left w:val="single" w:color="000000" w:sz="4" w:space="0"/>
              <w:bottom w:val="single" w:color="000000" w:sz="4" w:space="0"/>
              <w:right w:val="single" w:color="000000" w:sz="4" w:space="0"/>
            </w:tcBorders>
            <w:noWrap/>
            <w:vAlign w:val="center"/>
          </w:tcPr>
          <w:p w14:paraId="0A719F15">
            <w:pPr>
              <w:ind w:firstLine="0" w:firstLineChars="0"/>
              <w:rPr>
                <w:rFonts w:hint="eastAsia" w:ascii="宋体" w:hAnsi="宋体"/>
                <w:b/>
                <w:bCs/>
                <w:color w:val="auto"/>
                <w:szCs w:val="21"/>
              </w:rPr>
            </w:pPr>
            <w:r>
              <w:rPr>
                <w:rFonts w:hint="eastAsia" w:ascii="宋体" w:hAnsi="宋体"/>
                <w:b/>
                <w:bCs/>
                <w:color w:val="auto"/>
                <w:szCs w:val="21"/>
              </w:rPr>
              <w:t>商务内容</w:t>
            </w:r>
          </w:p>
        </w:tc>
        <w:tc>
          <w:tcPr>
            <w:tcW w:w="6555" w:type="dxa"/>
            <w:tcBorders>
              <w:top w:val="single" w:color="000000" w:sz="4" w:space="0"/>
              <w:left w:val="single" w:color="000000" w:sz="4" w:space="0"/>
              <w:bottom w:val="single" w:color="000000" w:sz="4" w:space="0"/>
              <w:right w:val="single" w:color="000000" w:sz="4" w:space="0"/>
            </w:tcBorders>
            <w:noWrap/>
            <w:vAlign w:val="center"/>
          </w:tcPr>
          <w:p w14:paraId="2F426D4A">
            <w:pPr>
              <w:ind w:firstLine="0" w:firstLineChars="0"/>
              <w:rPr>
                <w:rFonts w:hint="eastAsia" w:ascii="宋体" w:hAnsi="宋体"/>
                <w:b/>
                <w:bCs/>
                <w:color w:val="auto"/>
                <w:szCs w:val="21"/>
              </w:rPr>
            </w:pPr>
            <w:r>
              <w:rPr>
                <w:rFonts w:hint="eastAsia" w:ascii="宋体" w:hAnsi="宋体"/>
                <w:b/>
                <w:bCs/>
                <w:color w:val="auto"/>
                <w:szCs w:val="21"/>
              </w:rPr>
              <w:t>商务需求</w:t>
            </w:r>
          </w:p>
        </w:tc>
      </w:tr>
      <w:tr w14:paraId="1AE41139">
        <w:tblPrEx>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51D0ABD1">
            <w:pPr>
              <w:ind w:firstLine="0" w:firstLineChars="0"/>
              <w:rPr>
                <w:rFonts w:hint="eastAsia" w:ascii="宋体" w:hAnsi="宋体"/>
                <w:color w:val="auto"/>
                <w:szCs w:val="21"/>
              </w:rPr>
            </w:pPr>
            <w:r>
              <w:rPr>
                <w:rFonts w:hint="eastAsia" w:ascii="宋体" w:hAnsi="宋体"/>
                <w:color w:val="auto"/>
                <w:szCs w:val="21"/>
              </w:rPr>
              <w:t>1</w:t>
            </w:r>
          </w:p>
        </w:tc>
        <w:tc>
          <w:tcPr>
            <w:tcW w:w="2305" w:type="dxa"/>
            <w:tcBorders>
              <w:top w:val="single" w:color="000000" w:sz="4" w:space="0"/>
              <w:left w:val="single" w:color="000000" w:sz="4" w:space="0"/>
              <w:bottom w:val="single" w:color="000000" w:sz="4" w:space="0"/>
              <w:right w:val="single" w:color="000000" w:sz="4" w:space="0"/>
            </w:tcBorders>
            <w:noWrap/>
            <w:vAlign w:val="center"/>
          </w:tcPr>
          <w:p w14:paraId="0CDD4F84">
            <w:pPr>
              <w:ind w:firstLine="0" w:firstLineChars="0"/>
              <w:rPr>
                <w:rFonts w:hint="eastAsia" w:ascii="宋体" w:hAnsi="宋体"/>
                <w:color w:val="auto"/>
                <w:szCs w:val="21"/>
              </w:rPr>
            </w:pPr>
            <w:r>
              <w:rPr>
                <w:rFonts w:hint="eastAsia" w:ascii="宋体" w:hAnsi="宋体"/>
                <w:color w:val="auto"/>
                <w:szCs w:val="21"/>
              </w:rPr>
              <w:t>投标要求及须知</w:t>
            </w:r>
          </w:p>
        </w:tc>
        <w:tc>
          <w:tcPr>
            <w:tcW w:w="6555" w:type="dxa"/>
            <w:tcBorders>
              <w:top w:val="single" w:color="000000" w:sz="4" w:space="0"/>
              <w:left w:val="single" w:color="000000" w:sz="4" w:space="0"/>
              <w:bottom w:val="single" w:color="000000" w:sz="4" w:space="0"/>
              <w:right w:val="single" w:color="000000" w:sz="4" w:space="0"/>
            </w:tcBorders>
            <w:noWrap/>
            <w:vAlign w:val="center"/>
          </w:tcPr>
          <w:p w14:paraId="5F0189B1">
            <w:pPr>
              <w:ind w:firstLine="0" w:firstLineChars="0"/>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1.</w:t>
            </w:r>
            <w:r>
              <w:rPr>
                <w:rFonts w:hint="eastAsia" w:ascii="宋体" w:hAnsi="宋体"/>
                <w:color w:val="auto"/>
                <w:szCs w:val="21"/>
              </w:rPr>
              <w:t>为保证本项目实施可行性，供应商必须在投标文件内提供技术方案，内容应包含系统设计、网络架构等基本内容。</w:t>
            </w:r>
          </w:p>
          <w:p w14:paraId="033A34F0">
            <w:pPr>
              <w:pStyle w:val="2"/>
              <w:ind w:left="0" w:leftChars="0" w:firstLine="0" w:firstLineChars="0"/>
              <w:rPr>
                <w:rFonts w:hint="eastAsia"/>
                <w:color w:val="auto"/>
              </w:rPr>
            </w:pPr>
            <w:r>
              <w:rPr>
                <w:rFonts w:hint="eastAsia" w:ascii="宋体" w:hAnsi="宋体"/>
                <w:color w:val="auto"/>
                <w:szCs w:val="21"/>
              </w:rPr>
              <w:t>★</w:t>
            </w:r>
            <w:r>
              <w:rPr>
                <w:rFonts w:hint="eastAsia" w:ascii="宋体" w:hAnsi="宋体" w:cs="宋体"/>
                <w:b w:val="0"/>
                <w:bCs/>
                <w:color w:val="auto"/>
                <w:szCs w:val="21"/>
                <w:highlight w:val="none"/>
                <w:lang w:val="en-US" w:eastAsia="zh-CN"/>
              </w:rPr>
              <w:t>2.</w:t>
            </w:r>
            <w:r>
              <w:rPr>
                <w:rFonts w:hint="eastAsia" w:ascii="宋体" w:hAnsi="宋体" w:cs="宋体"/>
                <w:b w:val="0"/>
                <w:bCs/>
                <w:color w:val="auto"/>
                <w:szCs w:val="21"/>
                <w:highlight w:val="none"/>
              </w:rPr>
              <w:t>本项目</w:t>
            </w:r>
            <w:r>
              <w:rPr>
                <w:rFonts w:hint="eastAsia" w:ascii="宋体" w:hAnsi="宋体" w:cs="宋体"/>
                <w:b w:val="0"/>
                <w:bCs/>
                <w:color w:val="auto"/>
                <w:szCs w:val="21"/>
                <w:highlight w:val="none"/>
                <w:lang w:val="en-US" w:eastAsia="zh-CN"/>
              </w:rPr>
              <w:t>第4项货物“</w:t>
            </w:r>
            <w:r>
              <w:rPr>
                <w:rFonts w:hint="eastAsia" w:ascii="宋体" w:hAnsi="宋体" w:eastAsia="宋体" w:cs="宋体"/>
                <w:b w:val="0"/>
                <w:bCs/>
                <w:color w:val="auto"/>
                <w:sz w:val="21"/>
                <w:szCs w:val="21"/>
                <w:highlight w:val="none"/>
              </w:rPr>
              <w:t>路由器（带防火墙功能）租用服务</w:t>
            </w:r>
            <w:r>
              <w:rPr>
                <w:rFonts w:hint="eastAsia" w:ascii="宋体" w:hAnsi="宋体" w:cs="宋体"/>
                <w:b w:val="0"/>
                <w:bCs/>
                <w:color w:val="auto"/>
                <w:szCs w:val="21"/>
                <w:highlight w:val="none"/>
                <w:lang w:val="en-US" w:eastAsia="zh-CN"/>
              </w:rPr>
              <w:t>”、第7项货物“</w:t>
            </w:r>
            <w:r>
              <w:rPr>
                <w:rFonts w:hint="eastAsia" w:ascii="宋体" w:hAnsi="宋体" w:eastAsia="宋体" w:cs="宋体"/>
                <w:b w:val="0"/>
                <w:bCs/>
                <w:color w:val="auto"/>
                <w:sz w:val="21"/>
                <w:szCs w:val="21"/>
                <w:highlight w:val="none"/>
              </w:rPr>
              <w:t>出口防火墙升级</w:t>
            </w:r>
            <w:r>
              <w:rPr>
                <w:rFonts w:hint="eastAsia" w:ascii="宋体" w:hAnsi="宋体" w:cs="宋体"/>
                <w:b w:val="0"/>
                <w:bCs/>
                <w:color w:val="auto"/>
                <w:szCs w:val="21"/>
                <w:highlight w:val="none"/>
                <w:lang w:val="en-US" w:eastAsia="zh-CN"/>
              </w:rPr>
              <w:t>”、第8项货物“</w:t>
            </w:r>
            <w:r>
              <w:rPr>
                <w:rFonts w:hint="eastAsia" w:ascii="宋体" w:hAnsi="宋体" w:eastAsia="宋体" w:cs="宋体"/>
                <w:b w:val="0"/>
                <w:bCs/>
                <w:color w:val="auto"/>
                <w:sz w:val="21"/>
                <w:szCs w:val="21"/>
                <w:highlight w:val="none"/>
                <w:lang w:val="en-US" w:eastAsia="zh-CN"/>
              </w:rPr>
              <w:t>全流量溯源分析服务</w:t>
            </w:r>
            <w:r>
              <w:rPr>
                <w:rFonts w:hint="eastAsia" w:ascii="宋体" w:hAnsi="宋体" w:cs="宋体"/>
                <w:b w:val="0"/>
                <w:bCs/>
                <w:color w:val="auto"/>
                <w:szCs w:val="21"/>
                <w:highlight w:val="none"/>
                <w:lang w:val="en-US" w:eastAsia="zh-CN"/>
              </w:rPr>
              <w:t>”</w:t>
            </w:r>
            <w:r>
              <w:rPr>
                <w:rFonts w:hint="eastAsia" w:ascii="宋体" w:hAnsi="宋体" w:cs="宋体"/>
                <w:b w:val="0"/>
                <w:bCs/>
                <w:color w:val="auto"/>
                <w:szCs w:val="21"/>
                <w:highlight w:val="none"/>
              </w:rPr>
              <w:t>涉及《网络关键设备和网络安全专用产品目录》的网络</w:t>
            </w:r>
            <w:r>
              <w:rPr>
                <w:rFonts w:hint="eastAsia" w:ascii="宋体" w:hAnsi="宋体" w:cs="宋体"/>
                <w:b w:val="0"/>
                <w:bCs/>
                <w:color w:val="auto"/>
                <w:szCs w:val="21"/>
                <w:highlight w:val="none"/>
                <w:lang w:val="en-US" w:eastAsia="zh-CN"/>
              </w:rPr>
              <w:t>安全专用产品，供应商应当按照《信息安全技术网络安全专用产品安全技术要求》等相关国家标准的强制性要求，提供由具备资格的机构安全认证合格或者安全检测符合要求证明材料（加盖供应商公章）</w:t>
            </w:r>
          </w:p>
        </w:tc>
      </w:tr>
      <w:tr w14:paraId="1872868F">
        <w:tblPrEx>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29CB68F8">
            <w:pPr>
              <w:ind w:firstLine="0" w:firstLineChars="0"/>
              <w:rPr>
                <w:rFonts w:hint="eastAsia" w:ascii="宋体" w:hAnsi="宋体"/>
                <w:color w:val="auto"/>
                <w:szCs w:val="21"/>
              </w:rPr>
            </w:pPr>
            <w:r>
              <w:rPr>
                <w:rFonts w:hint="eastAsia" w:ascii="宋体" w:hAnsi="宋体"/>
                <w:color w:val="auto"/>
                <w:szCs w:val="21"/>
              </w:rPr>
              <w:t>2</w:t>
            </w:r>
          </w:p>
        </w:tc>
        <w:tc>
          <w:tcPr>
            <w:tcW w:w="2305" w:type="dxa"/>
            <w:tcBorders>
              <w:top w:val="single" w:color="000000" w:sz="4" w:space="0"/>
              <w:left w:val="single" w:color="000000" w:sz="4" w:space="0"/>
              <w:bottom w:val="single" w:color="000000" w:sz="4" w:space="0"/>
              <w:right w:val="single" w:color="000000" w:sz="4" w:space="0"/>
            </w:tcBorders>
            <w:noWrap/>
            <w:vAlign w:val="center"/>
          </w:tcPr>
          <w:p w14:paraId="2094A697">
            <w:pPr>
              <w:ind w:firstLine="0" w:firstLineChars="0"/>
              <w:rPr>
                <w:rFonts w:hint="eastAsia" w:ascii="宋体" w:hAnsi="宋体"/>
                <w:color w:val="auto"/>
                <w:szCs w:val="21"/>
              </w:rPr>
            </w:pPr>
            <w:r>
              <w:rPr>
                <w:rFonts w:hint="eastAsia" w:ascii="宋体" w:hAnsi="宋体"/>
                <w:color w:val="auto"/>
                <w:szCs w:val="21"/>
              </w:rPr>
              <w:t>投标报价要求</w:t>
            </w:r>
          </w:p>
        </w:tc>
        <w:tc>
          <w:tcPr>
            <w:tcW w:w="6555" w:type="dxa"/>
            <w:tcBorders>
              <w:top w:val="single" w:color="000000" w:sz="4" w:space="0"/>
              <w:left w:val="single" w:color="000000" w:sz="4" w:space="0"/>
              <w:bottom w:val="single" w:color="000000" w:sz="4" w:space="0"/>
              <w:right w:val="single" w:color="000000" w:sz="4" w:space="0"/>
            </w:tcBorders>
            <w:noWrap/>
            <w:vAlign w:val="center"/>
          </w:tcPr>
          <w:p w14:paraId="0298F38C">
            <w:pPr>
              <w:ind w:firstLine="0" w:firstLineChars="0"/>
              <w:rPr>
                <w:rFonts w:hint="eastAsia" w:ascii="宋体" w:hAnsi="宋体"/>
                <w:color w:val="auto"/>
                <w:szCs w:val="21"/>
              </w:rPr>
            </w:pPr>
            <w:r>
              <w:rPr>
                <w:rFonts w:hint="eastAsia" w:ascii="宋体" w:hAnsi="宋体"/>
                <w:color w:val="auto"/>
                <w:szCs w:val="21"/>
              </w:rPr>
              <w:t>本项目投标报价为采购人提供的所有服务的报价，报价含括：</w:t>
            </w:r>
          </w:p>
          <w:p w14:paraId="3862A350">
            <w:pPr>
              <w:ind w:firstLine="0" w:firstLineChars="0"/>
              <w:rPr>
                <w:rFonts w:hint="eastAsia" w:ascii="宋体" w:hAnsi="宋体"/>
                <w:color w:val="auto"/>
                <w:szCs w:val="21"/>
              </w:rPr>
            </w:pPr>
            <w:r>
              <w:rPr>
                <w:rFonts w:hint="eastAsia" w:ascii="宋体" w:hAnsi="宋体"/>
                <w:color w:val="auto"/>
                <w:szCs w:val="21"/>
              </w:rPr>
              <w:t>1.项目整体服务的价格；服务期限内（3年）所提供服务的费用，以及为提供服务所包括的备件、专用工具、安装、调试、检验、技术培训等全部费用。</w:t>
            </w:r>
          </w:p>
          <w:p w14:paraId="4826E234">
            <w:pPr>
              <w:ind w:firstLine="0" w:firstLineChars="0"/>
              <w:rPr>
                <w:rFonts w:hint="eastAsia" w:ascii="宋体" w:hAnsi="宋体"/>
                <w:color w:val="auto"/>
                <w:szCs w:val="21"/>
              </w:rPr>
            </w:pPr>
            <w:r>
              <w:rPr>
                <w:rFonts w:hint="eastAsia" w:ascii="宋体" w:hAnsi="宋体"/>
                <w:color w:val="auto"/>
                <w:szCs w:val="21"/>
              </w:rPr>
              <w:t>2.必要的保险费用和各项税金；</w:t>
            </w:r>
          </w:p>
          <w:p w14:paraId="783F5CCB">
            <w:pPr>
              <w:ind w:firstLine="0" w:firstLineChars="0"/>
              <w:rPr>
                <w:rFonts w:hint="eastAsia" w:ascii="宋体" w:hAnsi="宋体"/>
                <w:color w:val="auto"/>
                <w:szCs w:val="21"/>
              </w:rPr>
            </w:pPr>
            <w:r>
              <w:rPr>
                <w:rFonts w:hint="eastAsia" w:ascii="宋体" w:hAnsi="宋体"/>
                <w:color w:val="auto"/>
                <w:szCs w:val="21"/>
              </w:rPr>
              <w:t>3.安装、调试、培训、技术支持、售后服务、更新升级等费用；</w:t>
            </w:r>
          </w:p>
          <w:p w14:paraId="5693F507">
            <w:pPr>
              <w:ind w:firstLine="0" w:firstLineChars="0"/>
              <w:rPr>
                <w:rFonts w:hint="eastAsia" w:ascii="宋体" w:hAnsi="宋体"/>
                <w:color w:val="auto"/>
                <w:szCs w:val="21"/>
              </w:rPr>
            </w:pPr>
            <w:r>
              <w:rPr>
                <w:rFonts w:hint="eastAsia" w:ascii="宋体" w:hAnsi="宋体"/>
                <w:color w:val="auto"/>
                <w:szCs w:val="21"/>
              </w:rPr>
              <w:t>4.项目验收产生的费用。</w:t>
            </w:r>
          </w:p>
          <w:p w14:paraId="21BA381E">
            <w:pPr>
              <w:ind w:firstLine="0" w:firstLineChars="0"/>
              <w:rPr>
                <w:rFonts w:hint="eastAsia" w:ascii="宋体" w:hAnsi="宋体"/>
                <w:color w:val="auto"/>
                <w:szCs w:val="21"/>
              </w:rPr>
            </w:pPr>
            <w:r>
              <w:rPr>
                <w:rFonts w:hint="eastAsia" w:ascii="宋体" w:hAnsi="宋体"/>
                <w:color w:val="auto"/>
                <w:szCs w:val="21"/>
              </w:rPr>
              <w:t>在本项目实施过程中，投标总价不予调整，采购人不再支付中标价格以外的任何费用。</w:t>
            </w:r>
          </w:p>
        </w:tc>
      </w:tr>
      <w:tr w14:paraId="61217C48">
        <w:tblPrEx>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6056C71C">
            <w:pPr>
              <w:ind w:firstLine="0" w:firstLineChars="0"/>
              <w:rPr>
                <w:rFonts w:hint="eastAsia" w:ascii="宋体" w:hAnsi="宋体"/>
                <w:color w:val="auto"/>
                <w:szCs w:val="21"/>
              </w:rPr>
            </w:pPr>
            <w:r>
              <w:rPr>
                <w:rFonts w:hint="eastAsia" w:ascii="宋体" w:hAnsi="宋体"/>
                <w:color w:val="auto"/>
                <w:szCs w:val="21"/>
              </w:rPr>
              <w:t>3</w:t>
            </w:r>
          </w:p>
        </w:tc>
        <w:tc>
          <w:tcPr>
            <w:tcW w:w="2305" w:type="dxa"/>
            <w:tcBorders>
              <w:top w:val="single" w:color="000000" w:sz="4" w:space="0"/>
              <w:left w:val="single" w:color="000000" w:sz="4" w:space="0"/>
              <w:bottom w:val="single" w:color="000000" w:sz="4" w:space="0"/>
              <w:right w:val="single" w:color="000000" w:sz="4" w:space="0"/>
            </w:tcBorders>
            <w:noWrap/>
            <w:vAlign w:val="center"/>
          </w:tcPr>
          <w:p w14:paraId="0F107EA0">
            <w:pPr>
              <w:ind w:firstLine="0" w:firstLineChars="0"/>
              <w:rPr>
                <w:rFonts w:hint="eastAsia" w:ascii="宋体" w:hAnsi="宋体"/>
                <w:color w:val="auto"/>
                <w:szCs w:val="21"/>
              </w:rPr>
            </w:pPr>
            <w:r>
              <w:rPr>
                <w:rFonts w:hint="eastAsia" w:ascii="宋体" w:hAnsi="宋体"/>
                <w:color w:val="auto"/>
                <w:szCs w:val="21"/>
              </w:rPr>
              <w:t>实施和运营维护要求</w:t>
            </w:r>
          </w:p>
        </w:tc>
        <w:tc>
          <w:tcPr>
            <w:tcW w:w="6555" w:type="dxa"/>
            <w:tcBorders>
              <w:top w:val="single" w:color="000000" w:sz="4" w:space="0"/>
              <w:left w:val="single" w:color="000000" w:sz="4" w:space="0"/>
              <w:bottom w:val="single" w:color="000000" w:sz="4" w:space="0"/>
              <w:right w:val="single" w:color="000000" w:sz="4" w:space="0"/>
            </w:tcBorders>
            <w:noWrap/>
            <w:vAlign w:val="center"/>
          </w:tcPr>
          <w:p w14:paraId="4A60708C">
            <w:pPr>
              <w:ind w:firstLine="0" w:firstLineChars="0"/>
              <w:rPr>
                <w:rFonts w:hint="eastAsia" w:ascii="宋体" w:hAnsi="宋体"/>
                <w:color w:val="auto"/>
                <w:szCs w:val="21"/>
              </w:rPr>
            </w:pPr>
            <w:r>
              <w:rPr>
                <w:rFonts w:hint="eastAsia" w:ascii="宋体" w:hAnsi="宋体"/>
                <w:color w:val="auto"/>
                <w:szCs w:val="21"/>
              </w:rPr>
              <w:t>1.本项目要求一次性安装完毕。拟投入本项目</w:t>
            </w:r>
            <w:r>
              <w:rPr>
                <w:rFonts w:hint="eastAsia" w:ascii="宋体" w:hAnsi="宋体"/>
                <w:color w:val="auto"/>
                <w:szCs w:val="21"/>
                <w:lang w:val="en-US" w:eastAsia="zh-CN"/>
              </w:rPr>
              <w:t>运维经理及其他</w:t>
            </w:r>
            <w:r>
              <w:rPr>
                <w:rFonts w:hint="eastAsia" w:ascii="宋体" w:hAnsi="宋体"/>
                <w:color w:val="auto"/>
                <w:szCs w:val="21"/>
              </w:rPr>
              <w:t>运维人员中</w:t>
            </w:r>
            <w:r>
              <w:rPr>
                <w:rFonts w:hint="eastAsia" w:ascii="宋体" w:hAnsi="宋体"/>
                <w:color w:val="auto"/>
                <w:szCs w:val="21"/>
                <w:lang w:val="en-US" w:eastAsia="zh-CN"/>
              </w:rPr>
              <w:t>有</w:t>
            </w:r>
            <w:r>
              <w:rPr>
                <w:rFonts w:hint="eastAsia" w:ascii="宋体" w:hAnsi="宋体"/>
                <w:color w:val="auto"/>
                <w:szCs w:val="21"/>
              </w:rPr>
              <w:t>职称或职业资格技术人员的</w:t>
            </w:r>
            <w:r>
              <w:rPr>
                <w:rFonts w:hint="eastAsia" w:ascii="宋体" w:hAnsi="宋体"/>
                <w:color w:val="auto"/>
                <w:szCs w:val="21"/>
                <w:lang w:val="en-US" w:eastAsia="zh-CN"/>
              </w:rPr>
              <w:t>优先考虑。</w:t>
            </w:r>
          </w:p>
          <w:p w14:paraId="7132EBB8">
            <w:pPr>
              <w:ind w:firstLine="0" w:firstLineChars="0"/>
              <w:rPr>
                <w:rFonts w:hint="eastAsia" w:ascii="宋体" w:hAnsi="宋体"/>
                <w:color w:val="auto"/>
                <w:szCs w:val="21"/>
              </w:rPr>
            </w:pPr>
            <w:r>
              <w:rPr>
                <w:rFonts w:hint="eastAsia" w:ascii="宋体" w:hAnsi="宋体"/>
                <w:color w:val="auto"/>
                <w:szCs w:val="21"/>
              </w:rPr>
              <w:t>2.★提供巡检维护服务，在服务期内，每</w:t>
            </w:r>
            <w:r>
              <w:rPr>
                <w:rFonts w:hint="eastAsia" w:ascii="宋体" w:hAnsi="宋体"/>
                <w:color w:val="auto"/>
                <w:szCs w:val="21"/>
                <w:lang w:val="en-US" w:eastAsia="zh-CN"/>
              </w:rPr>
              <w:t>1</w:t>
            </w:r>
            <w:r>
              <w:rPr>
                <w:rFonts w:hint="eastAsia" w:ascii="宋体" w:hAnsi="宋体"/>
                <w:color w:val="auto"/>
                <w:szCs w:val="21"/>
              </w:rPr>
              <w:t>月提供1次</w:t>
            </w:r>
            <w:r>
              <w:rPr>
                <w:rFonts w:hint="eastAsia" w:ascii="宋体" w:hAnsi="宋体"/>
                <w:color w:val="auto"/>
                <w:szCs w:val="21"/>
                <w:lang w:eastAsia="zh-CN"/>
              </w:rPr>
              <w:t>巡检</w:t>
            </w:r>
            <w:r>
              <w:rPr>
                <w:rFonts w:hint="eastAsia" w:ascii="宋体" w:hAnsi="宋体"/>
                <w:color w:val="auto"/>
                <w:szCs w:val="21"/>
              </w:rPr>
              <w:t>服务，检测系统运行情况，并做好系统运行记录，每年至少提供</w:t>
            </w:r>
            <w:r>
              <w:rPr>
                <w:rFonts w:hint="eastAsia" w:ascii="宋体" w:hAnsi="宋体"/>
                <w:color w:val="auto"/>
                <w:szCs w:val="21"/>
                <w:lang w:val="en-US" w:eastAsia="zh-CN"/>
              </w:rPr>
              <w:t>12</w:t>
            </w:r>
            <w:r>
              <w:rPr>
                <w:rFonts w:hint="eastAsia" w:ascii="宋体" w:hAnsi="宋体"/>
                <w:color w:val="auto"/>
                <w:szCs w:val="21"/>
              </w:rPr>
              <w:t>次巡检。提供7×24小时客服电话服务，故障响应时间小于10分钟，一小时内到达现场。按照故障程度，一般故障2小时内修复；重大故障8小时内修复；如遇特殊情况，故障修复时间最长不超过12小时。如需更换备件，备件更换时间不能超过4小时。由于不可抗力的原因（如重大自然灾害等）造成的损坏不受此时限限制。制定应急保障预案，安排专人负责核心设备和易发生故障设备的现场维护和技术保障。突发事件期间，做好重要部位的安全保障，增加巡检次数。除外，供应商应制定“不定期回访 ＋ 故障响应”的售后服务工作模式，建立日常监控制度，将通过电话、远程指导等方式实现随时处理各种故障，当发生重大故障无法解决时，供应商应在故障发生后4小时内派工程师到达现场进行解决。</w:t>
            </w:r>
          </w:p>
          <w:p w14:paraId="18817B84">
            <w:pPr>
              <w:ind w:firstLine="0" w:firstLineChars="0"/>
              <w:rPr>
                <w:rFonts w:hint="eastAsia" w:ascii="宋体" w:hAnsi="宋体"/>
                <w:color w:val="auto"/>
                <w:szCs w:val="21"/>
                <w:lang w:val="en-US" w:eastAsia="zh-CN"/>
              </w:rPr>
            </w:pPr>
            <w:r>
              <w:rPr>
                <w:rFonts w:hint="eastAsia" w:ascii="宋体" w:hAnsi="宋体"/>
                <w:color w:val="auto"/>
                <w:szCs w:val="21"/>
              </w:rPr>
              <w:t>3.维护要求：为了满足本项目的运营服务要求，售后服务人员不少于</w:t>
            </w:r>
            <w:r>
              <w:rPr>
                <w:rFonts w:hint="eastAsia" w:ascii="宋体" w:hAnsi="宋体"/>
                <w:color w:val="auto"/>
                <w:szCs w:val="21"/>
                <w:lang w:val="en-US" w:eastAsia="zh-CN"/>
              </w:rPr>
              <w:t>6</w:t>
            </w:r>
            <w:r>
              <w:rPr>
                <w:rFonts w:hint="eastAsia" w:ascii="宋体" w:hAnsi="宋体"/>
                <w:color w:val="auto"/>
                <w:szCs w:val="21"/>
              </w:rPr>
              <w:t>人，售后维护服务车辆不少于</w:t>
            </w:r>
            <w:r>
              <w:rPr>
                <w:rFonts w:hint="eastAsia" w:ascii="宋体" w:hAnsi="宋体"/>
                <w:color w:val="auto"/>
                <w:szCs w:val="21"/>
                <w:lang w:val="en-US" w:eastAsia="zh-CN"/>
              </w:rPr>
              <w:t>1</w:t>
            </w:r>
            <w:r>
              <w:rPr>
                <w:rFonts w:hint="eastAsia" w:ascii="宋体" w:hAnsi="宋体"/>
                <w:color w:val="auto"/>
                <w:szCs w:val="21"/>
              </w:rPr>
              <w:t>辆。</w:t>
            </w:r>
            <w:r>
              <w:rPr>
                <w:rFonts w:hint="eastAsia" w:ascii="宋体" w:hAnsi="宋体"/>
                <w:color w:val="auto"/>
                <w:szCs w:val="21"/>
                <w:lang w:val="en-US" w:eastAsia="zh-CN"/>
              </w:rPr>
              <w:t>其他满足本项目高空作业的条件以及相关质量管理、信息安全、信息技术服务的能力。</w:t>
            </w:r>
          </w:p>
          <w:p w14:paraId="01D496F2">
            <w:pPr>
              <w:ind w:firstLine="0" w:firstLineChars="0"/>
              <w:rPr>
                <w:rFonts w:hint="eastAsia" w:ascii="宋体" w:hAnsi="宋体"/>
                <w:color w:val="auto"/>
                <w:szCs w:val="21"/>
              </w:rPr>
            </w:pPr>
            <w:r>
              <w:rPr>
                <w:rFonts w:hint="eastAsia" w:ascii="宋体" w:hAnsi="宋体"/>
                <w:color w:val="auto"/>
                <w:szCs w:val="21"/>
              </w:rPr>
              <w:t>4.★为保证本项目实施可行性，供应商必须在投标文件内提供运维服务方案，内容应包含实施能力配备、运维服务承诺及人员车辆配置等。</w:t>
            </w:r>
          </w:p>
        </w:tc>
      </w:tr>
      <w:tr w14:paraId="2136A7C8">
        <w:tblPrEx>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04871FB6">
            <w:pPr>
              <w:ind w:firstLine="0" w:firstLineChars="0"/>
              <w:rPr>
                <w:rFonts w:hint="eastAsia" w:ascii="宋体" w:hAnsi="宋体"/>
                <w:color w:val="auto"/>
                <w:szCs w:val="21"/>
              </w:rPr>
            </w:pPr>
            <w:r>
              <w:rPr>
                <w:rFonts w:hint="eastAsia" w:ascii="宋体" w:hAnsi="宋体"/>
                <w:color w:val="auto"/>
                <w:szCs w:val="21"/>
              </w:rPr>
              <w:t>4</w:t>
            </w:r>
          </w:p>
        </w:tc>
        <w:tc>
          <w:tcPr>
            <w:tcW w:w="2305" w:type="dxa"/>
            <w:tcBorders>
              <w:top w:val="single" w:color="000000" w:sz="4" w:space="0"/>
              <w:left w:val="single" w:color="000000" w:sz="4" w:space="0"/>
              <w:bottom w:val="single" w:color="000000" w:sz="4" w:space="0"/>
              <w:right w:val="single" w:color="000000" w:sz="4" w:space="0"/>
            </w:tcBorders>
            <w:noWrap/>
            <w:vAlign w:val="center"/>
          </w:tcPr>
          <w:p w14:paraId="734EDFE8">
            <w:pPr>
              <w:ind w:firstLine="0" w:firstLineChars="0"/>
              <w:rPr>
                <w:rFonts w:hint="eastAsia" w:ascii="宋体" w:hAnsi="宋体"/>
                <w:color w:val="auto"/>
                <w:szCs w:val="21"/>
              </w:rPr>
            </w:pPr>
            <w:r>
              <w:rPr>
                <w:rFonts w:hint="eastAsia" w:ascii="宋体" w:hAnsi="宋体"/>
                <w:color w:val="auto"/>
                <w:szCs w:val="21"/>
              </w:rPr>
              <w:t>★交付使用时间及交付地点</w:t>
            </w:r>
          </w:p>
        </w:tc>
        <w:tc>
          <w:tcPr>
            <w:tcW w:w="6555" w:type="dxa"/>
            <w:tcBorders>
              <w:top w:val="single" w:color="000000" w:sz="4" w:space="0"/>
              <w:left w:val="single" w:color="000000" w:sz="4" w:space="0"/>
              <w:bottom w:val="single" w:color="000000" w:sz="4" w:space="0"/>
              <w:right w:val="single" w:color="000000" w:sz="4" w:space="0"/>
            </w:tcBorders>
            <w:noWrap/>
            <w:vAlign w:val="center"/>
          </w:tcPr>
          <w:p w14:paraId="2E758A86">
            <w:pPr>
              <w:ind w:firstLine="0" w:firstLineChars="0"/>
              <w:rPr>
                <w:rFonts w:hint="eastAsia" w:ascii="宋体" w:hAnsi="宋体"/>
                <w:color w:val="auto"/>
                <w:szCs w:val="21"/>
              </w:rPr>
            </w:pPr>
            <w:r>
              <w:rPr>
                <w:rFonts w:hint="eastAsia" w:ascii="宋体" w:hAnsi="宋体"/>
                <w:color w:val="auto"/>
                <w:szCs w:val="21"/>
              </w:rPr>
              <w:t>1.自中标通知书发出之日起</w:t>
            </w:r>
            <w:r>
              <w:rPr>
                <w:rFonts w:hint="eastAsia" w:ascii="宋体" w:hAnsi="宋体"/>
                <w:color w:val="auto"/>
                <w:szCs w:val="21"/>
                <w:lang w:val="en-US" w:eastAsia="zh-CN"/>
              </w:rPr>
              <w:t>15</w:t>
            </w:r>
            <w:r>
              <w:rPr>
                <w:rFonts w:hint="eastAsia" w:ascii="宋体" w:hAnsi="宋体"/>
                <w:color w:val="auto"/>
                <w:szCs w:val="21"/>
              </w:rPr>
              <w:t>日内签订合同。</w:t>
            </w:r>
          </w:p>
          <w:p w14:paraId="62F69FF1">
            <w:pPr>
              <w:ind w:firstLine="0" w:firstLineChars="0"/>
              <w:rPr>
                <w:rFonts w:hint="eastAsia" w:ascii="宋体" w:hAnsi="宋体"/>
                <w:color w:val="auto"/>
                <w:szCs w:val="21"/>
              </w:rPr>
            </w:pPr>
            <w:r>
              <w:rPr>
                <w:rFonts w:hint="eastAsia" w:ascii="宋体" w:hAnsi="宋体"/>
                <w:color w:val="auto"/>
                <w:szCs w:val="21"/>
              </w:rPr>
              <w:t>2.交付使用时间：采购合同签订后</w:t>
            </w:r>
            <w:r>
              <w:rPr>
                <w:rFonts w:hint="eastAsia" w:ascii="宋体" w:hAnsi="宋体"/>
                <w:color w:val="auto"/>
                <w:szCs w:val="21"/>
                <w:lang w:val="en-US" w:eastAsia="zh-CN"/>
              </w:rPr>
              <w:t>90日</w:t>
            </w:r>
            <w:r>
              <w:rPr>
                <w:rFonts w:hint="eastAsia" w:ascii="宋体" w:hAnsi="宋体"/>
                <w:color w:val="auto"/>
                <w:szCs w:val="21"/>
              </w:rPr>
              <w:t>内</w:t>
            </w:r>
            <w:r>
              <w:rPr>
                <w:rFonts w:hint="eastAsia" w:ascii="宋体" w:hAnsi="宋体"/>
                <w:color w:val="auto"/>
                <w:szCs w:val="21"/>
                <w:lang w:val="en-US" w:eastAsia="zh-CN"/>
              </w:rPr>
              <w:t>完成安装</w:t>
            </w:r>
            <w:r>
              <w:rPr>
                <w:rFonts w:hint="eastAsia" w:ascii="宋体" w:hAnsi="宋体"/>
                <w:color w:val="auto"/>
                <w:szCs w:val="21"/>
              </w:rPr>
              <w:t>调试开通</w:t>
            </w:r>
            <w:r>
              <w:rPr>
                <w:rFonts w:hint="eastAsia" w:ascii="宋体" w:hAnsi="宋体"/>
                <w:color w:val="auto"/>
                <w:szCs w:val="21"/>
                <w:lang w:val="en-US" w:eastAsia="zh-CN"/>
              </w:rPr>
              <w:t>并交付</w:t>
            </w:r>
            <w:r>
              <w:rPr>
                <w:rFonts w:hint="eastAsia" w:ascii="宋体" w:hAnsi="宋体"/>
                <w:color w:val="auto"/>
                <w:szCs w:val="21"/>
              </w:rPr>
              <w:t>。</w:t>
            </w:r>
          </w:p>
          <w:p w14:paraId="70C5667E">
            <w:pPr>
              <w:ind w:firstLine="0" w:firstLineChars="0"/>
              <w:rPr>
                <w:rFonts w:hint="eastAsia" w:ascii="宋体" w:hAnsi="宋体"/>
                <w:color w:val="auto"/>
                <w:szCs w:val="21"/>
              </w:rPr>
            </w:pPr>
            <w:r>
              <w:rPr>
                <w:rFonts w:hint="eastAsia" w:ascii="宋体" w:hAnsi="宋体"/>
                <w:color w:val="auto"/>
                <w:szCs w:val="21"/>
              </w:rPr>
              <w:t>3.交付地点：采购人指定地点。</w:t>
            </w:r>
          </w:p>
        </w:tc>
      </w:tr>
      <w:tr w14:paraId="12E28A7F">
        <w:tblPrEx>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0925EBF2">
            <w:pPr>
              <w:ind w:firstLine="0" w:firstLineChars="0"/>
              <w:rPr>
                <w:rFonts w:hint="eastAsia" w:ascii="宋体" w:hAnsi="宋体"/>
                <w:color w:val="auto"/>
                <w:szCs w:val="21"/>
              </w:rPr>
            </w:pPr>
            <w:r>
              <w:rPr>
                <w:rFonts w:hint="eastAsia" w:ascii="宋体" w:hAnsi="宋体"/>
                <w:color w:val="auto"/>
                <w:szCs w:val="21"/>
              </w:rPr>
              <w:t>5</w:t>
            </w:r>
          </w:p>
        </w:tc>
        <w:tc>
          <w:tcPr>
            <w:tcW w:w="2305" w:type="dxa"/>
            <w:tcBorders>
              <w:top w:val="single" w:color="000000" w:sz="4" w:space="0"/>
              <w:left w:val="single" w:color="000000" w:sz="4" w:space="0"/>
              <w:bottom w:val="single" w:color="000000" w:sz="4" w:space="0"/>
              <w:right w:val="single" w:color="000000" w:sz="4" w:space="0"/>
            </w:tcBorders>
            <w:noWrap/>
            <w:vAlign w:val="center"/>
          </w:tcPr>
          <w:p w14:paraId="3182DC28">
            <w:pPr>
              <w:ind w:firstLine="0" w:firstLineChars="0"/>
              <w:rPr>
                <w:rFonts w:hint="eastAsia" w:ascii="宋体" w:hAnsi="宋体"/>
                <w:color w:val="auto"/>
                <w:szCs w:val="21"/>
              </w:rPr>
            </w:pPr>
            <w:r>
              <w:rPr>
                <w:rFonts w:hint="eastAsia" w:ascii="宋体" w:hAnsi="宋体"/>
                <w:color w:val="auto"/>
                <w:szCs w:val="21"/>
              </w:rPr>
              <w:t>付款条件</w:t>
            </w:r>
          </w:p>
        </w:tc>
        <w:tc>
          <w:tcPr>
            <w:tcW w:w="6555" w:type="dxa"/>
            <w:tcBorders>
              <w:top w:val="single" w:color="000000" w:sz="4" w:space="0"/>
              <w:left w:val="single" w:color="000000" w:sz="4" w:space="0"/>
              <w:bottom w:val="single" w:color="000000" w:sz="4" w:space="0"/>
              <w:right w:val="single" w:color="000000" w:sz="4" w:space="0"/>
            </w:tcBorders>
            <w:noWrap/>
            <w:vAlign w:val="center"/>
          </w:tcPr>
          <w:p w14:paraId="792CB5A0">
            <w:pPr>
              <w:ind w:firstLine="0" w:firstLineChars="0"/>
              <w:rPr>
                <w:rFonts w:hint="eastAsia" w:ascii="宋体" w:hAnsi="宋体"/>
                <w:color w:val="auto"/>
                <w:szCs w:val="21"/>
              </w:rPr>
            </w:pPr>
            <w:r>
              <w:rPr>
                <w:rFonts w:hint="eastAsia" w:ascii="宋体" w:hAnsi="宋体"/>
                <w:color w:val="auto"/>
                <w:szCs w:val="21"/>
              </w:rPr>
              <w:t>付款方式：项目合同金额分三年支付，每年服务期满后支付该年度费用，以后年度费用依次类推。</w:t>
            </w:r>
          </w:p>
        </w:tc>
      </w:tr>
      <w:tr w14:paraId="1F931702">
        <w:tblPrEx>
          <w:tblCellMar>
            <w:top w:w="0" w:type="dxa"/>
            <w:left w:w="108" w:type="dxa"/>
            <w:bottom w:w="0" w:type="dxa"/>
            <w:right w:w="108" w:type="dxa"/>
          </w:tblCellMar>
        </w:tblPrEx>
        <w:trPr>
          <w:trHeight w:val="9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69AC6640">
            <w:pPr>
              <w:ind w:firstLine="0" w:firstLineChars="0"/>
              <w:rPr>
                <w:rFonts w:hint="eastAsia" w:ascii="宋体" w:hAnsi="宋体"/>
                <w:color w:val="auto"/>
                <w:szCs w:val="21"/>
              </w:rPr>
            </w:pPr>
            <w:r>
              <w:rPr>
                <w:rFonts w:hint="eastAsia" w:ascii="宋体" w:hAnsi="宋体"/>
                <w:color w:val="auto"/>
                <w:szCs w:val="21"/>
              </w:rPr>
              <w:t>6</w:t>
            </w:r>
          </w:p>
        </w:tc>
        <w:tc>
          <w:tcPr>
            <w:tcW w:w="2305" w:type="dxa"/>
            <w:tcBorders>
              <w:top w:val="single" w:color="000000" w:sz="4" w:space="0"/>
              <w:left w:val="single" w:color="000000" w:sz="4" w:space="0"/>
              <w:bottom w:val="single" w:color="000000" w:sz="4" w:space="0"/>
              <w:right w:val="single" w:color="000000" w:sz="4" w:space="0"/>
            </w:tcBorders>
            <w:noWrap/>
            <w:vAlign w:val="center"/>
          </w:tcPr>
          <w:p w14:paraId="3CAFB8B1">
            <w:pPr>
              <w:ind w:firstLine="0" w:firstLineChars="0"/>
              <w:rPr>
                <w:rFonts w:hint="eastAsia" w:ascii="宋体" w:hAnsi="宋体"/>
                <w:color w:val="auto"/>
                <w:szCs w:val="21"/>
              </w:rPr>
            </w:pPr>
            <w:r>
              <w:rPr>
                <w:rFonts w:hint="eastAsia" w:ascii="宋体" w:hAnsi="宋体"/>
                <w:color w:val="auto"/>
                <w:szCs w:val="21"/>
              </w:rPr>
              <w:t>★服务要求</w:t>
            </w:r>
          </w:p>
        </w:tc>
        <w:tc>
          <w:tcPr>
            <w:tcW w:w="6555" w:type="dxa"/>
            <w:tcBorders>
              <w:top w:val="single" w:color="000000" w:sz="4" w:space="0"/>
              <w:left w:val="single" w:color="000000" w:sz="4" w:space="0"/>
              <w:bottom w:val="single" w:color="000000" w:sz="4" w:space="0"/>
              <w:right w:val="single" w:color="000000" w:sz="4" w:space="0"/>
            </w:tcBorders>
            <w:noWrap/>
            <w:vAlign w:val="center"/>
          </w:tcPr>
          <w:p w14:paraId="552DB94C">
            <w:pPr>
              <w:ind w:firstLine="0" w:firstLineChars="0"/>
              <w:rPr>
                <w:rFonts w:hint="eastAsia" w:ascii="宋体" w:hAnsi="宋体"/>
                <w:color w:val="auto"/>
                <w:szCs w:val="21"/>
              </w:rPr>
            </w:pPr>
            <w:r>
              <w:rPr>
                <w:rFonts w:hint="eastAsia" w:ascii="宋体" w:hAnsi="宋体"/>
                <w:color w:val="auto"/>
                <w:szCs w:val="21"/>
              </w:rPr>
              <w:t>1.按照广西电子政务外网有关规范做好专网IP地址规划，并配置好各网络设备，含各单位局域网对接、核心路由器配置、末端电脑数据配置，确保各单位终端所有办公电脑可正常接入电子政务外网办公。</w:t>
            </w:r>
          </w:p>
          <w:p w14:paraId="0B968FAA">
            <w:pPr>
              <w:ind w:firstLine="0" w:firstLineChars="0"/>
              <w:rPr>
                <w:rFonts w:hint="eastAsia" w:ascii="宋体" w:hAnsi="宋体"/>
                <w:color w:val="auto"/>
                <w:szCs w:val="21"/>
              </w:rPr>
            </w:pPr>
            <w:r>
              <w:rPr>
                <w:rFonts w:hint="eastAsia" w:ascii="宋体" w:hAnsi="宋体"/>
                <w:color w:val="auto"/>
                <w:szCs w:val="21"/>
              </w:rPr>
              <w:t>2.在服务期间，接采购人服务通知立即响应，4小时内到达指定现场进行处理，重大问题或其它无法迅速解决的问题应在24小时内解决。</w:t>
            </w:r>
          </w:p>
          <w:p w14:paraId="7982831A">
            <w:pPr>
              <w:ind w:firstLine="0" w:firstLineChars="0"/>
              <w:rPr>
                <w:rFonts w:hint="eastAsia" w:ascii="宋体" w:hAnsi="宋体"/>
                <w:color w:val="auto"/>
                <w:szCs w:val="21"/>
              </w:rPr>
            </w:pPr>
            <w:r>
              <w:rPr>
                <w:rFonts w:hint="eastAsia" w:ascii="宋体" w:hAnsi="宋体"/>
                <w:color w:val="auto"/>
                <w:szCs w:val="21"/>
              </w:rPr>
              <w:t>3.须提供7×24小时技术支持电话服务，并提供售后服务承诺书。</w:t>
            </w:r>
          </w:p>
          <w:p w14:paraId="00857B2C">
            <w:pPr>
              <w:ind w:firstLine="0" w:firstLineChars="0"/>
              <w:rPr>
                <w:rFonts w:hint="eastAsia" w:ascii="宋体" w:hAnsi="宋体"/>
                <w:color w:val="auto"/>
                <w:szCs w:val="21"/>
              </w:rPr>
            </w:pPr>
            <w:r>
              <w:rPr>
                <w:rFonts w:hint="eastAsia" w:ascii="宋体" w:hAnsi="宋体"/>
                <w:color w:val="auto"/>
                <w:szCs w:val="21"/>
              </w:rPr>
              <w:t>4.须提供针对本项目有效的干系人列表（包括：运营商客户经理和技术接口人及联系电话清单、工作日服务时间及售后服务联系人联系电话清单）。</w:t>
            </w:r>
          </w:p>
          <w:p w14:paraId="664BF3EF">
            <w:pPr>
              <w:ind w:firstLine="0" w:firstLineChars="0"/>
              <w:rPr>
                <w:rFonts w:hint="eastAsia" w:ascii="宋体" w:hAnsi="宋体"/>
                <w:color w:val="auto"/>
                <w:szCs w:val="21"/>
              </w:rPr>
            </w:pPr>
            <w:r>
              <w:rPr>
                <w:rFonts w:hint="eastAsia" w:ascii="宋体" w:hAnsi="宋体"/>
                <w:color w:val="auto"/>
                <w:szCs w:val="21"/>
              </w:rPr>
              <w:t>5.投标人在提供服务过程中，对所接触到的所有信息负有保密义务，并签署相关保密协议，如因服务商原因造成的信息泄露事件，采购人可追究其责任。</w:t>
            </w:r>
          </w:p>
        </w:tc>
      </w:tr>
      <w:tr w14:paraId="7D34542D">
        <w:tblPrEx>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180DAC70">
            <w:pPr>
              <w:ind w:firstLine="0" w:firstLineChars="0"/>
              <w:rPr>
                <w:rFonts w:hint="eastAsia" w:ascii="宋体" w:hAnsi="宋体"/>
                <w:color w:val="auto"/>
                <w:szCs w:val="21"/>
              </w:rPr>
            </w:pPr>
            <w:r>
              <w:rPr>
                <w:rFonts w:hint="eastAsia" w:ascii="宋体" w:hAnsi="宋体"/>
                <w:color w:val="auto"/>
                <w:szCs w:val="21"/>
              </w:rPr>
              <w:t>7</w:t>
            </w:r>
          </w:p>
        </w:tc>
        <w:tc>
          <w:tcPr>
            <w:tcW w:w="2305" w:type="dxa"/>
            <w:tcBorders>
              <w:top w:val="single" w:color="000000" w:sz="4" w:space="0"/>
              <w:left w:val="single" w:color="000000" w:sz="4" w:space="0"/>
              <w:bottom w:val="single" w:color="000000" w:sz="4" w:space="0"/>
              <w:right w:val="single" w:color="000000" w:sz="4" w:space="0"/>
            </w:tcBorders>
            <w:noWrap/>
            <w:vAlign w:val="center"/>
          </w:tcPr>
          <w:p w14:paraId="30E13A27">
            <w:pPr>
              <w:ind w:firstLine="0" w:firstLineChars="0"/>
              <w:rPr>
                <w:rFonts w:hint="eastAsia" w:ascii="宋体" w:hAnsi="宋体"/>
                <w:color w:val="auto"/>
                <w:szCs w:val="21"/>
              </w:rPr>
            </w:pPr>
            <w:r>
              <w:rPr>
                <w:rFonts w:hint="eastAsia" w:ascii="宋体" w:hAnsi="宋体"/>
                <w:color w:val="auto"/>
                <w:szCs w:val="21"/>
              </w:rPr>
              <w:t>采购标的的验收标准</w:t>
            </w:r>
          </w:p>
        </w:tc>
        <w:tc>
          <w:tcPr>
            <w:tcW w:w="6555" w:type="dxa"/>
            <w:tcBorders>
              <w:top w:val="single" w:color="000000" w:sz="4" w:space="0"/>
              <w:left w:val="single" w:color="000000" w:sz="4" w:space="0"/>
              <w:bottom w:val="single" w:color="000000" w:sz="4" w:space="0"/>
              <w:right w:val="single" w:color="000000" w:sz="4" w:space="0"/>
            </w:tcBorders>
            <w:noWrap/>
            <w:vAlign w:val="center"/>
          </w:tcPr>
          <w:p w14:paraId="29AACDAA">
            <w:pPr>
              <w:ind w:firstLine="0" w:firstLineChars="0"/>
              <w:rPr>
                <w:rFonts w:hint="eastAsia" w:ascii="宋体" w:hAnsi="宋体"/>
                <w:color w:val="auto"/>
                <w:szCs w:val="21"/>
              </w:rPr>
            </w:pPr>
            <w:r>
              <w:rPr>
                <w:rFonts w:hint="eastAsia" w:ascii="宋体" w:hAnsi="宋体"/>
                <w:color w:val="auto"/>
                <w:szCs w:val="21"/>
              </w:rPr>
              <w:t>1.按国家相关标准、规范和采购需求进行验收。</w:t>
            </w:r>
          </w:p>
          <w:p w14:paraId="37062E09">
            <w:pPr>
              <w:ind w:firstLine="0" w:firstLineChars="0"/>
              <w:rPr>
                <w:rFonts w:hint="eastAsia" w:ascii="宋体" w:hAnsi="宋体"/>
                <w:color w:val="auto"/>
                <w:szCs w:val="21"/>
              </w:rPr>
            </w:pPr>
            <w:r>
              <w:rPr>
                <w:rFonts w:hint="eastAsia" w:ascii="宋体" w:hAnsi="宋体"/>
                <w:color w:val="auto"/>
                <w:szCs w:val="21"/>
              </w:rPr>
              <w:t>2.项目实施完毕由采购人、中标人、使用方共同验收，并出具验收文书。有必要时可委托第三方（具备省级或以上检测机构）开展相关技术指标验收工作。如抽取的技术指标检测结果不合格的，则视为服务不合格，须按采购人要求及时整改，如因此过程耽误造成损失的，中标人承担由此所造成全部损失。</w:t>
            </w:r>
          </w:p>
        </w:tc>
      </w:tr>
      <w:tr w14:paraId="541609D4">
        <w:tblPrEx>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13B15E2B">
            <w:pPr>
              <w:ind w:firstLine="0" w:firstLineChars="0"/>
              <w:rPr>
                <w:rFonts w:hint="eastAsia" w:ascii="宋体" w:hAnsi="宋体"/>
                <w:color w:val="auto"/>
                <w:szCs w:val="21"/>
              </w:rPr>
            </w:pPr>
            <w:r>
              <w:rPr>
                <w:rFonts w:hint="eastAsia" w:ascii="宋体" w:hAnsi="宋体"/>
                <w:color w:val="auto"/>
                <w:szCs w:val="21"/>
              </w:rPr>
              <w:t>8</w:t>
            </w:r>
          </w:p>
        </w:tc>
        <w:tc>
          <w:tcPr>
            <w:tcW w:w="2305" w:type="dxa"/>
            <w:tcBorders>
              <w:top w:val="single" w:color="000000" w:sz="4" w:space="0"/>
              <w:left w:val="single" w:color="000000" w:sz="4" w:space="0"/>
              <w:bottom w:val="single" w:color="000000" w:sz="4" w:space="0"/>
              <w:right w:val="single" w:color="000000" w:sz="4" w:space="0"/>
            </w:tcBorders>
            <w:noWrap/>
            <w:vAlign w:val="center"/>
          </w:tcPr>
          <w:p w14:paraId="35438EAA">
            <w:pPr>
              <w:ind w:firstLine="0" w:firstLineChars="0"/>
              <w:rPr>
                <w:rFonts w:hint="eastAsia" w:ascii="宋体" w:hAnsi="宋体"/>
                <w:color w:val="auto"/>
                <w:szCs w:val="21"/>
              </w:rPr>
            </w:pPr>
            <w:r>
              <w:rPr>
                <w:rFonts w:hint="eastAsia" w:ascii="宋体" w:hAnsi="宋体"/>
                <w:color w:val="auto"/>
                <w:szCs w:val="21"/>
              </w:rPr>
              <w:t>其他要求</w:t>
            </w:r>
          </w:p>
        </w:tc>
        <w:tc>
          <w:tcPr>
            <w:tcW w:w="6555" w:type="dxa"/>
            <w:tcBorders>
              <w:top w:val="single" w:color="000000" w:sz="4" w:space="0"/>
              <w:left w:val="single" w:color="000000" w:sz="4" w:space="0"/>
              <w:bottom w:val="single" w:color="000000" w:sz="4" w:space="0"/>
              <w:right w:val="single" w:color="000000" w:sz="4" w:space="0"/>
            </w:tcBorders>
            <w:noWrap/>
            <w:vAlign w:val="center"/>
          </w:tcPr>
          <w:p w14:paraId="69C370B3">
            <w:pPr>
              <w:ind w:firstLine="0" w:firstLineChars="0"/>
              <w:rPr>
                <w:rFonts w:hint="eastAsia" w:ascii="宋体" w:hAnsi="宋体"/>
                <w:color w:val="auto"/>
                <w:szCs w:val="21"/>
                <w:lang w:eastAsia="zh-CN"/>
              </w:rPr>
            </w:pPr>
            <w:r>
              <w:rPr>
                <w:rFonts w:hint="eastAsia" w:ascii="宋体" w:hAnsi="宋体"/>
                <w:color w:val="auto"/>
                <w:szCs w:val="21"/>
              </w:rPr>
              <w:t>1.★投标人须在投标文件中提供针对本项目制定的保密承诺。</w:t>
            </w:r>
            <w:r>
              <w:rPr>
                <w:rFonts w:hint="eastAsia" w:ascii="宋体" w:hAnsi="宋体"/>
                <w:color w:val="auto"/>
                <w:szCs w:val="21"/>
                <w:lang w:eastAsia="zh-CN"/>
              </w:rPr>
              <w:t>（</w:t>
            </w:r>
            <w:r>
              <w:rPr>
                <w:rFonts w:hint="eastAsia" w:ascii="宋体" w:hAnsi="宋体"/>
                <w:color w:val="auto"/>
                <w:szCs w:val="21"/>
                <w:lang w:val="en-US" w:eastAsia="zh-CN"/>
              </w:rPr>
              <w:t>格式自拟</w:t>
            </w:r>
            <w:r>
              <w:rPr>
                <w:rFonts w:hint="eastAsia" w:ascii="宋体" w:hAnsi="宋体"/>
                <w:color w:val="auto"/>
                <w:szCs w:val="21"/>
                <w:lang w:eastAsia="zh-CN"/>
              </w:rPr>
              <w:t>）</w:t>
            </w:r>
          </w:p>
          <w:p w14:paraId="23D05EBF">
            <w:pPr>
              <w:ind w:firstLine="0" w:firstLineChars="0"/>
              <w:rPr>
                <w:rFonts w:hint="eastAsia" w:ascii="宋体" w:hAnsi="宋体"/>
                <w:color w:val="auto"/>
                <w:szCs w:val="21"/>
              </w:rPr>
            </w:pPr>
            <w:r>
              <w:rPr>
                <w:rFonts w:hint="eastAsia" w:ascii="宋体" w:hAnsi="宋体"/>
                <w:color w:val="auto"/>
                <w:szCs w:val="21"/>
              </w:rPr>
              <w:t>2.★保密要求：中标人对采购人及其下属单位所提供的技术及数据资料应严格保密，不得扩散。</w:t>
            </w:r>
          </w:p>
          <w:p w14:paraId="3F91D459">
            <w:pPr>
              <w:ind w:firstLine="0" w:firstLineChars="0"/>
              <w:rPr>
                <w:rFonts w:hint="eastAsia" w:ascii="宋体" w:hAnsi="宋体"/>
                <w:color w:val="auto"/>
                <w:szCs w:val="21"/>
              </w:rPr>
            </w:pPr>
            <w:r>
              <w:rPr>
                <w:rFonts w:hint="eastAsia" w:ascii="宋体" w:hAnsi="宋体"/>
                <w:color w:val="auto"/>
                <w:szCs w:val="21"/>
              </w:rPr>
              <w:t>3.投标人对招标文件的项目要求应完全响应，如果存在虚假响应或者是虚假承诺，由此造成的一切后果由投标人承担。</w:t>
            </w:r>
          </w:p>
          <w:p w14:paraId="5432C682">
            <w:pPr>
              <w:ind w:firstLine="0" w:firstLineChars="0"/>
              <w:rPr>
                <w:rFonts w:hint="eastAsia" w:ascii="宋体" w:hAnsi="宋体"/>
                <w:color w:val="auto"/>
                <w:szCs w:val="21"/>
              </w:rPr>
            </w:pPr>
            <w:r>
              <w:rPr>
                <w:rFonts w:hint="eastAsia" w:ascii="宋体" w:hAnsi="宋体"/>
                <w:color w:val="auto"/>
                <w:szCs w:val="21"/>
              </w:rPr>
              <w:t>4.投标人应当保证其所提供服务包含的所有软硬件产品为符合国家知识产权法律法规要求的国产正规正版产品。</w:t>
            </w:r>
          </w:p>
          <w:p w14:paraId="206145D1">
            <w:pPr>
              <w:ind w:firstLine="0" w:firstLineChars="0"/>
              <w:rPr>
                <w:rFonts w:hint="eastAsia" w:ascii="宋体" w:hAnsi="宋体"/>
                <w:color w:val="auto"/>
                <w:szCs w:val="21"/>
              </w:rPr>
            </w:pPr>
            <w:r>
              <w:rPr>
                <w:rFonts w:hint="eastAsia" w:ascii="宋体" w:hAnsi="宋体"/>
                <w:color w:val="auto"/>
                <w:szCs w:val="21"/>
              </w:rPr>
              <w:t>5.投标人应对投标内容所涉及的专利承担法律责任，并负责保护采购人的利益不受任何损害。一切由于文字、商标、技术和软件专利授权引起的法律裁决、诉讼和赔偿费用均由中标人负责。同时，具有产品专利的供应商应在其投标文件中提供与其自有产品专利相关的有效证明材料，否则，不能就其产品的专利在本项目招标过程中被侵权问题而提出异议。</w:t>
            </w:r>
          </w:p>
          <w:p w14:paraId="65C2BF57">
            <w:pPr>
              <w:ind w:firstLine="0" w:firstLineChars="0"/>
              <w:rPr>
                <w:rFonts w:hint="eastAsia" w:ascii="宋体" w:hAnsi="宋体"/>
                <w:color w:val="auto"/>
                <w:szCs w:val="21"/>
              </w:rPr>
            </w:pPr>
            <w:r>
              <w:rPr>
                <w:rFonts w:hint="eastAsia" w:ascii="宋体" w:hAnsi="宋体"/>
                <w:color w:val="auto"/>
                <w:szCs w:val="21"/>
              </w:rPr>
              <w:t>6.投标人应承诺投标文件中提供的证明材料和资质文件真实，如出现虚假投标情况，投标人除了应接受有关部门的处罚外，还应依据《中华人民共和国民法典》的相关条款来确定赔偿金额。</w:t>
            </w:r>
          </w:p>
        </w:tc>
      </w:tr>
    </w:tbl>
    <w:p w14:paraId="457C9141">
      <w:pPr>
        <w:ind w:firstLine="0" w:firstLineChars="0"/>
        <w:rPr>
          <w:rFonts w:hint="eastAsia" w:ascii="宋体" w:hAnsi="宋体"/>
          <w:color w:val="auto"/>
          <w:szCs w:val="21"/>
        </w:rPr>
      </w:pPr>
      <w:r>
        <w:rPr>
          <w:rFonts w:hint="eastAsia" w:ascii="宋体" w:hAnsi="宋体"/>
          <w:color w:val="auto"/>
          <w:szCs w:val="21"/>
        </w:rPr>
        <w:br w:type="page"/>
      </w:r>
    </w:p>
    <w:p w14:paraId="3CD7D5BC">
      <w:pPr>
        <w:ind w:firstLine="0" w:firstLineChars="0"/>
        <w:rPr>
          <w:rFonts w:hint="eastAsia" w:ascii="宋体" w:hAnsi="宋体"/>
          <w:color w:val="auto"/>
          <w:szCs w:val="21"/>
          <w:lang w:eastAsia="zh-CN"/>
        </w:rPr>
      </w:pPr>
    </w:p>
    <w:p w14:paraId="1E4F0DD8">
      <w:pPr>
        <w:ind w:firstLine="0" w:firstLineChars="0"/>
        <w:jc w:val="center"/>
        <w:rPr>
          <w:rFonts w:hint="eastAsia" w:ascii="宋体" w:hAnsi="宋体"/>
          <w:color w:val="auto"/>
          <w:sz w:val="28"/>
          <w:szCs w:val="28"/>
        </w:rPr>
      </w:pPr>
      <w:r>
        <w:rPr>
          <w:rFonts w:hint="eastAsia" w:ascii="宋体" w:hAnsi="宋体"/>
          <w:color w:val="auto"/>
          <w:sz w:val="28"/>
          <w:szCs w:val="28"/>
          <w:lang w:eastAsia="zh-CN"/>
        </w:rPr>
        <w:t>浦北县电子政务外网二期服务采购项目接入点位清单表</w:t>
      </w:r>
    </w:p>
    <w:bookmarkEnd w:id="54"/>
    <w:tbl>
      <w:tblPr>
        <w:tblStyle w:val="51"/>
        <w:tblW w:w="9781" w:type="dxa"/>
        <w:tblInd w:w="108" w:type="dxa"/>
        <w:tblLayout w:type="autofit"/>
        <w:tblCellMar>
          <w:top w:w="0" w:type="dxa"/>
          <w:left w:w="108" w:type="dxa"/>
          <w:bottom w:w="0" w:type="dxa"/>
          <w:right w:w="108" w:type="dxa"/>
        </w:tblCellMar>
      </w:tblPr>
      <w:tblGrid>
        <w:gridCol w:w="996"/>
        <w:gridCol w:w="7104"/>
        <w:gridCol w:w="1681"/>
      </w:tblGrid>
      <w:tr w14:paraId="0CF141BF">
        <w:tblPrEx>
          <w:tblCellMar>
            <w:top w:w="0" w:type="dxa"/>
            <w:left w:w="108" w:type="dxa"/>
            <w:bottom w:w="0" w:type="dxa"/>
            <w:right w:w="108" w:type="dxa"/>
          </w:tblCellMar>
        </w:tblPrEx>
        <w:trPr>
          <w:trHeight w:val="285" w:hRule="atLeast"/>
        </w:trPr>
        <w:tc>
          <w:tcPr>
            <w:tcW w:w="996" w:type="dxa"/>
            <w:tcBorders>
              <w:top w:val="single" w:color="auto" w:sz="4" w:space="0"/>
              <w:left w:val="single" w:color="auto" w:sz="4" w:space="0"/>
              <w:bottom w:val="single" w:color="auto" w:sz="4" w:space="0"/>
              <w:right w:val="single" w:color="auto" w:sz="4" w:space="0"/>
            </w:tcBorders>
            <w:shd w:val="clear" w:color="000000" w:fill="auto"/>
            <w:noWrap/>
            <w:vAlign w:val="center"/>
          </w:tcPr>
          <w:p w14:paraId="183FAADD">
            <w:pPr>
              <w:widowControl/>
              <w:ind w:firstLine="29" w:firstLineChars="14"/>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序号</w:t>
            </w:r>
          </w:p>
        </w:tc>
        <w:tc>
          <w:tcPr>
            <w:tcW w:w="7104" w:type="dxa"/>
            <w:tcBorders>
              <w:top w:val="single" w:color="auto" w:sz="4" w:space="0"/>
              <w:left w:val="nil"/>
              <w:bottom w:val="single" w:color="auto" w:sz="4" w:space="0"/>
              <w:right w:val="single" w:color="auto" w:sz="4" w:space="0"/>
            </w:tcBorders>
            <w:shd w:val="clear" w:color="000000" w:fill="auto"/>
            <w:noWrap w:val="0"/>
            <w:vAlign w:val="center"/>
          </w:tcPr>
          <w:p w14:paraId="6C054AFB">
            <w:pPr>
              <w:widowControl/>
              <w:ind w:firstLine="480"/>
              <w:jc w:val="center"/>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eastAsia="zh-CN"/>
              </w:rPr>
              <w:t>单位名称</w:t>
            </w:r>
          </w:p>
        </w:tc>
        <w:tc>
          <w:tcPr>
            <w:tcW w:w="1681" w:type="dxa"/>
            <w:tcBorders>
              <w:top w:val="single" w:color="auto" w:sz="4" w:space="0"/>
              <w:left w:val="nil"/>
              <w:bottom w:val="single" w:color="auto" w:sz="4" w:space="0"/>
              <w:right w:val="single" w:color="auto" w:sz="4" w:space="0"/>
            </w:tcBorders>
            <w:shd w:val="clear" w:color="000000" w:fill="auto"/>
            <w:noWrap w:val="0"/>
            <w:vAlign w:val="center"/>
          </w:tcPr>
          <w:p w14:paraId="170666E5">
            <w:pPr>
              <w:widowControl/>
              <w:ind w:firstLine="0" w:firstLineChars="0"/>
              <w:jc w:val="center"/>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带宽</w:t>
            </w:r>
          </w:p>
        </w:tc>
      </w:tr>
      <w:tr w14:paraId="2892FEDB">
        <w:tblPrEx>
          <w:tblCellMar>
            <w:top w:w="0" w:type="dxa"/>
            <w:left w:w="108" w:type="dxa"/>
            <w:bottom w:w="0" w:type="dxa"/>
            <w:right w:w="108" w:type="dxa"/>
          </w:tblCellMar>
        </w:tblPrEx>
        <w:trPr>
          <w:trHeight w:val="285" w:hRule="atLeast"/>
        </w:trPr>
        <w:tc>
          <w:tcPr>
            <w:tcW w:w="996" w:type="dxa"/>
            <w:tcBorders>
              <w:top w:val="single" w:color="auto" w:sz="4" w:space="0"/>
              <w:left w:val="single" w:color="auto" w:sz="4" w:space="0"/>
              <w:bottom w:val="single" w:color="auto" w:sz="4" w:space="0"/>
              <w:right w:val="single" w:color="auto" w:sz="4" w:space="0"/>
            </w:tcBorders>
            <w:shd w:val="clear" w:color="000000" w:fill="auto"/>
            <w:noWrap/>
            <w:vAlign w:val="center"/>
          </w:tcPr>
          <w:p w14:paraId="4A9868A0">
            <w:pPr>
              <w:widowControl/>
              <w:ind w:firstLine="29" w:firstLineChars="14"/>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w:t>
            </w:r>
          </w:p>
        </w:tc>
        <w:tc>
          <w:tcPr>
            <w:tcW w:w="7104" w:type="dxa"/>
            <w:tcBorders>
              <w:top w:val="single" w:color="auto" w:sz="4" w:space="0"/>
              <w:left w:val="nil"/>
              <w:bottom w:val="single" w:color="auto" w:sz="4" w:space="0"/>
              <w:right w:val="single" w:color="auto" w:sz="4" w:space="0"/>
            </w:tcBorders>
            <w:shd w:val="clear" w:color="000000" w:fill="auto"/>
            <w:noWrap w:val="0"/>
            <w:vAlign w:val="center"/>
          </w:tcPr>
          <w:p w14:paraId="07BFF84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浦北县乐民镇西角村</w:t>
            </w:r>
          </w:p>
        </w:tc>
        <w:tc>
          <w:tcPr>
            <w:tcW w:w="1681" w:type="dxa"/>
            <w:tcBorders>
              <w:top w:val="single" w:color="auto" w:sz="4" w:space="0"/>
              <w:left w:val="nil"/>
              <w:bottom w:val="single" w:color="auto" w:sz="4" w:space="0"/>
              <w:right w:val="single" w:color="auto" w:sz="4" w:space="0"/>
            </w:tcBorders>
            <w:shd w:val="clear" w:color="000000" w:fill="auto"/>
            <w:noWrap w:val="0"/>
            <w:vAlign w:val="center"/>
          </w:tcPr>
          <w:p w14:paraId="2C50645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678B0A84">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5D6142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2</w:t>
            </w:r>
          </w:p>
        </w:tc>
        <w:tc>
          <w:tcPr>
            <w:tcW w:w="7104" w:type="dxa"/>
            <w:tcBorders>
              <w:top w:val="nil"/>
              <w:left w:val="nil"/>
              <w:bottom w:val="single" w:color="auto" w:sz="4" w:space="0"/>
              <w:right w:val="single" w:color="auto" w:sz="4" w:space="0"/>
            </w:tcBorders>
            <w:shd w:val="clear" w:color="000000" w:fill="auto"/>
            <w:noWrap w:val="0"/>
            <w:vAlign w:val="center"/>
          </w:tcPr>
          <w:p w14:paraId="5B58D9A1">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浦北县乐民镇金康村</w:t>
            </w:r>
          </w:p>
        </w:tc>
        <w:tc>
          <w:tcPr>
            <w:tcW w:w="1681" w:type="dxa"/>
            <w:tcBorders>
              <w:top w:val="nil"/>
              <w:left w:val="nil"/>
              <w:bottom w:val="single" w:color="auto" w:sz="4" w:space="0"/>
              <w:right w:val="single" w:color="auto" w:sz="4" w:space="0"/>
            </w:tcBorders>
            <w:shd w:val="clear" w:color="000000" w:fill="auto"/>
            <w:noWrap w:val="0"/>
            <w:vAlign w:val="center"/>
          </w:tcPr>
          <w:p w14:paraId="59C75E3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19CC39F2">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244185B1">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w:t>
            </w:r>
          </w:p>
        </w:tc>
        <w:tc>
          <w:tcPr>
            <w:tcW w:w="7104" w:type="dxa"/>
            <w:tcBorders>
              <w:top w:val="nil"/>
              <w:left w:val="nil"/>
              <w:bottom w:val="single" w:color="auto" w:sz="4" w:space="0"/>
              <w:right w:val="single" w:color="auto" w:sz="4" w:space="0"/>
            </w:tcBorders>
            <w:shd w:val="clear" w:color="000000" w:fill="auto"/>
            <w:noWrap w:val="0"/>
            <w:vAlign w:val="center"/>
          </w:tcPr>
          <w:p w14:paraId="0968EF2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浦北县乐民镇白石村</w:t>
            </w:r>
          </w:p>
        </w:tc>
        <w:tc>
          <w:tcPr>
            <w:tcW w:w="1681" w:type="dxa"/>
            <w:tcBorders>
              <w:top w:val="nil"/>
              <w:left w:val="nil"/>
              <w:bottom w:val="single" w:color="auto" w:sz="4" w:space="0"/>
              <w:right w:val="single" w:color="auto" w:sz="4" w:space="0"/>
            </w:tcBorders>
            <w:shd w:val="clear" w:color="000000" w:fill="auto"/>
            <w:noWrap w:val="0"/>
            <w:vAlign w:val="center"/>
          </w:tcPr>
          <w:p w14:paraId="437893F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ADB6883">
        <w:tblPrEx>
          <w:tblCellMar>
            <w:top w:w="0" w:type="dxa"/>
            <w:left w:w="108" w:type="dxa"/>
            <w:bottom w:w="0" w:type="dxa"/>
            <w:right w:w="108" w:type="dxa"/>
          </w:tblCellMar>
        </w:tblPrEx>
        <w:trPr>
          <w:trHeight w:val="300"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12351AE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4</w:t>
            </w:r>
          </w:p>
        </w:tc>
        <w:tc>
          <w:tcPr>
            <w:tcW w:w="7104" w:type="dxa"/>
            <w:tcBorders>
              <w:top w:val="nil"/>
              <w:left w:val="nil"/>
              <w:bottom w:val="single" w:color="auto" w:sz="4" w:space="0"/>
              <w:right w:val="single" w:color="auto" w:sz="4" w:space="0"/>
            </w:tcBorders>
            <w:shd w:val="clear" w:color="000000" w:fill="auto"/>
            <w:noWrap w:val="0"/>
            <w:vAlign w:val="center"/>
          </w:tcPr>
          <w:p w14:paraId="2EA938D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浦北县乐民镇黄马村</w:t>
            </w:r>
          </w:p>
        </w:tc>
        <w:tc>
          <w:tcPr>
            <w:tcW w:w="1681" w:type="dxa"/>
            <w:tcBorders>
              <w:top w:val="nil"/>
              <w:left w:val="nil"/>
              <w:bottom w:val="single" w:color="auto" w:sz="4" w:space="0"/>
              <w:right w:val="single" w:color="auto" w:sz="4" w:space="0"/>
            </w:tcBorders>
            <w:shd w:val="clear" w:color="000000" w:fill="auto"/>
            <w:noWrap w:val="0"/>
            <w:vAlign w:val="center"/>
          </w:tcPr>
          <w:p w14:paraId="136E074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4801A44">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584087B1">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5</w:t>
            </w:r>
          </w:p>
        </w:tc>
        <w:tc>
          <w:tcPr>
            <w:tcW w:w="7104" w:type="dxa"/>
            <w:tcBorders>
              <w:top w:val="nil"/>
              <w:left w:val="nil"/>
              <w:bottom w:val="single" w:color="auto" w:sz="4" w:space="0"/>
              <w:right w:val="single" w:color="auto" w:sz="4" w:space="0"/>
            </w:tcBorders>
            <w:shd w:val="clear" w:color="000000" w:fill="auto"/>
            <w:noWrap w:val="0"/>
            <w:vAlign w:val="center"/>
          </w:tcPr>
          <w:p w14:paraId="35CFB00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浦北县乐民镇马朗村</w:t>
            </w:r>
          </w:p>
        </w:tc>
        <w:tc>
          <w:tcPr>
            <w:tcW w:w="1681" w:type="dxa"/>
            <w:tcBorders>
              <w:top w:val="nil"/>
              <w:left w:val="nil"/>
              <w:bottom w:val="single" w:color="auto" w:sz="4" w:space="0"/>
              <w:right w:val="single" w:color="auto" w:sz="4" w:space="0"/>
            </w:tcBorders>
            <w:shd w:val="clear" w:color="000000" w:fill="auto"/>
            <w:noWrap w:val="0"/>
            <w:vAlign w:val="center"/>
          </w:tcPr>
          <w:p w14:paraId="431A9EA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4FDB357D">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1006C9A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6</w:t>
            </w:r>
          </w:p>
        </w:tc>
        <w:tc>
          <w:tcPr>
            <w:tcW w:w="7104" w:type="dxa"/>
            <w:tcBorders>
              <w:top w:val="nil"/>
              <w:left w:val="nil"/>
              <w:bottom w:val="single" w:color="auto" w:sz="4" w:space="0"/>
              <w:right w:val="single" w:color="auto" w:sz="4" w:space="0"/>
            </w:tcBorders>
            <w:shd w:val="clear" w:color="000000" w:fill="auto"/>
            <w:noWrap w:val="0"/>
            <w:vAlign w:val="center"/>
          </w:tcPr>
          <w:p w14:paraId="041CBC0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浦北县乐民镇山鸡村</w:t>
            </w:r>
          </w:p>
        </w:tc>
        <w:tc>
          <w:tcPr>
            <w:tcW w:w="1681" w:type="dxa"/>
            <w:tcBorders>
              <w:top w:val="nil"/>
              <w:left w:val="nil"/>
              <w:bottom w:val="single" w:color="auto" w:sz="4" w:space="0"/>
              <w:right w:val="single" w:color="auto" w:sz="4" w:space="0"/>
            </w:tcBorders>
            <w:shd w:val="clear" w:color="000000" w:fill="auto"/>
            <w:noWrap w:val="0"/>
            <w:vAlign w:val="center"/>
          </w:tcPr>
          <w:p w14:paraId="3F52508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4275C86">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1D65718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7</w:t>
            </w:r>
          </w:p>
        </w:tc>
        <w:tc>
          <w:tcPr>
            <w:tcW w:w="7104" w:type="dxa"/>
            <w:tcBorders>
              <w:top w:val="nil"/>
              <w:left w:val="nil"/>
              <w:bottom w:val="single" w:color="auto" w:sz="4" w:space="0"/>
              <w:right w:val="single" w:color="auto" w:sz="4" w:space="0"/>
            </w:tcBorders>
            <w:shd w:val="clear" w:color="000000" w:fill="auto"/>
            <w:noWrap w:val="0"/>
            <w:vAlign w:val="center"/>
          </w:tcPr>
          <w:p w14:paraId="124E1E2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浦北县乐民镇高山村</w:t>
            </w:r>
          </w:p>
        </w:tc>
        <w:tc>
          <w:tcPr>
            <w:tcW w:w="1681" w:type="dxa"/>
            <w:tcBorders>
              <w:top w:val="nil"/>
              <w:left w:val="nil"/>
              <w:bottom w:val="single" w:color="auto" w:sz="4" w:space="0"/>
              <w:right w:val="single" w:color="auto" w:sz="4" w:space="0"/>
            </w:tcBorders>
            <w:shd w:val="clear" w:color="000000" w:fill="auto"/>
            <w:noWrap w:val="0"/>
            <w:vAlign w:val="center"/>
          </w:tcPr>
          <w:p w14:paraId="5BD8FBC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104145C4">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65A713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8</w:t>
            </w:r>
          </w:p>
        </w:tc>
        <w:tc>
          <w:tcPr>
            <w:tcW w:w="7104" w:type="dxa"/>
            <w:tcBorders>
              <w:top w:val="nil"/>
              <w:left w:val="nil"/>
              <w:bottom w:val="single" w:color="auto" w:sz="4" w:space="0"/>
              <w:right w:val="single" w:color="auto" w:sz="4" w:space="0"/>
            </w:tcBorders>
            <w:shd w:val="clear" w:color="000000" w:fill="auto"/>
            <w:noWrap w:val="0"/>
            <w:vAlign w:val="center"/>
          </w:tcPr>
          <w:p w14:paraId="091B812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浦北县乐民镇乐城社区</w:t>
            </w:r>
          </w:p>
        </w:tc>
        <w:tc>
          <w:tcPr>
            <w:tcW w:w="1681" w:type="dxa"/>
            <w:tcBorders>
              <w:top w:val="nil"/>
              <w:left w:val="nil"/>
              <w:bottom w:val="single" w:color="auto" w:sz="4" w:space="0"/>
              <w:right w:val="single" w:color="auto" w:sz="4" w:space="0"/>
            </w:tcBorders>
            <w:shd w:val="clear" w:color="000000" w:fill="auto"/>
            <w:noWrap w:val="0"/>
            <w:vAlign w:val="center"/>
          </w:tcPr>
          <w:p w14:paraId="1CA10D6B">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3E49DC28">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AF6A79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9</w:t>
            </w:r>
          </w:p>
        </w:tc>
        <w:tc>
          <w:tcPr>
            <w:tcW w:w="7104" w:type="dxa"/>
            <w:tcBorders>
              <w:top w:val="nil"/>
              <w:left w:val="nil"/>
              <w:bottom w:val="single" w:color="auto" w:sz="4" w:space="0"/>
              <w:right w:val="single" w:color="auto" w:sz="4" w:space="0"/>
            </w:tcBorders>
            <w:shd w:val="clear" w:color="000000" w:fill="auto"/>
            <w:noWrap w:val="0"/>
            <w:vAlign w:val="center"/>
          </w:tcPr>
          <w:p w14:paraId="348A6AE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浦北县乐民镇乐民村</w:t>
            </w:r>
          </w:p>
        </w:tc>
        <w:tc>
          <w:tcPr>
            <w:tcW w:w="1681" w:type="dxa"/>
            <w:tcBorders>
              <w:top w:val="nil"/>
              <w:left w:val="nil"/>
              <w:bottom w:val="single" w:color="auto" w:sz="4" w:space="0"/>
              <w:right w:val="single" w:color="auto" w:sz="4" w:space="0"/>
            </w:tcBorders>
            <w:shd w:val="clear" w:color="000000" w:fill="auto"/>
            <w:noWrap w:val="0"/>
            <w:vAlign w:val="center"/>
          </w:tcPr>
          <w:p w14:paraId="762CAAC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54FFAB3D">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A704D8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w:t>
            </w:r>
          </w:p>
        </w:tc>
        <w:tc>
          <w:tcPr>
            <w:tcW w:w="7104" w:type="dxa"/>
            <w:tcBorders>
              <w:top w:val="nil"/>
              <w:left w:val="nil"/>
              <w:bottom w:val="single" w:color="auto" w:sz="4" w:space="0"/>
              <w:right w:val="single" w:color="auto" w:sz="4" w:space="0"/>
            </w:tcBorders>
            <w:shd w:val="clear" w:color="000000" w:fill="auto"/>
            <w:noWrap w:val="0"/>
            <w:vAlign w:val="center"/>
          </w:tcPr>
          <w:p w14:paraId="2AC4AF31">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浦北县乐民市场监督管理所</w:t>
            </w:r>
          </w:p>
        </w:tc>
        <w:tc>
          <w:tcPr>
            <w:tcW w:w="1681" w:type="dxa"/>
            <w:tcBorders>
              <w:top w:val="nil"/>
              <w:left w:val="nil"/>
              <w:bottom w:val="single" w:color="auto" w:sz="4" w:space="0"/>
              <w:right w:val="single" w:color="auto" w:sz="4" w:space="0"/>
            </w:tcBorders>
            <w:shd w:val="clear" w:color="000000" w:fill="auto"/>
            <w:noWrap w:val="0"/>
            <w:vAlign w:val="center"/>
          </w:tcPr>
          <w:p w14:paraId="3F63FE0B">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5F67D4C">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D9915B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11</w:t>
            </w:r>
          </w:p>
        </w:tc>
        <w:tc>
          <w:tcPr>
            <w:tcW w:w="7104" w:type="dxa"/>
            <w:tcBorders>
              <w:top w:val="nil"/>
              <w:left w:val="nil"/>
              <w:bottom w:val="single" w:color="auto" w:sz="4" w:space="0"/>
              <w:right w:val="single" w:color="auto" w:sz="4" w:space="0"/>
            </w:tcBorders>
            <w:shd w:val="clear" w:color="000000" w:fill="auto"/>
            <w:noWrap w:val="0"/>
            <w:vAlign w:val="center"/>
          </w:tcPr>
          <w:p w14:paraId="4DB3F20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浦北县乐民镇财政所</w:t>
            </w:r>
          </w:p>
        </w:tc>
        <w:tc>
          <w:tcPr>
            <w:tcW w:w="1681" w:type="dxa"/>
            <w:tcBorders>
              <w:top w:val="nil"/>
              <w:left w:val="nil"/>
              <w:bottom w:val="single" w:color="auto" w:sz="4" w:space="0"/>
              <w:right w:val="single" w:color="auto" w:sz="4" w:space="0"/>
            </w:tcBorders>
            <w:shd w:val="clear" w:color="000000" w:fill="auto"/>
            <w:noWrap w:val="0"/>
            <w:vAlign w:val="center"/>
          </w:tcPr>
          <w:p w14:paraId="36496A3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4DE4E81A">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3D0D9B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12</w:t>
            </w:r>
          </w:p>
        </w:tc>
        <w:tc>
          <w:tcPr>
            <w:tcW w:w="7104" w:type="dxa"/>
            <w:tcBorders>
              <w:top w:val="nil"/>
              <w:left w:val="nil"/>
              <w:bottom w:val="single" w:color="auto" w:sz="4" w:space="0"/>
              <w:right w:val="single" w:color="auto" w:sz="4" w:space="0"/>
            </w:tcBorders>
            <w:shd w:val="clear" w:color="000000" w:fill="auto"/>
            <w:noWrap w:val="0"/>
            <w:vAlign w:val="center"/>
          </w:tcPr>
          <w:p w14:paraId="2BF2150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浦北县乐民镇农业农村服务中心</w:t>
            </w:r>
          </w:p>
        </w:tc>
        <w:tc>
          <w:tcPr>
            <w:tcW w:w="1681" w:type="dxa"/>
            <w:tcBorders>
              <w:top w:val="nil"/>
              <w:left w:val="nil"/>
              <w:bottom w:val="single" w:color="auto" w:sz="4" w:space="0"/>
              <w:right w:val="single" w:color="auto" w:sz="4" w:space="0"/>
            </w:tcBorders>
            <w:shd w:val="clear" w:color="000000" w:fill="auto"/>
            <w:noWrap w:val="0"/>
            <w:vAlign w:val="center"/>
          </w:tcPr>
          <w:p w14:paraId="02A0F32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047D54AB">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97C2278">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13</w:t>
            </w:r>
          </w:p>
        </w:tc>
        <w:tc>
          <w:tcPr>
            <w:tcW w:w="7104" w:type="dxa"/>
            <w:tcBorders>
              <w:top w:val="nil"/>
              <w:left w:val="nil"/>
              <w:bottom w:val="single" w:color="auto" w:sz="4" w:space="0"/>
              <w:right w:val="single" w:color="auto" w:sz="4" w:space="0"/>
            </w:tcBorders>
            <w:shd w:val="clear" w:color="000000" w:fill="auto"/>
            <w:noWrap w:val="0"/>
            <w:vAlign w:val="center"/>
          </w:tcPr>
          <w:p w14:paraId="73DCED5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浦北县乐民镇派出所</w:t>
            </w:r>
          </w:p>
        </w:tc>
        <w:tc>
          <w:tcPr>
            <w:tcW w:w="1681" w:type="dxa"/>
            <w:tcBorders>
              <w:top w:val="nil"/>
              <w:left w:val="nil"/>
              <w:bottom w:val="single" w:color="auto" w:sz="4" w:space="0"/>
              <w:right w:val="single" w:color="auto" w:sz="4" w:space="0"/>
            </w:tcBorders>
            <w:shd w:val="clear" w:color="000000" w:fill="auto"/>
            <w:noWrap w:val="0"/>
            <w:vAlign w:val="center"/>
          </w:tcPr>
          <w:p w14:paraId="0895002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53899DC8">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526BE45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14</w:t>
            </w:r>
          </w:p>
        </w:tc>
        <w:tc>
          <w:tcPr>
            <w:tcW w:w="7104" w:type="dxa"/>
            <w:tcBorders>
              <w:top w:val="nil"/>
              <w:left w:val="nil"/>
              <w:bottom w:val="single" w:color="auto" w:sz="4" w:space="0"/>
              <w:right w:val="single" w:color="auto" w:sz="4" w:space="0"/>
            </w:tcBorders>
            <w:shd w:val="clear" w:color="000000" w:fill="auto"/>
            <w:noWrap w:val="0"/>
            <w:vAlign w:val="center"/>
          </w:tcPr>
          <w:p w14:paraId="21A5BA3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浦北县司法局乐民司法所</w:t>
            </w:r>
          </w:p>
        </w:tc>
        <w:tc>
          <w:tcPr>
            <w:tcW w:w="1681" w:type="dxa"/>
            <w:tcBorders>
              <w:top w:val="nil"/>
              <w:left w:val="nil"/>
              <w:bottom w:val="single" w:color="auto" w:sz="4" w:space="0"/>
              <w:right w:val="single" w:color="auto" w:sz="4" w:space="0"/>
            </w:tcBorders>
            <w:shd w:val="clear" w:color="000000" w:fill="auto"/>
            <w:noWrap w:val="0"/>
            <w:vAlign w:val="center"/>
          </w:tcPr>
          <w:p w14:paraId="72D7BE0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6EE4128E">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5A3640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15</w:t>
            </w:r>
          </w:p>
        </w:tc>
        <w:tc>
          <w:tcPr>
            <w:tcW w:w="7104" w:type="dxa"/>
            <w:tcBorders>
              <w:top w:val="nil"/>
              <w:left w:val="nil"/>
              <w:bottom w:val="single" w:color="auto" w:sz="4" w:space="0"/>
              <w:right w:val="single" w:color="auto" w:sz="4" w:space="0"/>
            </w:tcBorders>
            <w:shd w:val="clear" w:color="000000" w:fill="auto"/>
            <w:noWrap w:val="0"/>
            <w:vAlign w:val="center"/>
          </w:tcPr>
          <w:p w14:paraId="0A94F45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浦北县朝阳社区</w:t>
            </w:r>
          </w:p>
        </w:tc>
        <w:tc>
          <w:tcPr>
            <w:tcW w:w="1681" w:type="dxa"/>
            <w:tcBorders>
              <w:top w:val="nil"/>
              <w:left w:val="nil"/>
              <w:bottom w:val="single" w:color="auto" w:sz="4" w:space="0"/>
              <w:right w:val="single" w:color="auto" w:sz="4" w:space="0"/>
            </w:tcBorders>
            <w:shd w:val="clear" w:color="000000" w:fill="auto"/>
            <w:noWrap w:val="0"/>
            <w:vAlign w:val="center"/>
          </w:tcPr>
          <w:p w14:paraId="1221EF3B">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4218E5BE">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294BDB3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16</w:t>
            </w:r>
          </w:p>
        </w:tc>
        <w:tc>
          <w:tcPr>
            <w:tcW w:w="7104" w:type="dxa"/>
            <w:tcBorders>
              <w:top w:val="nil"/>
              <w:left w:val="nil"/>
              <w:bottom w:val="single" w:color="auto" w:sz="4" w:space="0"/>
              <w:right w:val="single" w:color="auto" w:sz="4" w:space="0"/>
            </w:tcBorders>
            <w:shd w:val="clear" w:color="000000" w:fill="auto"/>
            <w:noWrap w:val="0"/>
            <w:vAlign w:val="center"/>
          </w:tcPr>
          <w:p w14:paraId="2339C6B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浦北县寨圩镇丰门村</w:t>
            </w:r>
          </w:p>
        </w:tc>
        <w:tc>
          <w:tcPr>
            <w:tcW w:w="1681" w:type="dxa"/>
            <w:tcBorders>
              <w:top w:val="nil"/>
              <w:left w:val="nil"/>
              <w:bottom w:val="single" w:color="auto" w:sz="4" w:space="0"/>
              <w:right w:val="single" w:color="auto" w:sz="4" w:space="0"/>
            </w:tcBorders>
            <w:shd w:val="clear" w:color="000000" w:fill="auto"/>
            <w:noWrap w:val="0"/>
            <w:vAlign w:val="center"/>
          </w:tcPr>
          <w:p w14:paraId="07334C6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1731AF7F">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54C86B6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17</w:t>
            </w:r>
          </w:p>
        </w:tc>
        <w:tc>
          <w:tcPr>
            <w:tcW w:w="7104" w:type="dxa"/>
            <w:tcBorders>
              <w:top w:val="nil"/>
              <w:left w:val="nil"/>
              <w:bottom w:val="single" w:color="auto" w:sz="4" w:space="0"/>
              <w:right w:val="single" w:color="auto" w:sz="4" w:space="0"/>
            </w:tcBorders>
            <w:shd w:val="clear" w:color="000000" w:fill="auto"/>
            <w:noWrap w:val="0"/>
            <w:vAlign w:val="center"/>
          </w:tcPr>
          <w:p w14:paraId="2EEED70B">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浦北县寨圩镇子厄村</w:t>
            </w:r>
          </w:p>
        </w:tc>
        <w:tc>
          <w:tcPr>
            <w:tcW w:w="1681" w:type="dxa"/>
            <w:tcBorders>
              <w:top w:val="nil"/>
              <w:left w:val="nil"/>
              <w:bottom w:val="single" w:color="auto" w:sz="4" w:space="0"/>
              <w:right w:val="single" w:color="auto" w:sz="4" w:space="0"/>
            </w:tcBorders>
            <w:shd w:val="clear" w:color="000000" w:fill="auto"/>
            <w:noWrap w:val="0"/>
            <w:vAlign w:val="center"/>
          </w:tcPr>
          <w:p w14:paraId="04456B58">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47A039AA">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254290E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18</w:t>
            </w:r>
          </w:p>
        </w:tc>
        <w:tc>
          <w:tcPr>
            <w:tcW w:w="7104" w:type="dxa"/>
            <w:tcBorders>
              <w:top w:val="nil"/>
              <w:left w:val="nil"/>
              <w:bottom w:val="single" w:color="auto" w:sz="4" w:space="0"/>
              <w:right w:val="single" w:color="auto" w:sz="4" w:space="0"/>
            </w:tcBorders>
            <w:shd w:val="clear" w:color="000000" w:fill="auto"/>
            <w:noWrap w:val="0"/>
            <w:vAlign w:val="center"/>
          </w:tcPr>
          <w:p w14:paraId="3031EB9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浦北县寨圩镇竹较村</w:t>
            </w:r>
          </w:p>
        </w:tc>
        <w:tc>
          <w:tcPr>
            <w:tcW w:w="1681" w:type="dxa"/>
            <w:tcBorders>
              <w:top w:val="nil"/>
              <w:left w:val="nil"/>
              <w:bottom w:val="single" w:color="auto" w:sz="4" w:space="0"/>
              <w:right w:val="single" w:color="auto" w:sz="4" w:space="0"/>
            </w:tcBorders>
            <w:shd w:val="clear" w:color="000000" w:fill="auto"/>
            <w:noWrap w:val="0"/>
            <w:vAlign w:val="center"/>
          </w:tcPr>
          <w:p w14:paraId="5C567641">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7CA920BE">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9E47C4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19</w:t>
            </w:r>
          </w:p>
        </w:tc>
        <w:tc>
          <w:tcPr>
            <w:tcW w:w="7104" w:type="dxa"/>
            <w:tcBorders>
              <w:top w:val="nil"/>
              <w:left w:val="nil"/>
              <w:bottom w:val="single" w:color="auto" w:sz="4" w:space="0"/>
              <w:right w:val="single" w:color="auto" w:sz="4" w:space="0"/>
            </w:tcBorders>
            <w:shd w:val="clear" w:color="000000" w:fill="auto"/>
            <w:noWrap w:val="0"/>
            <w:vAlign w:val="center"/>
          </w:tcPr>
          <w:p w14:paraId="27DC952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浦北县寨圩镇伯家村</w:t>
            </w:r>
          </w:p>
        </w:tc>
        <w:tc>
          <w:tcPr>
            <w:tcW w:w="1681" w:type="dxa"/>
            <w:tcBorders>
              <w:top w:val="nil"/>
              <w:left w:val="nil"/>
              <w:bottom w:val="single" w:color="auto" w:sz="4" w:space="0"/>
              <w:right w:val="single" w:color="auto" w:sz="4" w:space="0"/>
            </w:tcBorders>
            <w:shd w:val="clear" w:color="000000" w:fill="auto"/>
            <w:noWrap w:val="0"/>
            <w:vAlign w:val="center"/>
          </w:tcPr>
          <w:p w14:paraId="3B2F3B9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04C3921C">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4BAAE5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20</w:t>
            </w:r>
          </w:p>
        </w:tc>
        <w:tc>
          <w:tcPr>
            <w:tcW w:w="7104" w:type="dxa"/>
            <w:tcBorders>
              <w:top w:val="nil"/>
              <w:left w:val="nil"/>
              <w:bottom w:val="single" w:color="auto" w:sz="4" w:space="0"/>
              <w:right w:val="single" w:color="auto" w:sz="4" w:space="0"/>
            </w:tcBorders>
            <w:shd w:val="clear" w:color="000000" w:fill="auto"/>
            <w:noWrap w:val="0"/>
            <w:vAlign w:val="center"/>
          </w:tcPr>
          <w:p w14:paraId="5A3AE67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浦北县寨圩镇歌棉村</w:t>
            </w:r>
          </w:p>
        </w:tc>
        <w:tc>
          <w:tcPr>
            <w:tcW w:w="1681" w:type="dxa"/>
            <w:tcBorders>
              <w:top w:val="nil"/>
              <w:left w:val="nil"/>
              <w:bottom w:val="single" w:color="auto" w:sz="4" w:space="0"/>
              <w:right w:val="single" w:color="auto" w:sz="4" w:space="0"/>
            </w:tcBorders>
            <w:shd w:val="clear" w:color="000000" w:fill="auto"/>
            <w:noWrap w:val="0"/>
            <w:vAlign w:val="center"/>
          </w:tcPr>
          <w:p w14:paraId="0F2EBE6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62A114BE">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16A30F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21</w:t>
            </w:r>
          </w:p>
        </w:tc>
        <w:tc>
          <w:tcPr>
            <w:tcW w:w="7104" w:type="dxa"/>
            <w:tcBorders>
              <w:top w:val="nil"/>
              <w:left w:val="nil"/>
              <w:bottom w:val="single" w:color="auto" w:sz="4" w:space="0"/>
              <w:right w:val="single" w:color="auto" w:sz="4" w:space="0"/>
            </w:tcBorders>
            <w:shd w:val="clear" w:color="000000" w:fill="auto"/>
            <w:noWrap w:val="0"/>
            <w:vAlign w:val="center"/>
          </w:tcPr>
          <w:p w14:paraId="0612E21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浦北县寨圩镇乌石村</w:t>
            </w:r>
          </w:p>
        </w:tc>
        <w:tc>
          <w:tcPr>
            <w:tcW w:w="1681" w:type="dxa"/>
            <w:tcBorders>
              <w:top w:val="nil"/>
              <w:left w:val="nil"/>
              <w:bottom w:val="single" w:color="auto" w:sz="4" w:space="0"/>
              <w:right w:val="single" w:color="auto" w:sz="4" w:space="0"/>
            </w:tcBorders>
            <w:shd w:val="clear" w:color="000000" w:fill="auto"/>
            <w:noWrap w:val="0"/>
            <w:vAlign w:val="center"/>
          </w:tcPr>
          <w:p w14:paraId="6B55D4A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3CAD3138">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2BA4F05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22</w:t>
            </w:r>
          </w:p>
        </w:tc>
        <w:tc>
          <w:tcPr>
            <w:tcW w:w="7104" w:type="dxa"/>
            <w:tcBorders>
              <w:top w:val="nil"/>
              <w:left w:val="nil"/>
              <w:bottom w:val="single" w:color="auto" w:sz="4" w:space="0"/>
              <w:right w:val="single" w:color="auto" w:sz="4" w:space="0"/>
            </w:tcBorders>
            <w:shd w:val="clear" w:color="000000" w:fill="auto"/>
            <w:noWrap w:val="0"/>
            <w:vAlign w:val="center"/>
          </w:tcPr>
          <w:p w14:paraId="18FDD81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浦北县寨圩镇仁旺村</w:t>
            </w:r>
          </w:p>
        </w:tc>
        <w:tc>
          <w:tcPr>
            <w:tcW w:w="1681" w:type="dxa"/>
            <w:tcBorders>
              <w:top w:val="nil"/>
              <w:left w:val="nil"/>
              <w:bottom w:val="single" w:color="auto" w:sz="4" w:space="0"/>
              <w:right w:val="single" w:color="auto" w:sz="4" w:space="0"/>
            </w:tcBorders>
            <w:shd w:val="clear" w:color="000000" w:fill="auto"/>
            <w:noWrap w:val="0"/>
            <w:vAlign w:val="center"/>
          </w:tcPr>
          <w:p w14:paraId="0799443B">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463E77B6">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A3D521B">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23</w:t>
            </w:r>
          </w:p>
        </w:tc>
        <w:tc>
          <w:tcPr>
            <w:tcW w:w="7104" w:type="dxa"/>
            <w:tcBorders>
              <w:top w:val="nil"/>
              <w:left w:val="nil"/>
              <w:bottom w:val="single" w:color="auto" w:sz="4" w:space="0"/>
              <w:right w:val="single" w:color="auto" w:sz="4" w:space="0"/>
            </w:tcBorders>
            <w:shd w:val="clear" w:color="000000" w:fill="auto"/>
            <w:noWrap w:val="0"/>
            <w:vAlign w:val="center"/>
          </w:tcPr>
          <w:p w14:paraId="36EFC32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浦北县寨圩镇秋香村</w:t>
            </w:r>
          </w:p>
        </w:tc>
        <w:tc>
          <w:tcPr>
            <w:tcW w:w="1681" w:type="dxa"/>
            <w:tcBorders>
              <w:top w:val="nil"/>
              <w:left w:val="nil"/>
              <w:bottom w:val="single" w:color="auto" w:sz="4" w:space="0"/>
              <w:right w:val="single" w:color="auto" w:sz="4" w:space="0"/>
            </w:tcBorders>
            <w:shd w:val="clear" w:color="000000" w:fill="auto"/>
            <w:noWrap w:val="0"/>
            <w:vAlign w:val="center"/>
          </w:tcPr>
          <w:p w14:paraId="3F6E1DA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33BCA322">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2A7B035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24</w:t>
            </w:r>
          </w:p>
        </w:tc>
        <w:tc>
          <w:tcPr>
            <w:tcW w:w="7104" w:type="dxa"/>
            <w:tcBorders>
              <w:top w:val="nil"/>
              <w:left w:val="nil"/>
              <w:bottom w:val="single" w:color="auto" w:sz="4" w:space="0"/>
              <w:right w:val="single" w:color="auto" w:sz="4" w:space="0"/>
            </w:tcBorders>
            <w:shd w:val="clear" w:color="000000" w:fill="auto"/>
            <w:noWrap w:val="0"/>
            <w:vAlign w:val="center"/>
          </w:tcPr>
          <w:p w14:paraId="2015FBD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浦北县寨圩镇三江村</w:t>
            </w:r>
          </w:p>
        </w:tc>
        <w:tc>
          <w:tcPr>
            <w:tcW w:w="1681" w:type="dxa"/>
            <w:tcBorders>
              <w:top w:val="nil"/>
              <w:left w:val="nil"/>
              <w:bottom w:val="single" w:color="auto" w:sz="4" w:space="0"/>
              <w:right w:val="single" w:color="auto" w:sz="4" w:space="0"/>
            </w:tcBorders>
            <w:shd w:val="clear" w:color="000000" w:fill="auto"/>
            <w:noWrap w:val="0"/>
            <w:vAlign w:val="center"/>
          </w:tcPr>
          <w:p w14:paraId="5B6FF8C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C83E307">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29BD8DC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25</w:t>
            </w:r>
          </w:p>
        </w:tc>
        <w:tc>
          <w:tcPr>
            <w:tcW w:w="7104" w:type="dxa"/>
            <w:tcBorders>
              <w:top w:val="nil"/>
              <w:left w:val="nil"/>
              <w:bottom w:val="single" w:color="auto" w:sz="4" w:space="0"/>
              <w:right w:val="single" w:color="auto" w:sz="4" w:space="0"/>
            </w:tcBorders>
            <w:shd w:val="clear" w:color="000000" w:fill="auto"/>
            <w:noWrap w:val="0"/>
            <w:vAlign w:val="center"/>
          </w:tcPr>
          <w:p w14:paraId="5D7E7C9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浦北县寨圩镇康乐村</w:t>
            </w:r>
          </w:p>
        </w:tc>
        <w:tc>
          <w:tcPr>
            <w:tcW w:w="1681" w:type="dxa"/>
            <w:tcBorders>
              <w:top w:val="nil"/>
              <w:left w:val="nil"/>
              <w:bottom w:val="single" w:color="auto" w:sz="4" w:space="0"/>
              <w:right w:val="single" w:color="auto" w:sz="4" w:space="0"/>
            </w:tcBorders>
            <w:shd w:val="clear" w:color="000000" w:fill="auto"/>
            <w:noWrap w:val="0"/>
            <w:vAlign w:val="center"/>
          </w:tcPr>
          <w:p w14:paraId="55DDECB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79F8ABE">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915CC1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26</w:t>
            </w:r>
          </w:p>
        </w:tc>
        <w:tc>
          <w:tcPr>
            <w:tcW w:w="7104" w:type="dxa"/>
            <w:tcBorders>
              <w:top w:val="nil"/>
              <w:left w:val="nil"/>
              <w:bottom w:val="single" w:color="auto" w:sz="4" w:space="0"/>
              <w:right w:val="single" w:color="auto" w:sz="4" w:space="0"/>
            </w:tcBorders>
            <w:shd w:val="clear" w:color="000000" w:fill="auto"/>
            <w:noWrap w:val="0"/>
            <w:vAlign w:val="center"/>
          </w:tcPr>
          <w:p w14:paraId="083C4378">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浦北县寨圩镇平塘村</w:t>
            </w:r>
          </w:p>
        </w:tc>
        <w:tc>
          <w:tcPr>
            <w:tcW w:w="1681" w:type="dxa"/>
            <w:tcBorders>
              <w:top w:val="nil"/>
              <w:left w:val="nil"/>
              <w:bottom w:val="single" w:color="auto" w:sz="4" w:space="0"/>
              <w:right w:val="single" w:color="auto" w:sz="4" w:space="0"/>
            </w:tcBorders>
            <w:shd w:val="clear" w:color="000000" w:fill="auto"/>
            <w:noWrap w:val="0"/>
            <w:vAlign w:val="center"/>
          </w:tcPr>
          <w:p w14:paraId="0C043D6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614FC323">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586543F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27</w:t>
            </w:r>
          </w:p>
        </w:tc>
        <w:tc>
          <w:tcPr>
            <w:tcW w:w="7104" w:type="dxa"/>
            <w:tcBorders>
              <w:top w:val="nil"/>
              <w:left w:val="nil"/>
              <w:bottom w:val="single" w:color="auto" w:sz="4" w:space="0"/>
              <w:right w:val="single" w:color="auto" w:sz="4" w:space="0"/>
            </w:tcBorders>
            <w:shd w:val="clear" w:color="000000" w:fill="auto"/>
            <w:noWrap w:val="0"/>
            <w:vAlign w:val="center"/>
          </w:tcPr>
          <w:p w14:paraId="220BFC8B">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浦北县寨圩镇分村村</w:t>
            </w:r>
          </w:p>
        </w:tc>
        <w:tc>
          <w:tcPr>
            <w:tcW w:w="1681" w:type="dxa"/>
            <w:tcBorders>
              <w:top w:val="nil"/>
              <w:left w:val="nil"/>
              <w:bottom w:val="single" w:color="auto" w:sz="4" w:space="0"/>
              <w:right w:val="single" w:color="auto" w:sz="4" w:space="0"/>
            </w:tcBorders>
            <w:shd w:val="clear" w:color="000000" w:fill="auto"/>
            <w:noWrap w:val="0"/>
            <w:vAlign w:val="center"/>
          </w:tcPr>
          <w:p w14:paraId="2EDE6BB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182D1113">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58C3CE0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28</w:t>
            </w:r>
          </w:p>
        </w:tc>
        <w:tc>
          <w:tcPr>
            <w:tcW w:w="7104" w:type="dxa"/>
            <w:tcBorders>
              <w:top w:val="nil"/>
              <w:left w:val="nil"/>
              <w:bottom w:val="single" w:color="auto" w:sz="4" w:space="0"/>
              <w:right w:val="single" w:color="auto" w:sz="4" w:space="0"/>
            </w:tcBorders>
            <w:shd w:val="clear" w:color="000000" w:fill="auto"/>
            <w:noWrap w:val="0"/>
            <w:vAlign w:val="center"/>
          </w:tcPr>
          <w:p w14:paraId="41B6D92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浦北县寨圩镇土东村</w:t>
            </w:r>
          </w:p>
        </w:tc>
        <w:tc>
          <w:tcPr>
            <w:tcW w:w="1681" w:type="dxa"/>
            <w:tcBorders>
              <w:top w:val="nil"/>
              <w:left w:val="nil"/>
              <w:bottom w:val="single" w:color="auto" w:sz="4" w:space="0"/>
              <w:right w:val="single" w:color="auto" w:sz="4" w:space="0"/>
            </w:tcBorders>
            <w:shd w:val="clear" w:color="000000" w:fill="auto"/>
            <w:noWrap w:val="0"/>
            <w:vAlign w:val="center"/>
          </w:tcPr>
          <w:p w14:paraId="35D7F0B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643F86F9">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E38442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29</w:t>
            </w:r>
          </w:p>
        </w:tc>
        <w:tc>
          <w:tcPr>
            <w:tcW w:w="7104" w:type="dxa"/>
            <w:tcBorders>
              <w:top w:val="nil"/>
              <w:left w:val="nil"/>
              <w:bottom w:val="single" w:color="auto" w:sz="4" w:space="0"/>
              <w:right w:val="single" w:color="auto" w:sz="4" w:space="0"/>
            </w:tcBorders>
            <w:shd w:val="clear" w:color="000000" w:fill="auto"/>
            <w:noWrap w:val="0"/>
            <w:vAlign w:val="center"/>
          </w:tcPr>
          <w:p w14:paraId="588C85B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浦北县寨圩镇柘木村</w:t>
            </w:r>
          </w:p>
        </w:tc>
        <w:tc>
          <w:tcPr>
            <w:tcW w:w="1681" w:type="dxa"/>
            <w:tcBorders>
              <w:top w:val="nil"/>
              <w:left w:val="nil"/>
              <w:bottom w:val="single" w:color="auto" w:sz="4" w:space="0"/>
              <w:right w:val="single" w:color="auto" w:sz="4" w:space="0"/>
            </w:tcBorders>
            <w:shd w:val="clear" w:color="000000" w:fill="auto"/>
            <w:noWrap w:val="0"/>
            <w:vAlign w:val="center"/>
          </w:tcPr>
          <w:p w14:paraId="283F645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7BF82E05">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F5C794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30</w:t>
            </w:r>
          </w:p>
        </w:tc>
        <w:tc>
          <w:tcPr>
            <w:tcW w:w="7104" w:type="dxa"/>
            <w:tcBorders>
              <w:top w:val="nil"/>
              <w:left w:val="nil"/>
              <w:bottom w:val="single" w:color="auto" w:sz="4" w:space="0"/>
              <w:right w:val="single" w:color="auto" w:sz="4" w:space="0"/>
            </w:tcBorders>
            <w:shd w:val="clear" w:color="000000" w:fill="auto"/>
            <w:noWrap w:val="0"/>
            <w:vAlign w:val="center"/>
          </w:tcPr>
          <w:p w14:paraId="25DD393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浦北县寨圩镇亚旺村</w:t>
            </w:r>
          </w:p>
        </w:tc>
        <w:tc>
          <w:tcPr>
            <w:tcW w:w="1681" w:type="dxa"/>
            <w:tcBorders>
              <w:top w:val="nil"/>
              <w:left w:val="nil"/>
              <w:bottom w:val="single" w:color="auto" w:sz="4" w:space="0"/>
              <w:right w:val="single" w:color="auto" w:sz="4" w:space="0"/>
            </w:tcBorders>
            <w:shd w:val="clear" w:color="000000" w:fill="auto"/>
            <w:noWrap w:val="0"/>
            <w:vAlign w:val="center"/>
          </w:tcPr>
          <w:p w14:paraId="5BED96DB">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751ECA5E">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0D76CA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31</w:t>
            </w:r>
          </w:p>
        </w:tc>
        <w:tc>
          <w:tcPr>
            <w:tcW w:w="7104" w:type="dxa"/>
            <w:tcBorders>
              <w:top w:val="nil"/>
              <w:left w:val="nil"/>
              <w:bottom w:val="single" w:color="auto" w:sz="4" w:space="0"/>
              <w:right w:val="single" w:color="auto" w:sz="4" w:space="0"/>
            </w:tcBorders>
            <w:shd w:val="clear" w:color="000000" w:fill="auto"/>
            <w:noWrap w:val="0"/>
            <w:vAlign w:val="center"/>
          </w:tcPr>
          <w:p w14:paraId="46CB3B5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浦北县寨圩镇兰门村</w:t>
            </w:r>
          </w:p>
        </w:tc>
        <w:tc>
          <w:tcPr>
            <w:tcW w:w="1681" w:type="dxa"/>
            <w:tcBorders>
              <w:top w:val="nil"/>
              <w:left w:val="nil"/>
              <w:bottom w:val="single" w:color="auto" w:sz="4" w:space="0"/>
              <w:right w:val="single" w:color="auto" w:sz="4" w:space="0"/>
            </w:tcBorders>
            <w:shd w:val="clear" w:color="000000" w:fill="auto"/>
            <w:noWrap w:val="0"/>
            <w:vAlign w:val="center"/>
          </w:tcPr>
          <w:p w14:paraId="062EA71B">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31E0728F">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988995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32</w:t>
            </w:r>
          </w:p>
        </w:tc>
        <w:tc>
          <w:tcPr>
            <w:tcW w:w="7104" w:type="dxa"/>
            <w:tcBorders>
              <w:top w:val="nil"/>
              <w:left w:val="nil"/>
              <w:bottom w:val="single" w:color="auto" w:sz="4" w:space="0"/>
              <w:right w:val="single" w:color="auto" w:sz="4" w:space="0"/>
            </w:tcBorders>
            <w:shd w:val="clear" w:color="000000" w:fill="auto"/>
            <w:noWrap w:val="0"/>
            <w:vAlign w:val="center"/>
          </w:tcPr>
          <w:p w14:paraId="18E1CB6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浦北县寨圩镇甘村村</w:t>
            </w:r>
          </w:p>
        </w:tc>
        <w:tc>
          <w:tcPr>
            <w:tcW w:w="1681" w:type="dxa"/>
            <w:tcBorders>
              <w:top w:val="nil"/>
              <w:left w:val="nil"/>
              <w:bottom w:val="single" w:color="auto" w:sz="4" w:space="0"/>
              <w:right w:val="single" w:color="auto" w:sz="4" w:space="0"/>
            </w:tcBorders>
            <w:shd w:val="clear" w:color="000000" w:fill="auto"/>
            <w:noWrap w:val="0"/>
            <w:vAlign w:val="center"/>
          </w:tcPr>
          <w:p w14:paraId="4058026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3F4C29ED">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190F5B3B">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33</w:t>
            </w:r>
          </w:p>
        </w:tc>
        <w:tc>
          <w:tcPr>
            <w:tcW w:w="7104" w:type="dxa"/>
            <w:tcBorders>
              <w:top w:val="nil"/>
              <w:left w:val="nil"/>
              <w:bottom w:val="single" w:color="auto" w:sz="4" w:space="0"/>
              <w:right w:val="single" w:color="auto" w:sz="4" w:space="0"/>
            </w:tcBorders>
            <w:shd w:val="clear" w:color="000000" w:fill="auto"/>
            <w:noWrap w:val="0"/>
            <w:vAlign w:val="center"/>
          </w:tcPr>
          <w:p w14:paraId="6991B02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浦北县寨圩镇平村村</w:t>
            </w:r>
          </w:p>
        </w:tc>
        <w:tc>
          <w:tcPr>
            <w:tcW w:w="1681" w:type="dxa"/>
            <w:tcBorders>
              <w:top w:val="nil"/>
              <w:left w:val="nil"/>
              <w:bottom w:val="single" w:color="auto" w:sz="4" w:space="0"/>
              <w:right w:val="single" w:color="auto" w:sz="4" w:space="0"/>
            </w:tcBorders>
            <w:shd w:val="clear" w:color="000000" w:fill="auto"/>
            <w:noWrap w:val="0"/>
            <w:vAlign w:val="center"/>
          </w:tcPr>
          <w:p w14:paraId="50791B2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03150A8D">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0B100D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34</w:t>
            </w:r>
          </w:p>
        </w:tc>
        <w:tc>
          <w:tcPr>
            <w:tcW w:w="7104" w:type="dxa"/>
            <w:tcBorders>
              <w:top w:val="nil"/>
              <w:left w:val="nil"/>
              <w:bottom w:val="single" w:color="auto" w:sz="4" w:space="0"/>
              <w:right w:val="single" w:color="auto" w:sz="4" w:space="0"/>
            </w:tcBorders>
            <w:shd w:val="clear" w:color="000000" w:fill="auto"/>
            <w:noWrap w:val="0"/>
            <w:vAlign w:val="center"/>
          </w:tcPr>
          <w:p w14:paraId="0C78C33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浦北县寨圩镇大江口村</w:t>
            </w:r>
          </w:p>
        </w:tc>
        <w:tc>
          <w:tcPr>
            <w:tcW w:w="1681" w:type="dxa"/>
            <w:tcBorders>
              <w:top w:val="nil"/>
              <w:left w:val="nil"/>
              <w:bottom w:val="single" w:color="auto" w:sz="4" w:space="0"/>
              <w:right w:val="single" w:color="auto" w:sz="4" w:space="0"/>
            </w:tcBorders>
            <w:shd w:val="clear" w:color="000000" w:fill="auto"/>
            <w:noWrap w:val="0"/>
            <w:vAlign w:val="center"/>
          </w:tcPr>
          <w:p w14:paraId="531B615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506957A1">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6CB1EE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35</w:t>
            </w:r>
          </w:p>
        </w:tc>
        <w:tc>
          <w:tcPr>
            <w:tcW w:w="7104" w:type="dxa"/>
            <w:tcBorders>
              <w:top w:val="nil"/>
              <w:left w:val="nil"/>
              <w:bottom w:val="single" w:color="auto" w:sz="4" w:space="0"/>
              <w:right w:val="single" w:color="auto" w:sz="4" w:space="0"/>
            </w:tcBorders>
            <w:shd w:val="clear" w:color="000000" w:fill="auto"/>
            <w:noWrap w:val="0"/>
            <w:vAlign w:val="center"/>
          </w:tcPr>
          <w:p w14:paraId="77F365D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浦北县寨圩镇朋山村</w:t>
            </w:r>
          </w:p>
        </w:tc>
        <w:tc>
          <w:tcPr>
            <w:tcW w:w="1681" w:type="dxa"/>
            <w:tcBorders>
              <w:top w:val="nil"/>
              <w:left w:val="nil"/>
              <w:bottom w:val="single" w:color="auto" w:sz="4" w:space="0"/>
              <w:right w:val="single" w:color="auto" w:sz="4" w:space="0"/>
            </w:tcBorders>
            <w:shd w:val="clear" w:color="000000" w:fill="auto"/>
            <w:noWrap w:val="0"/>
            <w:vAlign w:val="center"/>
          </w:tcPr>
          <w:p w14:paraId="1C17D21B">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62014BD4">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AEDA20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36</w:t>
            </w:r>
          </w:p>
        </w:tc>
        <w:tc>
          <w:tcPr>
            <w:tcW w:w="7104" w:type="dxa"/>
            <w:tcBorders>
              <w:top w:val="nil"/>
              <w:left w:val="nil"/>
              <w:bottom w:val="single" w:color="auto" w:sz="4" w:space="0"/>
              <w:right w:val="single" w:color="auto" w:sz="4" w:space="0"/>
            </w:tcBorders>
            <w:shd w:val="clear" w:color="000000" w:fill="auto"/>
            <w:noWrap w:val="0"/>
            <w:vAlign w:val="center"/>
          </w:tcPr>
          <w:p w14:paraId="3B1ACB1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浦北县寨圩镇寨圩社区</w:t>
            </w:r>
          </w:p>
        </w:tc>
        <w:tc>
          <w:tcPr>
            <w:tcW w:w="1681" w:type="dxa"/>
            <w:tcBorders>
              <w:top w:val="nil"/>
              <w:left w:val="nil"/>
              <w:bottom w:val="single" w:color="auto" w:sz="4" w:space="0"/>
              <w:right w:val="single" w:color="auto" w:sz="4" w:space="0"/>
            </w:tcBorders>
            <w:shd w:val="clear" w:color="000000" w:fill="auto"/>
            <w:noWrap w:val="0"/>
            <w:vAlign w:val="center"/>
          </w:tcPr>
          <w:p w14:paraId="67769A1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1B483830">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6E1502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37</w:t>
            </w:r>
          </w:p>
        </w:tc>
        <w:tc>
          <w:tcPr>
            <w:tcW w:w="7104" w:type="dxa"/>
            <w:tcBorders>
              <w:top w:val="nil"/>
              <w:left w:val="nil"/>
              <w:bottom w:val="single" w:color="auto" w:sz="4" w:space="0"/>
              <w:right w:val="single" w:color="auto" w:sz="4" w:space="0"/>
            </w:tcBorders>
            <w:shd w:val="clear" w:color="000000" w:fill="auto"/>
            <w:noWrap w:val="0"/>
            <w:vAlign w:val="center"/>
          </w:tcPr>
          <w:p w14:paraId="09C9BDB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浦北县寨圩市场监督管理所</w:t>
            </w:r>
          </w:p>
        </w:tc>
        <w:tc>
          <w:tcPr>
            <w:tcW w:w="1681" w:type="dxa"/>
            <w:tcBorders>
              <w:top w:val="nil"/>
              <w:left w:val="nil"/>
              <w:bottom w:val="single" w:color="auto" w:sz="4" w:space="0"/>
              <w:right w:val="single" w:color="auto" w:sz="4" w:space="0"/>
            </w:tcBorders>
            <w:shd w:val="clear" w:color="000000" w:fill="auto"/>
            <w:noWrap w:val="0"/>
            <w:vAlign w:val="center"/>
          </w:tcPr>
          <w:p w14:paraId="28E5FDC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519C71B2">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F70F33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38</w:t>
            </w:r>
          </w:p>
        </w:tc>
        <w:tc>
          <w:tcPr>
            <w:tcW w:w="7104" w:type="dxa"/>
            <w:tcBorders>
              <w:top w:val="nil"/>
              <w:left w:val="nil"/>
              <w:bottom w:val="single" w:color="auto" w:sz="4" w:space="0"/>
              <w:right w:val="single" w:color="auto" w:sz="4" w:space="0"/>
            </w:tcBorders>
            <w:shd w:val="clear" w:color="000000" w:fill="auto"/>
            <w:noWrap w:val="0"/>
            <w:vAlign w:val="center"/>
          </w:tcPr>
          <w:p w14:paraId="7AE5063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浦北县寨圩镇财政所</w:t>
            </w:r>
          </w:p>
        </w:tc>
        <w:tc>
          <w:tcPr>
            <w:tcW w:w="1681" w:type="dxa"/>
            <w:tcBorders>
              <w:top w:val="nil"/>
              <w:left w:val="nil"/>
              <w:bottom w:val="single" w:color="auto" w:sz="4" w:space="0"/>
              <w:right w:val="single" w:color="auto" w:sz="4" w:space="0"/>
            </w:tcBorders>
            <w:shd w:val="clear" w:color="000000" w:fill="auto"/>
            <w:noWrap w:val="0"/>
            <w:vAlign w:val="center"/>
          </w:tcPr>
          <w:p w14:paraId="244E99A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34165F8F">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3509D8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39</w:t>
            </w:r>
          </w:p>
        </w:tc>
        <w:tc>
          <w:tcPr>
            <w:tcW w:w="7104" w:type="dxa"/>
            <w:tcBorders>
              <w:top w:val="nil"/>
              <w:left w:val="nil"/>
              <w:bottom w:val="single" w:color="auto" w:sz="4" w:space="0"/>
              <w:right w:val="single" w:color="auto" w:sz="4" w:space="0"/>
            </w:tcBorders>
            <w:shd w:val="clear" w:color="000000" w:fill="auto"/>
            <w:noWrap w:val="0"/>
            <w:vAlign w:val="center"/>
          </w:tcPr>
          <w:p w14:paraId="0635CDF1">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寨圩税务分局</w:t>
            </w:r>
          </w:p>
        </w:tc>
        <w:tc>
          <w:tcPr>
            <w:tcW w:w="1681" w:type="dxa"/>
            <w:tcBorders>
              <w:top w:val="nil"/>
              <w:left w:val="nil"/>
              <w:bottom w:val="single" w:color="auto" w:sz="4" w:space="0"/>
              <w:right w:val="single" w:color="auto" w:sz="4" w:space="0"/>
            </w:tcBorders>
            <w:shd w:val="clear" w:color="000000" w:fill="auto"/>
            <w:noWrap w:val="0"/>
            <w:vAlign w:val="center"/>
          </w:tcPr>
          <w:p w14:paraId="20A26AC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47E56F3C">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DB779F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40</w:t>
            </w:r>
          </w:p>
        </w:tc>
        <w:tc>
          <w:tcPr>
            <w:tcW w:w="7104" w:type="dxa"/>
            <w:tcBorders>
              <w:top w:val="nil"/>
              <w:left w:val="nil"/>
              <w:bottom w:val="single" w:color="auto" w:sz="4" w:space="0"/>
              <w:right w:val="single" w:color="auto" w:sz="4" w:space="0"/>
            </w:tcBorders>
            <w:shd w:val="clear" w:color="000000" w:fill="auto"/>
            <w:noWrap w:val="0"/>
            <w:vAlign w:val="center"/>
          </w:tcPr>
          <w:p w14:paraId="60E4B7C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浦北县寨圩镇派出所</w:t>
            </w:r>
          </w:p>
        </w:tc>
        <w:tc>
          <w:tcPr>
            <w:tcW w:w="1681" w:type="dxa"/>
            <w:tcBorders>
              <w:top w:val="nil"/>
              <w:left w:val="nil"/>
              <w:bottom w:val="single" w:color="auto" w:sz="4" w:space="0"/>
              <w:right w:val="single" w:color="auto" w:sz="4" w:space="0"/>
            </w:tcBorders>
            <w:shd w:val="clear" w:color="000000" w:fill="auto"/>
            <w:noWrap w:val="0"/>
            <w:vAlign w:val="center"/>
          </w:tcPr>
          <w:p w14:paraId="22104A0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15897A07">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56BA87C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41</w:t>
            </w:r>
          </w:p>
        </w:tc>
        <w:tc>
          <w:tcPr>
            <w:tcW w:w="7104" w:type="dxa"/>
            <w:tcBorders>
              <w:top w:val="nil"/>
              <w:left w:val="nil"/>
              <w:bottom w:val="single" w:color="auto" w:sz="4" w:space="0"/>
              <w:right w:val="single" w:color="auto" w:sz="4" w:space="0"/>
            </w:tcBorders>
            <w:shd w:val="clear" w:color="000000" w:fill="auto"/>
            <w:noWrap w:val="0"/>
            <w:vAlign w:val="center"/>
          </w:tcPr>
          <w:p w14:paraId="02D4E93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浦北县六万山林场</w:t>
            </w:r>
          </w:p>
        </w:tc>
        <w:tc>
          <w:tcPr>
            <w:tcW w:w="1681" w:type="dxa"/>
            <w:tcBorders>
              <w:top w:val="nil"/>
              <w:left w:val="nil"/>
              <w:bottom w:val="single" w:color="auto" w:sz="4" w:space="0"/>
              <w:right w:val="single" w:color="auto" w:sz="4" w:space="0"/>
            </w:tcBorders>
            <w:shd w:val="clear" w:color="000000" w:fill="auto"/>
            <w:noWrap w:val="0"/>
            <w:vAlign w:val="center"/>
          </w:tcPr>
          <w:p w14:paraId="4A0633C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050257B8">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52D87CC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42</w:t>
            </w:r>
          </w:p>
        </w:tc>
        <w:tc>
          <w:tcPr>
            <w:tcW w:w="7104" w:type="dxa"/>
            <w:tcBorders>
              <w:top w:val="nil"/>
              <w:left w:val="nil"/>
              <w:bottom w:val="single" w:color="auto" w:sz="4" w:space="0"/>
              <w:right w:val="single" w:color="auto" w:sz="4" w:space="0"/>
            </w:tcBorders>
            <w:shd w:val="clear" w:color="000000" w:fill="auto"/>
            <w:noWrap w:val="0"/>
            <w:vAlign w:val="center"/>
          </w:tcPr>
          <w:p w14:paraId="27576A6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寨圩人民法庭</w:t>
            </w:r>
          </w:p>
        </w:tc>
        <w:tc>
          <w:tcPr>
            <w:tcW w:w="1681" w:type="dxa"/>
            <w:tcBorders>
              <w:top w:val="nil"/>
              <w:left w:val="nil"/>
              <w:bottom w:val="single" w:color="auto" w:sz="4" w:space="0"/>
              <w:right w:val="single" w:color="auto" w:sz="4" w:space="0"/>
            </w:tcBorders>
            <w:shd w:val="clear" w:color="000000" w:fill="auto"/>
            <w:noWrap w:val="0"/>
            <w:vAlign w:val="center"/>
          </w:tcPr>
          <w:p w14:paraId="06C0DDD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4266F520">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2F80DDB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43</w:t>
            </w:r>
          </w:p>
        </w:tc>
        <w:tc>
          <w:tcPr>
            <w:tcW w:w="7104" w:type="dxa"/>
            <w:tcBorders>
              <w:top w:val="nil"/>
              <w:left w:val="nil"/>
              <w:bottom w:val="single" w:color="auto" w:sz="4" w:space="0"/>
              <w:right w:val="single" w:color="auto" w:sz="4" w:space="0"/>
            </w:tcBorders>
            <w:shd w:val="clear" w:color="000000" w:fill="auto"/>
            <w:noWrap w:val="0"/>
            <w:vAlign w:val="center"/>
          </w:tcPr>
          <w:p w14:paraId="2B2F4DD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浦北县寨圩镇农业农村服务中心</w:t>
            </w:r>
          </w:p>
        </w:tc>
        <w:tc>
          <w:tcPr>
            <w:tcW w:w="1681" w:type="dxa"/>
            <w:tcBorders>
              <w:top w:val="nil"/>
              <w:left w:val="nil"/>
              <w:bottom w:val="single" w:color="auto" w:sz="4" w:space="0"/>
              <w:right w:val="single" w:color="auto" w:sz="4" w:space="0"/>
            </w:tcBorders>
            <w:shd w:val="clear" w:color="000000" w:fill="auto"/>
            <w:noWrap w:val="0"/>
            <w:vAlign w:val="center"/>
          </w:tcPr>
          <w:p w14:paraId="2FC6CC3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185F518B">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2CBC09E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44</w:t>
            </w:r>
          </w:p>
        </w:tc>
        <w:tc>
          <w:tcPr>
            <w:tcW w:w="7104" w:type="dxa"/>
            <w:tcBorders>
              <w:top w:val="nil"/>
              <w:left w:val="nil"/>
              <w:bottom w:val="single" w:color="auto" w:sz="4" w:space="0"/>
              <w:right w:val="single" w:color="auto" w:sz="4" w:space="0"/>
            </w:tcBorders>
            <w:shd w:val="clear" w:color="000000" w:fill="auto"/>
            <w:noWrap w:val="0"/>
            <w:vAlign w:val="center"/>
          </w:tcPr>
          <w:p w14:paraId="4A3594B8">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浦北县司法局寨圩司法所</w:t>
            </w:r>
          </w:p>
        </w:tc>
        <w:tc>
          <w:tcPr>
            <w:tcW w:w="1681" w:type="dxa"/>
            <w:tcBorders>
              <w:top w:val="nil"/>
              <w:left w:val="nil"/>
              <w:bottom w:val="single" w:color="auto" w:sz="4" w:space="0"/>
              <w:right w:val="single" w:color="auto" w:sz="4" w:space="0"/>
            </w:tcBorders>
            <w:shd w:val="clear" w:color="000000" w:fill="auto"/>
            <w:noWrap w:val="0"/>
            <w:vAlign w:val="center"/>
          </w:tcPr>
          <w:p w14:paraId="0052223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13E3C2A1">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11CFAC9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45</w:t>
            </w:r>
          </w:p>
        </w:tc>
        <w:tc>
          <w:tcPr>
            <w:tcW w:w="7104" w:type="dxa"/>
            <w:tcBorders>
              <w:top w:val="nil"/>
              <w:left w:val="nil"/>
              <w:bottom w:val="single" w:color="auto" w:sz="4" w:space="0"/>
              <w:right w:val="single" w:color="auto" w:sz="4" w:space="0"/>
            </w:tcBorders>
            <w:shd w:val="clear" w:color="000000" w:fill="auto"/>
            <w:noWrap w:val="0"/>
            <w:vAlign w:val="center"/>
          </w:tcPr>
          <w:p w14:paraId="02EF876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浦北县寨圩镇卫生健康服务所</w:t>
            </w:r>
          </w:p>
        </w:tc>
        <w:tc>
          <w:tcPr>
            <w:tcW w:w="1681" w:type="dxa"/>
            <w:tcBorders>
              <w:top w:val="nil"/>
              <w:left w:val="nil"/>
              <w:bottom w:val="single" w:color="auto" w:sz="4" w:space="0"/>
              <w:right w:val="single" w:color="auto" w:sz="4" w:space="0"/>
            </w:tcBorders>
            <w:shd w:val="clear" w:color="000000" w:fill="auto"/>
            <w:noWrap w:val="0"/>
            <w:vAlign w:val="center"/>
          </w:tcPr>
          <w:p w14:paraId="590E418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7D2995B">
        <w:tblPrEx>
          <w:tblCellMar>
            <w:top w:w="0" w:type="dxa"/>
            <w:left w:w="108" w:type="dxa"/>
            <w:bottom w:w="0" w:type="dxa"/>
            <w:right w:w="108" w:type="dxa"/>
          </w:tblCellMar>
        </w:tblPrEx>
        <w:trPr>
          <w:trHeight w:val="360"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7B537E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46</w:t>
            </w:r>
          </w:p>
        </w:tc>
        <w:tc>
          <w:tcPr>
            <w:tcW w:w="7104" w:type="dxa"/>
            <w:tcBorders>
              <w:top w:val="nil"/>
              <w:left w:val="nil"/>
              <w:bottom w:val="single" w:color="auto" w:sz="4" w:space="0"/>
              <w:right w:val="single" w:color="auto" w:sz="4" w:space="0"/>
            </w:tcBorders>
            <w:shd w:val="clear" w:color="000000" w:fill="auto"/>
            <w:noWrap w:val="0"/>
            <w:vAlign w:val="center"/>
          </w:tcPr>
          <w:p w14:paraId="566BB1D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浦北县寨圩镇文化和旅游服务站</w:t>
            </w:r>
          </w:p>
        </w:tc>
        <w:tc>
          <w:tcPr>
            <w:tcW w:w="1681" w:type="dxa"/>
            <w:tcBorders>
              <w:top w:val="nil"/>
              <w:left w:val="nil"/>
              <w:bottom w:val="single" w:color="auto" w:sz="4" w:space="0"/>
              <w:right w:val="single" w:color="auto" w:sz="4" w:space="0"/>
            </w:tcBorders>
            <w:shd w:val="clear" w:color="000000" w:fill="auto"/>
            <w:noWrap w:val="0"/>
            <w:vAlign w:val="center"/>
          </w:tcPr>
          <w:p w14:paraId="3EC5A54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6664A7D4">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59DE91D8">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47</w:t>
            </w:r>
          </w:p>
        </w:tc>
        <w:tc>
          <w:tcPr>
            <w:tcW w:w="7104" w:type="dxa"/>
            <w:tcBorders>
              <w:top w:val="nil"/>
              <w:left w:val="nil"/>
              <w:bottom w:val="single" w:color="auto" w:sz="4" w:space="0"/>
              <w:right w:val="single" w:color="auto" w:sz="4" w:space="0"/>
            </w:tcBorders>
            <w:shd w:val="clear" w:color="000000" w:fill="auto"/>
            <w:noWrap w:val="0"/>
            <w:vAlign w:val="center"/>
          </w:tcPr>
          <w:p w14:paraId="0D32045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浦北县乐民镇社头村</w:t>
            </w:r>
          </w:p>
        </w:tc>
        <w:tc>
          <w:tcPr>
            <w:tcW w:w="1681" w:type="dxa"/>
            <w:tcBorders>
              <w:top w:val="nil"/>
              <w:left w:val="nil"/>
              <w:bottom w:val="single" w:color="auto" w:sz="4" w:space="0"/>
              <w:right w:val="single" w:color="auto" w:sz="4" w:space="0"/>
            </w:tcBorders>
            <w:shd w:val="clear" w:color="000000" w:fill="auto"/>
            <w:noWrap w:val="0"/>
            <w:vAlign w:val="center"/>
          </w:tcPr>
          <w:p w14:paraId="0BB43D5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7CC27D14">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1756A73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48</w:t>
            </w:r>
          </w:p>
        </w:tc>
        <w:tc>
          <w:tcPr>
            <w:tcW w:w="7104" w:type="dxa"/>
            <w:tcBorders>
              <w:top w:val="nil"/>
              <w:left w:val="nil"/>
              <w:bottom w:val="single" w:color="auto" w:sz="4" w:space="0"/>
              <w:right w:val="single" w:color="auto" w:sz="4" w:space="0"/>
            </w:tcBorders>
            <w:shd w:val="clear" w:color="000000" w:fill="auto"/>
            <w:noWrap w:val="0"/>
            <w:vAlign w:val="center"/>
          </w:tcPr>
          <w:p w14:paraId="0165D85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浦北县六硍镇关埲村</w:t>
            </w:r>
          </w:p>
        </w:tc>
        <w:tc>
          <w:tcPr>
            <w:tcW w:w="1681" w:type="dxa"/>
            <w:tcBorders>
              <w:top w:val="nil"/>
              <w:left w:val="nil"/>
              <w:bottom w:val="single" w:color="auto" w:sz="4" w:space="0"/>
              <w:right w:val="single" w:color="auto" w:sz="4" w:space="0"/>
            </w:tcBorders>
            <w:shd w:val="clear" w:color="000000" w:fill="auto"/>
            <w:noWrap w:val="0"/>
            <w:vAlign w:val="center"/>
          </w:tcPr>
          <w:p w14:paraId="09234AE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06004E74">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84BD55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49</w:t>
            </w:r>
          </w:p>
        </w:tc>
        <w:tc>
          <w:tcPr>
            <w:tcW w:w="7104" w:type="dxa"/>
            <w:tcBorders>
              <w:top w:val="nil"/>
              <w:left w:val="nil"/>
              <w:bottom w:val="single" w:color="auto" w:sz="4" w:space="0"/>
              <w:right w:val="single" w:color="auto" w:sz="4" w:space="0"/>
            </w:tcBorders>
            <w:shd w:val="clear" w:color="000000" w:fill="auto"/>
            <w:noWrap w:val="0"/>
            <w:vAlign w:val="center"/>
          </w:tcPr>
          <w:p w14:paraId="5C46094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浦北县六硍镇石合村</w:t>
            </w:r>
          </w:p>
        </w:tc>
        <w:tc>
          <w:tcPr>
            <w:tcW w:w="1681" w:type="dxa"/>
            <w:tcBorders>
              <w:top w:val="nil"/>
              <w:left w:val="nil"/>
              <w:bottom w:val="single" w:color="auto" w:sz="4" w:space="0"/>
              <w:right w:val="single" w:color="auto" w:sz="4" w:space="0"/>
            </w:tcBorders>
            <w:shd w:val="clear" w:color="000000" w:fill="auto"/>
            <w:noWrap w:val="0"/>
            <w:vAlign w:val="center"/>
          </w:tcPr>
          <w:p w14:paraId="343A55B8">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99C4A8E">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07F99CB">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50</w:t>
            </w:r>
          </w:p>
        </w:tc>
        <w:tc>
          <w:tcPr>
            <w:tcW w:w="7104" w:type="dxa"/>
            <w:tcBorders>
              <w:top w:val="nil"/>
              <w:left w:val="nil"/>
              <w:bottom w:val="single" w:color="auto" w:sz="4" w:space="0"/>
              <w:right w:val="single" w:color="auto" w:sz="4" w:space="0"/>
            </w:tcBorders>
            <w:shd w:val="clear" w:color="000000" w:fill="auto"/>
            <w:noWrap w:val="0"/>
            <w:vAlign w:val="center"/>
          </w:tcPr>
          <w:p w14:paraId="45F440F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浦北县六硍镇六硍社区</w:t>
            </w:r>
          </w:p>
        </w:tc>
        <w:tc>
          <w:tcPr>
            <w:tcW w:w="1681" w:type="dxa"/>
            <w:tcBorders>
              <w:top w:val="nil"/>
              <w:left w:val="nil"/>
              <w:bottom w:val="single" w:color="auto" w:sz="4" w:space="0"/>
              <w:right w:val="single" w:color="auto" w:sz="4" w:space="0"/>
            </w:tcBorders>
            <w:shd w:val="clear" w:color="000000" w:fill="auto"/>
            <w:noWrap w:val="0"/>
            <w:vAlign w:val="center"/>
          </w:tcPr>
          <w:p w14:paraId="2F92C96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384CB902">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7A8B1D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51</w:t>
            </w:r>
          </w:p>
        </w:tc>
        <w:tc>
          <w:tcPr>
            <w:tcW w:w="7104" w:type="dxa"/>
            <w:tcBorders>
              <w:top w:val="nil"/>
              <w:left w:val="nil"/>
              <w:bottom w:val="single" w:color="auto" w:sz="4" w:space="0"/>
              <w:right w:val="single" w:color="auto" w:sz="4" w:space="0"/>
            </w:tcBorders>
            <w:shd w:val="clear" w:color="000000" w:fill="auto"/>
            <w:noWrap w:val="0"/>
            <w:vAlign w:val="center"/>
          </w:tcPr>
          <w:p w14:paraId="7231E4E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浦北县六硍镇新坡村</w:t>
            </w:r>
          </w:p>
        </w:tc>
        <w:tc>
          <w:tcPr>
            <w:tcW w:w="1681" w:type="dxa"/>
            <w:tcBorders>
              <w:top w:val="nil"/>
              <w:left w:val="nil"/>
              <w:bottom w:val="single" w:color="auto" w:sz="4" w:space="0"/>
              <w:right w:val="single" w:color="auto" w:sz="4" w:space="0"/>
            </w:tcBorders>
            <w:shd w:val="clear" w:color="000000" w:fill="auto"/>
            <w:noWrap w:val="0"/>
            <w:vAlign w:val="center"/>
          </w:tcPr>
          <w:p w14:paraId="67FAF0EB">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0BF66F1B">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2D7027B">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52</w:t>
            </w:r>
          </w:p>
        </w:tc>
        <w:tc>
          <w:tcPr>
            <w:tcW w:w="7104" w:type="dxa"/>
            <w:tcBorders>
              <w:top w:val="nil"/>
              <w:left w:val="nil"/>
              <w:bottom w:val="single" w:color="auto" w:sz="4" w:space="0"/>
              <w:right w:val="single" w:color="auto" w:sz="4" w:space="0"/>
            </w:tcBorders>
            <w:shd w:val="clear" w:color="000000" w:fill="auto"/>
            <w:noWrap w:val="0"/>
            <w:vAlign w:val="center"/>
          </w:tcPr>
          <w:p w14:paraId="390D978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浦北县六硍镇横岗村</w:t>
            </w:r>
          </w:p>
        </w:tc>
        <w:tc>
          <w:tcPr>
            <w:tcW w:w="1681" w:type="dxa"/>
            <w:tcBorders>
              <w:top w:val="nil"/>
              <w:left w:val="nil"/>
              <w:bottom w:val="single" w:color="auto" w:sz="4" w:space="0"/>
              <w:right w:val="single" w:color="auto" w:sz="4" w:space="0"/>
            </w:tcBorders>
            <w:shd w:val="clear" w:color="000000" w:fill="auto"/>
            <w:noWrap w:val="0"/>
            <w:vAlign w:val="center"/>
          </w:tcPr>
          <w:p w14:paraId="5609BB0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7DCF199B">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572A3E7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53</w:t>
            </w:r>
          </w:p>
        </w:tc>
        <w:tc>
          <w:tcPr>
            <w:tcW w:w="7104" w:type="dxa"/>
            <w:tcBorders>
              <w:top w:val="nil"/>
              <w:left w:val="nil"/>
              <w:bottom w:val="single" w:color="auto" w:sz="4" w:space="0"/>
              <w:right w:val="single" w:color="auto" w:sz="4" w:space="0"/>
            </w:tcBorders>
            <w:shd w:val="clear" w:color="000000" w:fill="auto"/>
            <w:noWrap w:val="0"/>
            <w:vAlign w:val="center"/>
          </w:tcPr>
          <w:p w14:paraId="6EDF408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浦北县六硍镇大能村</w:t>
            </w:r>
          </w:p>
        </w:tc>
        <w:tc>
          <w:tcPr>
            <w:tcW w:w="1681" w:type="dxa"/>
            <w:tcBorders>
              <w:top w:val="nil"/>
              <w:left w:val="nil"/>
              <w:bottom w:val="single" w:color="auto" w:sz="4" w:space="0"/>
              <w:right w:val="single" w:color="auto" w:sz="4" w:space="0"/>
            </w:tcBorders>
            <w:shd w:val="clear" w:color="000000" w:fill="auto"/>
            <w:noWrap w:val="0"/>
            <w:vAlign w:val="center"/>
          </w:tcPr>
          <w:p w14:paraId="554E226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6C17C21B">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5B5999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54</w:t>
            </w:r>
          </w:p>
        </w:tc>
        <w:tc>
          <w:tcPr>
            <w:tcW w:w="7104" w:type="dxa"/>
            <w:tcBorders>
              <w:top w:val="nil"/>
              <w:left w:val="nil"/>
              <w:bottom w:val="single" w:color="auto" w:sz="4" w:space="0"/>
              <w:right w:val="single" w:color="auto" w:sz="4" w:space="0"/>
            </w:tcBorders>
            <w:shd w:val="clear" w:color="000000" w:fill="auto"/>
            <w:noWrap w:val="0"/>
            <w:vAlign w:val="center"/>
          </w:tcPr>
          <w:p w14:paraId="6F424848">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浦北县六硍镇垌心村</w:t>
            </w:r>
          </w:p>
        </w:tc>
        <w:tc>
          <w:tcPr>
            <w:tcW w:w="1681" w:type="dxa"/>
            <w:tcBorders>
              <w:top w:val="nil"/>
              <w:left w:val="nil"/>
              <w:bottom w:val="single" w:color="auto" w:sz="4" w:space="0"/>
              <w:right w:val="single" w:color="auto" w:sz="4" w:space="0"/>
            </w:tcBorders>
            <w:shd w:val="clear" w:color="000000" w:fill="auto"/>
            <w:noWrap w:val="0"/>
            <w:vAlign w:val="center"/>
          </w:tcPr>
          <w:p w14:paraId="0D73E87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03DEE4E0">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21AF19B">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55</w:t>
            </w:r>
          </w:p>
        </w:tc>
        <w:tc>
          <w:tcPr>
            <w:tcW w:w="7104" w:type="dxa"/>
            <w:tcBorders>
              <w:top w:val="nil"/>
              <w:left w:val="nil"/>
              <w:bottom w:val="single" w:color="auto" w:sz="4" w:space="0"/>
              <w:right w:val="single" w:color="auto" w:sz="4" w:space="0"/>
            </w:tcBorders>
            <w:shd w:val="clear" w:color="000000" w:fill="auto"/>
            <w:noWrap w:val="0"/>
            <w:vAlign w:val="center"/>
          </w:tcPr>
          <w:p w14:paraId="6FE9E0B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浦北县六硍镇横岭社区</w:t>
            </w:r>
          </w:p>
        </w:tc>
        <w:tc>
          <w:tcPr>
            <w:tcW w:w="1681" w:type="dxa"/>
            <w:tcBorders>
              <w:top w:val="nil"/>
              <w:left w:val="nil"/>
              <w:bottom w:val="single" w:color="auto" w:sz="4" w:space="0"/>
              <w:right w:val="single" w:color="auto" w:sz="4" w:space="0"/>
            </w:tcBorders>
            <w:shd w:val="clear" w:color="000000" w:fill="auto"/>
            <w:noWrap w:val="0"/>
            <w:vAlign w:val="center"/>
          </w:tcPr>
          <w:p w14:paraId="5484A78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49D51518">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0A14B2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56</w:t>
            </w:r>
          </w:p>
        </w:tc>
        <w:tc>
          <w:tcPr>
            <w:tcW w:w="7104" w:type="dxa"/>
            <w:tcBorders>
              <w:top w:val="nil"/>
              <w:left w:val="nil"/>
              <w:bottom w:val="single" w:color="auto" w:sz="4" w:space="0"/>
              <w:right w:val="single" w:color="auto" w:sz="4" w:space="0"/>
            </w:tcBorders>
            <w:shd w:val="clear" w:color="000000" w:fill="auto"/>
            <w:noWrap w:val="0"/>
            <w:vAlign w:val="center"/>
          </w:tcPr>
          <w:p w14:paraId="4E006F5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浦北县六硍镇官村村</w:t>
            </w:r>
          </w:p>
        </w:tc>
        <w:tc>
          <w:tcPr>
            <w:tcW w:w="1681" w:type="dxa"/>
            <w:tcBorders>
              <w:top w:val="nil"/>
              <w:left w:val="nil"/>
              <w:bottom w:val="single" w:color="auto" w:sz="4" w:space="0"/>
              <w:right w:val="single" w:color="auto" w:sz="4" w:space="0"/>
            </w:tcBorders>
            <w:shd w:val="clear" w:color="000000" w:fill="auto"/>
            <w:noWrap w:val="0"/>
            <w:vAlign w:val="center"/>
          </w:tcPr>
          <w:p w14:paraId="59F3C111">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6486E1F8">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1E04883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57</w:t>
            </w:r>
          </w:p>
        </w:tc>
        <w:tc>
          <w:tcPr>
            <w:tcW w:w="7104" w:type="dxa"/>
            <w:tcBorders>
              <w:top w:val="nil"/>
              <w:left w:val="nil"/>
              <w:bottom w:val="single" w:color="auto" w:sz="4" w:space="0"/>
              <w:right w:val="single" w:color="auto" w:sz="4" w:space="0"/>
            </w:tcBorders>
            <w:shd w:val="clear" w:color="000000" w:fill="auto"/>
            <w:noWrap w:val="0"/>
            <w:vAlign w:val="center"/>
          </w:tcPr>
          <w:p w14:paraId="316B807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浦北县六硍镇旺塘村</w:t>
            </w:r>
          </w:p>
        </w:tc>
        <w:tc>
          <w:tcPr>
            <w:tcW w:w="1681" w:type="dxa"/>
            <w:tcBorders>
              <w:top w:val="nil"/>
              <w:left w:val="nil"/>
              <w:bottom w:val="single" w:color="auto" w:sz="4" w:space="0"/>
              <w:right w:val="single" w:color="auto" w:sz="4" w:space="0"/>
            </w:tcBorders>
            <w:shd w:val="clear" w:color="000000" w:fill="auto"/>
            <w:noWrap w:val="0"/>
            <w:vAlign w:val="center"/>
          </w:tcPr>
          <w:p w14:paraId="47B2A56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4CCB667B">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93AE01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58</w:t>
            </w:r>
          </w:p>
        </w:tc>
        <w:tc>
          <w:tcPr>
            <w:tcW w:w="7104" w:type="dxa"/>
            <w:tcBorders>
              <w:top w:val="nil"/>
              <w:left w:val="nil"/>
              <w:bottom w:val="single" w:color="auto" w:sz="4" w:space="0"/>
              <w:right w:val="single" w:color="auto" w:sz="4" w:space="0"/>
            </w:tcBorders>
            <w:shd w:val="clear" w:color="000000" w:fill="auto"/>
            <w:noWrap w:val="0"/>
            <w:vAlign w:val="center"/>
          </w:tcPr>
          <w:p w14:paraId="4302349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浦北县六硍镇木格村</w:t>
            </w:r>
          </w:p>
        </w:tc>
        <w:tc>
          <w:tcPr>
            <w:tcW w:w="1681" w:type="dxa"/>
            <w:tcBorders>
              <w:top w:val="nil"/>
              <w:left w:val="nil"/>
              <w:bottom w:val="single" w:color="auto" w:sz="4" w:space="0"/>
              <w:right w:val="single" w:color="auto" w:sz="4" w:space="0"/>
            </w:tcBorders>
            <w:shd w:val="clear" w:color="000000" w:fill="auto"/>
            <w:noWrap w:val="0"/>
            <w:vAlign w:val="center"/>
          </w:tcPr>
          <w:p w14:paraId="4308F74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0F4192B8">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E9C0D2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59</w:t>
            </w:r>
          </w:p>
        </w:tc>
        <w:tc>
          <w:tcPr>
            <w:tcW w:w="7104" w:type="dxa"/>
            <w:tcBorders>
              <w:top w:val="nil"/>
              <w:left w:val="nil"/>
              <w:bottom w:val="single" w:color="auto" w:sz="4" w:space="0"/>
              <w:right w:val="single" w:color="auto" w:sz="4" w:space="0"/>
            </w:tcBorders>
            <w:shd w:val="clear" w:color="000000" w:fill="auto"/>
            <w:noWrap w:val="0"/>
            <w:vAlign w:val="center"/>
          </w:tcPr>
          <w:p w14:paraId="4BF42C9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浦北县六硍镇门楼村</w:t>
            </w:r>
          </w:p>
        </w:tc>
        <w:tc>
          <w:tcPr>
            <w:tcW w:w="1681" w:type="dxa"/>
            <w:tcBorders>
              <w:top w:val="nil"/>
              <w:left w:val="nil"/>
              <w:bottom w:val="single" w:color="auto" w:sz="4" w:space="0"/>
              <w:right w:val="single" w:color="auto" w:sz="4" w:space="0"/>
            </w:tcBorders>
            <w:shd w:val="clear" w:color="000000" w:fill="auto"/>
            <w:noWrap w:val="0"/>
            <w:vAlign w:val="center"/>
          </w:tcPr>
          <w:p w14:paraId="0A158D4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6C628BC3">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1C53D23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60</w:t>
            </w:r>
          </w:p>
        </w:tc>
        <w:tc>
          <w:tcPr>
            <w:tcW w:w="7104" w:type="dxa"/>
            <w:tcBorders>
              <w:top w:val="nil"/>
              <w:left w:val="nil"/>
              <w:bottom w:val="single" w:color="auto" w:sz="4" w:space="0"/>
              <w:right w:val="single" w:color="auto" w:sz="4" w:space="0"/>
            </w:tcBorders>
            <w:shd w:val="clear" w:color="000000" w:fill="auto"/>
            <w:noWrap w:val="0"/>
            <w:vAlign w:val="center"/>
          </w:tcPr>
          <w:p w14:paraId="34D4710B">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浦北县六硍镇新华村</w:t>
            </w:r>
          </w:p>
        </w:tc>
        <w:tc>
          <w:tcPr>
            <w:tcW w:w="1681" w:type="dxa"/>
            <w:tcBorders>
              <w:top w:val="nil"/>
              <w:left w:val="nil"/>
              <w:bottom w:val="single" w:color="auto" w:sz="4" w:space="0"/>
              <w:right w:val="single" w:color="auto" w:sz="4" w:space="0"/>
            </w:tcBorders>
            <w:shd w:val="clear" w:color="000000" w:fill="auto"/>
            <w:noWrap w:val="0"/>
            <w:vAlign w:val="center"/>
          </w:tcPr>
          <w:p w14:paraId="689529DB">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404FDE84">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18FEB81">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61</w:t>
            </w:r>
          </w:p>
        </w:tc>
        <w:tc>
          <w:tcPr>
            <w:tcW w:w="7104" w:type="dxa"/>
            <w:tcBorders>
              <w:top w:val="nil"/>
              <w:left w:val="nil"/>
              <w:bottom w:val="single" w:color="auto" w:sz="4" w:space="0"/>
              <w:right w:val="single" w:color="auto" w:sz="4" w:space="0"/>
            </w:tcBorders>
            <w:shd w:val="clear" w:color="000000" w:fill="auto"/>
            <w:noWrap w:val="0"/>
            <w:vAlign w:val="center"/>
          </w:tcPr>
          <w:p w14:paraId="61674B3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浦北县六硍镇白花村</w:t>
            </w:r>
          </w:p>
        </w:tc>
        <w:tc>
          <w:tcPr>
            <w:tcW w:w="1681" w:type="dxa"/>
            <w:tcBorders>
              <w:top w:val="nil"/>
              <w:left w:val="nil"/>
              <w:bottom w:val="single" w:color="auto" w:sz="4" w:space="0"/>
              <w:right w:val="single" w:color="auto" w:sz="4" w:space="0"/>
            </w:tcBorders>
            <w:shd w:val="clear" w:color="000000" w:fill="auto"/>
            <w:noWrap w:val="0"/>
            <w:vAlign w:val="center"/>
          </w:tcPr>
          <w:p w14:paraId="70641BA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02A39885">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BD1F56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62</w:t>
            </w:r>
          </w:p>
        </w:tc>
        <w:tc>
          <w:tcPr>
            <w:tcW w:w="7104" w:type="dxa"/>
            <w:tcBorders>
              <w:top w:val="nil"/>
              <w:left w:val="nil"/>
              <w:bottom w:val="single" w:color="auto" w:sz="4" w:space="0"/>
              <w:right w:val="single" w:color="auto" w:sz="4" w:space="0"/>
            </w:tcBorders>
            <w:shd w:val="clear" w:color="000000" w:fill="auto"/>
            <w:noWrap w:val="0"/>
            <w:vAlign w:val="center"/>
          </w:tcPr>
          <w:p w14:paraId="54D34EA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浦北县六硍镇六台村</w:t>
            </w:r>
          </w:p>
        </w:tc>
        <w:tc>
          <w:tcPr>
            <w:tcW w:w="1681" w:type="dxa"/>
            <w:tcBorders>
              <w:top w:val="nil"/>
              <w:left w:val="nil"/>
              <w:bottom w:val="single" w:color="auto" w:sz="4" w:space="0"/>
              <w:right w:val="single" w:color="auto" w:sz="4" w:space="0"/>
            </w:tcBorders>
            <w:shd w:val="clear" w:color="000000" w:fill="auto"/>
            <w:noWrap w:val="0"/>
            <w:vAlign w:val="center"/>
          </w:tcPr>
          <w:p w14:paraId="076D817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DF2E6CA">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5328BA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63</w:t>
            </w:r>
          </w:p>
        </w:tc>
        <w:tc>
          <w:tcPr>
            <w:tcW w:w="7104" w:type="dxa"/>
            <w:tcBorders>
              <w:top w:val="nil"/>
              <w:left w:val="nil"/>
              <w:bottom w:val="single" w:color="auto" w:sz="4" w:space="0"/>
              <w:right w:val="single" w:color="auto" w:sz="4" w:space="0"/>
            </w:tcBorders>
            <w:shd w:val="clear" w:color="000000" w:fill="auto"/>
            <w:noWrap w:val="0"/>
            <w:vAlign w:val="center"/>
          </w:tcPr>
          <w:p w14:paraId="73AB49F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浦北县六硍镇民生村</w:t>
            </w:r>
          </w:p>
        </w:tc>
        <w:tc>
          <w:tcPr>
            <w:tcW w:w="1681" w:type="dxa"/>
            <w:tcBorders>
              <w:top w:val="nil"/>
              <w:left w:val="nil"/>
              <w:bottom w:val="single" w:color="auto" w:sz="4" w:space="0"/>
              <w:right w:val="single" w:color="auto" w:sz="4" w:space="0"/>
            </w:tcBorders>
            <w:shd w:val="clear" w:color="000000" w:fill="auto"/>
            <w:noWrap w:val="0"/>
            <w:vAlign w:val="center"/>
          </w:tcPr>
          <w:p w14:paraId="251265A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055770F6">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59ECABB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64</w:t>
            </w:r>
          </w:p>
        </w:tc>
        <w:tc>
          <w:tcPr>
            <w:tcW w:w="7104" w:type="dxa"/>
            <w:tcBorders>
              <w:top w:val="nil"/>
              <w:left w:val="nil"/>
              <w:bottom w:val="single" w:color="auto" w:sz="4" w:space="0"/>
              <w:right w:val="single" w:color="auto" w:sz="4" w:space="0"/>
            </w:tcBorders>
            <w:shd w:val="clear" w:color="000000" w:fill="auto"/>
            <w:noWrap w:val="0"/>
            <w:vAlign w:val="center"/>
          </w:tcPr>
          <w:p w14:paraId="29EFEDC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浦北县六硍镇六秀村</w:t>
            </w:r>
          </w:p>
        </w:tc>
        <w:tc>
          <w:tcPr>
            <w:tcW w:w="1681" w:type="dxa"/>
            <w:tcBorders>
              <w:top w:val="nil"/>
              <w:left w:val="nil"/>
              <w:bottom w:val="single" w:color="auto" w:sz="4" w:space="0"/>
              <w:right w:val="single" w:color="auto" w:sz="4" w:space="0"/>
            </w:tcBorders>
            <w:shd w:val="clear" w:color="000000" w:fill="auto"/>
            <w:noWrap w:val="0"/>
            <w:vAlign w:val="center"/>
          </w:tcPr>
          <w:p w14:paraId="27EE470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727D206E">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2719BB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65</w:t>
            </w:r>
          </w:p>
        </w:tc>
        <w:tc>
          <w:tcPr>
            <w:tcW w:w="7104" w:type="dxa"/>
            <w:tcBorders>
              <w:top w:val="nil"/>
              <w:left w:val="nil"/>
              <w:bottom w:val="single" w:color="auto" w:sz="4" w:space="0"/>
              <w:right w:val="single" w:color="auto" w:sz="4" w:space="0"/>
            </w:tcBorders>
            <w:shd w:val="clear" w:color="000000" w:fill="auto"/>
            <w:noWrap w:val="0"/>
            <w:vAlign w:val="center"/>
          </w:tcPr>
          <w:p w14:paraId="0582723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浦北县六硍镇塘肚村</w:t>
            </w:r>
          </w:p>
        </w:tc>
        <w:tc>
          <w:tcPr>
            <w:tcW w:w="1681" w:type="dxa"/>
            <w:tcBorders>
              <w:top w:val="nil"/>
              <w:left w:val="nil"/>
              <w:bottom w:val="single" w:color="auto" w:sz="4" w:space="0"/>
              <w:right w:val="single" w:color="auto" w:sz="4" w:space="0"/>
            </w:tcBorders>
            <w:shd w:val="clear" w:color="000000" w:fill="auto"/>
            <w:noWrap w:val="0"/>
            <w:vAlign w:val="center"/>
          </w:tcPr>
          <w:p w14:paraId="18F805EB">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1CE5F93D">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AB02E08">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66</w:t>
            </w:r>
          </w:p>
        </w:tc>
        <w:tc>
          <w:tcPr>
            <w:tcW w:w="7104" w:type="dxa"/>
            <w:tcBorders>
              <w:top w:val="nil"/>
              <w:left w:val="nil"/>
              <w:bottom w:val="single" w:color="auto" w:sz="4" w:space="0"/>
              <w:right w:val="single" w:color="auto" w:sz="4" w:space="0"/>
            </w:tcBorders>
            <w:shd w:val="clear" w:color="000000" w:fill="auto"/>
            <w:noWrap w:val="0"/>
            <w:vAlign w:val="center"/>
          </w:tcPr>
          <w:p w14:paraId="4ACEBD1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浦北县六硍市场监督管理所</w:t>
            </w:r>
          </w:p>
        </w:tc>
        <w:tc>
          <w:tcPr>
            <w:tcW w:w="1681" w:type="dxa"/>
            <w:tcBorders>
              <w:top w:val="nil"/>
              <w:left w:val="nil"/>
              <w:bottom w:val="single" w:color="auto" w:sz="4" w:space="0"/>
              <w:right w:val="single" w:color="auto" w:sz="4" w:space="0"/>
            </w:tcBorders>
            <w:shd w:val="clear" w:color="000000" w:fill="auto"/>
            <w:noWrap w:val="0"/>
            <w:vAlign w:val="center"/>
          </w:tcPr>
          <w:p w14:paraId="6CBD583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528D357">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197DF55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67</w:t>
            </w:r>
          </w:p>
        </w:tc>
        <w:tc>
          <w:tcPr>
            <w:tcW w:w="7104" w:type="dxa"/>
            <w:tcBorders>
              <w:top w:val="nil"/>
              <w:left w:val="nil"/>
              <w:bottom w:val="single" w:color="auto" w:sz="4" w:space="0"/>
              <w:right w:val="single" w:color="auto" w:sz="4" w:space="0"/>
            </w:tcBorders>
            <w:shd w:val="clear" w:color="000000" w:fill="auto"/>
            <w:noWrap w:val="0"/>
            <w:vAlign w:val="center"/>
          </w:tcPr>
          <w:p w14:paraId="4AAE0F2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浦北县六硍镇财政所</w:t>
            </w:r>
          </w:p>
        </w:tc>
        <w:tc>
          <w:tcPr>
            <w:tcW w:w="1681" w:type="dxa"/>
            <w:tcBorders>
              <w:top w:val="nil"/>
              <w:left w:val="nil"/>
              <w:bottom w:val="single" w:color="auto" w:sz="4" w:space="0"/>
              <w:right w:val="single" w:color="auto" w:sz="4" w:space="0"/>
            </w:tcBorders>
            <w:shd w:val="clear" w:color="000000" w:fill="auto"/>
            <w:noWrap w:val="0"/>
            <w:vAlign w:val="center"/>
          </w:tcPr>
          <w:p w14:paraId="5E3B1AC8">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7C5C6973">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5F63B4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68</w:t>
            </w:r>
          </w:p>
        </w:tc>
        <w:tc>
          <w:tcPr>
            <w:tcW w:w="7104" w:type="dxa"/>
            <w:tcBorders>
              <w:top w:val="nil"/>
              <w:left w:val="nil"/>
              <w:bottom w:val="single" w:color="auto" w:sz="4" w:space="0"/>
              <w:right w:val="single" w:color="auto" w:sz="4" w:space="0"/>
            </w:tcBorders>
            <w:shd w:val="clear" w:color="000000" w:fill="auto"/>
            <w:noWrap w:val="0"/>
            <w:vAlign w:val="center"/>
          </w:tcPr>
          <w:p w14:paraId="7B00C5A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浦北县六硍镇农业农村服务中心</w:t>
            </w:r>
          </w:p>
        </w:tc>
        <w:tc>
          <w:tcPr>
            <w:tcW w:w="1681" w:type="dxa"/>
            <w:tcBorders>
              <w:top w:val="nil"/>
              <w:left w:val="nil"/>
              <w:bottom w:val="single" w:color="auto" w:sz="4" w:space="0"/>
              <w:right w:val="single" w:color="auto" w:sz="4" w:space="0"/>
            </w:tcBorders>
            <w:shd w:val="clear" w:color="000000" w:fill="auto"/>
            <w:noWrap w:val="0"/>
            <w:vAlign w:val="center"/>
          </w:tcPr>
          <w:p w14:paraId="5E6039D1">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5CD7CF3">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123CF6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69</w:t>
            </w:r>
          </w:p>
        </w:tc>
        <w:tc>
          <w:tcPr>
            <w:tcW w:w="7104" w:type="dxa"/>
            <w:tcBorders>
              <w:top w:val="nil"/>
              <w:left w:val="nil"/>
              <w:bottom w:val="single" w:color="auto" w:sz="4" w:space="0"/>
              <w:right w:val="single" w:color="auto" w:sz="4" w:space="0"/>
            </w:tcBorders>
            <w:shd w:val="clear" w:color="000000" w:fill="auto"/>
            <w:noWrap w:val="0"/>
            <w:vAlign w:val="center"/>
          </w:tcPr>
          <w:p w14:paraId="398D45C8">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浦北县司法局六硍司法所</w:t>
            </w:r>
          </w:p>
        </w:tc>
        <w:tc>
          <w:tcPr>
            <w:tcW w:w="1681" w:type="dxa"/>
            <w:tcBorders>
              <w:top w:val="nil"/>
              <w:left w:val="nil"/>
              <w:bottom w:val="single" w:color="auto" w:sz="4" w:space="0"/>
              <w:right w:val="single" w:color="auto" w:sz="4" w:space="0"/>
            </w:tcBorders>
            <w:shd w:val="clear" w:color="000000" w:fill="auto"/>
            <w:noWrap w:val="0"/>
            <w:vAlign w:val="center"/>
          </w:tcPr>
          <w:p w14:paraId="100274C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30973434">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D6E854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70</w:t>
            </w:r>
          </w:p>
        </w:tc>
        <w:tc>
          <w:tcPr>
            <w:tcW w:w="7104" w:type="dxa"/>
            <w:tcBorders>
              <w:top w:val="nil"/>
              <w:left w:val="nil"/>
              <w:bottom w:val="single" w:color="auto" w:sz="4" w:space="0"/>
              <w:right w:val="single" w:color="auto" w:sz="4" w:space="0"/>
            </w:tcBorders>
            <w:shd w:val="clear" w:color="000000" w:fill="auto"/>
            <w:noWrap w:val="0"/>
            <w:vAlign w:val="center"/>
          </w:tcPr>
          <w:p w14:paraId="328113F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浦北县六硍镇派出所</w:t>
            </w:r>
          </w:p>
        </w:tc>
        <w:tc>
          <w:tcPr>
            <w:tcW w:w="1681" w:type="dxa"/>
            <w:tcBorders>
              <w:top w:val="nil"/>
              <w:left w:val="nil"/>
              <w:bottom w:val="single" w:color="auto" w:sz="4" w:space="0"/>
              <w:right w:val="single" w:color="auto" w:sz="4" w:space="0"/>
            </w:tcBorders>
            <w:shd w:val="clear" w:color="000000" w:fill="auto"/>
            <w:noWrap w:val="0"/>
            <w:vAlign w:val="center"/>
          </w:tcPr>
          <w:p w14:paraId="151C433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56E4BC45">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5CCCE6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71</w:t>
            </w:r>
          </w:p>
        </w:tc>
        <w:tc>
          <w:tcPr>
            <w:tcW w:w="7104" w:type="dxa"/>
            <w:tcBorders>
              <w:top w:val="nil"/>
              <w:left w:val="nil"/>
              <w:bottom w:val="single" w:color="auto" w:sz="4" w:space="0"/>
              <w:right w:val="single" w:color="auto" w:sz="4" w:space="0"/>
            </w:tcBorders>
            <w:shd w:val="clear" w:color="000000" w:fill="auto"/>
            <w:noWrap w:val="0"/>
            <w:vAlign w:val="center"/>
          </w:tcPr>
          <w:p w14:paraId="75FC0DF1">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浦北县六硍镇卫生和健康服务所</w:t>
            </w:r>
          </w:p>
        </w:tc>
        <w:tc>
          <w:tcPr>
            <w:tcW w:w="1681" w:type="dxa"/>
            <w:tcBorders>
              <w:top w:val="nil"/>
              <w:left w:val="nil"/>
              <w:bottom w:val="single" w:color="auto" w:sz="4" w:space="0"/>
              <w:right w:val="single" w:color="auto" w:sz="4" w:space="0"/>
            </w:tcBorders>
            <w:shd w:val="clear" w:color="000000" w:fill="auto"/>
            <w:noWrap w:val="0"/>
            <w:vAlign w:val="center"/>
          </w:tcPr>
          <w:p w14:paraId="661E57D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03255245">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A9CC35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72</w:t>
            </w:r>
          </w:p>
        </w:tc>
        <w:tc>
          <w:tcPr>
            <w:tcW w:w="7104" w:type="dxa"/>
            <w:tcBorders>
              <w:top w:val="nil"/>
              <w:left w:val="nil"/>
              <w:bottom w:val="single" w:color="auto" w:sz="4" w:space="0"/>
              <w:right w:val="single" w:color="auto" w:sz="4" w:space="0"/>
            </w:tcBorders>
            <w:shd w:val="clear" w:color="000000" w:fill="auto"/>
            <w:noWrap w:val="0"/>
            <w:vAlign w:val="center"/>
          </w:tcPr>
          <w:p w14:paraId="30A8EDA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浦北县福旺镇南山村</w:t>
            </w:r>
          </w:p>
        </w:tc>
        <w:tc>
          <w:tcPr>
            <w:tcW w:w="1681" w:type="dxa"/>
            <w:tcBorders>
              <w:top w:val="nil"/>
              <w:left w:val="nil"/>
              <w:bottom w:val="single" w:color="auto" w:sz="4" w:space="0"/>
              <w:right w:val="single" w:color="auto" w:sz="4" w:space="0"/>
            </w:tcBorders>
            <w:shd w:val="clear" w:color="000000" w:fill="auto"/>
            <w:noWrap w:val="0"/>
            <w:vAlign w:val="center"/>
          </w:tcPr>
          <w:p w14:paraId="12D2D8DB">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5CA17108">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574FE2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73</w:t>
            </w:r>
          </w:p>
        </w:tc>
        <w:tc>
          <w:tcPr>
            <w:tcW w:w="7104" w:type="dxa"/>
            <w:tcBorders>
              <w:top w:val="nil"/>
              <w:left w:val="nil"/>
              <w:bottom w:val="single" w:color="auto" w:sz="4" w:space="0"/>
              <w:right w:val="single" w:color="auto" w:sz="4" w:space="0"/>
            </w:tcBorders>
            <w:shd w:val="clear" w:color="000000" w:fill="auto"/>
            <w:noWrap w:val="0"/>
            <w:vAlign w:val="center"/>
          </w:tcPr>
          <w:p w14:paraId="5BF9BF11">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浦北县福旺镇下垌村</w:t>
            </w:r>
          </w:p>
        </w:tc>
        <w:tc>
          <w:tcPr>
            <w:tcW w:w="1681" w:type="dxa"/>
            <w:tcBorders>
              <w:top w:val="nil"/>
              <w:left w:val="nil"/>
              <w:bottom w:val="single" w:color="auto" w:sz="4" w:space="0"/>
              <w:right w:val="single" w:color="auto" w:sz="4" w:space="0"/>
            </w:tcBorders>
            <w:shd w:val="clear" w:color="000000" w:fill="auto"/>
            <w:noWrap w:val="0"/>
            <w:vAlign w:val="center"/>
          </w:tcPr>
          <w:p w14:paraId="11DF346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7CD6ED9F">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1685EAE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74</w:t>
            </w:r>
          </w:p>
        </w:tc>
        <w:tc>
          <w:tcPr>
            <w:tcW w:w="7104" w:type="dxa"/>
            <w:tcBorders>
              <w:top w:val="nil"/>
              <w:left w:val="nil"/>
              <w:bottom w:val="single" w:color="auto" w:sz="4" w:space="0"/>
              <w:right w:val="single" w:color="auto" w:sz="4" w:space="0"/>
            </w:tcBorders>
            <w:shd w:val="clear" w:color="000000" w:fill="auto"/>
            <w:noWrap w:val="0"/>
            <w:vAlign w:val="center"/>
          </w:tcPr>
          <w:p w14:paraId="5C8AA6E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浦北县福旺镇北兰村</w:t>
            </w:r>
          </w:p>
        </w:tc>
        <w:tc>
          <w:tcPr>
            <w:tcW w:w="1681" w:type="dxa"/>
            <w:tcBorders>
              <w:top w:val="nil"/>
              <w:left w:val="nil"/>
              <w:bottom w:val="single" w:color="auto" w:sz="4" w:space="0"/>
              <w:right w:val="single" w:color="auto" w:sz="4" w:space="0"/>
            </w:tcBorders>
            <w:shd w:val="clear" w:color="000000" w:fill="auto"/>
            <w:noWrap w:val="0"/>
            <w:vAlign w:val="center"/>
          </w:tcPr>
          <w:p w14:paraId="1951376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4C99B2EC">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180EDF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75</w:t>
            </w:r>
          </w:p>
        </w:tc>
        <w:tc>
          <w:tcPr>
            <w:tcW w:w="7104" w:type="dxa"/>
            <w:tcBorders>
              <w:top w:val="nil"/>
              <w:left w:val="nil"/>
              <w:bottom w:val="single" w:color="auto" w:sz="4" w:space="0"/>
              <w:right w:val="single" w:color="auto" w:sz="4" w:space="0"/>
            </w:tcBorders>
            <w:shd w:val="clear" w:color="000000" w:fill="auto"/>
            <w:noWrap w:val="0"/>
            <w:vAlign w:val="center"/>
          </w:tcPr>
          <w:p w14:paraId="5171ABA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浦北县福旺镇福旺村</w:t>
            </w:r>
          </w:p>
        </w:tc>
        <w:tc>
          <w:tcPr>
            <w:tcW w:w="1681" w:type="dxa"/>
            <w:tcBorders>
              <w:top w:val="nil"/>
              <w:left w:val="nil"/>
              <w:bottom w:val="single" w:color="auto" w:sz="4" w:space="0"/>
              <w:right w:val="single" w:color="auto" w:sz="4" w:space="0"/>
            </w:tcBorders>
            <w:shd w:val="clear" w:color="000000" w:fill="auto"/>
            <w:noWrap w:val="0"/>
            <w:vAlign w:val="center"/>
          </w:tcPr>
          <w:p w14:paraId="257B65B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7B37451B">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581431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76</w:t>
            </w:r>
          </w:p>
        </w:tc>
        <w:tc>
          <w:tcPr>
            <w:tcW w:w="7104" w:type="dxa"/>
            <w:tcBorders>
              <w:top w:val="nil"/>
              <w:left w:val="nil"/>
              <w:bottom w:val="single" w:color="auto" w:sz="4" w:space="0"/>
              <w:right w:val="single" w:color="auto" w:sz="4" w:space="0"/>
            </w:tcBorders>
            <w:shd w:val="clear" w:color="000000" w:fill="auto"/>
            <w:noWrap w:val="0"/>
            <w:vAlign w:val="center"/>
          </w:tcPr>
          <w:p w14:paraId="0225E69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浦北县福旺镇凤山村</w:t>
            </w:r>
          </w:p>
        </w:tc>
        <w:tc>
          <w:tcPr>
            <w:tcW w:w="1681" w:type="dxa"/>
            <w:tcBorders>
              <w:top w:val="nil"/>
              <w:left w:val="nil"/>
              <w:bottom w:val="single" w:color="auto" w:sz="4" w:space="0"/>
              <w:right w:val="single" w:color="auto" w:sz="4" w:space="0"/>
            </w:tcBorders>
            <w:shd w:val="clear" w:color="000000" w:fill="auto"/>
            <w:noWrap w:val="0"/>
            <w:vAlign w:val="center"/>
          </w:tcPr>
          <w:p w14:paraId="31A4B16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18917613">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8DF23E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77</w:t>
            </w:r>
          </w:p>
        </w:tc>
        <w:tc>
          <w:tcPr>
            <w:tcW w:w="7104" w:type="dxa"/>
            <w:tcBorders>
              <w:top w:val="nil"/>
              <w:left w:val="nil"/>
              <w:bottom w:val="single" w:color="auto" w:sz="4" w:space="0"/>
              <w:right w:val="single" w:color="auto" w:sz="4" w:space="0"/>
            </w:tcBorders>
            <w:shd w:val="clear" w:color="000000" w:fill="auto"/>
            <w:noWrap w:val="0"/>
            <w:vAlign w:val="center"/>
          </w:tcPr>
          <w:p w14:paraId="599AC09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浦北县福旺镇大湾村</w:t>
            </w:r>
          </w:p>
        </w:tc>
        <w:tc>
          <w:tcPr>
            <w:tcW w:w="1681" w:type="dxa"/>
            <w:tcBorders>
              <w:top w:val="nil"/>
              <w:left w:val="nil"/>
              <w:bottom w:val="single" w:color="auto" w:sz="4" w:space="0"/>
              <w:right w:val="single" w:color="auto" w:sz="4" w:space="0"/>
            </w:tcBorders>
            <w:shd w:val="clear" w:color="000000" w:fill="auto"/>
            <w:noWrap w:val="0"/>
            <w:vAlign w:val="center"/>
          </w:tcPr>
          <w:p w14:paraId="5C1605A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4BB0D036">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0EA5B5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78</w:t>
            </w:r>
          </w:p>
        </w:tc>
        <w:tc>
          <w:tcPr>
            <w:tcW w:w="7104" w:type="dxa"/>
            <w:tcBorders>
              <w:top w:val="nil"/>
              <w:left w:val="nil"/>
              <w:bottom w:val="single" w:color="auto" w:sz="4" w:space="0"/>
              <w:right w:val="single" w:color="auto" w:sz="4" w:space="0"/>
            </w:tcBorders>
            <w:shd w:val="clear" w:color="000000" w:fill="auto"/>
            <w:noWrap w:val="0"/>
            <w:vAlign w:val="center"/>
          </w:tcPr>
          <w:p w14:paraId="58BF811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浦北县福旺镇六合村</w:t>
            </w:r>
          </w:p>
        </w:tc>
        <w:tc>
          <w:tcPr>
            <w:tcW w:w="1681" w:type="dxa"/>
            <w:tcBorders>
              <w:top w:val="nil"/>
              <w:left w:val="nil"/>
              <w:bottom w:val="single" w:color="auto" w:sz="4" w:space="0"/>
              <w:right w:val="single" w:color="auto" w:sz="4" w:space="0"/>
            </w:tcBorders>
            <w:shd w:val="clear" w:color="000000" w:fill="auto"/>
            <w:noWrap w:val="0"/>
            <w:vAlign w:val="center"/>
          </w:tcPr>
          <w:p w14:paraId="336054B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0ED81A12">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2F856DF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79</w:t>
            </w:r>
          </w:p>
        </w:tc>
        <w:tc>
          <w:tcPr>
            <w:tcW w:w="7104" w:type="dxa"/>
            <w:tcBorders>
              <w:top w:val="nil"/>
              <w:left w:val="nil"/>
              <w:bottom w:val="single" w:color="auto" w:sz="4" w:space="0"/>
              <w:right w:val="single" w:color="auto" w:sz="4" w:space="0"/>
            </w:tcBorders>
            <w:shd w:val="clear" w:color="000000" w:fill="auto"/>
            <w:noWrap w:val="0"/>
            <w:vAlign w:val="center"/>
          </w:tcPr>
          <w:p w14:paraId="44C6848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浦北县福旺镇六寮村</w:t>
            </w:r>
          </w:p>
        </w:tc>
        <w:tc>
          <w:tcPr>
            <w:tcW w:w="1681" w:type="dxa"/>
            <w:tcBorders>
              <w:top w:val="nil"/>
              <w:left w:val="nil"/>
              <w:bottom w:val="single" w:color="auto" w:sz="4" w:space="0"/>
              <w:right w:val="single" w:color="auto" w:sz="4" w:space="0"/>
            </w:tcBorders>
            <w:shd w:val="clear" w:color="000000" w:fill="auto"/>
            <w:noWrap w:val="0"/>
            <w:vAlign w:val="center"/>
          </w:tcPr>
          <w:p w14:paraId="117083A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F3E677E">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37A78D8">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80</w:t>
            </w:r>
          </w:p>
        </w:tc>
        <w:tc>
          <w:tcPr>
            <w:tcW w:w="7104" w:type="dxa"/>
            <w:tcBorders>
              <w:top w:val="nil"/>
              <w:left w:val="nil"/>
              <w:bottom w:val="single" w:color="auto" w:sz="4" w:space="0"/>
              <w:right w:val="single" w:color="auto" w:sz="4" w:space="0"/>
            </w:tcBorders>
            <w:shd w:val="clear" w:color="000000" w:fill="auto"/>
            <w:noWrap w:val="0"/>
            <w:vAlign w:val="center"/>
          </w:tcPr>
          <w:p w14:paraId="2855698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浦北县福旺镇大双村</w:t>
            </w:r>
          </w:p>
        </w:tc>
        <w:tc>
          <w:tcPr>
            <w:tcW w:w="1681" w:type="dxa"/>
            <w:tcBorders>
              <w:top w:val="nil"/>
              <w:left w:val="nil"/>
              <w:bottom w:val="single" w:color="auto" w:sz="4" w:space="0"/>
              <w:right w:val="single" w:color="auto" w:sz="4" w:space="0"/>
            </w:tcBorders>
            <w:shd w:val="clear" w:color="000000" w:fill="auto"/>
            <w:noWrap w:val="0"/>
            <w:vAlign w:val="center"/>
          </w:tcPr>
          <w:p w14:paraId="29D11A1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4EAE0A64">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D8C5DA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81</w:t>
            </w:r>
          </w:p>
        </w:tc>
        <w:tc>
          <w:tcPr>
            <w:tcW w:w="7104" w:type="dxa"/>
            <w:tcBorders>
              <w:top w:val="nil"/>
              <w:left w:val="nil"/>
              <w:bottom w:val="single" w:color="auto" w:sz="4" w:space="0"/>
              <w:right w:val="single" w:color="auto" w:sz="4" w:space="0"/>
            </w:tcBorders>
            <w:shd w:val="clear" w:color="000000" w:fill="auto"/>
            <w:noWrap w:val="0"/>
            <w:vAlign w:val="center"/>
          </w:tcPr>
          <w:p w14:paraId="2A0E3F38">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浦北县福旺镇万垌村</w:t>
            </w:r>
          </w:p>
        </w:tc>
        <w:tc>
          <w:tcPr>
            <w:tcW w:w="1681" w:type="dxa"/>
            <w:tcBorders>
              <w:top w:val="nil"/>
              <w:left w:val="nil"/>
              <w:bottom w:val="single" w:color="auto" w:sz="4" w:space="0"/>
              <w:right w:val="single" w:color="auto" w:sz="4" w:space="0"/>
            </w:tcBorders>
            <w:shd w:val="clear" w:color="000000" w:fill="auto"/>
            <w:noWrap w:val="0"/>
            <w:vAlign w:val="center"/>
          </w:tcPr>
          <w:p w14:paraId="33836AE8">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597CB6CE">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2BBB1B7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82</w:t>
            </w:r>
          </w:p>
        </w:tc>
        <w:tc>
          <w:tcPr>
            <w:tcW w:w="7104" w:type="dxa"/>
            <w:tcBorders>
              <w:top w:val="nil"/>
              <w:left w:val="nil"/>
              <w:bottom w:val="single" w:color="auto" w:sz="4" w:space="0"/>
              <w:right w:val="single" w:color="auto" w:sz="4" w:space="0"/>
            </w:tcBorders>
            <w:shd w:val="clear" w:color="000000" w:fill="auto"/>
            <w:noWrap w:val="0"/>
            <w:vAlign w:val="center"/>
          </w:tcPr>
          <w:p w14:paraId="679BA2C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浦北县福旺镇武溪村</w:t>
            </w:r>
          </w:p>
        </w:tc>
        <w:tc>
          <w:tcPr>
            <w:tcW w:w="1681" w:type="dxa"/>
            <w:tcBorders>
              <w:top w:val="nil"/>
              <w:left w:val="nil"/>
              <w:bottom w:val="single" w:color="auto" w:sz="4" w:space="0"/>
              <w:right w:val="single" w:color="auto" w:sz="4" w:space="0"/>
            </w:tcBorders>
            <w:shd w:val="clear" w:color="000000" w:fill="auto"/>
            <w:noWrap w:val="0"/>
            <w:vAlign w:val="center"/>
          </w:tcPr>
          <w:p w14:paraId="7B967D4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687A7F1A">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20B3951B">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83</w:t>
            </w:r>
          </w:p>
        </w:tc>
        <w:tc>
          <w:tcPr>
            <w:tcW w:w="7104" w:type="dxa"/>
            <w:tcBorders>
              <w:top w:val="nil"/>
              <w:left w:val="nil"/>
              <w:bottom w:val="single" w:color="auto" w:sz="4" w:space="0"/>
              <w:right w:val="single" w:color="auto" w:sz="4" w:space="0"/>
            </w:tcBorders>
            <w:shd w:val="clear" w:color="000000" w:fill="auto"/>
            <w:noWrap w:val="0"/>
            <w:vAlign w:val="center"/>
          </w:tcPr>
          <w:p w14:paraId="1E453A3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浦北县福旺镇长昆村</w:t>
            </w:r>
          </w:p>
        </w:tc>
        <w:tc>
          <w:tcPr>
            <w:tcW w:w="1681" w:type="dxa"/>
            <w:tcBorders>
              <w:top w:val="nil"/>
              <w:left w:val="nil"/>
              <w:bottom w:val="single" w:color="auto" w:sz="4" w:space="0"/>
              <w:right w:val="single" w:color="auto" w:sz="4" w:space="0"/>
            </w:tcBorders>
            <w:shd w:val="clear" w:color="000000" w:fill="auto"/>
            <w:noWrap w:val="0"/>
            <w:vAlign w:val="center"/>
          </w:tcPr>
          <w:p w14:paraId="795F139B">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70EA39F8">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F3E49C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84</w:t>
            </w:r>
          </w:p>
        </w:tc>
        <w:tc>
          <w:tcPr>
            <w:tcW w:w="7104" w:type="dxa"/>
            <w:tcBorders>
              <w:top w:val="nil"/>
              <w:left w:val="nil"/>
              <w:bottom w:val="single" w:color="auto" w:sz="4" w:space="0"/>
              <w:right w:val="single" w:color="auto" w:sz="4" w:space="0"/>
            </w:tcBorders>
            <w:shd w:val="clear" w:color="000000" w:fill="auto"/>
            <w:noWrap w:val="0"/>
            <w:vAlign w:val="center"/>
          </w:tcPr>
          <w:p w14:paraId="4657D54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浦北县福旺镇石均村</w:t>
            </w:r>
          </w:p>
        </w:tc>
        <w:tc>
          <w:tcPr>
            <w:tcW w:w="1681" w:type="dxa"/>
            <w:tcBorders>
              <w:top w:val="nil"/>
              <w:left w:val="nil"/>
              <w:bottom w:val="single" w:color="auto" w:sz="4" w:space="0"/>
              <w:right w:val="single" w:color="auto" w:sz="4" w:space="0"/>
            </w:tcBorders>
            <w:shd w:val="clear" w:color="000000" w:fill="auto"/>
            <w:noWrap w:val="0"/>
            <w:vAlign w:val="center"/>
          </w:tcPr>
          <w:p w14:paraId="6206C01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75046C83">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A817A5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85</w:t>
            </w:r>
          </w:p>
        </w:tc>
        <w:tc>
          <w:tcPr>
            <w:tcW w:w="7104" w:type="dxa"/>
            <w:tcBorders>
              <w:top w:val="nil"/>
              <w:left w:val="nil"/>
              <w:bottom w:val="single" w:color="auto" w:sz="4" w:space="0"/>
              <w:right w:val="single" w:color="auto" w:sz="4" w:space="0"/>
            </w:tcBorders>
            <w:shd w:val="clear" w:color="000000" w:fill="auto"/>
            <w:noWrap w:val="0"/>
            <w:vAlign w:val="center"/>
          </w:tcPr>
          <w:p w14:paraId="00FDA1A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浦北县福旺镇玉叶村</w:t>
            </w:r>
          </w:p>
        </w:tc>
        <w:tc>
          <w:tcPr>
            <w:tcW w:w="1681" w:type="dxa"/>
            <w:tcBorders>
              <w:top w:val="nil"/>
              <w:left w:val="nil"/>
              <w:bottom w:val="single" w:color="auto" w:sz="4" w:space="0"/>
              <w:right w:val="single" w:color="auto" w:sz="4" w:space="0"/>
            </w:tcBorders>
            <w:shd w:val="clear" w:color="000000" w:fill="auto"/>
            <w:noWrap w:val="0"/>
            <w:vAlign w:val="center"/>
          </w:tcPr>
          <w:p w14:paraId="10496E5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6B7A5468">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297A5E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86</w:t>
            </w:r>
          </w:p>
        </w:tc>
        <w:tc>
          <w:tcPr>
            <w:tcW w:w="7104" w:type="dxa"/>
            <w:tcBorders>
              <w:top w:val="nil"/>
              <w:left w:val="nil"/>
              <w:bottom w:val="single" w:color="auto" w:sz="4" w:space="0"/>
              <w:right w:val="single" w:color="auto" w:sz="4" w:space="0"/>
            </w:tcBorders>
            <w:shd w:val="clear" w:color="000000" w:fill="auto"/>
            <w:noWrap w:val="0"/>
            <w:vAlign w:val="center"/>
          </w:tcPr>
          <w:p w14:paraId="1AFC8E8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浦北县福旺镇中山村</w:t>
            </w:r>
          </w:p>
        </w:tc>
        <w:tc>
          <w:tcPr>
            <w:tcW w:w="1681" w:type="dxa"/>
            <w:tcBorders>
              <w:top w:val="nil"/>
              <w:left w:val="nil"/>
              <w:bottom w:val="single" w:color="auto" w:sz="4" w:space="0"/>
              <w:right w:val="single" w:color="auto" w:sz="4" w:space="0"/>
            </w:tcBorders>
            <w:shd w:val="clear" w:color="000000" w:fill="auto"/>
            <w:noWrap w:val="0"/>
            <w:vAlign w:val="center"/>
          </w:tcPr>
          <w:p w14:paraId="2324A78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65B80A6F">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5725E77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87</w:t>
            </w:r>
          </w:p>
        </w:tc>
        <w:tc>
          <w:tcPr>
            <w:tcW w:w="7104" w:type="dxa"/>
            <w:tcBorders>
              <w:top w:val="nil"/>
              <w:left w:val="nil"/>
              <w:bottom w:val="single" w:color="auto" w:sz="4" w:space="0"/>
              <w:right w:val="single" w:color="auto" w:sz="4" w:space="0"/>
            </w:tcBorders>
            <w:shd w:val="clear" w:color="000000" w:fill="auto"/>
            <w:noWrap w:val="0"/>
            <w:vAlign w:val="center"/>
          </w:tcPr>
          <w:p w14:paraId="557B374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浦北县福旺镇龙眼村</w:t>
            </w:r>
          </w:p>
        </w:tc>
        <w:tc>
          <w:tcPr>
            <w:tcW w:w="1681" w:type="dxa"/>
            <w:tcBorders>
              <w:top w:val="nil"/>
              <w:left w:val="nil"/>
              <w:bottom w:val="single" w:color="auto" w:sz="4" w:space="0"/>
              <w:right w:val="single" w:color="auto" w:sz="4" w:space="0"/>
            </w:tcBorders>
            <w:shd w:val="clear" w:color="000000" w:fill="auto"/>
            <w:noWrap w:val="0"/>
            <w:vAlign w:val="center"/>
          </w:tcPr>
          <w:p w14:paraId="178743E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5750060A">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BF7C32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88</w:t>
            </w:r>
          </w:p>
        </w:tc>
        <w:tc>
          <w:tcPr>
            <w:tcW w:w="7104" w:type="dxa"/>
            <w:tcBorders>
              <w:top w:val="nil"/>
              <w:left w:val="nil"/>
              <w:bottom w:val="single" w:color="auto" w:sz="4" w:space="0"/>
              <w:right w:val="single" w:color="auto" w:sz="4" w:space="0"/>
            </w:tcBorders>
            <w:shd w:val="clear" w:color="000000" w:fill="auto"/>
            <w:noWrap w:val="0"/>
            <w:vAlign w:val="center"/>
          </w:tcPr>
          <w:p w14:paraId="3E82A10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浦北县福旺镇大田村</w:t>
            </w:r>
          </w:p>
        </w:tc>
        <w:tc>
          <w:tcPr>
            <w:tcW w:w="1681" w:type="dxa"/>
            <w:tcBorders>
              <w:top w:val="nil"/>
              <w:left w:val="nil"/>
              <w:bottom w:val="single" w:color="auto" w:sz="4" w:space="0"/>
              <w:right w:val="single" w:color="auto" w:sz="4" w:space="0"/>
            </w:tcBorders>
            <w:shd w:val="clear" w:color="000000" w:fill="auto"/>
            <w:noWrap w:val="0"/>
            <w:vAlign w:val="center"/>
          </w:tcPr>
          <w:p w14:paraId="02EFCF6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6489E055">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20AB15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89</w:t>
            </w:r>
          </w:p>
        </w:tc>
        <w:tc>
          <w:tcPr>
            <w:tcW w:w="7104" w:type="dxa"/>
            <w:tcBorders>
              <w:top w:val="nil"/>
              <w:left w:val="nil"/>
              <w:bottom w:val="single" w:color="auto" w:sz="4" w:space="0"/>
              <w:right w:val="single" w:color="auto" w:sz="4" w:space="0"/>
            </w:tcBorders>
            <w:shd w:val="clear" w:color="000000" w:fill="auto"/>
            <w:noWrap w:val="0"/>
            <w:vAlign w:val="center"/>
          </w:tcPr>
          <w:p w14:paraId="1394212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浦北县福旺镇枫木村</w:t>
            </w:r>
          </w:p>
        </w:tc>
        <w:tc>
          <w:tcPr>
            <w:tcW w:w="1681" w:type="dxa"/>
            <w:tcBorders>
              <w:top w:val="nil"/>
              <w:left w:val="nil"/>
              <w:bottom w:val="single" w:color="auto" w:sz="4" w:space="0"/>
              <w:right w:val="single" w:color="auto" w:sz="4" w:space="0"/>
            </w:tcBorders>
            <w:shd w:val="clear" w:color="000000" w:fill="auto"/>
            <w:noWrap w:val="0"/>
            <w:vAlign w:val="center"/>
          </w:tcPr>
          <w:p w14:paraId="6005C60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19D9FB6C">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77B164B">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90</w:t>
            </w:r>
          </w:p>
        </w:tc>
        <w:tc>
          <w:tcPr>
            <w:tcW w:w="7104" w:type="dxa"/>
            <w:tcBorders>
              <w:top w:val="nil"/>
              <w:left w:val="nil"/>
              <w:bottom w:val="single" w:color="auto" w:sz="4" w:space="0"/>
              <w:right w:val="single" w:color="auto" w:sz="4" w:space="0"/>
            </w:tcBorders>
            <w:shd w:val="clear" w:color="000000" w:fill="auto"/>
            <w:noWrap w:val="0"/>
            <w:vAlign w:val="center"/>
          </w:tcPr>
          <w:p w14:paraId="7E3EDBF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浦北县福旺镇华新村</w:t>
            </w:r>
          </w:p>
        </w:tc>
        <w:tc>
          <w:tcPr>
            <w:tcW w:w="1681" w:type="dxa"/>
            <w:tcBorders>
              <w:top w:val="nil"/>
              <w:left w:val="nil"/>
              <w:bottom w:val="single" w:color="auto" w:sz="4" w:space="0"/>
              <w:right w:val="single" w:color="auto" w:sz="4" w:space="0"/>
            </w:tcBorders>
            <w:shd w:val="clear" w:color="000000" w:fill="auto"/>
            <w:noWrap w:val="0"/>
            <w:vAlign w:val="center"/>
          </w:tcPr>
          <w:p w14:paraId="3A9DF341">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B54C264">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56C264A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91</w:t>
            </w:r>
          </w:p>
        </w:tc>
        <w:tc>
          <w:tcPr>
            <w:tcW w:w="7104" w:type="dxa"/>
            <w:tcBorders>
              <w:top w:val="nil"/>
              <w:left w:val="nil"/>
              <w:bottom w:val="single" w:color="auto" w:sz="4" w:space="0"/>
              <w:right w:val="single" w:color="auto" w:sz="4" w:space="0"/>
            </w:tcBorders>
            <w:shd w:val="clear" w:color="000000" w:fill="auto"/>
            <w:noWrap w:val="0"/>
            <w:vAlign w:val="center"/>
          </w:tcPr>
          <w:p w14:paraId="56D332E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浦北县福旺镇坡心村</w:t>
            </w:r>
          </w:p>
        </w:tc>
        <w:tc>
          <w:tcPr>
            <w:tcW w:w="1681" w:type="dxa"/>
            <w:tcBorders>
              <w:top w:val="nil"/>
              <w:left w:val="nil"/>
              <w:bottom w:val="single" w:color="auto" w:sz="4" w:space="0"/>
              <w:right w:val="single" w:color="auto" w:sz="4" w:space="0"/>
            </w:tcBorders>
            <w:shd w:val="clear" w:color="000000" w:fill="auto"/>
            <w:noWrap w:val="0"/>
            <w:vAlign w:val="center"/>
          </w:tcPr>
          <w:p w14:paraId="735D88CB">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10F5C5C2">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01857A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92</w:t>
            </w:r>
          </w:p>
        </w:tc>
        <w:tc>
          <w:tcPr>
            <w:tcW w:w="7104" w:type="dxa"/>
            <w:tcBorders>
              <w:top w:val="nil"/>
              <w:left w:val="nil"/>
              <w:bottom w:val="single" w:color="auto" w:sz="4" w:space="0"/>
              <w:right w:val="single" w:color="auto" w:sz="4" w:space="0"/>
            </w:tcBorders>
            <w:shd w:val="clear" w:color="000000" w:fill="auto"/>
            <w:noWrap w:val="0"/>
            <w:vAlign w:val="center"/>
          </w:tcPr>
          <w:p w14:paraId="48215DF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浦北县福旺镇镇脚村</w:t>
            </w:r>
          </w:p>
        </w:tc>
        <w:tc>
          <w:tcPr>
            <w:tcW w:w="1681" w:type="dxa"/>
            <w:tcBorders>
              <w:top w:val="nil"/>
              <w:left w:val="nil"/>
              <w:bottom w:val="single" w:color="auto" w:sz="4" w:space="0"/>
              <w:right w:val="single" w:color="auto" w:sz="4" w:space="0"/>
            </w:tcBorders>
            <w:shd w:val="clear" w:color="000000" w:fill="auto"/>
            <w:noWrap w:val="0"/>
            <w:vAlign w:val="center"/>
          </w:tcPr>
          <w:p w14:paraId="042043C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3E51ADB4">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7B6E28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93</w:t>
            </w:r>
          </w:p>
        </w:tc>
        <w:tc>
          <w:tcPr>
            <w:tcW w:w="7104" w:type="dxa"/>
            <w:tcBorders>
              <w:top w:val="nil"/>
              <w:left w:val="nil"/>
              <w:bottom w:val="single" w:color="auto" w:sz="4" w:space="0"/>
              <w:right w:val="single" w:color="auto" w:sz="4" w:space="0"/>
            </w:tcBorders>
            <w:shd w:val="clear" w:color="000000" w:fill="auto"/>
            <w:noWrap w:val="0"/>
            <w:vAlign w:val="center"/>
          </w:tcPr>
          <w:p w14:paraId="4F46031B">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浦北县福旺镇莞塘村</w:t>
            </w:r>
          </w:p>
        </w:tc>
        <w:tc>
          <w:tcPr>
            <w:tcW w:w="1681" w:type="dxa"/>
            <w:tcBorders>
              <w:top w:val="nil"/>
              <w:left w:val="nil"/>
              <w:bottom w:val="single" w:color="auto" w:sz="4" w:space="0"/>
              <w:right w:val="single" w:color="auto" w:sz="4" w:space="0"/>
            </w:tcBorders>
            <w:shd w:val="clear" w:color="000000" w:fill="auto"/>
            <w:noWrap w:val="0"/>
            <w:vAlign w:val="center"/>
          </w:tcPr>
          <w:p w14:paraId="02DACC5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5C0D9C48">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47FD63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94</w:t>
            </w:r>
          </w:p>
        </w:tc>
        <w:tc>
          <w:tcPr>
            <w:tcW w:w="7104" w:type="dxa"/>
            <w:tcBorders>
              <w:top w:val="nil"/>
              <w:left w:val="nil"/>
              <w:bottom w:val="single" w:color="auto" w:sz="4" w:space="0"/>
              <w:right w:val="single" w:color="auto" w:sz="4" w:space="0"/>
            </w:tcBorders>
            <w:shd w:val="clear" w:color="000000" w:fill="auto"/>
            <w:noWrap w:val="0"/>
            <w:vAlign w:val="center"/>
          </w:tcPr>
          <w:p w14:paraId="5DD0B25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浦北县福旺镇大垌村</w:t>
            </w:r>
          </w:p>
        </w:tc>
        <w:tc>
          <w:tcPr>
            <w:tcW w:w="1681" w:type="dxa"/>
            <w:tcBorders>
              <w:top w:val="nil"/>
              <w:left w:val="nil"/>
              <w:bottom w:val="single" w:color="auto" w:sz="4" w:space="0"/>
              <w:right w:val="single" w:color="auto" w:sz="4" w:space="0"/>
            </w:tcBorders>
            <w:shd w:val="clear" w:color="000000" w:fill="auto"/>
            <w:noWrap w:val="0"/>
            <w:vAlign w:val="center"/>
          </w:tcPr>
          <w:p w14:paraId="26BCAF6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482939A7">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5DB12BE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95</w:t>
            </w:r>
          </w:p>
        </w:tc>
        <w:tc>
          <w:tcPr>
            <w:tcW w:w="7104" w:type="dxa"/>
            <w:tcBorders>
              <w:top w:val="nil"/>
              <w:left w:val="nil"/>
              <w:bottom w:val="single" w:color="auto" w:sz="4" w:space="0"/>
              <w:right w:val="single" w:color="auto" w:sz="4" w:space="0"/>
            </w:tcBorders>
            <w:shd w:val="clear" w:color="000000" w:fill="auto"/>
            <w:noWrap w:val="0"/>
            <w:vAlign w:val="center"/>
          </w:tcPr>
          <w:p w14:paraId="3B3E8B1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浦北县福旺镇古立村</w:t>
            </w:r>
          </w:p>
        </w:tc>
        <w:tc>
          <w:tcPr>
            <w:tcW w:w="1681" w:type="dxa"/>
            <w:tcBorders>
              <w:top w:val="nil"/>
              <w:left w:val="nil"/>
              <w:bottom w:val="single" w:color="auto" w:sz="4" w:space="0"/>
              <w:right w:val="single" w:color="auto" w:sz="4" w:space="0"/>
            </w:tcBorders>
            <w:shd w:val="clear" w:color="000000" w:fill="auto"/>
            <w:noWrap w:val="0"/>
            <w:vAlign w:val="center"/>
          </w:tcPr>
          <w:p w14:paraId="1365715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0B97D21F">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71AA44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96</w:t>
            </w:r>
          </w:p>
        </w:tc>
        <w:tc>
          <w:tcPr>
            <w:tcW w:w="7104" w:type="dxa"/>
            <w:tcBorders>
              <w:top w:val="nil"/>
              <w:left w:val="nil"/>
              <w:bottom w:val="single" w:color="auto" w:sz="4" w:space="0"/>
              <w:right w:val="single" w:color="auto" w:sz="4" w:space="0"/>
            </w:tcBorders>
            <w:shd w:val="clear" w:color="000000" w:fill="auto"/>
            <w:noWrap w:val="0"/>
            <w:vAlign w:val="center"/>
          </w:tcPr>
          <w:p w14:paraId="0E68BE1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浦北县福旺镇长塘村</w:t>
            </w:r>
          </w:p>
        </w:tc>
        <w:tc>
          <w:tcPr>
            <w:tcW w:w="1681" w:type="dxa"/>
            <w:tcBorders>
              <w:top w:val="nil"/>
              <w:left w:val="nil"/>
              <w:bottom w:val="single" w:color="auto" w:sz="4" w:space="0"/>
              <w:right w:val="single" w:color="auto" w:sz="4" w:space="0"/>
            </w:tcBorders>
            <w:shd w:val="clear" w:color="000000" w:fill="auto"/>
            <w:noWrap w:val="0"/>
            <w:vAlign w:val="center"/>
          </w:tcPr>
          <w:p w14:paraId="78CFA80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1E3F1791">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B907F0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97</w:t>
            </w:r>
          </w:p>
        </w:tc>
        <w:tc>
          <w:tcPr>
            <w:tcW w:w="7104" w:type="dxa"/>
            <w:tcBorders>
              <w:top w:val="nil"/>
              <w:left w:val="nil"/>
              <w:bottom w:val="single" w:color="auto" w:sz="4" w:space="0"/>
              <w:right w:val="single" w:color="auto" w:sz="4" w:space="0"/>
            </w:tcBorders>
            <w:shd w:val="clear" w:color="000000" w:fill="auto"/>
            <w:noWrap w:val="0"/>
            <w:vAlign w:val="center"/>
          </w:tcPr>
          <w:p w14:paraId="4FB2C0E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浦北县福旺镇东风社区</w:t>
            </w:r>
          </w:p>
        </w:tc>
        <w:tc>
          <w:tcPr>
            <w:tcW w:w="1681" w:type="dxa"/>
            <w:tcBorders>
              <w:top w:val="nil"/>
              <w:left w:val="nil"/>
              <w:bottom w:val="single" w:color="auto" w:sz="4" w:space="0"/>
              <w:right w:val="single" w:color="auto" w:sz="4" w:space="0"/>
            </w:tcBorders>
            <w:shd w:val="clear" w:color="000000" w:fill="auto"/>
            <w:noWrap w:val="0"/>
            <w:vAlign w:val="center"/>
          </w:tcPr>
          <w:p w14:paraId="0D509D4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34FBE96B">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124895E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98</w:t>
            </w:r>
          </w:p>
        </w:tc>
        <w:tc>
          <w:tcPr>
            <w:tcW w:w="7104" w:type="dxa"/>
            <w:tcBorders>
              <w:top w:val="nil"/>
              <w:left w:val="nil"/>
              <w:bottom w:val="single" w:color="auto" w:sz="4" w:space="0"/>
              <w:right w:val="single" w:color="auto" w:sz="4" w:space="0"/>
            </w:tcBorders>
            <w:shd w:val="clear" w:color="000000" w:fill="auto"/>
            <w:noWrap w:val="0"/>
            <w:vAlign w:val="center"/>
          </w:tcPr>
          <w:p w14:paraId="2BCBE91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浦北县福旺市场监督管理所</w:t>
            </w:r>
          </w:p>
        </w:tc>
        <w:tc>
          <w:tcPr>
            <w:tcW w:w="1681" w:type="dxa"/>
            <w:tcBorders>
              <w:top w:val="nil"/>
              <w:left w:val="nil"/>
              <w:bottom w:val="single" w:color="auto" w:sz="4" w:space="0"/>
              <w:right w:val="single" w:color="auto" w:sz="4" w:space="0"/>
            </w:tcBorders>
            <w:shd w:val="clear" w:color="000000" w:fill="auto"/>
            <w:noWrap w:val="0"/>
            <w:vAlign w:val="center"/>
          </w:tcPr>
          <w:p w14:paraId="169B99D8">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6F857914">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8FD0A0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99</w:t>
            </w:r>
          </w:p>
        </w:tc>
        <w:tc>
          <w:tcPr>
            <w:tcW w:w="7104" w:type="dxa"/>
            <w:tcBorders>
              <w:top w:val="nil"/>
              <w:left w:val="nil"/>
              <w:bottom w:val="single" w:color="auto" w:sz="4" w:space="0"/>
              <w:right w:val="single" w:color="auto" w:sz="4" w:space="0"/>
            </w:tcBorders>
            <w:shd w:val="clear" w:color="000000" w:fill="auto"/>
            <w:noWrap w:val="0"/>
            <w:vAlign w:val="center"/>
          </w:tcPr>
          <w:p w14:paraId="70C2FD9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浦北县福旺镇财政所</w:t>
            </w:r>
          </w:p>
        </w:tc>
        <w:tc>
          <w:tcPr>
            <w:tcW w:w="1681" w:type="dxa"/>
            <w:tcBorders>
              <w:top w:val="nil"/>
              <w:left w:val="nil"/>
              <w:bottom w:val="single" w:color="auto" w:sz="4" w:space="0"/>
              <w:right w:val="single" w:color="auto" w:sz="4" w:space="0"/>
            </w:tcBorders>
            <w:shd w:val="clear" w:color="000000" w:fill="auto"/>
            <w:noWrap w:val="0"/>
            <w:vAlign w:val="center"/>
          </w:tcPr>
          <w:p w14:paraId="71F867E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D157A25">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26F0067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w:t>
            </w:r>
          </w:p>
        </w:tc>
        <w:tc>
          <w:tcPr>
            <w:tcW w:w="7104" w:type="dxa"/>
            <w:tcBorders>
              <w:top w:val="nil"/>
              <w:left w:val="nil"/>
              <w:bottom w:val="single" w:color="auto" w:sz="4" w:space="0"/>
              <w:right w:val="single" w:color="auto" w:sz="4" w:space="0"/>
            </w:tcBorders>
            <w:shd w:val="clear" w:color="000000" w:fill="auto"/>
            <w:noWrap w:val="0"/>
            <w:vAlign w:val="center"/>
          </w:tcPr>
          <w:p w14:paraId="20E228D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浦北县福旺镇农业农村服务中心</w:t>
            </w:r>
          </w:p>
        </w:tc>
        <w:tc>
          <w:tcPr>
            <w:tcW w:w="1681" w:type="dxa"/>
            <w:tcBorders>
              <w:top w:val="nil"/>
              <w:left w:val="nil"/>
              <w:bottom w:val="single" w:color="auto" w:sz="4" w:space="0"/>
              <w:right w:val="single" w:color="auto" w:sz="4" w:space="0"/>
            </w:tcBorders>
            <w:shd w:val="clear" w:color="000000" w:fill="auto"/>
            <w:noWrap w:val="0"/>
            <w:vAlign w:val="center"/>
          </w:tcPr>
          <w:p w14:paraId="2A2FEA2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5787276C">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13EFCB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101</w:t>
            </w:r>
          </w:p>
        </w:tc>
        <w:tc>
          <w:tcPr>
            <w:tcW w:w="7104" w:type="dxa"/>
            <w:tcBorders>
              <w:top w:val="nil"/>
              <w:left w:val="nil"/>
              <w:bottom w:val="single" w:color="auto" w:sz="4" w:space="0"/>
              <w:right w:val="single" w:color="auto" w:sz="4" w:space="0"/>
            </w:tcBorders>
            <w:shd w:val="clear" w:color="000000" w:fill="auto"/>
            <w:noWrap w:val="0"/>
            <w:vAlign w:val="center"/>
          </w:tcPr>
          <w:p w14:paraId="279516C1">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浦北县福旺镇派出所</w:t>
            </w:r>
          </w:p>
        </w:tc>
        <w:tc>
          <w:tcPr>
            <w:tcW w:w="1681" w:type="dxa"/>
            <w:tcBorders>
              <w:top w:val="nil"/>
              <w:left w:val="nil"/>
              <w:bottom w:val="single" w:color="auto" w:sz="4" w:space="0"/>
              <w:right w:val="single" w:color="auto" w:sz="4" w:space="0"/>
            </w:tcBorders>
            <w:shd w:val="clear" w:color="000000" w:fill="auto"/>
            <w:noWrap w:val="0"/>
            <w:vAlign w:val="center"/>
          </w:tcPr>
          <w:p w14:paraId="759BE70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6FE6CD2">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24C2EEC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102</w:t>
            </w:r>
          </w:p>
        </w:tc>
        <w:tc>
          <w:tcPr>
            <w:tcW w:w="7104" w:type="dxa"/>
            <w:tcBorders>
              <w:top w:val="nil"/>
              <w:left w:val="nil"/>
              <w:bottom w:val="single" w:color="auto" w:sz="4" w:space="0"/>
              <w:right w:val="single" w:color="auto" w:sz="4" w:space="0"/>
            </w:tcBorders>
            <w:shd w:val="clear" w:color="000000" w:fill="auto"/>
            <w:noWrap w:val="0"/>
            <w:vAlign w:val="center"/>
          </w:tcPr>
          <w:p w14:paraId="6DAC17F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浦北县司法局福旺司法所</w:t>
            </w:r>
          </w:p>
        </w:tc>
        <w:tc>
          <w:tcPr>
            <w:tcW w:w="1681" w:type="dxa"/>
            <w:tcBorders>
              <w:top w:val="nil"/>
              <w:left w:val="nil"/>
              <w:bottom w:val="single" w:color="auto" w:sz="4" w:space="0"/>
              <w:right w:val="single" w:color="auto" w:sz="4" w:space="0"/>
            </w:tcBorders>
            <w:shd w:val="clear" w:color="000000" w:fill="auto"/>
            <w:noWrap w:val="0"/>
            <w:vAlign w:val="center"/>
          </w:tcPr>
          <w:p w14:paraId="579775A1">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5AAC6B8E">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A76C31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103</w:t>
            </w:r>
          </w:p>
        </w:tc>
        <w:tc>
          <w:tcPr>
            <w:tcW w:w="7104" w:type="dxa"/>
            <w:tcBorders>
              <w:top w:val="nil"/>
              <w:left w:val="nil"/>
              <w:bottom w:val="single" w:color="auto" w:sz="4" w:space="0"/>
              <w:right w:val="single" w:color="auto" w:sz="4" w:space="0"/>
            </w:tcBorders>
            <w:shd w:val="clear" w:color="000000" w:fill="auto"/>
            <w:noWrap w:val="0"/>
            <w:vAlign w:val="center"/>
          </w:tcPr>
          <w:p w14:paraId="4DCDF21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浦北县福旺镇卫生健康服务所</w:t>
            </w:r>
          </w:p>
        </w:tc>
        <w:tc>
          <w:tcPr>
            <w:tcW w:w="1681" w:type="dxa"/>
            <w:tcBorders>
              <w:top w:val="nil"/>
              <w:left w:val="nil"/>
              <w:bottom w:val="single" w:color="auto" w:sz="4" w:space="0"/>
              <w:right w:val="single" w:color="auto" w:sz="4" w:space="0"/>
            </w:tcBorders>
            <w:shd w:val="clear" w:color="000000" w:fill="auto"/>
            <w:noWrap w:val="0"/>
            <w:vAlign w:val="center"/>
          </w:tcPr>
          <w:p w14:paraId="15D4C05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7F3CF45F">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E5A6C61">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104</w:t>
            </w:r>
          </w:p>
        </w:tc>
        <w:tc>
          <w:tcPr>
            <w:tcW w:w="7104" w:type="dxa"/>
            <w:tcBorders>
              <w:top w:val="nil"/>
              <w:left w:val="nil"/>
              <w:bottom w:val="single" w:color="auto" w:sz="4" w:space="0"/>
              <w:right w:val="single" w:color="auto" w:sz="4" w:space="0"/>
            </w:tcBorders>
            <w:shd w:val="clear" w:color="000000" w:fill="auto"/>
            <w:noWrap w:val="0"/>
            <w:vAlign w:val="center"/>
          </w:tcPr>
          <w:p w14:paraId="66E3B081">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浦北县官垌镇平石村</w:t>
            </w:r>
          </w:p>
        </w:tc>
        <w:tc>
          <w:tcPr>
            <w:tcW w:w="1681" w:type="dxa"/>
            <w:tcBorders>
              <w:top w:val="nil"/>
              <w:left w:val="nil"/>
              <w:bottom w:val="single" w:color="auto" w:sz="4" w:space="0"/>
              <w:right w:val="single" w:color="auto" w:sz="4" w:space="0"/>
            </w:tcBorders>
            <w:shd w:val="clear" w:color="000000" w:fill="auto"/>
            <w:noWrap w:val="0"/>
            <w:vAlign w:val="center"/>
          </w:tcPr>
          <w:p w14:paraId="0C59E0B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C4D4507">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8528951">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105</w:t>
            </w:r>
          </w:p>
        </w:tc>
        <w:tc>
          <w:tcPr>
            <w:tcW w:w="7104" w:type="dxa"/>
            <w:tcBorders>
              <w:top w:val="nil"/>
              <w:left w:val="nil"/>
              <w:bottom w:val="single" w:color="auto" w:sz="4" w:space="0"/>
              <w:right w:val="single" w:color="auto" w:sz="4" w:space="0"/>
            </w:tcBorders>
            <w:shd w:val="clear" w:color="000000" w:fill="auto"/>
            <w:noWrap w:val="0"/>
            <w:vAlign w:val="center"/>
          </w:tcPr>
          <w:p w14:paraId="2DD35E28">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浦北县官垌镇官垌社区</w:t>
            </w:r>
          </w:p>
        </w:tc>
        <w:tc>
          <w:tcPr>
            <w:tcW w:w="1681" w:type="dxa"/>
            <w:tcBorders>
              <w:top w:val="nil"/>
              <w:left w:val="nil"/>
              <w:bottom w:val="single" w:color="auto" w:sz="4" w:space="0"/>
              <w:right w:val="single" w:color="auto" w:sz="4" w:space="0"/>
            </w:tcBorders>
            <w:shd w:val="clear" w:color="000000" w:fill="auto"/>
            <w:noWrap w:val="0"/>
            <w:vAlign w:val="center"/>
          </w:tcPr>
          <w:p w14:paraId="15AA4F6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0EA82D8A">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FDA8AB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106</w:t>
            </w:r>
          </w:p>
        </w:tc>
        <w:tc>
          <w:tcPr>
            <w:tcW w:w="7104" w:type="dxa"/>
            <w:tcBorders>
              <w:top w:val="nil"/>
              <w:left w:val="nil"/>
              <w:bottom w:val="single" w:color="auto" w:sz="4" w:space="0"/>
              <w:right w:val="single" w:color="auto" w:sz="4" w:space="0"/>
            </w:tcBorders>
            <w:shd w:val="clear" w:color="000000" w:fill="auto"/>
            <w:noWrap w:val="0"/>
            <w:vAlign w:val="center"/>
          </w:tcPr>
          <w:p w14:paraId="2EFFEB7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浦北县官垌镇福明村</w:t>
            </w:r>
          </w:p>
        </w:tc>
        <w:tc>
          <w:tcPr>
            <w:tcW w:w="1681" w:type="dxa"/>
            <w:tcBorders>
              <w:top w:val="nil"/>
              <w:left w:val="nil"/>
              <w:bottom w:val="single" w:color="auto" w:sz="4" w:space="0"/>
              <w:right w:val="single" w:color="auto" w:sz="4" w:space="0"/>
            </w:tcBorders>
            <w:shd w:val="clear" w:color="000000" w:fill="auto"/>
            <w:noWrap w:val="0"/>
            <w:vAlign w:val="center"/>
          </w:tcPr>
          <w:p w14:paraId="0CFCBF9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0B4B8663">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2B8FBE8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107</w:t>
            </w:r>
          </w:p>
        </w:tc>
        <w:tc>
          <w:tcPr>
            <w:tcW w:w="7104" w:type="dxa"/>
            <w:tcBorders>
              <w:top w:val="nil"/>
              <w:left w:val="nil"/>
              <w:bottom w:val="single" w:color="auto" w:sz="4" w:space="0"/>
              <w:right w:val="single" w:color="auto" w:sz="4" w:space="0"/>
            </w:tcBorders>
            <w:shd w:val="clear" w:color="000000" w:fill="auto"/>
            <w:noWrap w:val="0"/>
            <w:vAlign w:val="center"/>
          </w:tcPr>
          <w:p w14:paraId="0B2957E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浦北县官垌镇东叶景村</w:t>
            </w:r>
          </w:p>
        </w:tc>
        <w:tc>
          <w:tcPr>
            <w:tcW w:w="1681" w:type="dxa"/>
            <w:tcBorders>
              <w:top w:val="nil"/>
              <w:left w:val="nil"/>
              <w:bottom w:val="single" w:color="auto" w:sz="4" w:space="0"/>
              <w:right w:val="single" w:color="auto" w:sz="4" w:space="0"/>
            </w:tcBorders>
            <w:shd w:val="clear" w:color="000000" w:fill="auto"/>
            <w:noWrap w:val="0"/>
            <w:vAlign w:val="center"/>
          </w:tcPr>
          <w:p w14:paraId="7AE89D0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67063481">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18F0625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108</w:t>
            </w:r>
          </w:p>
        </w:tc>
        <w:tc>
          <w:tcPr>
            <w:tcW w:w="7104" w:type="dxa"/>
            <w:tcBorders>
              <w:top w:val="nil"/>
              <w:left w:val="nil"/>
              <w:bottom w:val="single" w:color="auto" w:sz="4" w:space="0"/>
              <w:right w:val="single" w:color="auto" w:sz="4" w:space="0"/>
            </w:tcBorders>
            <w:shd w:val="clear" w:color="000000" w:fill="auto"/>
            <w:noWrap w:val="0"/>
            <w:vAlign w:val="center"/>
          </w:tcPr>
          <w:p w14:paraId="24DE185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浦北县官垌镇垌口村</w:t>
            </w:r>
          </w:p>
        </w:tc>
        <w:tc>
          <w:tcPr>
            <w:tcW w:w="1681" w:type="dxa"/>
            <w:tcBorders>
              <w:top w:val="nil"/>
              <w:left w:val="nil"/>
              <w:bottom w:val="single" w:color="auto" w:sz="4" w:space="0"/>
              <w:right w:val="single" w:color="auto" w:sz="4" w:space="0"/>
            </w:tcBorders>
            <w:shd w:val="clear" w:color="000000" w:fill="auto"/>
            <w:noWrap w:val="0"/>
            <w:vAlign w:val="center"/>
          </w:tcPr>
          <w:p w14:paraId="132BDA5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5FD6664D">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D1DA99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109</w:t>
            </w:r>
          </w:p>
        </w:tc>
        <w:tc>
          <w:tcPr>
            <w:tcW w:w="7104" w:type="dxa"/>
            <w:tcBorders>
              <w:top w:val="nil"/>
              <w:left w:val="nil"/>
              <w:bottom w:val="single" w:color="auto" w:sz="4" w:space="0"/>
              <w:right w:val="single" w:color="auto" w:sz="4" w:space="0"/>
            </w:tcBorders>
            <w:shd w:val="clear" w:color="000000" w:fill="auto"/>
            <w:noWrap w:val="0"/>
            <w:vAlign w:val="center"/>
          </w:tcPr>
          <w:p w14:paraId="4C2123B8">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浦北县官垌镇芳田村</w:t>
            </w:r>
          </w:p>
        </w:tc>
        <w:tc>
          <w:tcPr>
            <w:tcW w:w="1681" w:type="dxa"/>
            <w:tcBorders>
              <w:top w:val="nil"/>
              <w:left w:val="nil"/>
              <w:bottom w:val="single" w:color="auto" w:sz="4" w:space="0"/>
              <w:right w:val="single" w:color="auto" w:sz="4" w:space="0"/>
            </w:tcBorders>
            <w:shd w:val="clear" w:color="000000" w:fill="auto"/>
            <w:noWrap w:val="0"/>
            <w:vAlign w:val="center"/>
          </w:tcPr>
          <w:p w14:paraId="4CF4554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63668040">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706D84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110</w:t>
            </w:r>
          </w:p>
        </w:tc>
        <w:tc>
          <w:tcPr>
            <w:tcW w:w="7104" w:type="dxa"/>
            <w:tcBorders>
              <w:top w:val="nil"/>
              <w:left w:val="nil"/>
              <w:bottom w:val="single" w:color="auto" w:sz="4" w:space="0"/>
              <w:right w:val="single" w:color="auto" w:sz="4" w:space="0"/>
            </w:tcBorders>
            <w:shd w:val="clear" w:color="000000" w:fill="auto"/>
            <w:noWrap w:val="0"/>
            <w:vAlign w:val="center"/>
          </w:tcPr>
          <w:p w14:paraId="0DADBC5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浦北县官垌镇群生村</w:t>
            </w:r>
          </w:p>
        </w:tc>
        <w:tc>
          <w:tcPr>
            <w:tcW w:w="1681" w:type="dxa"/>
            <w:tcBorders>
              <w:top w:val="nil"/>
              <w:left w:val="nil"/>
              <w:bottom w:val="single" w:color="auto" w:sz="4" w:space="0"/>
              <w:right w:val="single" w:color="auto" w:sz="4" w:space="0"/>
            </w:tcBorders>
            <w:shd w:val="clear" w:color="000000" w:fill="auto"/>
            <w:noWrap w:val="0"/>
            <w:vAlign w:val="center"/>
          </w:tcPr>
          <w:p w14:paraId="79DE5AE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3854AC5F">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9580C4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111</w:t>
            </w:r>
          </w:p>
        </w:tc>
        <w:tc>
          <w:tcPr>
            <w:tcW w:w="7104" w:type="dxa"/>
            <w:tcBorders>
              <w:top w:val="nil"/>
              <w:left w:val="nil"/>
              <w:bottom w:val="single" w:color="auto" w:sz="4" w:space="0"/>
              <w:right w:val="single" w:color="auto" w:sz="4" w:space="0"/>
            </w:tcBorders>
            <w:shd w:val="clear" w:color="000000" w:fill="auto"/>
            <w:noWrap w:val="0"/>
            <w:vAlign w:val="center"/>
          </w:tcPr>
          <w:p w14:paraId="5BB41FC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浦北县官垌镇历山村</w:t>
            </w:r>
          </w:p>
        </w:tc>
        <w:tc>
          <w:tcPr>
            <w:tcW w:w="1681" w:type="dxa"/>
            <w:tcBorders>
              <w:top w:val="nil"/>
              <w:left w:val="nil"/>
              <w:bottom w:val="single" w:color="auto" w:sz="4" w:space="0"/>
              <w:right w:val="single" w:color="auto" w:sz="4" w:space="0"/>
            </w:tcBorders>
            <w:shd w:val="clear" w:color="000000" w:fill="auto"/>
            <w:noWrap w:val="0"/>
            <w:vAlign w:val="center"/>
          </w:tcPr>
          <w:p w14:paraId="2FFA80E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5D7F7323">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DF1993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112</w:t>
            </w:r>
          </w:p>
        </w:tc>
        <w:tc>
          <w:tcPr>
            <w:tcW w:w="7104" w:type="dxa"/>
            <w:tcBorders>
              <w:top w:val="nil"/>
              <w:left w:val="nil"/>
              <w:bottom w:val="single" w:color="auto" w:sz="4" w:space="0"/>
              <w:right w:val="single" w:color="auto" w:sz="4" w:space="0"/>
            </w:tcBorders>
            <w:shd w:val="clear" w:color="000000" w:fill="auto"/>
            <w:noWrap w:val="0"/>
            <w:vAlign w:val="center"/>
          </w:tcPr>
          <w:p w14:paraId="29DCEC1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浦北县官垌镇文峰村</w:t>
            </w:r>
          </w:p>
        </w:tc>
        <w:tc>
          <w:tcPr>
            <w:tcW w:w="1681" w:type="dxa"/>
            <w:tcBorders>
              <w:top w:val="nil"/>
              <w:left w:val="nil"/>
              <w:bottom w:val="single" w:color="auto" w:sz="4" w:space="0"/>
              <w:right w:val="single" w:color="auto" w:sz="4" w:space="0"/>
            </w:tcBorders>
            <w:shd w:val="clear" w:color="000000" w:fill="auto"/>
            <w:noWrap w:val="0"/>
            <w:vAlign w:val="center"/>
          </w:tcPr>
          <w:p w14:paraId="5B79CA1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6D65EA14">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2F0617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113</w:t>
            </w:r>
          </w:p>
        </w:tc>
        <w:tc>
          <w:tcPr>
            <w:tcW w:w="7104" w:type="dxa"/>
            <w:tcBorders>
              <w:top w:val="nil"/>
              <w:left w:val="nil"/>
              <w:bottom w:val="single" w:color="auto" w:sz="4" w:space="0"/>
              <w:right w:val="single" w:color="auto" w:sz="4" w:space="0"/>
            </w:tcBorders>
            <w:shd w:val="clear" w:color="000000" w:fill="auto"/>
            <w:noWrap w:val="0"/>
            <w:vAlign w:val="center"/>
          </w:tcPr>
          <w:p w14:paraId="6D9529F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浦北县官垌镇月光村</w:t>
            </w:r>
          </w:p>
        </w:tc>
        <w:tc>
          <w:tcPr>
            <w:tcW w:w="1681" w:type="dxa"/>
            <w:tcBorders>
              <w:top w:val="nil"/>
              <w:left w:val="nil"/>
              <w:bottom w:val="single" w:color="auto" w:sz="4" w:space="0"/>
              <w:right w:val="single" w:color="auto" w:sz="4" w:space="0"/>
            </w:tcBorders>
            <w:shd w:val="clear" w:color="000000" w:fill="auto"/>
            <w:noWrap w:val="0"/>
            <w:vAlign w:val="center"/>
          </w:tcPr>
          <w:p w14:paraId="067CAD3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7D0A47A0">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238A3C6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114</w:t>
            </w:r>
          </w:p>
        </w:tc>
        <w:tc>
          <w:tcPr>
            <w:tcW w:w="7104" w:type="dxa"/>
            <w:tcBorders>
              <w:top w:val="nil"/>
              <w:left w:val="nil"/>
              <w:bottom w:val="single" w:color="auto" w:sz="4" w:space="0"/>
              <w:right w:val="single" w:color="auto" w:sz="4" w:space="0"/>
            </w:tcBorders>
            <w:shd w:val="clear" w:color="000000" w:fill="auto"/>
            <w:noWrap w:val="0"/>
            <w:vAlign w:val="center"/>
          </w:tcPr>
          <w:p w14:paraId="219FBC2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浦北县官垌镇龙地村</w:t>
            </w:r>
          </w:p>
        </w:tc>
        <w:tc>
          <w:tcPr>
            <w:tcW w:w="1681" w:type="dxa"/>
            <w:tcBorders>
              <w:top w:val="nil"/>
              <w:left w:val="nil"/>
              <w:bottom w:val="single" w:color="auto" w:sz="4" w:space="0"/>
              <w:right w:val="single" w:color="auto" w:sz="4" w:space="0"/>
            </w:tcBorders>
            <w:shd w:val="clear" w:color="000000" w:fill="auto"/>
            <w:noWrap w:val="0"/>
            <w:vAlign w:val="center"/>
          </w:tcPr>
          <w:p w14:paraId="53716F3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14E413F2">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15B901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115</w:t>
            </w:r>
          </w:p>
        </w:tc>
        <w:tc>
          <w:tcPr>
            <w:tcW w:w="7104" w:type="dxa"/>
            <w:tcBorders>
              <w:top w:val="nil"/>
              <w:left w:val="nil"/>
              <w:bottom w:val="single" w:color="auto" w:sz="4" w:space="0"/>
              <w:right w:val="single" w:color="auto" w:sz="4" w:space="0"/>
            </w:tcBorders>
            <w:shd w:val="clear" w:color="000000" w:fill="auto"/>
            <w:noWrap w:val="0"/>
            <w:vAlign w:val="center"/>
          </w:tcPr>
          <w:p w14:paraId="6FCE80B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浦北县官垌镇大岸村</w:t>
            </w:r>
          </w:p>
        </w:tc>
        <w:tc>
          <w:tcPr>
            <w:tcW w:w="1681" w:type="dxa"/>
            <w:tcBorders>
              <w:top w:val="nil"/>
              <w:left w:val="nil"/>
              <w:bottom w:val="single" w:color="auto" w:sz="4" w:space="0"/>
              <w:right w:val="single" w:color="auto" w:sz="4" w:space="0"/>
            </w:tcBorders>
            <w:shd w:val="clear" w:color="000000" w:fill="auto"/>
            <w:noWrap w:val="0"/>
            <w:vAlign w:val="center"/>
          </w:tcPr>
          <w:p w14:paraId="157EDA8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17428837">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28DB73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116</w:t>
            </w:r>
          </w:p>
        </w:tc>
        <w:tc>
          <w:tcPr>
            <w:tcW w:w="7104" w:type="dxa"/>
            <w:tcBorders>
              <w:top w:val="nil"/>
              <w:left w:val="nil"/>
              <w:bottom w:val="single" w:color="auto" w:sz="4" w:space="0"/>
              <w:right w:val="single" w:color="auto" w:sz="4" w:space="0"/>
            </w:tcBorders>
            <w:shd w:val="clear" w:color="000000" w:fill="auto"/>
            <w:noWrap w:val="0"/>
            <w:vAlign w:val="center"/>
          </w:tcPr>
          <w:p w14:paraId="449675D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浦北县官垌镇旺充村</w:t>
            </w:r>
          </w:p>
        </w:tc>
        <w:tc>
          <w:tcPr>
            <w:tcW w:w="1681" w:type="dxa"/>
            <w:tcBorders>
              <w:top w:val="nil"/>
              <w:left w:val="nil"/>
              <w:bottom w:val="single" w:color="auto" w:sz="4" w:space="0"/>
              <w:right w:val="single" w:color="auto" w:sz="4" w:space="0"/>
            </w:tcBorders>
            <w:shd w:val="clear" w:color="000000" w:fill="auto"/>
            <w:noWrap w:val="0"/>
            <w:vAlign w:val="center"/>
          </w:tcPr>
          <w:p w14:paraId="54BCAB6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7EACA04D">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845801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117</w:t>
            </w:r>
          </w:p>
        </w:tc>
        <w:tc>
          <w:tcPr>
            <w:tcW w:w="7104" w:type="dxa"/>
            <w:tcBorders>
              <w:top w:val="nil"/>
              <w:left w:val="nil"/>
              <w:bottom w:val="single" w:color="auto" w:sz="4" w:space="0"/>
              <w:right w:val="single" w:color="auto" w:sz="4" w:space="0"/>
            </w:tcBorders>
            <w:shd w:val="clear" w:color="000000" w:fill="auto"/>
            <w:noWrap w:val="0"/>
            <w:vAlign w:val="center"/>
          </w:tcPr>
          <w:p w14:paraId="3E98F1F8">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浦北县官垌镇文明村</w:t>
            </w:r>
          </w:p>
        </w:tc>
        <w:tc>
          <w:tcPr>
            <w:tcW w:w="1681" w:type="dxa"/>
            <w:tcBorders>
              <w:top w:val="nil"/>
              <w:left w:val="nil"/>
              <w:bottom w:val="single" w:color="auto" w:sz="4" w:space="0"/>
              <w:right w:val="single" w:color="auto" w:sz="4" w:space="0"/>
            </w:tcBorders>
            <w:shd w:val="clear" w:color="000000" w:fill="auto"/>
            <w:noWrap w:val="0"/>
            <w:vAlign w:val="center"/>
          </w:tcPr>
          <w:p w14:paraId="7D43791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6E8AC305">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5EBD63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118</w:t>
            </w:r>
          </w:p>
        </w:tc>
        <w:tc>
          <w:tcPr>
            <w:tcW w:w="7104" w:type="dxa"/>
            <w:tcBorders>
              <w:top w:val="nil"/>
              <w:left w:val="nil"/>
              <w:bottom w:val="single" w:color="auto" w:sz="4" w:space="0"/>
              <w:right w:val="single" w:color="auto" w:sz="4" w:space="0"/>
            </w:tcBorders>
            <w:shd w:val="clear" w:color="000000" w:fill="auto"/>
            <w:noWrap w:val="0"/>
            <w:vAlign w:val="center"/>
          </w:tcPr>
          <w:p w14:paraId="77F6384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浦北县官垌镇江口村</w:t>
            </w:r>
          </w:p>
        </w:tc>
        <w:tc>
          <w:tcPr>
            <w:tcW w:w="1681" w:type="dxa"/>
            <w:tcBorders>
              <w:top w:val="nil"/>
              <w:left w:val="nil"/>
              <w:bottom w:val="single" w:color="auto" w:sz="4" w:space="0"/>
              <w:right w:val="single" w:color="auto" w:sz="4" w:space="0"/>
            </w:tcBorders>
            <w:shd w:val="clear" w:color="000000" w:fill="auto"/>
            <w:noWrap w:val="0"/>
            <w:vAlign w:val="center"/>
          </w:tcPr>
          <w:p w14:paraId="304E604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1C58942D">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91A1B6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119</w:t>
            </w:r>
          </w:p>
        </w:tc>
        <w:tc>
          <w:tcPr>
            <w:tcW w:w="7104" w:type="dxa"/>
            <w:tcBorders>
              <w:top w:val="nil"/>
              <w:left w:val="nil"/>
              <w:bottom w:val="single" w:color="auto" w:sz="4" w:space="0"/>
              <w:right w:val="single" w:color="auto" w:sz="4" w:space="0"/>
            </w:tcBorders>
            <w:shd w:val="clear" w:color="000000" w:fill="auto"/>
            <w:noWrap w:val="0"/>
            <w:vAlign w:val="center"/>
          </w:tcPr>
          <w:p w14:paraId="0675469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浦北县官垌镇甜竹村</w:t>
            </w:r>
          </w:p>
        </w:tc>
        <w:tc>
          <w:tcPr>
            <w:tcW w:w="1681" w:type="dxa"/>
            <w:tcBorders>
              <w:top w:val="nil"/>
              <w:left w:val="nil"/>
              <w:bottom w:val="single" w:color="auto" w:sz="4" w:space="0"/>
              <w:right w:val="single" w:color="auto" w:sz="4" w:space="0"/>
            </w:tcBorders>
            <w:shd w:val="clear" w:color="000000" w:fill="auto"/>
            <w:noWrap w:val="0"/>
            <w:vAlign w:val="center"/>
          </w:tcPr>
          <w:p w14:paraId="4659E7B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6CF5EDC5">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668F12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120</w:t>
            </w:r>
          </w:p>
        </w:tc>
        <w:tc>
          <w:tcPr>
            <w:tcW w:w="7104" w:type="dxa"/>
            <w:tcBorders>
              <w:top w:val="nil"/>
              <w:left w:val="nil"/>
              <w:bottom w:val="single" w:color="auto" w:sz="4" w:space="0"/>
              <w:right w:val="single" w:color="auto" w:sz="4" w:space="0"/>
            </w:tcBorders>
            <w:shd w:val="clear" w:color="000000" w:fill="auto"/>
            <w:noWrap w:val="0"/>
            <w:vAlign w:val="center"/>
          </w:tcPr>
          <w:p w14:paraId="10C9F84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浦北县官垌镇垌表村</w:t>
            </w:r>
          </w:p>
        </w:tc>
        <w:tc>
          <w:tcPr>
            <w:tcW w:w="1681" w:type="dxa"/>
            <w:tcBorders>
              <w:top w:val="nil"/>
              <w:left w:val="nil"/>
              <w:bottom w:val="single" w:color="auto" w:sz="4" w:space="0"/>
              <w:right w:val="single" w:color="auto" w:sz="4" w:space="0"/>
            </w:tcBorders>
            <w:shd w:val="clear" w:color="000000" w:fill="auto"/>
            <w:noWrap w:val="0"/>
            <w:vAlign w:val="center"/>
          </w:tcPr>
          <w:p w14:paraId="56AAC0A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7B96442C">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12C265D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121</w:t>
            </w:r>
          </w:p>
        </w:tc>
        <w:tc>
          <w:tcPr>
            <w:tcW w:w="7104" w:type="dxa"/>
            <w:tcBorders>
              <w:top w:val="nil"/>
              <w:left w:val="nil"/>
              <w:bottom w:val="single" w:color="auto" w:sz="4" w:space="0"/>
              <w:right w:val="single" w:color="auto" w:sz="4" w:space="0"/>
            </w:tcBorders>
            <w:shd w:val="clear" w:color="000000" w:fill="auto"/>
            <w:noWrap w:val="0"/>
            <w:vAlign w:val="center"/>
          </w:tcPr>
          <w:p w14:paraId="5EEF5E7B">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浦北县官垌市场监督管理所</w:t>
            </w:r>
          </w:p>
        </w:tc>
        <w:tc>
          <w:tcPr>
            <w:tcW w:w="1681" w:type="dxa"/>
            <w:tcBorders>
              <w:top w:val="nil"/>
              <w:left w:val="nil"/>
              <w:bottom w:val="single" w:color="auto" w:sz="4" w:space="0"/>
              <w:right w:val="single" w:color="auto" w:sz="4" w:space="0"/>
            </w:tcBorders>
            <w:shd w:val="clear" w:color="000000" w:fill="auto"/>
            <w:noWrap w:val="0"/>
            <w:vAlign w:val="center"/>
          </w:tcPr>
          <w:p w14:paraId="59D3D13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4C839BF">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471C43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122</w:t>
            </w:r>
          </w:p>
        </w:tc>
        <w:tc>
          <w:tcPr>
            <w:tcW w:w="7104" w:type="dxa"/>
            <w:tcBorders>
              <w:top w:val="nil"/>
              <w:left w:val="nil"/>
              <w:bottom w:val="single" w:color="auto" w:sz="4" w:space="0"/>
              <w:right w:val="single" w:color="auto" w:sz="4" w:space="0"/>
            </w:tcBorders>
            <w:shd w:val="clear" w:color="000000" w:fill="auto"/>
            <w:noWrap w:val="0"/>
            <w:vAlign w:val="center"/>
          </w:tcPr>
          <w:p w14:paraId="16DBF3C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浦北县官垌镇财政所</w:t>
            </w:r>
          </w:p>
        </w:tc>
        <w:tc>
          <w:tcPr>
            <w:tcW w:w="1681" w:type="dxa"/>
            <w:tcBorders>
              <w:top w:val="nil"/>
              <w:left w:val="nil"/>
              <w:bottom w:val="single" w:color="auto" w:sz="4" w:space="0"/>
              <w:right w:val="single" w:color="auto" w:sz="4" w:space="0"/>
            </w:tcBorders>
            <w:shd w:val="clear" w:color="000000" w:fill="auto"/>
            <w:noWrap w:val="0"/>
            <w:vAlign w:val="center"/>
          </w:tcPr>
          <w:p w14:paraId="417ED48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33F86576">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931E00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123</w:t>
            </w:r>
          </w:p>
        </w:tc>
        <w:tc>
          <w:tcPr>
            <w:tcW w:w="7104" w:type="dxa"/>
            <w:tcBorders>
              <w:top w:val="nil"/>
              <w:left w:val="nil"/>
              <w:bottom w:val="single" w:color="auto" w:sz="4" w:space="0"/>
              <w:right w:val="single" w:color="auto" w:sz="4" w:space="0"/>
            </w:tcBorders>
            <w:shd w:val="clear" w:color="000000" w:fill="auto"/>
            <w:noWrap w:val="0"/>
            <w:vAlign w:val="center"/>
          </w:tcPr>
          <w:p w14:paraId="34027A8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浦北县官垌镇农业农村服务中心</w:t>
            </w:r>
          </w:p>
        </w:tc>
        <w:tc>
          <w:tcPr>
            <w:tcW w:w="1681" w:type="dxa"/>
            <w:tcBorders>
              <w:top w:val="nil"/>
              <w:left w:val="nil"/>
              <w:bottom w:val="single" w:color="auto" w:sz="4" w:space="0"/>
              <w:right w:val="single" w:color="auto" w:sz="4" w:space="0"/>
            </w:tcBorders>
            <w:shd w:val="clear" w:color="000000" w:fill="auto"/>
            <w:noWrap w:val="0"/>
            <w:vAlign w:val="center"/>
          </w:tcPr>
          <w:p w14:paraId="0F0D96C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EDE76DB">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9EF479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124</w:t>
            </w:r>
          </w:p>
        </w:tc>
        <w:tc>
          <w:tcPr>
            <w:tcW w:w="7104" w:type="dxa"/>
            <w:tcBorders>
              <w:top w:val="nil"/>
              <w:left w:val="nil"/>
              <w:bottom w:val="single" w:color="auto" w:sz="4" w:space="0"/>
              <w:right w:val="single" w:color="auto" w:sz="4" w:space="0"/>
            </w:tcBorders>
            <w:shd w:val="clear" w:color="000000" w:fill="auto"/>
            <w:noWrap w:val="0"/>
            <w:vAlign w:val="center"/>
          </w:tcPr>
          <w:p w14:paraId="165B967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浦北县司法局官垌司法所</w:t>
            </w:r>
          </w:p>
        </w:tc>
        <w:tc>
          <w:tcPr>
            <w:tcW w:w="1681" w:type="dxa"/>
            <w:tcBorders>
              <w:top w:val="nil"/>
              <w:left w:val="nil"/>
              <w:bottom w:val="single" w:color="auto" w:sz="4" w:space="0"/>
              <w:right w:val="single" w:color="auto" w:sz="4" w:space="0"/>
            </w:tcBorders>
            <w:shd w:val="clear" w:color="000000" w:fill="auto"/>
            <w:noWrap w:val="0"/>
            <w:vAlign w:val="center"/>
          </w:tcPr>
          <w:p w14:paraId="0876F1A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DBBD65F">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C24EA3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125</w:t>
            </w:r>
          </w:p>
        </w:tc>
        <w:tc>
          <w:tcPr>
            <w:tcW w:w="7104" w:type="dxa"/>
            <w:tcBorders>
              <w:top w:val="nil"/>
              <w:left w:val="nil"/>
              <w:bottom w:val="single" w:color="auto" w:sz="4" w:space="0"/>
              <w:right w:val="single" w:color="auto" w:sz="4" w:space="0"/>
            </w:tcBorders>
            <w:shd w:val="clear" w:color="000000" w:fill="auto"/>
            <w:noWrap w:val="0"/>
            <w:vAlign w:val="center"/>
          </w:tcPr>
          <w:p w14:paraId="7B72E05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浦北县官垌镇派出所</w:t>
            </w:r>
          </w:p>
        </w:tc>
        <w:tc>
          <w:tcPr>
            <w:tcW w:w="1681" w:type="dxa"/>
            <w:tcBorders>
              <w:top w:val="nil"/>
              <w:left w:val="nil"/>
              <w:bottom w:val="single" w:color="auto" w:sz="4" w:space="0"/>
              <w:right w:val="single" w:color="auto" w:sz="4" w:space="0"/>
            </w:tcBorders>
            <w:shd w:val="clear" w:color="000000" w:fill="auto"/>
            <w:noWrap w:val="0"/>
            <w:vAlign w:val="center"/>
          </w:tcPr>
          <w:p w14:paraId="4133F46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3B54692A">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19C0826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126</w:t>
            </w:r>
          </w:p>
        </w:tc>
        <w:tc>
          <w:tcPr>
            <w:tcW w:w="7104" w:type="dxa"/>
            <w:tcBorders>
              <w:top w:val="nil"/>
              <w:left w:val="nil"/>
              <w:bottom w:val="single" w:color="auto" w:sz="4" w:space="0"/>
              <w:right w:val="single" w:color="auto" w:sz="4" w:space="0"/>
            </w:tcBorders>
            <w:shd w:val="clear" w:color="000000" w:fill="auto"/>
            <w:noWrap w:val="0"/>
            <w:vAlign w:val="center"/>
          </w:tcPr>
          <w:p w14:paraId="7E02580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浦北县官垌镇乡村建设综合服务中心</w:t>
            </w:r>
          </w:p>
        </w:tc>
        <w:tc>
          <w:tcPr>
            <w:tcW w:w="1681" w:type="dxa"/>
            <w:tcBorders>
              <w:top w:val="nil"/>
              <w:left w:val="nil"/>
              <w:bottom w:val="single" w:color="auto" w:sz="4" w:space="0"/>
              <w:right w:val="single" w:color="auto" w:sz="4" w:space="0"/>
            </w:tcBorders>
            <w:shd w:val="clear" w:color="000000" w:fill="auto"/>
            <w:noWrap w:val="0"/>
            <w:vAlign w:val="center"/>
          </w:tcPr>
          <w:p w14:paraId="1D7D674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BEB183C">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1A576601">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127</w:t>
            </w:r>
          </w:p>
        </w:tc>
        <w:tc>
          <w:tcPr>
            <w:tcW w:w="7104" w:type="dxa"/>
            <w:tcBorders>
              <w:top w:val="nil"/>
              <w:left w:val="nil"/>
              <w:bottom w:val="single" w:color="auto" w:sz="4" w:space="0"/>
              <w:right w:val="single" w:color="auto" w:sz="4" w:space="0"/>
            </w:tcBorders>
            <w:shd w:val="clear" w:color="000000" w:fill="auto"/>
            <w:noWrap w:val="0"/>
            <w:vAlign w:val="center"/>
          </w:tcPr>
          <w:p w14:paraId="687E63D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浦北县官垌镇水利水土保持站</w:t>
            </w:r>
          </w:p>
        </w:tc>
        <w:tc>
          <w:tcPr>
            <w:tcW w:w="1681" w:type="dxa"/>
            <w:tcBorders>
              <w:top w:val="nil"/>
              <w:left w:val="nil"/>
              <w:bottom w:val="single" w:color="auto" w:sz="4" w:space="0"/>
              <w:right w:val="single" w:color="auto" w:sz="4" w:space="0"/>
            </w:tcBorders>
            <w:shd w:val="clear" w:color="000000" w:fill="auto"/>
            <w:noWrap w:val="0"/>
            <w:vAlign w:val="center"/>
          </w:tcPr>
          <w:p w14:paraId="0A12D3E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702DC8E6">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5278951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128</w:t>
            </w:r>
          </w:p>
        </w:tc>
        <w:tc>
          <w:tcPr>
            <w:tcW w:w="7104" w:type="dxa"/>
            <w:tcBorders>
              <w:top w:val="nil"/>
              <w:left w:val="nil"/>
              <w:bottom w:val="single" w:color="auto" w:sz="4" w:space="0"/>
              <w:right w:val="single" w:color="auto" w:sz="4" w:space="0"/>
            </w:tcBorders>
            <w:shd w:val="clear" w:color="000000" w:fill="auto"/>
            <w:noWrap w:val="0"/>
            <w:vAlign w:val="center"/>
          </w:tcPr>
          <w:p w14:paraId="582D88A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浦北县官垌镇文化和旅游站</w:t>
            </w:r>
          </w:p>
        </w:tc>
        <w:tc>
          <w:tcPr>
            <w:tcW w:w="1681" w:type="dxa"/>
            <w:tcBorders>
              <w:top w:val="nil"/>
              <w:left w:val="nil"/>
              <w:bottom w:val="single" w:color="auto" w:sz="4" w:space="0"/>
              <w:right w:val="single" w:color="auto" w:sz="4" w:space="0"/>
            </w:tcBorders>
            <w:shd w:val="clear" w:color="000000" w:fill="auto"/>
            <w:noWrap w:val="0"/>
            <w:vAlign w:val="center"/>
          </w:tcPr>
          <w:p w14:paraId="62152808">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0DEA089F">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59037AC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129</w:t>
            </w:r>
          </w:p>
        </w:tc>
        <w:tc>
          <w:tcPr>
            <w:tcW w:w="7104" w:type="dxa"/>
            <w:tcBorders>
              <w:top w:val="nil"/>
              <w:left w:val="nil"/>
              <w:bottom w:val="single" w:color="auto" w:sz="4" w:space="0"/>
              <w:right w:val="single" w:color="auto" w:sz="4" w:space="0"/>
            </w:tcBorders>
            <w:shd w:val="clear" w:color="000000" w:fill="auto"/>
            <w:noWrap w:val="0"/>
            <w:vAlign w:val="center"/>
          </w:tcPr>
          <w:p w14:paraId="48F2C978">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浦北县平睦镇良村村</w:t>
            </w:r>
          </w:p>
        </w:tc>
        <w:tc>
          <w:tcPr>
            <w:tcW w:w="1681" w:type="dxa"/>
            <w:tcBorders>
              <w:top w:val="nil"/>
              <w:left w:val="nil"/>
              <w:bottom w:val="single" w:color="auto" w:sz="4" w:space="0"/>
              <w:right w:val="single" w:color="auto" w:sz="4" w:space="0"/>
            </w:tcBorders>
            <w:shd w:val="clear" w:color="000000" w:fill="auto"/>
            <w:noWrap w:val="0"/>
            <w:vAlign w:val="center"/>
          </w:tcPr>
          <w:p w14:paraId="028035D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BF28E4A">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8D09CC8">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130</w:t>
            </w:r>
          </w:p>
        </w:tc>
        <w:tc>
          <w:tcPr>
            <w:tcW w:w="7104" w:type="dxa"/>
            <w:tcBorders>
              <w:top w:val="nil"/>
              <w:left w:val="nil"/>
              <w:bottom w:val="single" w:color="auto" w:sz="4" w:space="0"/>
              <w:right w:val="single" w:color="auto" w:sz="4" w:space="0"/>
            </w:tcBorders>
            <w:shd w:val="clear" w:color="000000" w:fill="auto"/>
            <w:noWrap w:val="0"/>
            <w:vAlign w:val="center"/>
          </w:tcPr>
          <w:p w14:paraId="1266E23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浦北县平睦镇平安村</w:t>
            </w:r>
          </w:p>
        </w:tc>
        <w:tc>
          <w:tcPr>
            <w:tcW w:w="1681" w:type="dxa"/>
            <w:tcBorders>
              <w:top w:val="nil"/>
              <w:left w:val="nil"/>
              <w:bottom w:val="single" w:color="auto" w:sz="4" w:space="0"/>
              <w:right w:val="single" w:color="auto" w:sz="4" w:space="0"/>
            </w:tcBorders>
            <w:shd w:val="clear" w:color="000000" w:fill="auto"/>
            <w:noWrap w:val="0"/>
            <w:vAlign w:val="center"/>
          </w:tcPr>
          <w:p w14:paraId="352338E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7C03A2B3">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26C3B1F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131</w:t>
            </w:r>
          </w:p>
        </w:tc>
        <w:tc>
          <w:tcPr>
            <w:tcW w:w="7104" w:type="dxa"/>
            <w:tcBorders>
              <w:top w:val="nil"/>
              <w:left w:val="nil"/>
              <w:bottom w:val="single" w:color="auto" w:sz="4" w:space="0"/>
              <w:right w:val="single" w:color="auto" w:sz="4" w:space="0"/>
            </w:tcBorders>
            <w:shd w:val="clear" w:color="000000" w:fill="auto"/>
            <w:noWrap w:val="0"/>
            <w:vAlign w:val="center"/>
          </w:tcPr>
          <w:p w14:paraId="4AEAC68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浦北县平睦镇富足村</w:t>
            </w:r>
          </w:p>
        </w:tc>
        <w:tc>
          <w:tcPr>
            <w:tcW w:w="1681" w:type="dxa"/>
            <w:tcBorders>
              <w:top w:val="nil"/>
              <w:left w:val="nil"/>
              <w:bottom w:val="single" w:color="auto" w:sz="4" w:space="0"/>
              <w:right w:val="single" w:color="auto" w:sz="4" w:space="0"/>
            </w:tcBorders>
            <w:shd w:val="clear" w:color="000000" w:fill="auto"/>
            <w:noWrap w:val="0"/>
            <w:vAlign w:val="center"/>
          </w:tcPr>
          <w:p w14:paraId="46CBF5A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4ADAEA14">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3696F61">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132</w:t>
            </w:r>
          </w:p>
        </w:tc>
        <w:tc>
          <w:tcPr>
            <w:tcW w:w="7104" w:type="dxa"/>
            <w:tcBorders>
              <w:top w:val="nil"/>
              <w:left w:val="nil"/>
              <w:bottom w:val="single" w:color="auto" w:sz="4" w:space="0"/>
              <w:right w:val="single" w:color="auto" w:sz="4" w:space="0"/>
            </w:tcBorders>
            <w:shd w:val="clear" w:color="000000" w:fill="auto"/>
            <w:noWrap w:val="0"/>
            <w:vAlign w:val="center"/>
          </w:tcPr>
          <w:p w14:paraId="1040D40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浦北县平睦镇平睦社区</w:t>
            </w:r>
          </w:p>
        </w:tc>
        <w:tc>
          <w:tcPr>
            <w:tcW w:w="1681" w:type="dxa"/>
            <w:tcBorders>
              <w:top w:val="nil"/>
              <w:left w:val="nil"/>
              <w:bottom w:val="single" w:color="auto" w:sz="4" w:space="0"/>
              <w:right w:val="single" w:color="auto" w:sz="4" w:space="0"/>
            </w:tcBorders>
            <w:shd w:val="clear" w:color="000000" w:fill="auto"/>
            <w:noWrap w:val="0"/>
            <w:vAlign w:val="center"/>
          </w:tcPr>
          <w:p w14:paraId="3827133B">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1CE38C44">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F87D21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133</w:t>
            </w:r>
          </w:p>
        </w:tc>
        <w:tc>
          <w:tcPr>
            <w:tcW w:w="7104" w:type="dxa"/>
            <w:tcBorders>
              <w:top w:val="nil"/>
              <w:left w:val="nil"/>
              <w:bottom w:val="single" w:color="auto" w:sz="4" w:space="0"/>
              <w:right w:val="single" w:color="auto" w:sz="4" w:space="0"/>
            </w:tcBorders>
            <w:shd w:val="clear" w:color="000000" w:fill="auto"/>
            <w:noWrap w:val="0"/>
            <w:vAlign w:val="center"/>
          </w:tcPr>
          <w:p w14:paraId="4F26A2E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浦北县平睦镇五峰村</w:t>
            </w:r>
          </w:p>
        </w:tc>
        <w:tc>
          <w:tcPr>
            <w:tcW w:w="1681" w:type="dxa"/>
            <w:tcBorders>
              <w:top w:val="nil"/>
              <w:left w:val="nil"/>
              <w:bottom w:val="single" w:color="auto" w:sz="4" w:space="0"/>
              <w:right w:val="single" w:color="auto" w:sz="4" w:space="0"/>
            </w:tcBorders>
            <w:shd w:val="clear" w:color="000000" w:fill="auto"/>
            <w:noWrap w:val="0"/>
            <w:vAlign w:val="center"/>
          </w:tcPr>
          <w:p w14:paraId="3D1E6C18">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D1A2771">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F06967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134</w:t>
            </w:r>
          </w:p>
        </w:tc>
        <w:tc>
          <w:tcPr>
            <w:tcW w:w="7104" w:type="dxa"/>
            <w:tcBorders>
              <w:top w:val="nil"/>
              <w:left w:val="nil"/>
              <w:bottom w:val="single" w:color="auto" w:sz="4" w:space="0"/>
              <w:right w:val="single" w:color="auto" w:sz="4" w:space="0"/>
            </w:tcBorders>
            <w:shd w:val="clear" w:color="000000" w:fill="auto"/>
            <w:noWrap w:val="0"/>
            <w:vAlign w:val="center"/>
          </w:tcPr>
          <w:p w14:paraId="7D3FC4D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浦北县平睦镇茂平村</w:t>
            </w:r>
          </w:p>
        </w:tc>
        <w:tc>
          <w:tcPr>
            <w:tcW w:w="1681" w:type="dxa"/>
            <w:tcBorders>
              <w:top w:val="nil"/>
              <w:left w:val="nil"/>
              <w:bottom w:val="single" w:color="auto" w:sz="4" w:space="0"/>
              <w:right w:val="single" w:color="auto" w:sz="4" w:space="0"/>
            </w:tcBorders>
            <w:shd w:val="clear" w:color="000000" w:fill="auto"/>
            <w:noWrap w:val="0"/>
            <w:vAlign w:val="center"/>
          </w:tcPr>
          <w:p w14:paraId="22D7D55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662DE2E">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5A6A62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135</w:t>
            </w:r>
          </w:p>
        </w:tc>
        <w:tc>
          <w:tcPr>
            <w:tcW w:w="7104" w:type="dxa"/>
            <w:tcBorders>
              <w:top w:val="nil"/>
              <w:left w:val="nil"/>
              <w:bottom w:val="single" w:color="auto" w:sz="4" w:space="0"/>
              <w:right w:val="single" w:color="auto" w:sz="4" w:space="0"/>
            </w:tcBorders>
            <w:shd w:val="clear" w:color="000000" w:fill="auto"/>
            <w:noWrap w:val="0"/>
            <w:vAlign w:val="center"/>
          </w:tcPr>
          <w:p w14:paraId="242C70F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浦北县平睦镇新丰村</w:t>
            </w:r>
          </w:p>
        </w:tc>
        <w:tc>
          <w:tcPr>
            <w:tcW w:w="1681" w:type="dxa"/>
            <w:tcBorders>
              <w:top w:val="nil"/>
              <w:left w:val="nil"/>
              <w:bottom w:val="single" w:color="auto" w:sz="4" w:space="0"/>
              <w:right w:val="single" w:color="auto" w:sz="4" w:space="0"/>
            </w:tcBorders>
            <w:shd w:val="clear" w:color="000000" w:fill="auto"/>
            <w:noWrap w:val="0"/>
            <w:vAlign w:val="center"/>
          </w:tcPr>
          <w:p w14:paraId="67963DF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4FABA3EC">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509B97A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136</w:t>
            </w:r>
          </w:p>
        </w:tc>
        <w:tc>
          <w:tcPr>
            <w:tcW w:w="7104" w:type="dxa"/>
            <w:tcBorders>
              <w:top w:val="nil"/>
              <w:left w:val="nil"/>
              <w:bottom w:val="single" w:color="auto" w:sz="4" w:space="0"/>
              <w:right w:val="single" w:color="auto" w:sz="4" w:space="0"/>
            </w:tcBorders>
            <w:shd w:val="clear" w:color="000000" w:fill="auto"/>
            <w:noWrap w:val="0"/>
            <w:vAlign w:val="center"/>
          </w:tcPr>
          <w:p w14:paraId="3623B53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浦北县平睦镇六峰村</w:t>
            </w:r>
          </w:p>
        </w:tc>
        <w:tc>
          <w:tcPr>
            <w:tcW w:w="1681" w:type="dxa"/>
            <w:tcBorders>
              <w:top w:val="nil"/>
              <w:left w:val="nil"/>
              <w:bottom w:val="single" w:color="auto" w:sz="4" w:space="0"/>
              <w:right w:val="single" w:color="auto" w:sz="4" w:space="0"/>
            </w:tcBorders>
            <w:shd w:val="clear" w:color="000000" w:fill="auto"/>
            <w:noWrap w:val="0"/>
            <w:vAlign w:val="center"/>
          </w:tcPr>
          <w:p w14:paraId="648306E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5E41AAB6">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1CA9083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137</w:t>
            </w:r>
          </w:p>
        </w:tc>
        <w:tc>
          <w:tcPr>
            <w:tcW w:w="7104" w:type="dxa"/>
            <w:tcBorders>
              <w:top w:val="nil"/>
              <w:left w:val="nil"/>
              <w:bottom w:val="single" w:color="auto" w:sz="4" w:space="0"/>
              <w:right w:val="single" w:color="auto" w:sz="4" w:space="0"/>
            </w:tcBorders>
            <w:shd w:val="clear" w:color="000000" w:fill="auto"/>
            <w:noWrap w:val="0"/>
            <w:vAlign w:val="center"/>
          </w:tcPr>
          <w:p w14:paraId="76E70C8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浦北县平睦镇旺贵村</w:t>
            </w:r>
          </w:p>
        </w:tc>
        <w:tc>
          <w:tcPr>
            <w:tcW w:w="1681" w:type="dxa"/>
            <w:tcBorders>
              <w:top w:val="nil"/>
              <w:left w:val="nil"/>
              <w:bottom w:val="single" w:color="auto" w:sz="4" w:space="0"/>
              <w:right w:val="single" w:color="auto" w:sz="4" w:space="0"/>
            </w:tcBorders>
            <w:shd w:val="clear" w:color="000000" w:fill="auto"/>
            <w:noWrap w:val="0"/>
            <w:vAlign w:val="center"/>
          </w:tcPr>
          <w:p w14:paraId="6379A211">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4A367C24">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F4DE01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138</w:t>
            </w:r>
          </w:p>
        </w:tc>
        <w:tc>
          <w:tcPr>
            <w:tcW w:w="7104" w:type="dxa"/>
            <w:tcBorders>
              <w:top w:val="nil"/>
              <w:left w:val="nil"/>
              <w:bottom w:val="single" w:color="auto" w:sz="4" w:space="0"/>
              <w:right w:val="single" w:color="auto" w:sz="4" w:space="0"/>
            </w:tcBorders>
            <w:shd w:val="clear" w:color="000000" w:fill="auto"/>
            <w:noWrap w:val="0"/>
            <w:vAlign w:val="center"/>
          </w:tcPr>
          <w:p w14:paraId="4D193541">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浦北县平睦镇官屋村</w:t>
            </w:r>
          </w:p>
        </w:tc>
        <w:tc>
          <w:tcPr>
            <w:tcW w:w="1681" w:type="dxa"/>
            <w:tcBorders>
              <w:top w:val="nil"/>
              <w:left w:val="nil"/>
              <w:bottom w:val="single" w:color="auto" w:sz="4" w:space="0"/>
              <w:right w:val="single" w:color="auto" w:sz="4" w:space="0"/>
            </w:tcBorders>
            <w:shd w:val="clear" w:color="000000" w:fill="auto"/>
            <w:noWrap w:val="0"/>
            <w:vAlign w:val="center"/>
          </w:tcPr>
          <w:p w14:paraId="6B1B5A9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35C69342">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1AF1A9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139</w:t>
            </w:r>
          </w:p>
        </w:tc>
        <w:tc>
          <w:tcPr>
            <w:tcW w:w="7104" w:type="dxa"/>
            <w:tcBorders>
              <w:top w:val="nil"/>
              <w:left w:val="nil"/>
              <w:bottom w:val="single" w:color="auto" w:sz="4" w:space="0"/>
              <w:right w:val="single" w:color="auto" w:sz="4" w:space="0"/>
            </w:tcBorders>
            <w:shd w:val="clear" w:color="000000" w:fill="auto"/>
            <w:noWrap w:val="0"/>
            <w:vAlign w:val="center"/>
          </w:tcPr>
          <w:p w14:paraId="2C7FB31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浦北县平睦镇新塘村</w:t>
            </w:r>
          </w:p>
        </w:tc>
        <w:tc>
          <w:tcPr>
            <w:tcW w:w="1681" w:type="dxa"/>
            <w:tcBorders>
              <w:top w:val="nil"/>
              <w:left w:val="nil"/>
              <w:bottom w:val="single" w:color="auto" w:sz="4" w:space="0"/>
              <w:right w:val="single" w:color="auto" w:sz="4" w:space="0"/>
            </w:tcBorders>
            <w:shd w:val="clear" w:color="000000" w:fill="auto"/>
            <w:noWrap w:val="0"/>
            <w:vAlign w:val="center"/>
          </w:tcPr>
          <w:p w14:paraId="22106B0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135F6988">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86483C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140</w:t>
            </w:r>
          </w:p>
        </w:tc>
        <w:tc>
          <w:tcPr>
            <w:tcW w:w="7104" w:type="dxa"/>
            <w:tcBorders>
              <w:top w:val="nil"/>
              <w:left w:val="nil"/>
              <w:bottom w:val="single" w:color="auto" w:sz="4" w:space="0"/>
              <w:right w:val="single" w:color="auto" w:sz="4" w:space="0"/>
            </w:tcBorders>
            <w:shd w:val="clear" w:color="000000" w:fill="auto"/>
            <w:noWrap w:val="0"/>
            <w:vAlign w:val="center"/>
          </w:tcPr>
          <w:p w14:paraId="641018B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浦北县平睦市场监督管理所</w:t>
            </w:r>
          </w:p>
        </w:tc>
        <w:tc>
          <w:tcPr>
            <w:tcW w:w="1681" w:type="dxa"/>
            <w:tcBorders>
              <w:top w:val="nil"/>
              <w:left w:val="nil"/>
              <w:bottom w:val="single" w:color="auto" w:sz="4" w:space="0"/>
              <w:right w:val="single" w:color="auto" w:sz="4" w:space="0"/>
            </w:tcBorders>
            <w:shd w:val="clear" w:color="000000" w:fill="auto"/>
            <w:noWrap w:val="0"/>
            <w:vAlign w:val="center"/>
          </w:tcPr>
          <w:p w14:paraId="794E8F7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1DF2D6EE">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4B7F46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141</w:t>
            </w:r>
          </w:p>
        </w:tc>
        <w:tc>
          <w:tcPr>
            <w:tcW w:w="7104" w:type="dxa"/>
            <w:tcBorders>
              <w:top w:val="nil"/>
              <w:left w:val="nil"/>
              <w:bottom w:val="single" w:color="auto" w:sz="4" w:space="0"/>
              <w:right w:val="single" w:color="auto" w:sz="4" w:space="0"/>
            </w:tcBorders>
            <w:shd w:val="clear" w:color="000000" w:fill="auto"/>
            <w:noWrap w:val="0"/>
            <w:vAlign w:val="center"/>
          </w:tcPr>
          <w:p w14:paraId="1AFA5E2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浦北县平睦镇财政所</w:t>
            </w:r>
          </w:p>
        </w:tc>
        <w:tc>
          <w:tcPr>
            <w:tcW w:w="1681" w:type="dxa"/>
            <w:tcBorders>
              <w:top w:val="nil"/>
              <w:left w:val="nil"/>
              <w:bottom w:val="single" w:color="auto" w:sz="4" w:space="0"/>
              <w:right w:val="single" w:color="auto" w:sz="4" w:space="0"/>
            </w:tcBorders>
            <w:shd w:val="clear" w:color="000000" w:fill="auto"/>
            <w:noWrap w:val="0"/>
            <w:vAlign w:val="center"/>
          </w:tcPr>
          <w:p w14:paraId="28760F7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631CF7D4">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5A56198">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142</w:t>
            </w:r>
          </w:p>
        </w:tc>
        <w:tc>
          <w:tcPr>
            <w:tcW w:w="7104" w:type="dxa"/>
            <w:tcBorders>
              <w:top w:val="nil"/>
              <w:left w:val="nil"/>
              <w:bottom w:val="single" w:color="auto" w:sz="4" w:space="0"/>
              <w:right w:val="single" w:color="auto" w:sz="4" w:space="0"/>
            </w:tcBorders>
            <w:shd w:val="clear" w:color="000000" w:fill="auto"/>
            <w:noWrap w:val="0"/>
            <w:vAlign w:val="center"/>
          </w:tcPr>
          <w:p w14:paraId="6E225B3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浦北县平睦镇农业农村服务中心</w:t>
            </w:r>
          </w:p>
        </w:tc>
        <w:tc>
          <w:tcPr>
            <w:tcW w:w="1681" w:type="dxa"/>
            <w:tcBorders>
              <w:top w:val="nil"/>
              <w:left w:val="nil"/>
              <w:bottom w:val="single" w:color="auto" w:sz="4" w:space="0"/>
              <w:right w:val="single" w:color="auto" w:sz="4" w:space="0"/>
            </w:tcBorders>
            <w:shd w:val="clear" w:color="000000" w:fill="auto"/>
            <w:noWrap w:val="0"/>
            <w:vAlign w:val="center"/>
          </w:tcPr>
          <w:p w14:paraId="74973B1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7E09E580">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505C27C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143</w:t>
            </w:r>
          </w:p>
        </w:tc>
        <w:tc>
          <w:tcPr>
            <w:tcW w:w="7104" w:type="dxa"/>
            <w:tcBorders>
              <w:top w:val="nil"/>
              <w:left w:val="nil"/>
              <w:bottom w:val="single" w:color="auto" w:sz="4" w:space="0"/>
              <w:right w:val="single" w:color="auto" w:sz="4" w:space="0"/>
            </w:tcBorders>
            <w:shd w:val="clear" w:color="000000" w:fill="auto"/>
            <w:noWrap w:val="0"/>
            <w:vAlign w:val="center"/>
          </w:tcPr>
          <w:p w14:paraId="1210D721">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浦北县平睦镇派出所</w:t>
            </w:r>
          </w:p>
        </w:tc>
        <w:tc>
          <w:tcPr>
            <w:tcW w:w="1681" w:type="dxa"/>
            <w:tcBorders>
              <w:top w:val="nil"/>
              <w:left w:val="nil"/>
              <w:bottom w:val="single" w:color="auto" w:sz="4" w:space="0"/>
              <w:right w:val="single" w:color="auto" w:sz="4" w:space="0"/>
            </w:tcBorders>
            <w:shd w:val="clear" w:color="000000" w:fill="auto"/>
            <w:noWrap w:val="0"/>
            <w:vAlign w:val="center"/>
          </w:tcPr>
          <w:p w14:paraId="43BE9C1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1B5B1D9">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8D3687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144</w:t>
            </w:r>
          </w:p>
        </w:tc>
        <w:tc>
          <w:tcPr>
            <w:tcW w:w="7104" w:type="dxa"/>
            <w:tcBorders>
              <w:top w:val="nil"/>
              <w:left w:val="nil"/>
              <w:bottom w:val="single" w:color="auto" w:sz="4" w:space="0"/>
              <w:right w:val="single" w:color="auto" w:sz="4" w:space="0"/>
            </w:tcBorders>
            <w:shd w:val="clear" w:color="000000" w:fill="auto"/>
            <w:noWrap w:val="0"/>
            <w:vAlign w:val="center"/>
          </w:tcPr>
          <w:p w14:paraId="287B35E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浦北县司法局平睦司法所</w:t>
            </w:r>
          </w:p>
        </w:tc>
        <w:tc>
          <w:tcPr>
            <w:tcW w:w="1681" w:type="dxa"/>
            <w:tcBorders>
              <w:top w:val="nil"/>
              <w:left w:val="nil"/>
              <w:bottom w:val="single" w:color="auto" w:sz="4" w:space="0"/>
              <w:right w:val="single" w:color="auto" w:sz="4" w:space="0"/>
            </w:tcBorders>
            <w:shd w:val="clear" w:color="000000" w:fill="auto"/>
            <w:noWrap w:val="0"/>
            <w:vAlign w:val="center"/>
          </w:tcPr>
          <w:p w14:paraId="4F3A511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4A298D3">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2B25ED1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145</w:t>
            </w:r>
          </w:p>
        </w:tc>
        <w:tc>
          <w:tcPr>
            <w:tcW w:w="7104" w:type="dxa"/>
            <w:tcBorders>
              <w:top w:val="nil"/>
              <w:left w:val="nil"/>
              <w:bottom w:val="single" w:color="auto" w:sz="4" w:space="0"/>
              <w:right w:val="single" w:color="auto" w:sz="4" w:space="0"/>
            </w:tcBorders>
            <w:shd w:val="clear" w:color="000000" w:fill="auto"/>
            <w:noWrap w:val="0"/>
            <w:vAlign w:val="center"/>
          </w:tcPr>
          <w:p w14:paraId="66A6CA5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浦北县平睦镇文化广电和旅游站</w:t>
            </w:r>
          </w:p>
        </w:tc>
        <w:tc>
          <w:tcPr>
            <w:tcW w:w="1681" w:type="dxa"/>
            <w:tcBorders>
              <w:top w:val="nil"/>
              <w:left w:val="nil"/>
              <w:bottom w:val="single" w:color="auto" w:sz="4" w:space="0"/>
              <w:right w:val="single" w:color="auto" w:sz="4" w:space="0"/>
            </w:tcBorders>
            <w:shd w:val="clear" w:color="000000" w:fill="auto"/>
            <w:noWrap w:val="0"/>
            <w:vAlign w:val="center"/>
          </w:tcPr>
          <w:p w14:paraId="0BF7EE4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7CF641C4">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0A23CD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146</w:t>
            </w:r>
          </w:p>
        </w:tc>
        <w:tc>
          <w:tcPr>
            <w:tcW w:w="7104" w:type="dxa"/>
            <w:tcBorders>
              <w:top w:val="nil"/>
              <w:left w:val="nil"/>
              <w:bottom w:val="single" w:color="auto" w:sz="4" w:space="0"/>
              <w:right w:val="single" w:color="auto" w:sz="4" w:space="0"/>
            </w:tcBorders>
            <w:shd w:val="clear" w:color="000000" w:fill="auto"/>
            <w:noWrap w:val="0"/>
            <w:vAlign w:val="center"/>
          </w:tcPr>
          <w:p w14:paraId="069C9CC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浦北县三合镇定更村</w:t>
            </w:r>
          </w:p>
        </w:tc>
        <w:tc>
          <w:tcPr>
            <w:tcW w:w="1681" w:type="dxa"/>
            <w:tcBorders>
              <w:top w:val="nil"/>
              <w:left w:val="nil"/>
              <w:bottom w:val="single" w:color="auto" w:sz="4" w:space="0"/>
              <w:right w:val="single" w:color="auto" w:sz="4" w:space="0"/>
            </w:tcBorders>
            <w:shd w:val="clear" w:color="000000" w:fill="auto"/>
            <w:noWrap w:val="0"/>
            <w:vAlign w:val="center"/>
          </w:tcPr>
          <w:p w14:paraId="35EE63D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7BD5628F">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6400F5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147</w:t>
            </w:r>
          </w:p>
        </w:tc>
        <w:tc>
          <w:tcPr>
            <w:tcW w:w="7104" w:type="dxa"/>
            <w:tcBorders>
              <w:top w:val="nil"/>
              <w:left w:val="nil"/>
              <w:bottom w:val="single" w:color="auto" w:sz="4" w:space="0"/>
              <w:right w:val="single" w:color="auto" w:sz="4" w:space="0"/>
            </w:tcBorders>
            <w:shd w:val="clear" w:color="000000" w:fill="auto"/>
            <w:noWrap w:val="0"/>
            <w:vAlign w:val="center"/>
          </w:tcPr>
          <w:p w14:paraId="51765B0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浦北县三合镇新村村</w:t>
            </w:r>
          </w:p>
        </w:tc>
        <w:tc>
          <w:tcPr>
            <w:tcW w:w="1681" w:type="dxa"/>
            <w:tcBorders>
              <w:top w:val="nil"/>
              <w:left w:val="nil"/>
              <w:bottom w:val="single" w:color="auto" w:sz="4" w:space="0"/>
              <w:right w:val="single" w:color="auto" w:sz="4" w:space="0"/>
            </w:tcBorders>
            <w:shd w:val="clear" w:color="000000" w:fill="auto"/>
            <w:noWrap w:val="0"/>
            <w:vAlign w:val="center"/>
          </w:tcPr>
          <w:p w14:paraId="7C6567D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4ED881B">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ABB702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148</w:t>
            </w:r>
          </w:p>
        </w:tc>
        <w:tc>
          <w:tcPr>
            <w:tcW w:w="7104" w:type="dxa"/>
            <w:tcBorders>
              <w:top w:val="nil"/>
              <w:left w:val="nil"/>
              <w:bottom w:val="single" w:color="auto" w:sz="4" w:space="0"/>
              <w:right w:val="single" w:color="auto" w:sz="4" w:space="0"/>
            </w:tcBorders>
            <w:shd w:val="clear" w:color="000000" w:fill="auto"/>
            <w:noWrap w:val="0"/>
            <w:vAlign w:val="center"/>
          </w:tcPr>
          <w:p w14:paraId="473B999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浦北县三合镇马头村</w:t>
            </w:r>
          </w:p>
        </w:tc>
        <w:tc>
          <w:tcPr>
            <w:tcW w:w="1681" w:type="dxa"/>
            <w:tcBorders>
              <w:top w:val="nil"/>
              <w:left w:val="nil"/>
              <w:bottom w:val="single" w:color="auto" w:sz="4" w:space="0"/>
              <w:right w:val="single" w:color="auto" w:sz="4" w:space="0"/>
            </w:tcBorders>
            <w:shd w:val="clear" w:color="000000" w:fill="auto"/>
            <w:noWrap w:val="0"/>
            <w:vAlign w:val="center"/>
          </w:tcPr>
          <w:p w14:paraId="3EAA2DE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08977769">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5ABE05A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149</w:t>
            </w:r>
          </w:p>
        </w:tc>
        <w:tc>
          <w:tcPr>
            <w:tcW w:w="7104" w:type="dxa"/>
            <w:tcBorders>
              <w:top w:val="nil"/>
              <w:left w:val="nil"/>
              <w:bottom w:val="single" w:color="auto" w:sz="4" w:space="0"/>
              <w:right w:val="single" w:color="auto" w:sz="4" w:space="0"/>
            </w:tcBorders>
            <w:shd w:val="clear" w:color="000000" w:fill="auto"/>
            <w:noWrap w:val="0"/>
            <w:vAlign w:val="center"/>
          </w:tcPr>
          <w:p w14:paraId="50598A8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浦北县三合镇长安村</w:t>
            </w:r>
          </w:p>
        </w:tc>
        <w:tc>
          <w:tcPr>
            <w:tcW w:w="1681" w:type="dxa"/>
            <w:tcBorders>
              <w:top w:val="nil"/>
              <w:left w:val="nil"/>
              <w:bottom w:val="single" w:color="auto" w:sz="4" w:space="0"/>
              <w:right w:val="single" w:color="auto" w:sz="4" w:space="0"/>
            </w:tcBorders>
            <w:shd w:val="clear" w:color="000000" w:fill="auto"/>
            <w:noWrap w:val="0"/>
            <w:vAlign w:val="center"/>
          </w:tcPr>
          <w:p w14:paraId="0E96BF7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79DB1BB5">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229D255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150</w:t>
            </w:r>
          </w:p>
        </w:tc>
        <w:tc>
          <w:tcPr>
            <w:tcW w:w="7104" w:type="dxa"/>
            <w:tcBorders>
              <w:top w:val="nil"/>
              <w:left w:val="nil"/>
              <w:bottom w:val="single" w:color="auto" w:sz="4" w:space="0"/>
              <w:right w:val="single" w:color="auto" w:sz="4" w:space="0"/>
            </w:tcBorders>
            <w:shd w:val="clear" w:color="000000" w:fill="auto"/>
            <w:noWrap w:val="0"/>
            <w:vAlign w:val="center"/>
          </w:tcPr>
          <w:p w14:paraId="2770A14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浦北县三合镇赵坪村</w:t>
            </w:r>
          </w:p>
        </w:tc>
        <w:tc>
          <w:tcPr>
            <w:tcW w:w="1681" w:type="dxa"/>
            <w:tcBorders>
              <w:top w:val="nil"/>
              <w:left w:val="nil"/>
              <w:bottom w:val="single" w:color="auto" w:sz="4" w:space="0"/>
              <w:right w:val="single" w:color="auto" w:sz="4" w:space="0"/>
            </w:tcBorders>
            <w:shd w:val="clear" w:color="000000" w:fill="auto"/>
            <w:noWrap w:val="0"/>
            <w:vAlign w:val="center"/>
          </w:tcPr>
          <w:p w14:paraId="2AA6DC0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0440172E">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205EC8B">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151</w:t>
            </w:r>
          </w:p>
        </w:tc>
        <w:tc>
          <w:tcPr>
            <w:tcW w:w="7104" w:type="dxa"/>
            <w:tcBorders>
              <w:top w:val="nil"/>
              <w:left w:val="nil"/>
              <w:bottom w:val="single" w:color="auto" w:sz="4" w:space="0"/>
              <w:right w:val="single" w:color="auto" w:sz="4" w:space="0"/>
            </w:tcBorders>
            <w:shd w:val="clear" w:color="000000" w:fill="auto"/>
            <w:noWrap w:val="0"/>
            <w:vAlign w:val="center"/>
          </w:tcPr>
          <w:p w14:paraId="190B96C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浦北县三合镇桥头村</w:t>
            </w:r>
          </w:p>
        </w:tc>
        <w:tc>
          <w:tcPr>
            <w:tcW w:w="1681" w:type="dxa"/>
            <w:tcBorders>
              <w:top w:val="nil"/>
              <w:left w:val="nil"/>
              <w:bottom w:val="single" w:color="auto" w:sz="4" w:space="0"/>
              <w:right w:val="single" w:color="auto" w:sz="4" w:space="0"/>
            </w:tcBorders>
            <w:shd w:val="clear" w:color="000000" w:fill="auto"/>
            <w:noWrap w:val="0"/>
            <w:vAlign w:val="center"/>
          </w:tcPr>
          <w:p w14:paraId="38E1618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E838D13">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271E801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152</w:t>
            </w:r>
          </w:p>
        </w:tc>
        <w:tc>
          <w:tcPr>
            <w:tcW w:w="7104" w:type="dxa"/>
            <w:tcBorders>
              <w:top w:val="nil"/>
              <w:left w:val="nil"/>
              <w:bottom w:val="single" w:color="auto" w:sz="4" w:space="0"/>
              <w:right w:val="single" w:color="auto" w:sz="4" w:space="0"/>
            </w:tcBorders>
            <w:shd w:val="clear" w:color="000000" w:fill="auto"/>
            <w:noWrap w:val="0"/>
            <w:vAlign w:val="center"/>
          </w:tcPr>
          <w:p w14:paraId="0DB7EBA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浦北县三合镇塘岸村</w:t>
            </w:r>
          </w:p>
        </w:tc>
        <w:tc>
          <w:tcPr>
            <w:tcW w:w="1681" w:type="dxa"/>
            <w:tcBorders>
              <w:top w:val="nil"/>
              <w:left w:val="nil"/>
              <w:bottom w:val="single" w:color="auto" w:sz="4" w:space="0"/>
              <w:right w:val="single" w:color="auto" w:sz="4" w:space="0"/>
            </w:tcBorders>
            <w:shd w:val="clear" w:color="000000" w:fill="auto"/>
            <w:noWrap w:val="0"/>
            <w:vAlign w:val="center"/>
          </w:tcPr>
          <w:p w14:paraId="3F48CE0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0A58955C">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17B7CD6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153</w:t>
            </w:r>
          </w:p>
        </w:tc>
        <w:tc>
          <w:tcPr>
            <w:tcW w:w="7104" w:type="dxa"/>
            <w:tcBorders>
              <w:top w:val="nil"/>
              <w:left w:val="nil"/>
              <w:bottom w:val="single" w:color="auto" w:sz="4" w:space="0"/>
              <w:right w:val="single" w:color="auto" w:sz="4" w:space="0"/>
            </w:tcBorders>
            <w:shd w:val="clear" w:color="000000" w:fill="auto"/>
            <w:noWrap w:val="0"/>
            <w:vAlign w:val="center"/>
          </w:tcPr>
          <w:p w14:paraId="1F9A3F08">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浦北县三合镇三鸽社区</w:t>
            </w:r>
          </w:p>
        </w:tc>
        <w:tc>
          <w:tcPr>
            <w:tcW w:w="1681" w:type="dxa"/>
            <w:tcBorders>
              <w:top w:val="nil"/>
              <w:left w:val="nil"/>
              <w:bottom w:val="single" w:color="auto" w:sz="4" w:space="0"/>
              <w:right w:val="single" w:color="auto" w:sz="4" w:space="0"/>
            </w:tcBorders>
            <w:shd w:val="clear" w:color="000000" w:fill="auto"/>
            <w:noWrap w:val="0"/>
            <w:vAlign w:val="center"/>
          </w:tcPr>
          <w:p w14:paraId="3175C7D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3CE74DE0">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F8E908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154</w:t>
            </w:r>
          </w:p>
        </w:tc>
        <w:tc>
          <w:tcPr>
            <w:tcW w:w="7104" w:type="dxa"/>
            <w:tcBorders>
              <w:top w:val="nil"/>
              <w:left w:val="nil"/>
              <w:bottom w:val="single" w:color="auto" w:sz="4" w:space="0"/>
              <w:right w:val="single" w:color="auto" w:sz="4" w:space="0"/>
            </w:tcBorders>
            <w:shd w:val="clear" w:color="000000" w:fill="auto"/>
            <w:noWrap w:val="0"/>
            <w:vAlign w:val="center"/>
          </w:tcPr>
          <w:p w14:paraId="6C1BA22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浦北县三合镇太安村</w:t>
            </w:r>
          </w:p>
        </w:tc>
        <w:tc>
          <w:tcPr>
            <w:tcW w:w="1681" w:type="dxa"/>
            <w:tcBorders>
              <w:top w:val="nil"/>
              <w:left w:val="nil"/>
              <w:bottom w:val="single" w:color="auto" w:sz="4" w:space="0"/>
              <w:right w:val="single" w:color="auto" w:sz="4" w:space="0"/>
            </w:tcBorders>
            <w:shd w:val="clear" w:color="000000" w:fill="auto"/>
            <w:noWrap w:val="0"/>
            <w:vAlign w:val="center"/>
          </w:tcPr>
          <w:p w14:paraId="2FD6BBB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448DB93C">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5C38751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155</w:t>
            </w:r>
          </w:p>
        </w:tc>
        <w:tc>
          <w:tcPr>
            <w:tcW w:w="7104" w:type="dxa"/>
            <w:tcBorders>
              <w:top w:val="nil"/>
              <w:left w:val="nil"/>
              <w:bottom w:val="single" w:color="auto" w:sz="4" w:space="0"/>
              <w:right w:val="single" w:color="auto" w:sz="4" w:space="0"/>
            </w:tcBorders>
            <w:shd w:val="clear" w:color="000000" w:fill="auto"/>
            <w:noWrap w:val="0"/>
            <w:vAlign w:val="center"/>
          </w:tcPr>
          <w:p w14:paraId="18105AD8">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浦北县三合镇乡村建设综合服务中心</w:t>
            </w:r>
          </w:p>
        </w:tc>
        <w:tc>
          <w:tcPr>
            <w:tcW w:w="1681" w:type="dxa"/>
            <w:tcBorders>
              <w:top w:val="nil"/>
              <w:left w:val="nil"/>
              <w:bottom w:val="single" w:color="auto" w:sz="4" w:space="0"/>
              <w:right w:val="single" w:color="auto" w:sz="4" w:space="0"/>
            </w:tcBorders>
            <w:shd w:val="clear" w:color="000000" w:fill="auto"/>
            <w:noWrap w:val="0"/>
            <w:vAlign w:val="center"/>
          </w:tcPr>
          <w:p w14:paraId="3ED4043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6EC51519">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23E7C1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156</w:t>
            </w:r>
          </w:p>
        </w:tc>
        <w:tc>
          <w:tcPr>
            <w:tcW w:w="7104" w:type="dxa"/>
            <w:tcBorders>
              <w:top w:val="nil"/>
              <w:left w:val="nil"/>
              <w:bottom w:val="single" w:color="auto" w:sz="4" w:space="0"/>
              <w:right w:val="single" w:color="auto" w:sz="4" w:space="0"/>
            </w:tcBorders>
            <w:shd w:val="clear" w:color="000000" w:fill="auto"/>
            <w:noWrap w:val="0"/>
            <w:vAlign w:val="center"/>
          </w:tcPr>
          <w:p w14:paraId="6AB17561">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浦北县三合市场监督管理所</w:t>
            </w:r>
          </w:p>
        </w:tc>
        <w:tc>
          <w:tcPr>
            <w:tcW w:w="1681" w:type="dxa"/>
            <w:tcBorders>
              <w:top w:val="nil"/>
              <w:left w:val="nil"/>
              <w:bottom w:val="single" w:color="auto" w:sz="4" w:space="0"/>
              <w:right w:val="single" w:color="auto" w:sz="4" w:space="0"/>
            </w:tcBorders>
            <w:shd w:val="clear" w:color="000000" w:fill="auto"/>
            <w:noWrap w:val="0"/>
            <w:vAlign w:val="center"/>
          </w:tcPr>
          <w:p w14:paraId="390BC2D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B6C3502">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4A7E74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157</w:t>
            </w:r>
          </w:p>
        </w:tc>
        <w:tc>
          <w:tcPr>
            <w:tcW w:w="7104" w:type="dxa"/>
            <w:tcBorders>
              <w:top w:val="nil"/>
              <w:left w:val="nil"/>
              <w:bottom w:val="single" w:color="auto" w:sz="4" w:space="0"/>
              <w:right w:val="single" w:color="auto" w:sz="4" w:space="0"/>
            </w:tcBorders>
            <w:shd w:val="clear" w:color="000000" w:fill="auto"/>
            <w:noWrap w:val="0"/>
            <w:vAlign w:val="center"/>
          </w:tcPr>
          <w:p w14:paraId="2882AD3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浦北县三合镇财政所</w:t>
            </w:r>
          </w:p>
        </w:tc>
        <w:tc>
          <w:tcPr>
            <w:tcW w:w="1681" w:type="dxa"/>
            <w:tcBorders>
              <w:top w:val="nil"/>
              <w:left w:val="nil"/>
              <w:bottom w:val="single" w:color="auto" w:sz="4" w:space="0"/>
              <w:right w:val="single" w:color="auto" w:sz="4" w:space="0"/>
            </w:tcBorders>
            <w:shd w:val="clear" w:color="000000" w:fill="auto"/>
            <w:noWrap w:val="0"/>
            <w:vAlign w:val="center"/>
          </w:tcPr>
          <w:p w14:paraId="30D3979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7EB9CE28">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F09D5D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158</w:t>
            </w:r>
          </w:p>
        </w:tc>
        <w:tc>
          <w:tcPr>
            <w:tcW w:w="7104" w:type="dxa"/>
            <w:tcBorders>
              <w:top w:val="nil"/>
              <w:left w:val="nil"/>
              <w:bottom w:val="single" w:color="auto" w:sz="4" w:space="0"/>
              <w:right w:val="single" w:color="auto" w:sz="4" w:space="0"/>
            </w:tcBorders>
            <w:shd w:val="clear" w:color="000000" w:fill="auto"/>
            <w:noWrap w:val="0"/>
            <w:vAlign w:val="center"/>
          </w:tcPr>
          <w:p w14:paraId="081C97E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浦北县三合镇农业农村服务中心</w:t>
            </w:r>
          </w:p>
        </w:tc>
        <w:tc>
          <w:tcPr>
            <w:tcW w:w="1681" w:type="dxa"/>
            <w:tcBorders>
              <w:top w:val="nil"/>
              <w:left w:val="nil"/>
              <w:bottom w:val="single" w:color="auto" w:sz="4" w:space="0"/>
              <w:right w:val="single" w:color="auto" w:sz="4" w:space="0"/>
            </w:tcBorders>
            <w:shd w:val="clear" w:color="000000" w:fill="auto"/>
            <w:noWrap w:val="0"/>
            <w:vAlign w:val="center"/>
          </w:tcPr>
          <w:p w14:paraId="345BC74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5469398E">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0D157D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159</w:t>
            </w:r>
          </w:p>
        </w:tc>
        <w:tc>
          <w:tcPr>
            <w:tcW w:w="7104" w:type="dxa"/>
            <w:tcBorders>
              <w:top w:val="nil"/>
              <w:left w:val="nil"/>
              <w:bottom w:val="single" w:color="auto" w:sz="4" w:space="0"/>
              <w:right w:val="single" w:color="auto" w:sz="4" w:space="0"/>
            </w:tcBorders>
            <w:shd w:val="clear" w:color="000000" w:fill="auto"/>
            <w:noWrap w:val="0"/>
            <w:vAlign w:val="center"/>
          </w:tcPr>
          <w:p w14:paraId="3A77284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浦北县司法局三合司法所</w:t>
            </w:r>
          </w:p>
        </w:tc>
        <w:tc>
          <w:tcPr>
            <w:tcW w:w="1681" w:type="dxa"/>
            <w:tcBorders>
              <w:top w:val="nil"/>
              <w:left w:val="nil"/>
              <w:bottom w:val="single" w:color="auto" w:sz="4" w:space="0"/>
              <w:right w:val="single" w:color="auto" w:sz="4" w:space="0"/>
            </w:tcBorders>
            <w:shd w:val="clear" w:color="000000" w:fill="auto"/>
            <w:noWrap w:val="0"/>
            <w:vAlign w:val="center"/>
          </w:tcPr>
          <w:p w14:paraId="1A28657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4DAB6DC5">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1D6B3F3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160</w:t>
            </w:r>
          </w:p>
        </w:tc>
        <w:tc>
          <w:tcPr>
            <w:tcW w:w="7104" w:type="dxa"/>
            <w:tcBorders>
              <w:top w:val="nil"/>
              <w:left w:val="nil"/>
              <w:bottom w:val="single" w:color="auto" w:sz="4" w:space="0"/>
              <w:right w:val="single" w:color="auto" w:sz="4" w:space="0"/>
            </w:tcBorders>
            <w:shd w:val="clear" w:color="000000" w:fill="auto"/>
            <w:noWrap w:val="0"/>
            <w:vAlign w:val="center"/>
          </w:tcPr>
          <w:p w14:paraId="53FA7CA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浦北县三合镇派出所</w:t>
            </w:r>
          </w:p>
        </w:tc>
        <w:tc>
          <w:tcPr>
            <w:tcW w:w="1681" w:type="dxa"/>
            <w:tcBorders>
              <w:top w:val="nil"/>
              <w:left w:val="nil"/>
              <w:bottom w:val="single" w:color="auto" w:sz="4" w:space="0"/>
              <w:right w:val="single" w:color="auto" w:sz="4" w:space="0"/>
            </w:tcBorders>
            <w:shd w:val="clear" w:color="000000" w:fill="auto"/>
            <w:noWrap w:val="0"/>
            <w:vAlign w:val="center"/>
          </w:tcPr>
          <w:p w14:paraId="1A2B5FB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5EE5B338">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9BE41C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161</w:t>
            </w:r>
          </w:p>
        </w:tc>
        <w:tc>
          <w:tcPr>
            <w:tcW w:w="7104" w:type="dxa"/>
            <w:tcBorders>
              <w:top w:val="nil"/>
              <w:left w:val="nil"/>
              <w:bottom w:val="single" w:color="auto" w:sz="4" w:space="0"/>
              <w:right w:val="single" w:color="auto" w:sz="4" w:space="0"/>
            </w:tcBorders>
            <w:shd w:val="clear" w:color="000000" w:fill="auto"/>
            <w:noWrap w:val="0"/>
            <w:vAlign w:val="center"/>
          </w:tcPr>
          <w:p w14:paraId="5F2FF42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浦北县小江街道文山社区</w:t>
            </w:r>
          </w:p>
        </w:tc>
        <w:tc>
          <w:tcPr>
            <w:tcW w:w="1681" w:type="dxa"/>
            <w:tcBorders>
              <w:top w:val="nil"/>
              <w:left w:val="nil"/>
              <w:bottom w:val="single" w:color="auto" w:sz="4" w:space="0"/>
              <w:right w:val="single" w:color="auto" w:sz="4" w:space="0"/>
            </w:tcBorders>
            <w:shd w:val="clear" w:color="000000" w:fill="auto"/>
            <w:noWrap w:val="0"/>
            <w:vAlign w:val="center"/>
          </w:tcPr>
          <w:p w14:paraId="21DBC4F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BEAA755">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E57F98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162</w:t>
            </w:r>
          </w:p>
        </w:tc>
        <w:tc>
          <w:tcPr>
            <w:tcW w:w="7104" w:type="dxa"/>
            <w:tcBorders>
              <w:top w:val="nil"/>
              <w:left w:val="nil"/>
              <w:bottom w:val="single" w:color="auto" w:sz="4" w:space="0"/>
              <w:right w:val="single" w:color="auto" w:sz="4" w:space="0"/>
            </w:tcBorders>
            <w:shd w:val="clear" w:color="000000" w:fill="auto"/>
            <w:noWrap w:val="0"/>
            <w:vAlign w:val="center"/>
          </w:tcPr>
          <w:p w14:paraId="4E188B6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浦北县小江街道田山社区</w:t>
            </w:r>
          </w:p>
        </w:tc>
        <w:tc>
          <w:tcPr>
            <w:tcW w:w="1681" w:type="dxa"/>
            <w:tcBorders>
              <w:top w:val="nil"/>
              <w:left w:val="nil"/>
              <w:bottom w:val="single" w:color="auto" w:sz="4" w:space="0"/>
              <w:right w:val="single" w:color="auto" w:sz="4" w:space="0"/>
            </w:tcBorders>
            <w:shd w:val="clear" w:color="000000" w:fill="auto"/>
            <w:noWrap w:val="0"/>
            <w:vAlign w:val="center"/>
          </w:tcPr>
          <w:p w14:paraId="7EF5DF8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BB99AE1">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52FB9E1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163</w:t>
            </w:r>
          </w:p>
        </w:tc>
        <w:tc>
          <w:tcPr>
            <w:tcW w:w="7104" w:type="dxa"/>
            <w:tcBorders>
              <w:top w:val="nil"/>
              <w:left w:val="nil"/>
              <w:bottom w:val="single" w:color="auto" w:sz="4" w:space="0"/>
              <w:right w:val="single" w:color="auto" w:sz="4" w:space="0"/>
            </w:tcBorders>
            <w:shd w:val="clear" w:color="000000" w:fill="auto"/>
            <w:noWrap w:val="0"/>
            <w:vAlign w:val="center"/>
          </w:tcPr>
          <w:p w14:paraId="1B1C378F">
            <w:pPr>
              <w:widowControl/>
              <w:ind w:firstLine="0" w:firstLineChars="0"/>
              <w:jc w:val="center"/>
              <w:rPr>
                <w:rFonts w:hint="default" w:ascii="Times New Roman" w:hAnsi="Times New Roman" w:eastAsia="方正仿宋_GBK" w:cs="Times New Roman"/>
                <w:i w:val="0"/>
                <w:color w:val="auto"/>
                <w:kern w:val="2"/>
                <w:sz w:val="21"/>
                <w:szCs w:val="21"/>
                <w:u w:val="none"/>
                <w:lang w:val="en-US" w:eastAsia="zh-CN" w:bidi="ar-SA"/>
              </w:rPr>
            </w:pPr>
            <w:r>
              <w:rPr>
                <w:rFonts w:hint="default" w:ascii="Times New Roman" w:hAnsi="Times New Roman" w:eastAsia="方正仿宋_GBK" w:cs="Times New Roman"/>
                <w:color w:val="auto"/>
                <w:kern w:val="0"/>
                <w:sz w:val="21"/>
                <w:szCs w:val="21"/>
                <w:lang w:val="en-US" w:eastAsia="zh-CN"/>
              </w:rPr>
              <w:t>浦北县小江街</w:t>
            </w:r>
            <w:r>
              <w:rPr>
                <w:rFonts w:hint="default" w:ascii="Times New Roman" w:hAnsi="Times New Roman" w:eastAsia="方正仿宋_GBK" w:cs="Times New Roman"/>
                <w:i w:val="0"/>
                <w:color w:val="auto"/>
                <w:kern w:val="0"/>
                <w:sz w:val="21"/>
                <w:szCs w:val="21"/>
                <w:u w:val="none"/>
                <w:lang w:val="en-US" w:eastAsia="zh-CN" w:bidi="ar"/>
              </w:rPr>
              <w:t>道黎木村</w:t>
            </w:r>
          </w:p>
        </w:tc>
        <w:tc>
          <w:tcPr>
            <w:tcW w:w="1681" w:type="dxa"/>
            <w:tcBorders>
              <w:top w:val="nil"/>
              <w:left w:val="nil"/>
              <w:bottom w:val="single" w:color="auto" w:sz="4" w:space="0"/>
              <w:right w:val="single" w:color="auto" w:sz="4" w:space="0"/>
            </w:tcBorders>
            <w:shd w:val="clear" w:color="000000" w:fill="auto"/>
            <w:noWrap w:val="0"/>
            <w:vAlign w:val="center"/>
          </w:tcPr>
          <w:p w14:paraId="35B28A2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559C25CE">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2E82954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164</w:t>
            </w:r>
          </w:p>
        </w:tc>
        <w:tc>
          <w:tcPr>
            <w:tcW w:w="7104" w:type="dxa"/>
            <w:tcBorders>
              <w:top w:val="nil"/>
              <w:left w:val="nil"/>
              <w:bottom w:val="single" w:color="auto" w:sz="4" w:space="0"/>
              <w:right w:val="single" w:color="auto" w:sz="4" w:space="0"/>
            </w:tcBorders>
            <w:shd w:val="clear" w:color="000000" w:fill="auto"/>
            <w:noWrap w:val="0"/>
            <w:vAlign w:val="center"/>
          </w:tcPr>
          <w:p w14:paraId="3520C99A">
            <w:pPr>
              <w:keepNext w:val="0"/>
              <w:keepLines w:val="0"/>
              <w:widowControl/>
              <w:suppressLineNumbers w:val="0"/>
              <w:ind w:firstLine="420" w:firstLineChars="200"/>
              <w:jc w:val="center"/>
              <w:textAlignment w:val="center"/>
              <w:rPr>
                <w:rFonts w:hint="default" w:ascii="Times New Roman" w:hAnsi="Times New Roman" w:eastAsia="方正仿宋_GBK" w:cs="Times New Roman"/>
                <w:i w:val="0"/>
                <w:color w:val="auto"/>
                <w:kern w:val="2"/>
                <w:sz w:val="21"/>
                <w:szCs w:val="21"/>
                <w:u w:val="none"/>
                <w:lang w:val="en-US" w:eastAsia="zh-CN" w:bidi="ar-SA"/>
              </w:rPr>
            </w:pPr>
            <w:r>
              <w:rPr>
                <w:rFonts w:hint="default" w:ascii="Times New Roman" w:hAnsi="Times New Roman" w:eastAsia="方正仿宋_GBK" w:cs="Times New Roman"/>
                <w:i w:val="0"/>
                <w:color w:val="auto"/>
                <w:kern w:val="0"/>
                <w:sz w:val="21"/>
                <w:szCs w:val="21"/>
                <w:u w:val="none"/>
                <w:lang w:val="en-US" w:eastAsia="zh-CN" w:bidi="ar"/>
              </w:rPr>
              <w:t>浦北县小江街道凤平村</w:t>
            </w:r>
          </w:p>
        </w:tc>
        <w:tc>
          <w:tcPr>
            <w:tcW w:w="1681" w:type="dxa"/>
            <w:tcBorders>
              <w:top w:val="nil"/>
              <w:left w:val="nil"/>
              <w:bottom w:val="single" w:color="auto" w:sz="4" w:space="0"/>
              <w:right w:val="single" w:color="auto" w:sz="4" w:space="0"/>
            </w:tcBorders>
            <w:shd w:val="clear" w:color="000000" w:fill="auto"/>
            <w:noWrap w:val="0"/>
            <w:vAlign w:val="center"/>
          </w:tcPr>
          <w:p w14:paraId="591C223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8B67B97">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F75EB7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165</w:t>
            </w:r>
          </w:p>
        </w:tc>
        <w:tc>
          <w:tcPr>
            <w:tcW w:w="7104" w:type="dxa"/>
            <w:tcBorders>
              <w:top w:val="nil"/>
              <w:left w:val="nil"/>
              <w:bottom w:val="single" w:color="auto" w:sz="4" w:space="0"/>
              <w:right w:val="single" w:color="auto" w:sz="4" w:space="0"/>
            </w:tcBorders>
            <w:shd w:val="clear" w:color="000000" w:fill="auto"/>
            <w:noWrap w:val="0"/>
            <w:vAlign w:val="center"/>
          </w:tcPr>
          <w:p w14:paraId="2BA21162">
            <w:pPr>
              <w:keepNext w:val="0"/>
              <w:keepLines w:val="0"/>
              <w:widowControl/>
              <w:suppressLineNumbers w:val="0"/>
              <w:ind w:firstLine="420" w:firstLineChars="200"/>
              <w:jc w:val="center"/>
              <w:textAlignment w:val="center"/>
              <w:rPr>
                <w:rFonts w:hint="default" w:ascii="Times New Roman" w:hAnsi="Times New Roman" w:eastAsia="方正仿宋_GBK" w:cs="Times New Roman"/>
                <w:i w:val="0"/>
                <w:color w:val="auto"/>
                <w:kern w:val="2"/>
                <w:sz w:val="21"/>
                <w:szCs w:val="21"/>
                <w:u w:val="none"/>
                <w:lang w:val="en-US" w:eastAsia="zh-CN" w:bidi="ar-SA"/>
              </w:rPr>
            </w:pPr>
            <w:r>
              <w:rPr>
                <w:rFonts w:hint="default" w:ascii="Times New Roman" w:hAnsi="Times New Roman" w:eastAsia="方正仿宋_GBK" w:cs="Times New Roman"/>
                <w:i w:val="0"/>
                <w:color w:val="auto"/>
                <w:kern w:val="0"/>
                <w:sz w:val="21"/>
                <w:szCs w:val="21"/>
                <w:u w:val="none"/>
                <w:lang w:val="en-US" w:eastAsia="zh-CN" w:bidi="ar"/>
              </w:rPr>
              <w:t>浦北县小江街道健群社区</w:t>
            </w:r>
          </w:p>
        </w:tc>
        <w:tc>
          <w:tcPr>
            <w:tcW w:w="1681" w:type="dxa"/>
            <w:tcBorders>
              <w:top w:val="nil"/>
              <w:left w:val="nil"/>
              <w:bottom w:val="single" w:color="auto" w:sz="4" w:space="0"/>
              <w:right w:val="single" w:color="auto" w:sz="4" w:space="0"/>
            </w:tcBorders>
            <w:shd w:val="clear" w:color="000000" w:fill="auto"/>
            <w:noWrap w:val="0"/>
            <w:vAlign w:val="center"/>
          </w:tcPr>
          <w:p w14:paraId="6E43B2F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0B67D349">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2B5614D1">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166</w:t>
            </w:r>
          </w:p>
        </w:tc>
        <w:tc>
          <w:tcPr>
            <w:tcW w:w="7104" w:type="dxa"/>
            <w:tcBorders>
              <w:top w:val="nil"/>
              <w:left w:val="nil"/>
              <w:bottom w:val="single" w:color="auto" w:sz="4" w:space="0"/>
              <w:right w:val="single" w:color="auto" w:sz="4" w:space="0"/>
            </w:tcBorders>
            <w:shd w:val="clear" w:color="000000" w:fill="auto"/>
            <w:noWrap w:val="0"/>
            <w:vAlign w:val="center"/>
          </w:tcPr>
          <w:p w14:paraId="4D7FC5E5">
            <w:pPr>
              <w:keepNext w:val="0"/>
              <w:keepLines w:val="0"/>
              <w:widowControl/>
              <w:suppressLineNumbers w:val="0"/>
              <w:ind w:firstLine="420" w:firstLineChars="200"/>
              <w:jc w:val="center"/>
              <w:textAlignment w:val="center"/>
              <w:rPr>
                <w:rFonts w:hint="default" w:ascii="Times New Roman" w:hAnsi="Times New Roman" w:eastAsia="方正仿宋_GBK" w:cs="Times New Roman"/>
                <w:i w:val="0"/>
                <w:color w:val="auto"/>
                <w:kern w:val="2"/>
                <w:sz w:val="21"/>
                <w:szCs w:val="21"/>
                <w:u w:val="none"/>
                <w:lang w:val="en-US" w:eastAsia="zh-CN" w:bidi="ar-SA"/>
              </w:rPr>
            </w:pPr>
            <w:r>
              <w:rPr>
                <w:rFonts w:hint="default" w:ascii="Times New Roman" w:hAnsi="Times New Roman" w:eastAsia="方正仿宋_GBK" w:cs="Times New Roman"/>
                <w:i w:val="0"/>
                <w:color w:val="auto"/>
                <w:kern w:val="0"/>
                <w:sz w:val="21"/>
                <w:szCs w:val="21"/>
                <w:u w:val="none"/>
                <w:lang w:val="en-US" w:eastAsia="zh-CN" w:bidi="ar"/>
              </w:rPr>
              <w:t>浦北县小江街道沙江社区</w:t>
            </w:r>
          </w:p>
        </w:tc>
        <w:tc>
          <w:tcPr>
            <w:tcW w:w="1681" w:type="dxa"/>
            <w:tcBorders>
              <w:top w:val="nil"/>
              <w:left w:val="nil"/>
              <w:bottom w:val="single" w:color="auto" w:sz="4" w:space="0"/>
              <w:right w:val="single" w:color="auto" w:sz="4" w:space="0"/>
            </w:tcBorders>
            <w:shd w:val="clear" w:color="000000" w:fill="auto"/>
            <w:noWrap w:val="0"/>
            <w:vAlign w:val="center"/>
          </w:tcPr>
          <w:p w14:paraId="51355E75">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4DD4C529">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09D074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167</w:t>
            </w:r>
          </w:p>
        </w:tc>
        <w:tc>
          <w:tcPr>
            <w:tcW w:w="7104" w:type="dxa"/>
            <w:tcBorders>
              <w:top w:val="nil"/>
              <w:left w:val="nil"/>
              <w:bottom w:val="single" w:color="auto" w:sz="4" w:space="0"/>
              <w:right w:val="single" w:color="auto" w:sz="4" w:space="0"/>
            </w:tcBorders>
            <w:shd w:val="clear" w:color="000000" w:fill="auto"/>
            <w:noWrap w:val="0"/>
            <w:vAlign w:val="center"/>
          </w:tcPr>
          <w:p w14:paraId="587DAD2B">
            <w:pPr>
              <w:keepNext w:val="0"/>
              <w:keepLines w:val="0"/>
              <w:widowControl/>
              <w:suppressLineNumbers w:val="0"/>
              <w:ind w:firstLine="420" w:firstLineChars="200"/>
              <w:jc w:val="center"/>
              <w:textAlignment w:val="center"/>
              <w:rPr>
                <w:rFonts w:hint="default" w:ascii="Times New Roman" w:hAnsi="Times New Roman" w:eastAsia="方正仿宋_GBK" w:cs="Times New Roman"/>
                <w:i w:val="0"/>
                <w:color w:val="auto"/>
                <w:kern w:val="2"/>
                <w:sz w:val="21"/>
                <w:szCs w:val="21"/>
                <w:u w:val="none"/>
                <w:lang w:val="en-US" w:eastAsia="zh-CN" w:bidi="ar-SA"/>
              </w:rPr>
            </w:pPr>
            <w:r>
              <w:rPr>
                <w:rFonts w:hint="default" w:ascii="Times New Roman" w:hAnsi="Times New Roman" w:eastAsia="方正仿宋_GBK" w:cs="Times New Roman"/>
                <w:i w:val="0"/>
                <w:color w:val="auto"/>
                <w:kern w:val="0"/>
                <w:sz w:val="21"/>
                <w:szCs w:val="21"/>
                <w:u w:val="none"/>
                <w:lang w:val="en-US" w:eastAsia="zh-CN" w:bidi="ar"/>
              </w:rPr>
              <w:t>浦北县小江街道平马社区</w:t>
            </w:r>
          </w:p>
        </w:tc>
        <w:tc>
          <w:tcPr>
            <w:tcW w:w="1681" w:type="dxa"/>
            <w:tcBorders>
              <w:top w:val="nil"/>
              <w:left w:val="nil"/>
              <w:bottom w:val="single" w:color="auto" w:sz="4" w:space="0"/>
              <w:right w:val="single" w:color="auto" w:sz="4" w:space="0"/>
            </w:tcBorders>
            <w:shd w:val="clear" w:color="000000" w:fill="auto"/>
            <w:noWrap w:val="0"/>
            <w:vAlign w:val="center"/>
          </w:tcPr>
          <w:p w14:paraId="5851F5D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670CCA88">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D71C25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168</w:t>
            </w:r>
          </w:p>
        </w:tc>
        <w:tc>
          <w:tcPr>
            <w:tcW w:w="7104" w:type="dxa"/>
            <w:tcBorders>
              <w:top w:val="nil"/>
              <w:left w:val="nil"/>
              <w:bottom w:val="single" w:color="auto" w:sz="4" w:space="0"/>
              <w:right w:val="single" w:color="auto" w:sz="4" w:space="0"/>
            </w:tcBorders>
            <w:shd w:val="clear" w:color="000000" w:fill="auto"/>
            <w:noWrap w:val="0"/>
            <w:vAlign w:val="center"/>
          </w:tcPr>
          <w:p w14:paraId="3F4DAFCC">
            <w:pPr>
              <w:keepNext w:val="0"/>
              <w:keepLines w:val="0"/>
              <w:widowControl/>
              <w:suppressLineNumbers w:val="0"/>
              <w:ind w:firstLine="420" w:firstLineChars="200"/>
              <w:jc w:val="center"/>
              <w:textAlignment w:val="center"/>
              <w:rPr>
                <w:rFonts w:hint="default" w:ascii="Times New Roman" w:hAnsi="Times New Roman" w:eastAsia="方正仿宋_GBK" w:cs="Times New Roman"/>
                <w:i w:val="0"/>
                <w:color w:val="auto"/>
                <w:kern w:val="2"/>
                <w:sz w:val="21"/>
                <w:szCs w:val="21"/>
                <w:u w:val="none"/>
                <w:lang w:val="en-US" w:eastAsia="zh-CN" w:bidi="ar-SA"/>
              </w:rPr>
            </w:pPr>
            <w:r>
              <w:rPr>
                <w:rFonts w:hint="default" w:ascii="Times New Roman" w:hAnsi="Times New Roman" w:eastAsia="方正仿宋_GBK" w:cs="Times New Roman"/>
                <w:i w:val="0"/>
                <w:color w:val="auto"/>
                <w:kern w:val="0"/>
                <w:sz w:val="21"/>
                <w:szCs w:val="21"/>
                <w:u w:val="none"/>
                <w:lang w:val="en-US" w:eastAsia="zh-CN" w:bidi="ar"/>
              </w:rPr>
              <w:t>浦北县小江街道云坊村</w:t>
            </w:r>
          </w:p>
        </w:tc>
        <w:tc>
          <w:tcPr>
            <w:tcW w:w="1681" w:type="dxa"/>
            <w:tcBorders>
              <w:top w:val="nil"/>
              <w:left w:val="nil"/>
              <w:bottom w:val="single" w:color="auto" w:sz="4" w:space="0"/>
              <w:right w:val="single" w:color="auto" w:sz="4" w:space="0"/>
            </w:tcBorders>
            <w:shd w:val="clear" w:color="000000" w:fill="auto"/>
            <w:noWrap w:val="0"/>
            <w:vAlign w:val="center"/>
          </w:tcPr>
          <w:p w14:paraId="7091E8F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0B9D472C">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CBDBD69">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169</w:t>
            </w:r>
          </w:p>
        </w:tc>
        <w:tc>
          <w:tcPr>
            <w:tcW w:w="7104" w:type="dxa"/>
            <w:tcBorders>
              <w:top w:val="nil"/>
              <w:left w:val="nil"/>
              <w:bottom w:val="single" w:color="auto" w:sz="4" w:space="0"/>
              <w:right w:val="single" w:color="auto" w:sz="4" w:space="0"/>
            </w:tcBorders>
            <w:shd w:val="clear" w:color="000000" w:fill="auto"/>
            <w:noWrap w:val="0"/>
            <w:vAlign w:val="center"/>
          </w:tcPr>
          <w:p w14:paraId="369D4672">
            <w:pPr>
              <w:keepNext w:val="0"/>
              <w:keepLines w:val="0"/>
              <w:widowControl/>
              <w:suppressLineNumbers w:val="0"/>
              <w:ind w:firstLine="420" w:firstLineChars="200"/>
              <w:jc w:val="center"/>
              <w:textAlignment w:val="center"/>
              <w:rPr>
                <w:rFonts w:hint="default" w:ascii="Times New Roman" w:hAnsi="Times New Roman" w:eastAsia="方正仿宋_GBK" w:cs="Times New Roman"/>
                <w:i w:val="0"/>
                <w:color w:val="auto"/>
                <w:kern w:val="2"/>
                <w:sz w:val="21"/>
                <w:szCs w:val="21"/>
                <w:u w:val="none"/>
                <w:lang w:val="en-US" w:eastAsia="zh-CN" w:bidi="ar-SA"/>
              </w:rPr>
            </w:pPr>
            <w:r>
              <w:rPr>
                <w:rFonts w:hint="default" w:ascii="Times New Roman" w:hAnsi="Times New Roman" w:eastAsia="方正仿宋_GBK" w:cs="Times New Roman"/>
                <w:i w:val="0"/>
                <w:color w:val="auto"/>
                <w:kern w:val="0"/>
                <w:sz w:val="21"/>
                <w:szCs w:val="21"/>
                <w:u w:val="none"/>
                <w:lang w:val="en-US" w:eastAsia="zh-CN" w:bidi="ar"/>
              </w:rPr>
              <w:t>浦北县小江街道苏村村</w:t>
            </w:r>
          </w:p>
        </w:tc>
        <w:tc>
          <w:tcPr>
            <w:tcW w:w="1681" w:type="dxa"/>
            <w:tcBorders>
              <w:top w:val="nil"/>
              <w:left w:val="nil"/>
              <w:bottom w:val="single" w:color="auto" w:sz="4" w:space="0"/>
              <w:right w:val="single" w:color="auto" w:sz="4" w:space="0"/>
            </w:tcBorders>
            <w:shd w:val="clear" w:color="000000" w:fill="auto"/>
            <w:noWrap w:val="0"/>
            <w:vAlign w:val="center"/>
          </w:tcPr>
          <w:p w14:paraId="754EED4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7504C80">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9B6A7D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170</w:t>
            </w:r>
          </w:p>
        </w:tc>
        <w:tc>
          <w:tcPr>
            <w:tcW w:w="7104" w:type="dxa"/>
            <w:tcBorders>
              <w:top w:val="nil"/>
              <w:left w:val="nil"/>
              <w:bottom w:val="single" w:color="auto" w:sz="4" w:space="0"/>
              <w:right w:val="single" w:color="auto" w:sz="4" w:space="0"/>
            </w:tcBorders>
            <w:shd w:val="clear" w:color="000000" w:fill="auto"/>
            <w:noWrap w:val="0"/>
            <w:vAlign w:val="center"/>
          </w:tcPr>
          <w:p w14:paraId="1AE92B32">
            <w:pPr>
              <w:keepNext w:val="0"/>
              <w:keepLines w:val="0"/>
              <w:widowControl/>
              <w:suppressLineNumbers w:val="0"/>
              <w:ind w:firstLine="420" w:firstLineChars="200"/>
              <w:jc w:val="center"/>
              <w:textAlignment w:val="center"/>
              <w:rPr>
                <w:rFonts w:hint="default" w:ascii="Times New Roman" w:hAnsi="Times New Roman" w:eastAsia="方正仿宋_GBK" w:cs="Times New Roman"/>
                <w:i w:val="0"/>
                <w:color w:val="auto"/>
                <w:kern w:val="2"/>
                <w:sz w:val="21"/>
                <w:szCs w:val="21"/>
                <w:u w:val="none"/>
                <w:lang w:val="en-US" w:eastAsia="zh-CN" w:bidi="ar-SA"/>
              </w:rPr>
            </w:pPr>
            <w:r>
              <w:rPr>
                <w:rFonts w:hint="default" w:ascii="Times New Roman" w:hAnsi="Times New Roman" w:eastAsia="方正仿宋_GBK" w:cs="Times New Roman"/>
                <w:i w:val="0"/>
                <w:color w:val="auto"/>
                <w:kern w:val="0"/>
                <w:sz w:val="21"/>
                <w:szCs w:val="21"/>
                <w:u w:val="none"/>
                <w:lang w:val="en-US" w:eastAsia="zh-CN" w:bidi="ar"/>
              </w:rPr>
              <w:t>浦北县小江街道新南村</w:t>
            </w:r>
          </w:p>
        </w:tc>
        <w:tc>
          <w:tcPr>
            <w:tcW w:w="1681" w:type="dxa"/>
            <w:tcBorders>
              <w:top w:val="nil"/>
              <w:left w:val="nil"/>
              <w:bottom w:val="single" w:color="auto" w:sz="4" w:space="0"/>
              <w:right w:val="single" w:color="auto" w:sz="4" w:space="0"/>
            </w:tcBorders>
            <w:shd w:val="clear" w:color="000000" w:fill="auto"/>
            <w:noWrap w:val="0"/>
            <w:vAlign w:val="center"/>
          </w:tcPr>
          <w:p w14:paraId="0F22A6B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7530E026">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73DE1F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171</w:t>
            </w:r>
          </w:p>
        </w:tc>
        <w:tc>
          <w:tcPr>
            <w:tcW w:w="7104" w:type="dxa"/>
            <w:tcBorders>
              <w:top w:val="nil"/>
              <w:left w:val="nil"/>
              <w:bottom w:val="single" w:color="auto" w:sz="4" w:space="0"/>
              <w:right w:val="single" w:color="auto" w:sz="4" w:space="0"/>
            </w:tcBorders>
            <w:shd w:val="clear" w:color="000000" w:fill="auto"/>
            <w:noWrap w:val="0"/>
            <w:vAlign w:val="center"/>
          </w:tcPr>
          <w:p w14:paraId="12ECC509">
            <w:pPr>
              <w:keepNext w:val="0"/>
              <w:keepLines w:val="0"/>
              <w:widowControl/>
              <w:suppressLineNumbers w:val="0"/>
              <w:ind w:firstLine="420" w:firstLineChars="200"/>
              <w:jc w:val="center"/>
              <w:textAlignment w:val="center"/>
              <w:rPr>
                <w:rFonts w:hint="default" w:ascii="Times New Roman" w:hAnsi="Times New Roman" w:eastAsia="方正仿宋_GBK" w:cs="Times New Roman"/>
                <w:i w:val="0"/>
                <w:color w:val="auto"/>
                <w:kern w:val="2"/>
                <w:sz w:val="21"/>
                <w:szCs w:val="21"/>
                <w:u w:val="none"/>
                <w:lang w:val="en-US" w:eastAsia="zh-CN" w:bidi="ar-SA"/>
              </w:rPr>
            </w:pPr>
            <w:r>
              <w:rPr>
                <w:rFonts w:hint="default" w:ascii="Times New Roman" w:hAnsi="Times New Roman" w:eastAsia="方正仿宋_GBK" w:cs="Times New Roman"/>
                <w:i w:val="0"/>
                <w:color w:val="auto"/>
                <w:kern w:val="0"/>
                <w:sz w:val="21"/>
                <w:szCs w:val="21"/>
                <w:u w:val="none"/>
                <w:lang w:val="en-US" w:eastAsia="zh-CN" w:bidi="ar"/>
              </w:rPr>
              <w:t>浦北县小江街道和平村</w:t>
            </w:r>
          </w:p>
        </w:tc>
        <w:tc>
          <w:tcPr>
            <w:tcW w:w="1681" w:type="dxa"/>
            <w:tcBorders>
              <w:top w:val="nil"/>
              <w:left w:val="nil"/>
              <w:bottom w:val="single" w:color="auto" w:sz="4" w:space="0"/>
              <w:right w:val="single" w:color="auto" w:sz="4" w:space="0"/>
            </w:tcBorders>
            <w:shd w:val="clear" w:color="000000" w:fill="auto"/>
            <w:noWrap w:val="0"/>
            <w:vAlign w:val="center"/>
          </w:tcPr>
          <w:p w14:paraId="2BA23C4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51D15B90">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7FD3FE4">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172</w:t>
            </w:r>
          </w:p>
        </w:tc>
        <w:tc>
          <w:tcPr>
            <w:tcW w:w="7104" w:type="dxa"/>
            <w:tcBorders>
              <w:top w:val="nil"/>
              <w:left w:val="nil"/>
              <w:bottom w:val="single" w:color="auto" w:sz="4" w:space="0"/>
              <w:right w:val="single" w:color="auto" w:sz="4" w:space="0"/>
            </w:tcBorders>
            <w:shd w:val="clear" w:color="000000" w:fill="auto"/>
            <w:noWrap w:val="0"/>
            <w:vAlign w:val="center"/>
          </w:tcPr>
          <w:p w14:paraId="142765DF">
            <w:pPr>
              <w:keepNext w:val="0"/>
              <w:keepLines w:val="0"/>
              <w:widowControl/>
              <w:suppressLineNumbers w:val="0"/>
              <w:ind w:firstLine="420" w:firstLineChars="200"/>
              <w:jc w:val="center"/>
              <w:textAlignment w:val="center"/>
              <w:rPr>
                <w:rFonts w:hint="default" w:ascii="Times New Roman" w:hAnsi="Times New Roman" w:eastAsia="方正仿宋_GBK" w:cs="Times New Roman"/>
                <w:i w:val="0"/>
                <w:color w:val="auto"/>
                <w:kern w:val="2"/>
                <w:sz w:val="21"/>
                <w:szCs w:val="21"/>
                <w:u w:val="none"/>
                <w:lang w:val="en-US" w:eastAsia="zh-CN" w:bidi="ar-SA"/>
              </w:rPr>
            </w:pPr>
            <w:r>
              <w:rPr>
                <w:rFonts w:hint="default" w:ascii="Times New Roman" w:hAnsi="Times New Roman" w:eastAsia="方正仿宋_GBK" w:cs="Times New Roman"/>
                <w:i w:val="0"/>
                <w:color w:val="auto"/>
                <w:kern w:val="0"/>
                <w:sz w:val="21"/>
                <w:szCs w:val="21"/>
                <w:u w:val="none"/>
                <w:lang w:val="en-US" w:eastAsia="zh-CN" w:bidi="ar"/>
              </w:rPr>
              <w:t>浦北县小江街道沙场村</w:t>
            </w:r>
          </w:p>
        </w:tc>
        <w:tc>
          <w:tcPr>
            <w:tcW w:w="1681" w:type="dxa"/>
            <w:tcBorders>
              <w:top w:val="nil"/>
              <w:left w:val="nil"/>
              <w:bottom w:val="single" w:color="auto" w:sz="4" w:space="0"/>
              <w:right w:val="single" w:color="auto" w:sz="4" w:space="0"/>
            </w:tcBorders>
            <w:shd w:val="clear" w:color="000000" w:fill="auto"/>
            <w:noWrap w:val="0"/>
            <w:vAlign w:val="center"/>
          </w:tcPr>
          <w:p w14:paraId="05C77E5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34727377">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FD9E3C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173</w:t>
            </w:r>
          </w:p>
        </w:tc>
        <w:tc>
          <w:tcPr>
            <w:tcW w:w="7104" w:type="dxa"/>
            <w:tcBorders>
              <w:top w:val="nil"/>
              <w:left w:val="nil"/>
              <w:bottom w:val="single" w:color="auto" w:sz="4" w:space="0"/>
              <w:right w:val="single" w:color="auto" w:sz="4" w:space="0"/>
            </w:tcBorders>
            <w:shd w:val="clear" w:color="000000" w:fill="auto"/>
            <w:noWrap w:val="0"/>
            <w:vAlign w:val="center"/>
          </w:tcPr>
          <w:p w14:paraId="7A4ED36B">
            <w:pPr>
              <w:keepNext w:val="0"/>
              <w:keepLines w:val="0"/>
              <w:widowControl/>
              <w:suppressLineNumbers w:val="0"/>
              <w:ind w:firstLine="420" w:firstLineChars="200"/>
              <w:jc w:val="center"/>
              <w:textAlignment w:val="center"/>
              <w:rPr>
                <w:rFonts w:hint="default" w:ascii="Times New Roman" w:hAnsi="Times New Roman" w:eastAsia="方正仿宋_GBK" w:cs="Times New Roman"/>
                <w:i w:val="0"/>
                <w:color w:val="auto"/>
                <w:kern w:val="2"/>
                <w:sz w:val="21"/>
                <w:szCs w:val="21"/>
                <w:u w:val="none"/>
                <w:lang w:val="en-US" w:eastAsia="zh-CN" w:bidi="ar-SA"/>
              </w:rPr>
            </w:pPr>
            <w:r>
              <w:rPr>
                <w:rFonts w:hint="default" w:ascii="Times New Roman" w:hAnsi="Times New Roman" w:eastAsia="方正仿宋_GBK" w:cs="Times New Roman"/>
                <w:i w:val="0"/>
                <w:color w:val="auto"/>
                <w:kern w:val="0"/>
                <w:sz w:val="21"/>
                <w:szCs w:val="21"/>
                <w:u w:val="none"/>
                <w:lang w:val="en-US" w:eastAsia="zh-CN" w:bidi="ar"/>
              </w:rPr>
              <w:t>浦北县小江街道六新村</w:t>
            </w:r>
          </w:p>
        </w:tc>
        <w:tc>
          <w:tcPr>
            <w:tcW w:w="1681" w:type="dxa"/>
            <w:tcBorders>
              <w:top w:val="nil"/>
              <w:left w:val="nil"/>
              <w:bottom w:val="single" w:color="auto" w:sz="4" w:space="0"/>
              <w:right w:val="single" w:color="auto" w:sz="4" w:space="0"/>
            </w:tcBorders>
            <w:shd w:val="clear" w:color="000000" w:fill="auto"/>
            <w:noWrap w:val="0"/>
            <w:vAlign w:val="center"/>
          </w:tcPr>
          <w:p w14:paraId="4546386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12AB11D7">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5D9249D1">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174</w:t>
            </w:r>
          </w:p>
        </w:tc>
        <w:tc>
          <w:tcPr>
            <w:tcW w:w="7104" w:type="dxa"/>
            <w:tcBorders>
              <w:top w:val="nil"/>
              <w:left w:val="nil"/>
              <w:bottom w:val="single" w:color="auto" w:sz="4" w:space="0"/>
              <w:right w:val="single" w:color="auto" w:sz="4" w:space="0"/>
            </w:tcBorders>
            <w:shd w:val="clear" w:color="000000" w:fill="auto"/>
            <w:noWrap w:val="0"/>
            <w:vAlign w:val="center"/>
          </w:tcPr>
          <w:p w14:paraId="1DCEA9EB">
            <w:pPr>
              <w:keepNext w:val="0"/>
              <w:keepLines w:val="0"/>
              <w:widowControl/>
              <w:suppressLineNumbers w:val="0"/>
              <w:ind w:firstLine="420" w:firstLineChars="200"/>
              <w:jc w:val="center"/>
              <w:textAlignment w:val="center"/>
              <w:rPr>
                <w:rFonts w:hint="default" w:ascii="Times New Roman" w:hAnsi="Times New Roman" w:eastAsia="方正仿宋_GBK" w:cs="Times New Roman"/>
                <w:i w:val="0"/>
                <w:color w:val="auto"/>
                <w:kern w:val="2"/>
                <w:sz w:val="21"/>
                <w:szCs w:val="21"/>
                <w:u w:val="none"/>
                <w:lang w:val="en-US" w:eastAsia="zh-CN" w:bidi="ar-SA"/>
              </w:rPr>
            </w:pPr>
            <w:r>
              <w:rPr>
                <w:rFonts w:hint="default" w:ascii="Times New Roman" w:hAnsi="Times New Roman" w:eastAsia="方正仿宋_GBK" w:cs="Times New Roman"/>
                <w:i w:val="0"/>
                <w:color w:val="auto"/>
                <w:kern w:val="0"/>
                <w:sz w:val="21"/>
                <w:szCs w:val="21"/>
                <w:u w:val="none"/>
                <w:lang w:val="en-US" w:eastAsia="zh-CN" w:bidi="ar"/>
              </w:rPr>
              <w:t>浦北县小江街道街口村</w:t>
            </w:r>
          </w:p>
        </w:tc>
        <w:tc>
          <w:tcPr>
            <w:tcW w:w="1681" w:type="dxa"/>
            <w:tcBorders>
              <w:top w:val="nil"/>
              <w:left w:val="nil"/>
              <w:bottom w:val="single" w:color="auto" w:sz="4" w:space="0"/>
              <w:right w:val="single" w:color="auto" w:sz="4" w:space="0"/>
            </w:tcBorders>
            <w:shd w:val="clear" w:color="000000" w:fill="auto"/>
            <w:noWrap w:val="0"/>
            <w:vAlign w:val="center"/>
          </w:tcPr>
          <w:p w14:paraId="443D742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073CF263">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40211CD">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175</w:t>
            </w:r>
          </w:p>
        </w:tc>
        <w:tc>
          <w:tcPr>
            <w:tcW w:w="7104" w:type="dxa"/>
            <w:tcBorders>
              <w:top w:val="nil"/>
              <w:left w:val="nil"/>
              <w:bottom w:val="single" w:color="auto" w:sz="4" w:space="0"/>
              <w:right w:val="single" w:color="auto" w:sz="4" w:space="0"/>
            </w:tcBorders>
            <w:shd w:val="clear" w:color="000000" w:fill="auto"/>
            <w:noWrap w:val="0"/>
            <w:vAlign w:val="center"/>
          </w:tcPr>
          <w:p w14:paraId="521BCDB6">
            <w:pPr>
              <w:keepNext w:val="0"/>
              <w:keepLines w:val="0"/>
              <w:widowControl/>
              <w:suppressLineNumbers w:val="0"/>
              <w:ind w:firstLine="420" w:firstLineChars="200"/>
              <w:jc w:val="center"/>
              <w:textAlignment w:val="center"/>
              <w:rPr>
                <w:rFonts w:hint="default" w:ascii="Times New Roman" w:hAnsi="Times New Roman" w:eastAsia="方正仿宋_GBK" w:cs="Times New Roman"/>
                <w:i w:val="0"/>
                <w:color w:val="auto"/>
                <w:kern w:val="2"/>
                <w:sz w:val="21"/>
                <w:szCs w:val="21"/>
                <w:u w:val="none"/>
                <w:lang w:val="en-US" w:eastAsia="zh-CN" w:bidi="ar-SA"/>
              </w:rPr>
            </w:pPr>
            <w:r>
              <w:rPr>
                <w:rFonts w:hint="default" w:ascii="Times New Roman" w:hAnsi="Times New Roman" w:eastAsia="方正仿宋_GBK" w:cs="Times New Roman"/>
                <w:i w:val="0"/>
                <w:color w:val="auto"/>
                <w:kern w:val="0"/>
                <w:sz w:val="21"/>
                <w:szCs w:val="21"/>
                <w:u w:val="none"/>
                <w:lang w:val="en-US" w:eastAsia="zh-CN" w:bidi="ar"/>
              </w:rPr>
              <w:t>浦北县小江街道光明村</w:t>
            </w:r>
          </w:p>
        </w:tc>
        <w:tc>
          <w:tcPr>
            <w:tcW w:w="1681" w:type="dxa"/>
            <w:tcBorders>
              <w:top w:val="nil"/>
              <w:left w:val="nil"/>
              <w:bottom w:val="single" w:color="auto" w:sz="4" w:space="0"/>
              <w:right w:val="single" w:color="auto" w:sz="4" w:space="0"/>
            </w:tcBorders>
            <w:shd w:val="clear" w:color="000000" w:fill="auto"/>
            <w:noWrap w:val="0"/>
            <w:vAlign w:val="center"/>
          </w:tcPr>
          <w:p w14:paraId="446F0C1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3A4E1323">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14094DE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176</w:t>
            </w:r>
          </w:p>
        </w:tc>
        <w:tc>
          <w:tcPr>
            <w:tcW w:w="7104" w:type="dxa"/>
            <w:tcBorders>
              <w:top w:val="nil"/>
              <w:left w:val="nil"/>
              <w:bottom w:val="single" w:color="auto" w:sz="4" w:space="0"/>
              <w:right w:val="single" w:color="auto" w:sz="4" w:space="0"/>
            </w:tcBorders>
            <w:shd w:val="clear" w:color="000000" w:fill="auto"/>
            <w:noWrap w:val="0"/>
            <w:vAlign w:val="center"/>
          </w:tcPr>
          <w:p w14:paraId="180E00D5">
            <w:pPr>
              <w:keepNext w:val="0"/>
              <w:keepLines w:val="0"/>
              <w:widowControl/>
              <w:suppressLineNumbers w:val="0"/>
              <w:ind w:firstLine="420" w:firstLineChars="200"/>
              <w:jc w:val="center"/>
              <w:textAlignment w:val="center"/>
              <w:rPr>
                <w:rFonts w:hint="default" w:ascii="Times New Roman" w:hAnsi="Times New Roman" w:eastAsia="方正仿宋_GBK" w:cs="Times New Roman"/>
                <w:i w:val="0"/>
                <w:color w:val="auto"/>
                <w:kern w:val="2"/>
                <w:sz w:val="21"/>
                <w:szCs w:val="21"/>
                <w:u w:val="none"/>
                <w:lang w:val="en-US" w:eastAsia="zh-CN" w:bidi="ar-SA"/>
              </w:rPr>
            </w:pPr>
            <w:r>
              <w:rPr>
                <w:rFonts w:hint="default" w:ascii="Times New Roman" w:hAnsi="Times New Roman" w:eastAsia="方正仿宋_GBK" w:cs="Times New Roman"/>
                <w:i w:val="0"/>
                <w:color w:val="auto"/>
                <w:kern w:val="0"/>
                <w:sz w:val="21"/>
                <w:szCs w:val="21"/>
                <w:u w:val="none"/>
                <w:lang w:val="en-US" w:eastAsia="zh-CN" w:bidi="ar"/>
              </w:rPr>
              <w:t>浦北县小江街道环城社区</w:t>
            </w:r>
          </w:p>
        </w:tc>
        <w:tc>
          <w:tcPr>
            <w:tcW w:w="1681" w:type="dxa"/>
            <w:tcBorders>
              <w:top w:val="nil"/>
              <w:left w:val="nil"/>
              <w:bottom w:val="single" w:color="auto" w:sz="4" w:space="0"/>
              <w:right w:val="single" w:color="auto" w:sz="4" w:space="0"/>
            </w:tcBorders>
            <w:shd w:val="clear" w:color="000000" w:fill="auto"/>
            <w:noWrap w:val="0"/>
            <w:vAlign w:val="center"/>
          </w:tcPr>
          <w:p w14:paraId="76CBF99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7AD5CE74">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5D673E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177</w:t>
            </w:r>
          </w:p>
        </w:tc>
        <w:tc>
          <w:tcPr>
            <w:tcW w:w="7104" w:type="dxa"/>
            <w:tcBorders>
              <w:top w:val="nil"/>
              <w:left w:val="nil"/>
              <w:bottom w:val="single" w:color="auto" w:sz="4" w:space="0"/>
              <w:right w:val="single" w:color="auto" w:sz="4" w:space="0"/>
            </w:tcBorders>
            <w:shd w:val="clear" w:color="000000" w:fill="auto"/>
            <w:noWrap w:val="0"/>
            <w:vAlign w:val="center"/>
          </w:tcPr>
          <w:p w14:paraId="2E5950F2">
            <w:pPr>
              <w:keepNext w:val="0"/>
              <w:keepLines w:val="0"/>
              <w:widowControl/>
              <w:suppressLineNumbers w:val="0"/>
              <w:ind w:firstLine="420" w:firstLineChars="200"/>
              <w:jc w:val="center"/>
              <w:textAlignment w:val="center"/>
              <w:rPr>
                <w:rFonts w:hint="default" w:ascii="Times New Roman" w:hAnsi="Times New Roman" w:eastAsia="方正仿宋_GBK" w:cs="Times New Roman"/>
                <w:i w:val="0"/>
                <w:color w:val="auto"/>
                <w:kern w:val="2"/>
                <w:sz w:val="21"/>
                <w:szCs w:val="21"/>
                <w:u w:val="none"/>
                <w:lang w:val="en-US" w:eastAsia="zh-CN" w:bidi="ar-SA"/>
              </w:rPr>
            </w:pPr>
            <w:r>
              <w:rPr>
                <w:rFonts w:hint="default" w:ascii="Times New Roman" w:hAnsi="Times New Roman" w:eastAsia="方正仿宋_GBK" w:cs="Times New Roman"/>
                <w:i w:val="0"/>
                <w:color w:val="auto"/>
                <w:kern w:val="0"/>
                <w:sz w:val="21"/>
                <w:szCs w:val="21"/>
                <w:u w:val="none"/>
                <w:lang w:val="en-US" w:eastAsia="zh-CN" w:bidi="ar"/>
              </w:rPr>
              <w:t>浦北县小江街道西塘社区</w:t>
            </w:r>
          </w:p>
        </w:tc>
        <w:tc>
          <w:tcPr>
            <w:tcW w:w="1681" w:type="dxa"/>
            <w:tcBorders>
              <w:top w:val="nil"/>
              <w:left w:val="nil"/>
              <w:bottom w:val="single" w:color="auto" w:sz="4" w:space="0"/>
              <w:right w:val="single" w:color="auto" w:sz="4" w:space="0"/>
            </w:tcBorders>
            <w:shd w:val="clear" w:color="000000" w:fill="auto"/>
            <w:noWrap w:val="0"/>
            <w:vAlign w:val="center"/>
          </w:tcPr>
          <w:p w14:paraId="5624CA6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41B759B9">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080400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178</w:t>
            </w:r>
          </w:p>
        </w:tc>
        <w:tc>
          <w:tcPr>
            <w:tcW w:w="7104" w:type="dxa"/>
            <w:tcBorders>
              <w:top w:val="nil"/>
              <w:left w:val="nil"/>
              <w:bottom w:val="single" w:color="auto" w:sz="4" w:space="0"/>
              <w:right w:val="single" w:color="auto" w:sz="4" w:space="0"/>
            </w:tcBorders>
            <w:shd w:val="clear" w:color="000000" w:fill="auto"/>
            <w:noWrap w:val="0"/>
            <w:vAlign w:val="center"/>
          </w:tcPr>
          <w:p w14:paraId="3270962B">
            <w:pPr>
              <w:keepNext w:val="0"/>
              <w:keepLines w:val="0"/>
              <w:widowControl/>
              <w:suppressLineNumbers w:val="0"/>
              <w:ind w:firstLine="420" w:firstLineChars="200"/>
              <w:jc w:val="center"/>
              <w:textAlignment w:val="center"/>
              <w:rPr>
                <w:rFonts w:hint="default" w:ascii="Times New Roman" w:hAnsi="Times New Roman" w:eastAsia="方正仿宋_GBK" w:cs="Times New Roman"/>
                <w:i w:val="0"/>
                <w:color w:val="auto"/>
                <w:kern w:val="2"/>
                <w:sz w:val="21"/>
                <w:szCs w:val="21"/>
                <w:u w:val="none"/>
                <w:lang w:val="en-US" w:eastAsia="zh-CN" w:bidi="ar-SA"/>
              </w:rPr>
            </w:pPr>
            <w:r>
              <w:rPr>
                <w:rFonts w:hint="default" w:ascii="Times New Roman" w:hAnsi="Times New Roman" w:eastAsia="方正仿宋_GBK" w:cs="Times New Roman"/>
                <w:i w:val="0"/>
                <w:color w:val="auto"/>
                <w:kern w:val="0"/>
                <w:sz w:val="21"/>
                <w:szCs w:val="21"/>
                <w:u w:val="none"/>
                <w:lang w:val="en-US" w:eastAsia="zh-CN" w:bidi="ar"/>
              </w:rPr>
              <w:t>浦北县食品药品检验所（县药品化妆品不良反应监测中心）</w:t>
            </w:r>
          </w:p>
        </w:tc>
        <w:tc>
          <w:tcPr>
            <w:tcW w:w="1681" w:type="dxa"/>
            <w:tcBorders>
              <w:top w:val="nil"/>
              <w:left w:val="nil"/>
              <w:bottom w:val="single" w:color="auto" w:sz="4" w:space="0"/>
              <w:right w:val="single" w:color="auto" w:sz="4" w:space="0"/>
            </w:tcBorders>
            <w:shd w:val="clear" w:color="000000" w:fill="auto"/>
            <w:noWrap w:val="0"/>
            <w:vAlign w:val="center"/>
          </w:tcPr>
          <w:p w14:paraId="2229E61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200M</w:t>
            </w:r>
          </w:p>
        </w:tc>
      </w:tr>
      <w:tr w14:paraId="040D9D6A">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271C1A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179</w:t>
            </w:r>
          </w:p>
        </w:tc>
        <w:tc>
          <w:tcPr>
            <w:tcW w:w="7104" w:type="dxa"/>
            <w:tcBorders>
              <w:top w:val="nil"/>
              <w:left w:val="nil"/>
              <w:bottom w:val="single" w:color="auto" w:sz="4" w:space="0"/>
              <w:right w:val="single" w:color="auto" w:sz="4" w:space="0"/>
            </w:tcBorders>
            <w:shd w:val="clear" w:color="000000" w:fill="auto"/>
            <w:noWrap w:val="0"/>
            <w:vAlign w:val="center"/>
          </w:tcPr>
          <w:p w14:paraId="3153B4BE">
            <w:pPr>
              <w:keepNext w:val="0"/>
              <w:keepLines w:val="0"/>
              <w:widowControl/>
              <w:suppressLineNumbers w:val="0"/>
              <w:ind w:firstLine="420" w:firstLineChars="200"/>
              <w:jc w:val="center"/>
              <w:textAlignment w:val="center"/>
              <w:rPr>
                <w:rFonts w:hint="default" w:ascii="Times New Roman" w:hAnsi="Times New Roman" w:eastAsia="方正仿宋_GBK" w:cs="Times New Roman"/>
                <w:i w:val="0"/>
                <w:color w:val="auto"/>
                <w:kern w:val="2"/>
                <w:sz w:val="21"/>
                <w:szCs w:val="21"/>
                <w:u w:val="none"/>
                <w:lang w:val="en-US" w:eastAsia="zh-CN" w:bidi="ar-SA"/>
              </w:rPr>
            </w:pPr>
            <w:r>
              <w:rPr>
                <w:rFonts w:hint="default" w:ascii="Times New Roman" w:hAnsi="Times New Roman" w:eastAsia="方正仿宋_GBK" w:cs="Times New Roman"/>
                <w:i w:val="0"/>
                <w:color w:val="auto"/>
                <w:kern w:val="0"/>
                <w:sz w:val="21"/>
                <w:szCs w:val="21"/>
                <w:u w:val="none"/>
                <w:lang w:val="en-US" w:eastAsia="zh-CN" w:bidi="ar"/>
              </w:rPr>
              <w:t>小江街道农业农村服务中心</w:t>
            </w:r>
          </w:p>
        </w:tc>
        <w:tc>
          <w:tcPr>
            <w:tcW w:w="1681" w:type="dxa"/>
            <w:tcBorders>
              <w:top w:val="nil"/>
              <w:left w:val="nil"/>
              <w:bottom w:val="single" w:color="auto" w:sz="4" w:space="0"/>
              <w:right w:val="single" w:color="auto" w:sz="4" w:space="0"/>
            </w:tcBorders>
            <w:shd w:val="clear" w:color="000000" w:fill="auto"/>
            <w:noWrap w:val="0"/>
            <w:vAlign w:val="center"/>
          </w:tcPr>
          <w:p w14:paraId="63F43191">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0C24C611">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92CDA97">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180</w:t>
            </w:r>
          </w:p>
        </w:tc>
        <w:tc>
          <w:tcPr>
            <w:tcW w:w="7104" w:type="dxa"/>
            <w:tcBorders>
              <w:top w:val="nil"/>
              <w:left w:val="nil"/>
              <w:bottom w:val="single" w:color="auto" w:sz="4" w:space="0"/>
              <w:right w:val="single" w:color="auto" w:sz="4" w:space="0"/>
            </w:tcBorders>
            <w:shd w:val="clear" w:color="000000" w:fill="auto"/>
            <w:noWrap w:val="0"/>
            <w:vAlign w:val="center"/>
          </w:tcPr>
          <w:p w14:paraId="27C27A23">
            <w:pPr>
              <w:keepNext w:val="0"/>
              <w:keepLines w:val="0"/>
              <w:widowControl/>
              <w:suppressLineNumbers w:val="0"/>
              <w:ind w:firstLine="420" w:firstLineChars="200"/>
              <w:jc w:val="center"/>
              <w:textAlignment w:val="center"/>
              <w:rPr>
                <w:rFonts w:hint="default" w:ascii="Times New Roman" w:hAnsi="Times New Roman" w:eastAsia="方正仿宋_GBK" w:cs="Times New Roman"/>
                <w:i w:val="0"/>
                <w:color w:val="auto"/>
                <w:kern w:val="2"/>
                <w:sz w:val="21"/>
                <w:szCs w:val="21"/>
                <w:u w:val="none"/>
                <w:lang w:val="en-US" w:eastAsia="zh-CN" w:bidi="ar-SA"/>
              </w:rPr>
            </w:pPr>
            <w:r>
              <w:rPr>
                <w:rFonts w:hint="default" w:ascii="Times New Roman" w:hAnsi="Times New Roman" w:eastAsia="方正仿宋_GBK" w:cs="Times New Roman"/>
                <w:i w:val="0"/>
                <w:color w:val="auto"/>
                <w:kern w:val="0"/>
                <w:sz w:val="21"/>
                <w:szCs w:val="21"/>
                <w:u w:val="none"/>
                <w:lang w:val="en-US" w:eastAsia="zh-CN" w:bidi="ar"/>
              </w:rPr>
              <w:t>浦北县司法局小江司法所</w:t>
            </w:r>
          </w:p>
        </w:tc>
        <w:tc>
          <w:tcPr>
            <w:tcW w:w="1681" w:type="dxa"/>
            <w:tcBorders>
              <w:top w:val="nil"/>
              <w:left w:val="nil"/>
              <w:bottom w:val="single" w:color="auto" w:sz="4" w:space="0"/>
              <w:right w:val="single" w:color="auto" w:sz="4" w:space="0"/>
            </w:tcBorders>
            <w:shd w:val="clear" w:color="000000" w:fill="auto"/>
            <w:noWrap w:val="0"/>
            <w:vAlign w:val="center"/>
          </w:tcPr>
          <w:p w14:paraId="7AD3042E">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2FFC206E">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BE9AA9F">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181</w:t>
            </w:r>
          </w:p>
        </w:tc>
        <w:tc>
          <w:tcPr>
            <w:tcW w:w="7104" w:type="dxa"/>
            <w:tcBorders>
              <w:top w:val="nil"/>
              <w:left w:val="nil"/>
              <w:bottom w:val="single" w:color="auto" w:sz="4" w:space="0"/>
              <w:right w:val="single" w:color="auto" w:sz="4" w:space="0"/>
            </w:tcBorders>
            <w:shd w:val="clear" w:color="000000" w:fill="auto"/>
            <w:noWrap w:val="0"/>
            <w:vAlign w:val="center"/>
          </w:tcPr>
          <w:p w14:paraId="267A008D">
            <w:pPr>
              <w:keepNext w:val="0"/>
              <w:keepLines w:val="0"/>
              <w:widowControl/>
              <w:suppressLineNumbers w:val="0"/>
              <w:ind w:firstLine="420" w:firstLineChars="200"/>
              <w:jc w:val="center"/>
              <w:textAlignment w:val="center"/>
              <w:rPr>
                <w:rFonts w:hint="default" w:ascii="Times New Roman" w:hAnsi="Times New Roman" w:eastAsia="方正仿宋_GBK" w:cs="Times New Roman"/>
                <w:i w:val="0"/>
                <w:color w:val="auto"/>
                <w:kern w:val="2"/>
                <w:sz w:val="21"/>
                <w:szCs w:val="21"/>
                <w:u w:val="none"/>
                <w:lang w:val="en-US" w:eastAsia="zh-CN" w:bidi="ar-SA"/>
              </w:rPr>
            </w:pPr>
            <w:r>
              <w:rPr>
                <w:rFonts w:hint="default" w:ascii="Times New Roman" w:hAnsi="Times New Roman" w:eastAsia="方正仿宋_GBK" w:cs="Times New Roman"/>
                <w:i w:val="0"/>
                <w:color w:val="auto"/>
                <w:kern w:val="0"/>
                <w:sz w:val="21"/>
                <w:szCs w:val="21"/>
                <w:u w:val="none"/>
                <w:lang w:val="en-US" w:eastAsia="zh-CN" w:bidi="ar"/>
              </w:rPr>
              <w:t>浦北县融媒体中心</w:t>
            </w:r>
          </w:p>
        </w:tc>
        <w:tc>
          <w:tcPr>
            <w:tcW w:w="1681" w:type="dxa"/>
            <w:tcBorders>
              <w:top w:val="nil"/>
              <w:left w:val="nil"/>
              <w:bottom w:val="single" w:color="auto" w:sz="4" w:space="0"/>
              <w:right w:val="single" w:color="auto" w:sz="4" w:space="0"/>
            </w:tcBorders>
            <w:shd w:val="clear" w:color="000000" w:fill="auto"/>
            <w:noWrap w:val="0"/>
            <w:vAlign w:val="center"/>
          </w:tcPr>
          <w:p w14:paraId="220B415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3DDDED5F">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AC33C0A">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182</w:t>
            </w:r>
          </w:p>
        </w:tc>
        <w:tc>
          <w:tcPr>
            <w:tcW w:w="7104" w:type="dxa"/>
            <w:tcBorders>
              <w:top w:val="nil"/>
              <w:left w:val="nil"/>
              <w:bottom w:val="single" w:color="auto" w:sz="4" w:space="0"/>
              <w:right w:val="single" w:color="auto" w:sz="4" w:space="0"/>
            </w:tcBorders>
            <w:shd w:val="clear" w:color="000000" w:fill="auto"/>
            <w:noWrap w:val="0"/>
            <w:vAlign w:val="center"/>
          </w:tcPr>
          <w:p w14:paraId="697DA205">
            <w:pPr>
              <w:keepNext w:val="0"/>
              <w:keepLines w:val="0"/>
              <w:widowControl/>
              <w:suppressLineNumbers w:val="0"/>
              <w:ind w:firstLine="420" w:firstLineChars="200"/>
              <w:jc w:val="center"/>
              <w:textAlignment w:val="center"/>
              <w:rPr>
                <w:rFonts w:hint="default" w:ascii="Times New Roman" w:hAnsi="Times New Roman" w:eastAsia="方正仿宋_GBK" w:cs="Times New Roman"/>
                <w:i w:val="0"/>
                <w:color w:val="auto"/>
                <w:kern w:val="2"/>
                <w:sz w:val="21"/>
                <w:szCs w:val="21"/>
                <w:u w:val="none"/>
                <w:lang w:val="en-US" w:eastAsia="zh-CN" w:bidi="ar-SA"/>
              </w:rPr>
            </w:pPr>
            <w:r>
              <w:rPr>
                <w:rFonts w:hint="default" w:ascii="Times New Roman" w:hAnsi="Times New Roman" w:eastAsia="方正仿宋_GBK" w:cs="Times New Roman"/>
                <w:i w:val="0"/>
                <w:color w:val="auto"/>
                <w:kern w:val="0"/>
                <w:sz w:val="21"/>
                <w:szCs w:val="21"/>
                <w:u w:val="none"/>
                <w:lang w:val="en-US" w:eastAsia="zh-CN" w:bidi="ar"/>
              </w:rPr>
              <w:t>浦北县市场开发服务中心</w:t>
            </w:r>
          </w:p>
        </w:tc>
        <w:tc>
          <w:tcPr>
            <w:tcW w:w="1681" w:type="dxa"/>
            <w:tcBorders>
              <w:top w:val="nil"/>
              <w:left w:val="nil"/>
              <w:bottom w:val="single" w:color="auto" w:sz="4" w:space="0"/>
              <w:right w:val="single" w:color="auto" w:sz="4" w:space="0"/>
            </w:tcBorders>
            <w:shd w:val="clear" w:color="000000" w:fill="auto"/>
            <w:noWrap w:val="0"/>
            <w:vAlign w:val="center"/>
          </w:tcPr>
          <w:p w14:paraId="74AD6FF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39C0902C">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E615DF2">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183</w:t>
            </w:r>
          </w:p>
        </w:tc>
        <w:tc>
          <w:tcPr>
            <w:tcW w:w="7104" w:type="dxa"/>
            <w:tcBorders>
              <w:top w:val="nil"/>
              <w:left w:val="nil"/>
              <w:bottom w:val="single" w:color="auto" w:sz="4" w:space="0"/>
              <w:right w:val="single" w:color="auto" w:sz="4" w:space="0"/>
            </w:tcBorders>
            <w:shd w:val="clear" w:color="000000" w:fill="auto"/>
            <w:noWrap w:val="0"/>
            <w:vAlign w:val="center"/>
          </w:tcPr>
          <w:p w14:paraId="5FFB9B68">
            <w:pPr>
              <w:keepNext w:val="0"/>
              <w:keepLines w:val="0"/>
              <w:widowControl/>
              <w:suppressLineNumbers w:val="0"/>
              <w:ind w:firstLine="420" w:firstLineChars="200"/>
              <w:jc w:val="center"/>
              <w:textAlignment w:val="center"/>
              <w:rPr>
                <w:rFonts w:hint="default" w:ascii="Times New Roman" w:hAnsi="Times New Roman" w:eastAsia="方正仿宋_GBK" w:cs="Times New Roman"/>
                <w:i w:val="0"/>
                <w:color w:val="auto"/>
                <w:kern w:val="2"/>
                <w:sz w:val="21"/>
                <w:szCs w:val="21"/>
                <w:u w:val="none"/>
                <w:lang w:val="en-US" w:eastAsia="zh-CN" w:bidi="ar-SA"/>
              </w:rPr>
            </w:pPr>
            <w:r>
              <w:rPr>
                <w:rFonts w:hint="default" w:ascii="Times New Roman" w:hAnsi="Times New Roman" w:eastAsia="方正仿宋_GBK" w:cs="Times New Roman"/>
                <w:i w:val="0"/>
                <w:color w:val="auto"/>
                <w:kern w:val="0"/>
                <w:sz w:val="21"/>
                <w:szCs w:val="21"/>
                <w:u w:val="none"/>
                <w:lang w:val="en-US" w:eastAsia="zh-CN" w:bidi="ar"/>
              </w:rPr>
              <w:t>浦北县环境卫生管理站</w:t>
            </w:r>
          </w:p>
        </w:tc>
        <w:tc>
          <w:tcPr>
            <w:tcW w:w="1681" w:type="dxa"/>
            <w:tcBorders>
              <w:top w:val="nil"/>
              <w:left w:val="nil"/>
              <w:bottom w:val="single" w:color="auto" w:sz="4" w:space="0"/>
              <w:right w:val="single" w:color="auto" w:sz="4" w:space="0"/>
            </w:tcBorders>
            <w:shd w:val="clear" w:color="000000" w:fill="auto"/>
            <w:noWrap w:val="0"/>
            <w:vAlign w:val="center"/>
          </w:tcPr>
          <w:p w14:paraId="69CD43A6">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4F8580E0">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92D5D00">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184</w:t>
            </w:r>
          </w:p>
        </w:tc>
        <w:tc>
          <w:tcPr>
            <w:tcW w:w="7104" w:type="dxa"/>
            <w:tcBorders>
              <w:top w:val="nil"/>
              <w:left w:val="nil"/>
              <w:bottom w:val="single" w:color="auto" w:sz="4" w:space="0"/>
              <w:right w:val="single" w:color="auto" w:sz="4" w:space="0"/>
            </w:tcBorders>
            <w:shd w:val="clear" w:color="000000" w:fill="auto"/>
            <w:noWrap w:val="0"/>
            <w:vAlign w:val="center"/>
          </w:tcPr>
          <w:p w14:paraId="6E24DEBA">
            <w:pPr>
              <w:keepNext w:val="0"/>
              <w:keepLines w:val="0"/>
              <w:widowControl/>
              <w:suppressLineNumbers w:val="0"/>
              <w:ind w:firstLine="420" w:firstLineChars="200"/>
              <w:jc w:val="center"/>
              <w:textAlignment w:val="center"/>
              <w:rPr>
                <w:rFonts w:hint="default" w:ascii="Times New Roman" w:hAnsi="Times New Roman" w:eastAsia="方正仿宋_GBK" w:cs="Times New Roman"/>
                <w:i w:val="0"/>
                <w:color w:val="auto"/>
                <w:kern w:val="2"/>
                <w:sz w:val="21"/>
                <w:szCs w:val="21"/>
                <w:u w:val="none"/>
                <w:lang w:val="en-US" w:eastAsia="zh-CN" w:bidi="ar-SA"/>
              </w:rPr>
            </w:pPr>
            <w:r>
              <w:rPr>
                <w:rFonts w:hint="default" w:ascii="Times New Roman" w:hAnsi="Times New Roman" w:eastAsia="方正仿宋_GBK" w:cs="Times New Roman"/>
                <w:i w:val="0"/>
                <w:color w:val="auto"/>
                <w:kern w:val="0"/>
                <w:sz w:val="21"/>
                <w:szCs w:val="21"/>
                <w:u w:val="none"/>
                <w:lang w:val="en-US" w:eastAsia="zh-CN" w:bidi="ar"/>
              </w:rPr>
              <w:t>浦北县经开区党委、党建工作站</w:t>
            </w:r>
          </w:p>
        </w:tc>
        <w:tc>
          <w:tcPr>
            <w:tcW w:w="1681" w:type="dxa"/>
            <w:tcBorders>
              <w:top w:val="nil"/>
              <w:left w:val="nil"/>
              <w:bottom w:val="single" w:color="auto" w:sz="4" w:space="0"/>
              <w:right w:val="single" w:color="auto" w:sz="4" w:space="0"/>
            </w:tcBorders>
            <w:shd w:val="clear" w:color="000000" w:fill="auto"/>
            <w:noWrap w:val="0"/>
            <w:vAlign w:val="center"/>
          </w:tcPr>
          <w:p w14:paraId="6F176DBC">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100M</w:t>
            </w:r>
          </w:p>
        </w:tc>
      </w:tr>
      <w:tr w14:paraId="5485BCB3">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67B3A43">
            <w:pPr>
              <w:widowControl/>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185</w:t>
            </w:r>
          </w:p>
        </w:tc>
        <w:tc>
          <w:tcPr>
            <w:tcW w:w="7104" w:type="dxa"/>
            <w:tcBorders>
              <w:top w:val="nil"/>
              <w:left w:val="nil"/>
              <w:bottom w:val="single" w:color="auto" w:sz="4" w:space="0"/>
              <w:right w:val="single" w:color="auto" w:sz="4" w:space="0"/>
            </w:tcBorders>
            <w:shd w:val="clear" w:color="000000" w:fill="auto"/>
            <w:noWrap w:val="0"/>
            <w:vAlign w:val="center"/>
          </w:tcPr>
          <w:p w14:paraId="391D743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浦北县小江街道财政所</w:t>
            </w:r>
          </w:p>
        </w:tc>
        <w:tc>
          <w:tcPr>
            <w:tcW w:w="1681" w:type="dxa"/>
            <w:tcBorders>
              <w:top w:val="nil"/>
              <w:left w:val="nil"/>
              <w:bottom w:val="single" w:color="auto" w:sz="4" w:space="0"/>
              <w:right w:val="single" w:color="auto" w:sz="4" w:space="0"/>
            </w:tcBorders>
            <w:shd w:val="clear" w:color="000000" w:fill="auto"/>
            <w:noWrap w:val="0"/>
            <w:vAlign w:val="center"/>
          </w:tcPr>
          <w:p w14:paraId="110710F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5E550C52">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4AE10F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186</w:t>
            </w:r>
          </w:p>
        </w:tc>
        <w:tc>
          <w:tcPr>
            <w:tcW w:w="7104" w:type="dxa"/>
            <w:tcBorders>
              <w:top w:val="nil"/>
              <w:left w:val="nil"/>
              <w:bottom w:val="single" w:color="auto" w:sz="4" w:space="0"/>
              <w:right w:val="single" w:color="auto" w:sz="4" w:space="0"/>
            </w:tcBorders>
            <w:shd w:val="clear" w:color="000000" w:fill="auto"/>
            <w:noWrap w:val="0"/>
            <w:vAlign w:val="center"/>
          </w:tcPr>
          <w:p w14:paraId="7563195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浦北县小江街道派出所</w:t>
            </w:r>
          </w:p>
        </w:tc>
        <w:tc>
          <w:tcPr>
            <w:tcW w:w="1681" w:type="dxa"/>
            <w:tcBorders>
              <w:top w:val="nil"/>
              <w:left w:val="nil"/>
              <w:bottom w:val="single" w:color="auto" w:sz="4" w:space="0"/>
              <w:right w:val="single" w:color="auto" w:sz="4" w:space="0"/>
            </w:tcBorders>
            <w:shd w:val="clear" w:color="000000" w:fill="auto"/>
            <w:noWrap w:val="0"/>
            <w:vAlign w:val="center"/>
          </w:tcPr>
          <w:p w14:paraId="184DEE5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9AC0195">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371445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187</w:t>
            </w:r>
          </w:p>
        </w:tc>
        <w:tc>
          <w:tcPr>
            <w:tcW w:w="7104" w:type="dxa"/>
            <w:tcBorders>
              <w:top w:val="nil"/>
              <w:left w:val="nil"/>
              <w:bottom w:val="single" w:color="auto" w:sz="4" w:space="0"/>
              <w:right w:val="single" w:color="auto" w:sz="4" w:space="0"/>
            </w:tcBorders>
            <w:shd w:val="clear" w:color="000000" w:fill="auto"/>
            <w:noWrap w:val="0"/>
            <w:vAlign w:val="center"/>
          </w:tcPr>
          <w:p w14:paraId="7BF1C3E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浦北县文化馆</w:t>
            </w:r>
          </w:p>
        </w:tc>
        <w:tc>
          <w:tcPr>
            <w:tcW w:w="1681" w:type="dxa"/>
            <w:tcBorders>
              <w:top w:val="nil"/>
              <w:left w:val="nil"/>
              <w:bottom w:val="single" w:color="auto" w:sz="4" w:space="0"/>
              <w:right w:val="single" w:color="auto" w:sz="4" w:space="0"/>
            </w:tcBorders>
            <w:shd w:val="clear" w:color="000000" w:fill="auto"/>
            <w:noWrap w:val="0"/>
            <w:vAlign w:val="center"/>
          </w:tcPr>
          <w:p w14:paraId="1FC21B5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CD3D3AB">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2591BCA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188</w:t>
            </w:r>
          </w:p>
        </w:tc>
        <w:tc>
          <w:tcPr>
            <w:tcW w:w="7104" w:type="dxa"/>
            <w:tcBorders>
              <w:top w:val="nil"/>
              <w:left w:val="nil"/>
              <w:bottom w:val="single" w:color="auto" w:sz="4" w:space="0"/>
              <w:right w:val="single" w:color="auto" w:sz="4" w:space="0"/>
            </w:tcBorders>
            <w:shd w:val="clear" w:color="000000" w:fill="auto"/>
            <w:noWrap w:val="0"/>
            <w:vAlign w:val="center"/>
          </w:tcPr>
          <w:p w14:paraId="0EE4B3D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浦北县图书馆</w:t>
            </w:r>
          </w:p>
        </w:tc>
        <w:tc>
          <w:tcPr>
            <w:tcW w:w="1681" w:type="dxa"/>
            <w:tcBorders>
              <w:top w:val="nil"/>
              <w:left w:val="nil"/>
              <w:bottom w:val="single" w:color="auto" w:sz="4" w:space="0"/>
              <w:right w:val="single" w:color="auto" w:sz="4" w:space="0"/>
            </w:tcBorders>
            <w:shd w:val="clear" w:color="000000" w:fill="auto"/>
            <w:noWrap w:val="0"/>
            <w:vAlign w:val="center"/>
          </w:tcPr>
          <w:p w14:paraId="6BCE33B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39A092D">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869C9B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189</w:t>
            </w:r>
          </w:p>
        </w:tc>
        <w:tc>
          <w:tcPr>
            <w:tcW w:w="7104" w:type="dxa"/>
            <w:tcBorders>
              <w:top w:val="nil"/>
              <w:left w:val="nil"/>
              <w:bottom w:val="single" w:color="auto" w:sz="4" w:space="0"/>
              <w:right w:val="single" w:color="auto" w:sz="4" w:space="0"/>
            </w:tcBorders>
            <w:shd w:val="clear" w:color="000000" w:fill="auto"/>
            <w:noWrap w:val="0"/>
            <w:vAlign w:val="center"/>
          </w:tcPr>
          <w:p w14:paraId="2785803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浦北县石埇镇石埇村</w:t>
            </w:r>
          </w:p>
        </w:tc>
        <w:tc>
          <w:tcPr>
            <w:tcW w:w="1681" w:type="dxa"/>
            <w:tcBorders>
              <w:top w:val="nil"/>
              <w:left w:val="nil"/>
              <w:bottom w:val="single" w:color="auto" w:sz="4" w:space="0"/>
              <w:right w:val="single" w:color="auto" w:sz="4" w:space="0"/>
            </w:tcBorders>
            <w:shd w:val="clear" w:color="000000" w:fill="auto"/>
            <w:noWrap w:val="0"/>
            <w:vAlign w:val="center"/>
          </w:tcPr>
          <w:p w14:paraId="1B1AABF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4F13B85">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512EB80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190</w:t>
            </w:r>
          </w:p>
        </w:tc>
        <w:tc>
          <w:tcPr>
            <w:tcW w:w="7104" w:type="dxa"/>
            <w:tcBorders>
              <w:top w:val="nil"/>
              <w:left w:val="nil"/>
              <w:bottom w:val="single" w:color="auto" w:sz="4" w:space="0"/>
              <w:right w:val="single" w:color="auto" w:sz="4" w:space="0"/>
            </w:tcBorders>
            <w:shd w:val="clear" w:color="000000" w:fill="auto"/>
            <w:noWrap w:val="0"/>
            <w:vAlign w:val="center"/>
          </w:tcPr>
          <w:p w14:paraId="4208159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浦北县石埇镇长山村</w:t>
            </w:r>
          </w:p>
        </w:tc>
        <w:tc>
          <w:tcPr>
            <w:tcW w:w="1681" w:type="dxa"/>
            <w:tcBorders>
              <w:top w:val="nil"/>
              <w:left w:val="nil"/>
              <w:bottom w:val="single" w:color="auto" w:sz="4" w:space="0"/>
              <w:right w:val="single" w:color="auto" w:sz="4" w:space="0"/>
            </w:tcBorders>
            <w:shd w:val="clear" w:color="000000" w:fill="auto"/>
            <w:noWrap w:val="0"/>
            <w:vAlign w:val="center"/>
          </w:tcPr>
          <w:p w14:paraId="1976FF4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D625614">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8A53BA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191</w:t>
            </w:r>
          </w:p>
        </w:tc>
        <w:tc>
          <w:tcPr>
            <w:tcW w:w="7104" w:type="dxa"/>
            <w:tcBorders>
              <w:top w:val="nil"/>
              <w:left w:val="nil"/>
              <w:bottom w:val="single" w:color="auto" w:sz="4" w:space="0"/>
              <w:right w:val="single" w:color="auto" w:sz="4" w:space="0"/>
            </w:tcBorders>
            <w:shd w:val="clear" w:color="000000" w:fill="auto"/>
            <w:noWrap w:val="0"/>
            <w:vAlign w:val="center"/>
          </w:tcPr>
          <w:p w14:paraId="5F7B2AA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浦北县石埇镇八东村</w:t>
            </w:r>
          </w:p>
        </w:tc>
        <w:tc>
          <w:tcPr>
            <w:tcW w:w="1681" w:type="dxa"/>
            <w:tcBorders>
              <w:top w:val="nil"/>
              <w:left w:val="nil"/>
              <w:bottom w:val="single" w:color="auto" w:sz="4" w:space="0"/>
              <w:right w:val="single" w:color="auto" w:sz="4" w:space="0"/>
            </w:tcBorders>
            <w:shd w:val="clear" w:color="000000" w:fill="auto"/>
            <w:noWrap w:val="0"/>
            <w:vAlign w:val="center"/>
          </w:tcPr>
          <w:p w14:paraId="1AF317C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9CA2B7A">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5F7EB9E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192</w:t>
            </w:r>
          </w:p>
        </w:tc>
        <w:tc>
          <w:tcPr>
            <w:tcW w:w="7104" w:type="dxa"/>
            <w:tcBorders>
              <w:top w:val="nil"/>
              <w:left w:val="nil"/>
              <w:bottom w:val="single" w:color="auto" w:sz="4" w:space="0"/>
              <w:right w:val="single" w:color="auto" w:sz="4" w:space="0"/>
            </w:tcBorders>
            <w:shd w:val="clear" w:color="000000" w:fill="auto"/>
            <w:noWrap w:val="0"/>
            <w:vAlign w:val="center"/>
          </w:tcPr>
          <w:p w14:paraId="7B65495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浦北县石埇镇坡子坪村</w:t>
            </w:r>
          </w:p>
        </w:tc>
        <w:tc>
          <w:tcPr>
            <w:tcW w:w="1681" w:type="dxa"/>
            <w:tcBorders>
              <w:top w:val="nil"/>
              <w:left w:val="nil"/>
              <w:bottom w:val="single" w:color="auto" w:sz="4" w:space="0"/>
              <w:right w:val="single" w:color="auto" w:sz="4" w:space="0"/>
            </w:tcBorders>
            <w:shd w:val="clear" w:color="000000" w:fill="auto"/>
            <w:noWrap w:val="0"/>
            <w:vAlign w:val="center"/>
          </w:tcPr>
          <w:p w14:paraId="09D7420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659B607B">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27F6E12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193</w:t>
            </w:r>
          </w:p>
        </w:tc>
        <w:tc>
          <w:tcPr>
            <w:tcW w:w="7104" w:type="dxa"/>
            <w:tcBorders>
              <w:top w:val="nil"/>
              <w:left w:val="nil"/>
              <w:bottom w:val="single" w:color="auto" w:sz="4" w:space="0"/>
              <w:right w:val="single" w:color="auto" w:sz="4" w:space="0"/>
            </w:tcBorders>
            <w:shd w:val="clear" w:color="000000" w:fill="auto"/>
            <w:noWrap w:val="0"/>
            <w:vAlign w:val="center"/>
          </w:tcPr>
          <w:p w14:paraId="08CBB25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浦北县石埇镇油滩村</w:t>
            </w:r>
          </w:p>
        </w:tc>
        <w:tc>
          <w:tcPr>
            <w:tcW w:w="1681" w:type="dxa"/>
            <w:tcBorders>
              <w:top w:val="nil"/>
              <w:left w:val="nil"/>
              <w:bottom w:val="single" w:color="auto" w:sz="4" w:space="0"/>
              <w:right w:val="single" w:color="auto" w:sz="4" w:space="0"/>
            </w:tcBorders>
            <w:shd w:val="clear" w:color="000000" w:fill="auto"/>
            <w:noWrap w:val="0"/>
            <w:vAlign w:val="center"/>
          </w:tcPr>
          <w:p w14:paraId="22D955E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7D7A251">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63AA19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194</w:t>
            </w:r>
          </w:p>
        </w:tc>
        <w:tc>
          <w:tcPr>
            <w:tcW w:w="7104" w:type="dxa"/>
            <w:tcBorders>
              <w:top w:val="nil"/>
              <w:left w:val="nil"/>
              <w:bottom w:val="single" w:color="auto" w:sz="4" w:space="0"/>
              <w:right w:val="single" w:color="auto" w:sz="4" w:space="0"/>
            </w:tcBorders>
            <w:shd w:val="clear" w:color="000000" w:fill="auto"/>
            <w:noWrap w:val="0"/>
            <w:vAlign w:val="center"/>
          </w:tcPr>
          <w:p w14:paraId="7253710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浦北县石埇镇文昌村</w:t>
            </w:r>
          </w:p>
        </w:tc>
        <w:tc>
          <w:tcPr>
            <w:tcW w:w="1681" w:type="dxa"/>
            <w:tcBorders>
              <w:top w:val="nil"/>
              <w:left w:val="nil"/>
              <w:bottom w:val="single" w:color="auto" w:sz="4" w:space="0"/>
              <w:right w:val="single" w:color="auto" w:sz="4" w:space="0"/>
            </w:tcBorders>
            <w:shd w:val="clear" w:color="000000" w:fill="auto"/>
            <w:noWrap w:val="0"/>
            <w:vAlign w:val="center"/>
          </w:tcPr>
          <w:p w14:paraId="076C260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DCEE0F9">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258C66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195</w:t>
            </w:r>
          </w:p>
        </w:tc>
        <w:tc>
          <w:tcPr>
            <w:tcW w:w="7104" w:type="dxa"/>
            <w:tcBorders>
              <w:top w:val="nil"/>
              <w:left w:val="nil"/>
              <w:bottom w:val="single" w:color="auto" w:sz="4" w:space="0"/>
              <w:right w:val="single" w:color="auto" w:sz="4" w:space="0"/>
            </w:tcBorders>
            <w:shd w:val="clear" w:color="000000" w:fill="auto"/>
            <w:noWrap w:val="0"/>
            <w:vAlign w:val="center"/>
          </w:tcPr>
          <w:p w14:paraId="599996A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浦北县石埇镇旺盛江村</w:t>
            </w:r>
          </w:p>
        </w:tc>
        <w:tc>
          <w:tcPr>
            <w:tcW w:w="1681" w:type="dxa"/>
            <w:tcBorders>
              <w:top w:val="nil"/>
              <w:left w:val="nil"/>
              <w:bottom w:val="single" w:color="auto" w:sz="4" w:space="0"/>
              <w:right w:val="single" w:color="auto" w:sz="4" w:space="0"/>
            </w:tcBorders>
            <w:shd w:val="clear" w:color="000000" w:fill="auto"/>
            <w:noWrap w:val="0"/>
            <w:vAlign w:val="center"/>
          </w:tcPr>
          <w:p w14:paraId="554F5AE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7402532">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51A0795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196</w:t>
            </w:r>
          </w:p>
        </w:tc>
        <w:tc>
          <w:tcPr>
            <w:tcW w:w="7104" w:type="dxa"/>
            <w:tcBorders>
              <w:top w:val="nil"/>
              <w:left w:val="nil"/>
              <w:bottom w:val="single" w:color="auto" w:sz="4" w:space="0"/>
              <w:right w:val="single" w:color="auto" w:sz="4" w:space="0"/>
            </w:tcBorders>
            <w:shd w:val="clear" w:color="000000" w:fill="auto"/>
            <w:noWrap w:val="0"/>
            <w:vAlign w:val="center"/>
          </w:tcPr>
          <w:p w14:paraId="42CF780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浦北县石埇镇南流社区</w:t>
            </w:r>
          </w:p>
        </w:tc>
        <w:tc>
          <w:tcPr>
            <w:tcW w:w="1681" w:type="dxa"/>
            <w:tcBorders>
              <w:top w:val="nil"/>
              <w:left w:val="nil"/>
              <w:bottom w:val="single" w:color="auto" w:sz="4" w:space="0"/>
              <w:right w:val="single" w:color="auto" w:sz="4" w:space="0"/>
            </w:tcBorders>
            <w:shd w:val="clear" w:color="000000" w:fill="auto"/>
            <w:noWrap w:val="0"/>
            <w:vAlign w:val="center"/>
          </w:tcPr>
          <w:p w14:paraId="234172E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A17A6BA">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D3DA3F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197</w:t>
            </w:r>
          </w:p>
        </w:tc>
        <w:tc>
          <w:tcPr>
            <w:tcW w:w="7104" w:type="dxa"/>
            <w:tcBorders>
              <w:top w:val="nil"/>
              <w:left w:val="nil"/>
              <w:bottom w:val="single" w:color="auto" w:sz="4" w:space="0"/>
              <w:right w:val="single" w:color="auto" w:sz="4" w:space="0"/>
            </w:tcBorders>
            <w:shd w:val="clear" w:color="000000" w:fill="auto"/>
            <w:noWrap w:val="0"/>
            <w:vAlign w:val="center"/>
          </w:tcPr>
          <w:p w14:paraId="53A2A91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浦北县石埇镇文化体育广电和旅游站</w:t>
            </w:r>
          </w:p>
        </w:tc>
        <w:tc>
          <w:tcPr>
            <w:tcW w:w="1681" w:type="dxa"/>
            <w:tcBorders>
              <w:top w:val="nil"/>
              <w:left w:val="nil"/>
              <w:bottom w:val="single" w:color="auto" w:sz="4" w:space="0"/>
              <w:right w:val="single" w:color="auto" w:sz="4" w:space="0"/>
            </w:tcBorders>
            <w:shd w:val="clear" w:color="000000" w:fill="auto"/>
            <w:noWrap w:val="0"/>
            <w:vAlign w:val="center"/>
          </w:tcPr>
          <w:p w14:paraId="0BC83EA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DD439C1">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5D5697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198</w:t>
            </w:r>
          </w:p>
        </w:tc>
        <w:tc>
          <w:tcPr>
            <w:tcW w:w="7104" w:type="dxa"/>
            <w:tcBorders>
              <w:top w:val="nil"/>
              <w:left w:val="nil"/>
              <w:bottom w:val="single" w:color="auto" w:sz="4" w:space="0"/>
              <w:right w:val="single" w:color="auto" w:sz="4" w:space="0"/>
            </w:tcBorders>
            <w:shd w:val="clear" w:color="000000" w:fill="auto"/>
            <w:noWrap w:val="0"/>
            <w:vAlign w:val="center"/>
          </w:tcPr>
          <w:p w14:paraId="64B0EC9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浦北县司法局石埇司法所</w:t>
            </w:r>
          </w:p>
        </w:tc>
        <w:tc>
          <w:tcPr>
            <w:tcW w:w="1681" w:type="dxa"/>
            <w:tcBorders>
              <w:top w:val="nil"/>
              <w:left w:val="nil"/>
              <w:bottom w:val="single" w:color="auto" w:sz="4" w:space="0"/>
              <w:right w:val="single" w:color="auto" w:sz="4" w:space="0"/>
            </w:tcBorders>
            <w:shd w:val="clear" w:color="000000" w:fill="auto"/>
            <w:noWrap w:val="0"/>
            <w:vAlign w:val="center"/>
          </w:tcPr>
          <w:p w14:paraId="0AE05FB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80489AD">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2D6AA1D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199</w:t>
            </w:r>
          </w:p>
        </w:tc>
        <w:tc>
          <w:tcPr>
            <w:tcW w:w="7104" w:type="dxa"/>
            <w:tcBorders>
              <w:top w:val="nil"/>
              <w:left w:val="nil"/>
              <w:bottom w:val="single" w:color="auto" w:sz="4" w:space="0"/>
              <w:right w:val="single" w:color="auto" w:sz="4" w:space="0"/>
            </w:tcBorders>
            <w:shd w:val="clear" w:color="000000" w:fill="auto"/>
            <w:noWrap w:val="0"/>
            <w:vAlign w:val="center"/>
          </w:tcPr>
          <w:p w14:paraId="728CA6E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浦北县南流水利工程管理所（石埇）</w:t>
            </w:r>
          </w:p>
        </w:tc>
        <w:tc>
          <w:tcPr>
            <w:tcW w:w="1681" w:type="dxa"/>
            <w:tcBorders>
              <w:top w:val="nil"/>
              <w:left w:val="nil"/>
              <w:bottom w:val="single" w:color="auto" w:sz="4" w:space="0"/>
              <w:right w:val="single" w:color="auto" w:sz="4" w:space="0"/>
            </w:tcBorders>
            <w:shd w:val="clear" w:color="000000" w:fill="auto"/>
            <w:noWrap w:val="0"/>
            <w:vAlign w:val="center"/>
          </w:tcPr>
          <w:p w14:paraId="3E272BE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26F0779">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605808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200</w:t>
            </w:r>
          </w:p>
        </w:tc>
        <w:tc>
          <w:tcPr>
            <w:tcW w:w="7104" w:type="dxa"/>
            <w:tcBorders>
              <w:top w:val="nil"/>
              <w:left w:val="nil"/>
              <w:bottom w:val="single" w:color="auto" w:sz="4" w:space="0"/>
              <w:right w:val="single" w:color="auto" w:sz="4" w:space="0"/>
            </w:tcBorders>
            <w:shd w:val="clear" w:color="000000" w:fill="auto"/>
            <w:noWrap w:val="0"/>
            <w:vAlign w:val="center"/>
          </w:tcPr>
          <w:p w14:paraId="2A87F83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浦北县石埇市场监督管理所</w:t>
            </w:r>
          </w:p>
        </w:tc>
        <w:tc>
          <w:tcPr>
            <w:tcW w:w="1681" w:type="dxa"/>
            <w:tcBorders>
              <w:top w:val="nil"/>
              <w:left w:val="nil"/>
              <w:bottom w:val="single" w:color="auto" w:sz="4" w:space="0"/>
              <w:right w:val="single" w:color="auto" w:sz="4" w:space="0"/>
            </w:tcBorders>
            <w:shd w:val="clear" w:color="000000" w:fill="auto"/>
            <w:noWrap w:val="0"/>
            <w:vAlign w:val="center"/>
          </w:tcPr>
          <w:p w14:paraId="617853A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00557A9">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90C641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201</w:t>
            </w:r>
          </w:p>
        </w:tc>
        <w:tc>
          <w:tcPr>
            <w:tcW w:w="7104" w:type="dxa"/>
            <w:tcBorders>
              <w:top w:val="nil"/>
              <w:left w:val="nil"/>
              <w:bottom w:val="single" w:color="auto" w:sz="4" w:space="0"/>
              <w:right w:val="single" w:color="auto" w:sz="4" w:space="0"/>
            </w:tcBorders>
            <w:shd w:val="clear" w:color="000000" w:fill="auto"/>
            <w:noWrap w:val="0"/>
            <w:vAlign w:val="center"/>
          </w:tcPr>
          <w:p w14:paraId="4A8BA7B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浦北县石埇镇财政所</w:t>
            </w:r>
          </w:p>
        </w:tc>
        <w:tc>
          <w:tcPr>
            <w:tcW w:w="1681" w:type="dxa"/>
            <w:tcBorders>
              <w:top w:val="nil"/>
              <w:left w:val="nil"/>
              <w:bottom w:val="single" w:color="auto" w:sz="4" w:space="0"/>
              <w:right w:val="single" w:color="auto" w:sz="4" w:space="0"/>
            </w:tcBorders>
            <w:shd w:val="clear" w:color="000000" w:fill="auto"/>
            <w:noWrap w:val="0"/>
            <w:vAlign w:val="center"/>
          </w:tcPr>
          <w:p w14:paraId="13E9D41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6183E2C9">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9596FB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202</w:t>
            </w:r>
          </w:p>
        </w:tc>
        <w:tc>
          <w:tcPr>
            <w:tcW w:w="7104" w:type="dxa"/>
            <w:tcBorders>
              <w:top w:val="nil"/>
              <w:left w:val="nil"/>
              <w:bottom w:val="single" w:color="auto" w:sz="4" w:space="0"/>
              <w:right w:val="single" w:color="auto" w:sz="4" w:space="0"/>
            </w:tcBorders>
            <w:shd w:val="clear" w:color="000000" w:fill="auto"/>
            <w:noWrap w:val="0"/>
            <w:vAlign w:val="center"/>
          </w:tcPr>
          <w:p w14:paraId="67C46ED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浦北县石埇镇农业农村服务中心</w:t>
            </w:r>
          </w:p>
        </w:tc>
        <w:tc>
          <w:tcPr>
            <w:tcW w:w="1681" w:type="dxa"/>
            <w:tcBorders>
              <w:top w:val="nil"/>
              <w:left w:val="nil"/>
              <w:bottom w:val="single" w:color="auto" w:sz="4" w:space="0"/>
              <w:right w:val="single" w:color="auto" w:sz="4" w:space="0"/>
            </w:tcBorders>
            <w:shd w:val="clear" w:color="000000" w:fill="auto"/>
            <w:noWrap w:val="0"/>
            <w:vAlign w:val="center"/>
          </w:tcPr>
          <w:p w14:paraId="3A788D9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2615110">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2ED44D9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203</w:t>
            </w:r>
          </w:p>
        </w:tc>
        <w:tc>
          <w:tcPr>
            <w:tcW w:w="7104" w:type="dxa"/>
            <w:tcBorders>
              <w:top w:val="nil"/>
              <w:left w:val="nil"/>
              <w:bottom w:val="single" w:color="auto" w:sz="4" w:space="0"/>
              <w:right w:val="single" w:color="auto" w:sz="4" w:space="0"/>
            </w:tcBorders>
            <w:shd w:val="clear" w:color="000000" w:fill="auto"/>
            <w:noWrap w:val="0"/>
            <w:vAlign w:val="center"/>
          </w:tcPr>
          <w:p w14:paraId="07288D4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浦北县石埇镇派出所</w:t>
            </w:r>
          </w:p>
        </w:tc>
        <w:tc>
          <w:tcPr>
            <w:tcW w:w="1681" w:type="dxa"/>
            <w:tcBorders>
              <w:top w:val="nil"/>
              <w:left w:val="nil"/>
              <w:bottom w:val="single" w:color="auto" w:sz="4" w:space="0"/>
              <w:right w:val="single" w:color="auto" w:sz="4" w:space="0"/>
            </w:tcBorders>
            <w:shd w:val="clear" w:color="000000" w:fill="auto"/>
            <w:noWrap w:val="0"/>
            <w:vAlign w:val="center"/>
          </w:tcPr>
          <w:p w14:paraId="1AA4E98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6B85825">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0F087D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204</w:t>
            </w:r>
          </w:p>
        </w:tc>
        <w:tc>
          <w:tcPr>
            <w:tcW w:w="7104" w:type="dxa"/>
            <w:tcBorders>
              <w:top w:val="nil"/>
              <w:left w:val="nil"/>
              <w:bottom w:val="single" w:color="auto" w:sz="4" w:space="0"/>
              <w:right w:val="single" w:color="auto" w:sz="4" w:space="0"/>
            </w:tcBorders>
            <w:shd w:val="clear" w:color="000000" w:fill="auto"/>
            <w:noWrap w:val="0"/>
            <w:vAlign w:val="center"/>
          </w:tcPr>
          <w:p w14:paraId="22C1D8D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浦北县泉水镇平阳村</w:t>
            </w:r>
          </w:p>
        </w:tc>
        <w:tc>
          <w:tcPr>
            <w:tcW w:w="1681" w:type="dxa"/>
            <w:tcBorders>
              <w:top w:val="nil"/>
              <w:left w:val="nil"/>
              <w:bottom w:val="single" w:color="auto" w:sz="4" w:space="0"/>
              <w:right w:val="single" w:color="auto" w:sz="4" w:space="0"/>
            </w:tcBorders>
            <w:shd w:val="clear" w:color="000000" w:fill="auto"/>
            <w:noWrap w:val="0"/>
            <w:vAlign w:val="center"/>
          </w:tcPr>
          <w:p w14:paraId="463B549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416D3B3">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1F354B6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205</w:t>
            </w:r>
          </w:p>
        </w:tc>
        <w:tc>
          <w:tcPr>
            <w:tcW w:w="7104" w:type="dxa"/>
            <w:tcBorders>
              <w:top w:val="nil"/>
              <w:left w:val="nil"/>
              <w:bottom w:val="single" w:color="auto" w:sz="4" w:space="0"/>
              <w:right w:val="single" w:color="auto" w:sz="4" w:space="0"/>
            </w:tcBorders>
            <w:shd w:val="clear" w:color="000000" w:fill="auto"/>
            <w:noWrap w:val="0"/>
            <w:vAlign w:val="center"/>
          </w:tcPr>
          <w:p w14:paraId="0F70664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泉水镇龙腾教学点</w:t>
            </w:r>
          </w:p>
        </w:tc>
        <w:tc>
          <w:tcPr>
            <w:tcW w:w="1681" w:type="dxa"/>
            <w:tcBorders>
              <w:top w:val="nil"/>
              <w:left w:val="nil"/>
              <w:bottom w:val="single" w:color="auto" w:sz="4" w:space="0"/>
              <w:right w:val="single" w:color="auto" w:sz="4" w:space="0"/>
            </w:tcBorders>
            <w:shd w:val="clear" w:color="000000" w:fill="auto"/>
            <w:noWrap w:val="0"/>
            <w:vAlign w:val="center"/>
          </w:tcPr>
          <w:p w14:paraId="2DF5FA9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EA286D9">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91D391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206</w:t>
            </w:r>
          </w:p>
        </w:tc>
        <w:tc>
          <w:tcPr>
            <w:tcW w:w="7104" w:type="dxa"/>
            <w:tcBorders>
              <w:top w:val="nil"/>
              <w:left w:val="nil"/>
              <w:bottom w:val="single" w:color="auto" w:sz="4" w:space="0"/>
              <w:right w:val="single" w:color="auto" w:sz="4" w:space="0"/>
            </w:tcBorders>
            <w:shd w:val="clear" w:color="000000" w:fill="auto"/>
            <w:noWrap w:val="0"/>
            <w:vAlign w:val="center"/>
          </w:tcPr>
          <w:p w14:paraId="4A13763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浦北县泉水镇平阳村</w:t>
            </w:r>
          </w:p>
        </w:tc>
        <w:tc>
          <w:tcPr>
            <w:tcW w:w="1681" w:type="dxa"/>
            <w:tcBorders>
              <w:top w:val="nil"/>
              <w:left w:val="nil"/>
              <w:bottom w:val="single" w:color="auto" w:sz="4" w:space="0"/>
              <w:right w:val="single" w:color="auto" w:sz="4" w:space="0"/>
            </w:tcBorders>
            <w:shd w:val="clear" w:color="000000" w:fill="auto"/>
            <w:noWrap w:val="0"/>
            <w:vAlign w:val="center"/>
          </w:tcPr>
          <w:p w14:paraId="70826EF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6098A41C">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116FF1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207</w:t>
            </w:r>
          </w:p>
        </w:tc>
        <w:tc>
          <w:tcPr>
            <w:tcW w:w="7104" w:type="dxa"/>
            <w:tcBorders>
              <w:top w:val="nil"/>
              <w:left w:val="nil"/>
              <w:bottom w:val="single" w:color="auto" w:sz="4" w:space="0"/>
              <w:right w:val="single" w:color="auto" w:sz="4" w:space="0"/>
            </w:tcBorders>
            <w:shd w:val="clear" w:color="000000" w:fill="auto"/>
            <w:noWrap w:val="0"/>
            <w:vAlign w:val="center"/>
          </w:tcPr>
          <w:p w14:paraId="1C90C61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浦北县泉水镇横流村</w:t>
            </w:r>
          </w:p>
        </w:tc>
        <w:tc>
          <w:tcPr>
            <w:tcW w:w="1681" w:type="dxa"/>
            <w:tcBorders>
              <w:top w:val="nil"/>
              <w:left w:val="nil"/>
              <w:bottom w:val="single" w:color="auto" w:sz="4" w:space="0"/>
              <w:right w:val="single" w:color="auto" w:sz="4" w:space="0"/>
            </w:tcBorders>
            <w:shd w:val="clear" w:color="000000" w:fill="auto"/>
            <w:noWrap w:val="0"/>
            <w:vAlign w:val="center"/>
          </w:tcPr>
          <w:p w14:paraId="28F208D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60F7F5A">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3FED46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208</w:t>
            </w:r>
          </w:p>
        </w:tc>
        <w:tc>
          <w:tcPr>
            <w:tcW w:w="7104" w:type="dxa"/>
            <w:tcBorders>
              <w:top w:val="nil"/>
              <w:left w:val="nil"/>
              <w:bottom w:val="single" w:color="auto" w:sz="4" w:space="0"/>
              <w:right w:val="single" w:color="auto" w:sz="4" w:space="0"/>
            </w:tcBorders>
            <w:shd w:val="clear" w:color="000000" w:fill="auto"/>
            <w:noWrap w:val="0"/>
            <w:vAlign w:val="center"/>
          </w:tcPr>
          <w:p w14:paraId="2E97CD2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浦北县泉水镇小蒙屯村</w:t>
            </w:r>
          </w:p>
        </w:tc>
        <w:tc>
          <w:tcPr>
            <w:tcW w:w="1681" w:type="dxa"/>
            <w:tcBorders>
              <w:top w:val="nil"/>
              <w:left w:val="nil"/>
              <w:bottom w:val="single" w:color="auto" w:sz="4" w:space="0"/>
              <w:right w:val="single" w:color="auto" w:sz="4" w:space="0"/>
            </w:tcBorders>
            <w:shd w:val="clear" w:color="000000" w:fill="auto"/>
            <w:noWrap w:val="0"/>
            <w:vAlign w:val="center"/>
          </w:tcPr>
          <w:p w14:paraId="0972645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4C9FBAA">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FC8084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209</w:t>
            </w:r>
          </w:p>
        </w:tc>
        <w:tc>
          <w:tcPr>
            <w:tcW w:w="7104" w:type="dxa"/>
            <w:tcBorders>
              <w:top w:val="nil"/>
              <w:left w:val="nil"/>
              <w:bottom w:val="single" w:color="auto" w:sz="4" w:space="0"/>
              <w:right w:val="single" w:color="auto" w:sz="4" w:space="0"/>
            </w:tcBorders>
            <w:shd w:val="clear" w:color="000000" w:fill="auto"/>
            <w:noWrap w:val="0"/>
            <w:vAlign w:val="center"/>
          </w:tcPr>
          <w:p w14:paraId="0D60549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浦北县泉水镇旧州村</w:t>
            </w:r>
          </w:p>
        </w:tc>
        <w:tc>
          <w:tcPr>
            <w:tcW w:w="1681" w:type="dxa"/>
            <w:tcBorders>
              <w:top w:val="nil"/>
              <w:left w:val="nil"/>
              <w:bottom w:val="single" w:color="auto" w:sz="4" w:space="0"/>
              <w:right w:val="single" w:color="auto" w:sz="4" w:space="0"/>
            </w:tcBorders>
            <w:shd w:val="clear" w:color="000000" w:fill="auto"/>
            <w:noWrap w:val="0"/>
            <w:vAlign w:val="center"/>
          </w:tcPr>
          <w:p w14:paraId="2E9A1B4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BF058EF">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B6720B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210</w:t>
            </w:r>
          </w:p>
        </w:tc>
        <w:tc>
          <w:tcPr>
            <w:tcW w:w="7104" w:type="dxa"/>
            <w:tcBorders>
              <w:top w:val="nil"/>
              <w:left w:val="nil"/>
              <w:bottom w:val="single" w:color="auto" w:sz="4" w:space="0"/>
              <w:right w:val="single" w:color="auto" w:sz="4" w:space="0"/>
            </w:tcBorders>
            <w:shd w:val="clear" w:color="000000" w:fill="auto"/>
            <w:noWrap w:val="0"/>
            <w:vAlign w:val="center"/>
          </w:tcPr>
          <w:p w14:paraId="6F679FF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浦北县泉水镇泉新</w:t>
            </w:r>
          </w:p>
        </w:tc>
        <w:tc>
          <w:tcPr>
            <w:tcW w:w="1681" w:type="dxa"/>
            <w:tcBorders>
              <w:top w:val="nil"/>
              <w:left w:val="nil"/>
              <w:bottom w:val="single" w:color="auto" w:sz="4" w:space="0"/>
              <w:right w:val="single" w:color="auto" w:sz="4" w:space="0"/>
            </w:tcBorders>
            <w:shd w:val="clear" w:color="000000" w:fill="auto"/>
            <w:noWrap w:val="0"/>
            <w:vAlign w:val="center"/>
          </w:tcPr>
          <w:p w14:paraId="5A4D7BE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9638E5F">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3B3F35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211</w:t>
            </w:r>
          </w:p>
        </w:tc>
        <w:tc>
          <w:tcPr>
            <w:tcW w:w="7104" w:type="dxa"/>
            <w:tcBorders>
              <w:top w:val="nil"/>
              <w:left w:val="nil"/>
              <w:bottom w:val="single" w:color="auto" w:sz="4" w:space="0"/>
              <w:right w:val="single" w:color="auto" w:sz="4" w:space="0"/>
            </w:tcBorders>
            <w:shd w:val="clear" w:color="000000" w:fill="auto"/>
            <w:noWrap w:val="0"/>
            <w:vAlign w:val="center"/>
          </w:tcPr>
          <w:p w14:paraId="6D3C9E7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浦北县泉水镇碰山</w:t>
            </w:r>
          </w:p>
        </w:tc>
        <w:tc>
          <w:tcPr>
            <w:tcW w:w="1681" w:type="dxa"/>
            <w:tcBorders>
              <w:top w:val="nil"/>
              <w:left w:val="nil"/>
              <w:bottom w:val="single" w:color="auto" w:sz="4" w:space="0"/>
              <w:right w:val="single" w:color="auto" w:sz="4" w:space="0"/>
            </w:tcBorders>
            <w:shd w:val="clear" w:color="000000" w:fill="auto"/>
            <w:noWrap w:val="0"/>
            <w:vAlign w:val="center"/>
          </w:tcPr>
          <w:p w14:paraId="16BCBE6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18BD4D3">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2CDA2F5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212</w:t>
            </w:r>
          </w:p>
        </w:tc>
        <w:tc>
          <w:tcPr>
            <w:tcW w:w="7104" w:type="dxa"/>
            <w:tcBorders>
              <w:top w:val="nil"/>
              <w:left w:val="nil"/>
              <w:bottom w:val="single" w:color="auto" w:sz="4" w:space="0"/>
              <w:right w:val="single" w:color="auto" w:sz="4" w:space="0"/>
            </w:tcBorders>
            <w:shd w:val="clear" w:color="000000" w:fill="auto"/>
            <w:noWrap w:val="0"/>
            <w:vAlign w:val="center"/>
          </w:tcPr>
          <w:p w14:paraId="0536495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浦北县泉水镇坭江</w:t>
            </w:r>
          </w:p>
        </w:tc>
        <w:tc>
          <w:tcPr>
            <w:tcW w:w="1681" w:type="dxa"/>
            <w:tcBorders>
              <w:top w:val="nil"/>
              <w:left w:val="nil"/>
              <w:bottom w:val="single" w:color="auto" w:sz="4" w:space="0"/>
              <w:right w:val="single" w:color="auto" w:sz="4" w:space="0"/>
            </w:tcBorders>
            <w:shd w:val="clear" w:color="000000" w:fill="auto"/>
            <w:noWrap w:val="0"/>
            <w:vAlign w:val="center"/>
          </w:tcPr>
          <w:p w14:paraId="3F545FF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600DB6DA">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B1322C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213</w:t>
            </w:r>
          </w:p>
        </w:tc>
        <w:tc>
          <w:tcPr>
            <w:tcW w:w="7104" w:type="dxa"/>
            <w:tcBorders>
              <w:top w:val="nil"/>
              <w:left w:val="nil"/>
              <w:bottom w:val="single" w:color="auto" w:sz="4" w:space="0"/>
              <w:right w:val="single" w:color="auto" w:sz="4" w:space="0"/>
            </w:tcBorders>
            <w:shd w:val="clear" w:color="000000" w:fill="auto"/>
            <w:noWrap w:val="0"/>
            <w:vAlign w:val="center"/>
          </w:tcPr>
          <w:p w14:paraId="736C3FD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浦北县泉水镇新圩社区</w:t>
            </w:r>
          </w:p>
        </w:tc>
        <w:tc>
          <w:tcPr>
            <w:tcW w:w="1681" w:type="dxa"/>
            <w:tcBorders>
              <w:top w:val="nil"/>
              <w:left w:val="nil"/>
              <w:bottom w:val="single" w:color="auto" w:sz="4" w:space="0"/>
              <w:right w:val="single" w:color="auto" w:sz="4" w:space="0"/>
            </w:tcBorders>
            <w:shd w:val="clear" w:color="000000" w:fill="auto"/>
            <w:noWrap w:val="0"/>
            <w:vAlign w:val="center"/>
          </w:tcPr>
          <w:p w14:paraId="6554FA8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5AC7A32">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BF12D4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214</w:t>
            </w:r>
          </w:p>
        </w:tc>
        <w:tc>
          <w:tcPr>
            <w:tcW w:w="7104" w:type="dxa"/>
            <w:tcBorders>
              <w:top w:val="nil"/>
              <w:left w:val="nil"/>
              <w:bottom w:val="single" w:color="auto" w:sz="4" w:space="0"/>
              <w:right w:val="single" w:color="auto" w:sz="4" w:space="0"/>
            </w:tcBorders>
            <w:shd w:val="clear" w:color="000000" w:fill="auto"/>
            <w:noWrap w:val="0"/>
            <w:vAlign w:val="center"/>
          </w:tcPr>
          <w:p w14:paraId="532EAC2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浦北县乐民镇蒙竹村</w:t>
            </w:r>
          </w:p>
        </w:tc>
        <w:tc>
          <w:tcPr>
            <w:tcW w:w="1681" w:type="dxa"/>
            <w:tcBorders>
              <w:top w:val="nil"/>
              <w:left w:val="nil"/>
              <w:bottom w:val="single" w:color="auto" w:sz="4" w:space="0"/>
              <w:right w:val="single" w:color="auto" w:sz="4" w:space="0"/>
            </w:tcBorders>
            <w:shd w:val="clear" w:color="000000" w:fill="auto"/>
            <w:noWrap w:val="0"/>
            <w:vAlign w:val="center"/>
          </w:tcPr>
          <w:p w14:paraId="7BCDB7B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2E6211F">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BD3B5D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215</w:t>
            </w:r>
          </w:p>
        </w:tc>
        <w:tc>
          <w:tcPr>
            <w:tcW w:w="7104" w:type="dxa"/>
            <w:tcBorders>
              <w:top w:val="nil"/>
              <w:left w:val="nil"/>
              <w:bottom w:val="single" w:color="auto" w:sz="4" w:space="0"/>
              <w:right w:val="single" w:color="auto" w:sz="4" w:space="0"/>
            </w:tcBorders>
            <w:shd w:val="clear" w:color="000000" w:fill="auto"/>
            <w:noWrap w:val="0"/>
            <w:vAlign w:val="center"/>
          </w:tcPr>
          <w:p w14:paraId="48B2424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浦北县泉水市场监督管理所</w:t>
            </w:r>
          </w:p>
        </w:tc>
        <w:tc>
          <w:tcPr>
            <w:tcW w:w="1681" w:type="dxa"/>
            <w:tcBorders>
              <w:top w:val="nil"/>
              <w:left w:val="nil"/>
              <w:bottom w:val="single" w:color="auto" w:sz="4" w:space="0"/>
              <w:right w:val="single" w:color="auto" w:sz="4" w:space="0"/>
            </w:tcBorders>
            <w:shd w:val="clear" w:color="000000" w:fill="auto"/>
            <w:noWrap w:val="0"/>
            <w:vAlign w:val="center"/>
          </w:tcPr>
          <w:p w14:paraId="70E8C35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55BCEE41">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75E966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216</w:t>
            </w:r>
          </w:p>
        </w:tc>
        <w:tc>
          <w:tcPr>
            <w:tcW w:w="7104" w:type="dxa"/>
            <w:tcBorders>
              <w:top w:val="nil"/>
              <w:left w:val="nil"/>
              <w:bottom w:val="single" w:color="auto" w:sz="4" w:space="0"/>
              <w:right w:val="single" w:color="auto" w:sz="4" w:space="0"/>
            </w:tcBorders>
            <w:shd w:val="clear" w:color="000000" w:fill="auto"/>
            <w:noWrap w:val="0"/>
            <w:vAlign w:val="center"/>
          </w:tcPr>
          <w:p w14:paraId="4388E7C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浦北县泉水镇财政所</w:t>
            </w:r>
          </w:p>
        </w:tc>
        <w:tc>
          <w:tcPr>
            <w:tcW w:w="1681" w:type="dxa"/>
            <w:tcBorders>
              <w:top w:val="nil"/>
              <w:left w:val="nil"/>
              <w:bottom w:val="single" w:color="auto" w:sz="4" w:space="0"/>
              <w:right w:val="single" w:color="auto" w:sz="4" w:space="0"/>
            </w:tcBorders>
            <w:shd w:val="clear" w:color="000000" w:fill="auto"/>
            <w:noWrap w:val="0"/>
            <w:vAlign w:val="center"/>
          </w:tcPr>
          <w:p w14:paraId="11D3B13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150CDAF">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BB1717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217</w:t>
            </w:r>
          </w:p>
        </w:tc>
        <w:tc>
          <w:tcPr>
            <w:tcW w:w="7104" w:type="dxa"/>
            <w:tcBorders>
              <w:top w:val="nil"/>
              <w:left w:val="nil"/>
              <w:bottom w:val="single" w:color="auto" w:sz="4" w:space="0"/>
              <w:right w:val="single" w:color="auto" w:sz="4" w:space="0"/>
            </w:tcBorders>
            <w:shd w:val="clear" w:color="000000" w:fill="auto"/>
            <w:noWrap w:val="0"/>
            <w:vAlign w:val="center"/>
          </w:tcPr>
          <w:p w14:paraId="4D713BD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泉水税务分局</w:t>
            </w:r>
          </w:p>
        </w:tc>
        <w:tc>
          <w:tcPr>
            <w:tcW w:w="1681" w:type="dxa"/>
            <w:tcBorders>
              <w:top w:val="nil"/>
              <w:left w:val="nil"/>
              <w:bottom w:val="single" w:color="auto" w:sz="4" w:space="0"/>
              <w:right w:val="single" w:color="auto" w:sz="4" w:space="0"/>
            </w:tcBorders>
            <w:shd w:val="clear" w:color="000000" w:fill="auto"/>
            <w:noWrap w:val="0"/>
            <w:vAlign w:val="center"/>
          </w:tcPr>
          <w:p w14:paraId="1C807AF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FD63773">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B74803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218</w:t>
            </w:r>
          </w:p>
        </w:tc>
        <w:tc>
          <w:tcPr>
            <w:tcW w:w="7104" w:type="dxa"/>
            <w:tcBorders>
              <w:top w:val="nil"/>
              <w:left w:val="nil"/>
              <w:bottom w:val="single" w:color="auto" w:sz="4" w:space="0"/>
              <w:right w:val="single" w:color="auto" w:sz="4" w:space="0"/>
            </w:tcBorders>
            <w:shd w:val="clear" w:color="000000" w:fill="auto"/>
            <w:noWrap w:val="0"/>
            <w:vAlign w:val="center"/>
          </w:tcPr>
          <w:p w14:paraId="1FD769C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浦北县泉水镇农业农村服务中心</w:t>
            </w:r>
          </w:p>
        </w:tc>
        <w:tc>
          <w:tcPr>
            <w:tcW w:w="1681" w:type="dxa"/>
            <w:tcBorders>
              <w:top w:val="nil"/>
              <w:left w:val="nil"/>
              <w:bottom w:val="single" w:color="auto" w:sz="4" w:space="0"/>
              <w:right w:val="single" w:color="auto" w:sz="4" w:space="0"/>
            </w:tcBorders>
            <w:shd w:val="clear" w:color="000000" w:fill="auto"/>
            <w:noWrap w:val="0"/>
            <w:vAlign w:val="center"/>
          </w:tcPr>
          <w:p w14:paraId="33BF33B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66E3875F">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DB591B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219</w:t>
            </w:r>
          </w:p>
        </w:tc>
        <w:tc>
          <w:tcPr>
            <w:tcW w:w="7104" w:type="dxa"/>
            <w:tcBorders>
              <w:top w:val="nil"/>
              <w:left w:val="nil"/>
              <w:bottom w:val="single" w:color="auto" w:sz="4" w:space="0"/>
              <w:right w:val="single" w:color="auto" w:sz="4" w:space="0"/>
            </w:tcBorders>
            <w:shd w:val="clear" w:color="000000" w:fill="auto"/>
            <w:noWrap w:val="0"/>
            <w:vAlign w:val="center"/>
          </w:tcPr>
          <w:p w14:paraId="72B4856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浦北县司法局泉水司法所</w:t>
            </w:r>
          </w:p>
        </w:tc>
        <w:tc>
          <w:tcPr>
            <w:tcW w:w="1681" w:type="dxa"/>
            <w:tcBorders>
              <w:top w:val="nil"/>
              <w:left w:val="nil"/>
              <w:bottom w:val="single" w:color="auto" w:sz="4" w:space="0"/>
              <w:right w:val="single" w:color="auto" w:sz="4" w:space="0"/>
            </w:tcBorders>
            <w:shd w:val="clear" w:color="000000" w:fill="auto"/>
            <w:noWrap w:val="0"/>
            <w:vAlign w:val="center"/>
          </w:tcPr>
          <w:p w14:paraId="19913CD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50B3E7B">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F1893D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220</w:t>
            </w:r>
          </w:p>
        </w:tc>
        <w:tc>
          <w:tcPr>
            <w:tcW w:w="7104" w:type="dxa"/>
            <w:tcBorders>
              <w:top w:val="nil"/>
              <w:left w:val="nil"/>
              <w:bottom w:val="single" w:color="auto" w:sz="4" w:space="0"/>
              <w:right w:val="single" w:color="auto" w:sz="4" w:space="0"/>
            </w:tcBorders>
            <w:shd w:val="clear" w:color="000000" w:fill="auto"/>
            <w:noWrap w:val="0"/>
            <w:vAlign w:val="center"/>
          </w:tcPr>
          <w:p w14:paraId="1A2C3ED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浦北县泉水镇派出所</w:t>
            </w:r>
          </w:p>
        </w:tc>
        <w:tc>
          <w:tcPr>
            <w:tcW w:w="1681" w:type="dxa"/>
            <w:tcBorders>
              <w:top w:val="nil"/>
              <w:left w:val="nil"/>
              <w:bottom w:val="single" w:color="auto" w:sz="4" w:space="0"/>
              <w:right w:val="single" w:color="auto" w:sz="4" w:space="0"/>
            </w:tcBorders>
            <w:shd w:val="clear" w:color="000000" w:fill="auto"/>
            <w:noWrap w:val="0"/>
            <w:vAlign w:val="center"/>
          </w:tcPr>
          <w:p w14:paraId="3BC827C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02DEECB">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5F21B6B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221</w:t>
            </w:r>
          </w:p>
        </w:tc>
        <w:tc>
          <w:tcPr>
            <w:tcW w:w="7104" w:type="dxa"/>
            <w:tcBorders>
              <w:top w:val="nil"/>
              <w:left w:val="nil"/>
              <w:bottom w:val="single" w:color="auto" w:sz="4" w:space="0"/>
              <w:right w:val="single" w:color="auto" w:sz="4" w:space="0"/>
            </w:tcBorders>
            <w:shd w:val="clear" w:color="000000" w:fill="auto"/>
            <w:noWrap w:val="0"/>
            <w:vAlign w:val="center"/>
          </w:tcPr>
          <w:p w14:paraId="2548F5D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浦北县泉水镇文化广电体育和旅游站</w:t>
            </w:r>
          </w:p>
        </w:tc>
        <w:tc>
          <w:tcPr>
            <w:tcW w:w="1681" w:type="dxa"/>
            <w:tcBorders>
              <w:top w:val="nil"/>
              <w:left w:val="nil"/>
              <w:bottom w:val="single" w:color="auto" w:sz="4" w:space="0"/>
              <w:right w:val="single" w:color="auto" w:sz="4" w:space="0"/>
            </w:tcBorders>
            <w:shd w:val="clear" w:color="000000" w:fill="auto"/>
            <w:noWrap w:val="0"/>
            <w:vAlign w:val="center"/>
          </w:tcPr>
          <w:p w14:paraId="225E427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AC71539">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1E62F8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222</w:t>
            </w:r>
          </w:p>
        </w:tc>
        <w:tc>
          <w:tcPr>
            <w:tcW w:w="7104" w:type="dxa"/>
            <w:tcBorders>
              <w:top w:val="nil"/>
              <w:left w:val="nil"/>
              <w:bottom w:val="single" w:color="auto" w:sz="4" w:space="0"/>
              <w:right w:val="single" w:color="auto" w:sz="4" w:space="0"/>
            </w:tcBorders>
            <w:shd w:val="clear" w:color="000000" w:fill="auto"/>
            <w:noWrap w:val="0"/>
            <w:vAlign w:val="center"/>
          </w:tcPr>
          <w:p w14:paraId="63DCAF8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浦北县泉水镇社会保障服务所</w:t>
            </w:r>
          </w:p>
        </w:tc>
        <w:tc>
          <w:tcPr>
            <w:tcW w:w="1681" w:type="dxa"/>
            <w:tcBorders>
              <w:top w:val="nil"/>
              <w:left w:val="nil"/>
              <w:bottom w:val="single" w:color="auto" w:sz="4" w:space="0"/>
              <w:right w:val="single" w:color="auto" w:sz="4" w:space="0"/>
            </w:tcBorders>
            <w:shd w:val="clear" w:color="000000" w:fill="auto"/>
            <w:noWrap w:val="0"/>
            <w:vAlign w:val="center"/>
          </w:tcPr>
          <w:p w14:paraId="7115BDC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9D9106A">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EFCA45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223</w:t>
            </w:r>
          </w:p>
        </w:tc>
        <w:tc>
          <w:tcPr>
            <w:tcW w:w="7104" w:type="dxa"/>
            <w:tcBorders>
              <w:top w:val="nil"/>
              <w:left w:val="nil"/>
              <w:bottom w:val="single" w:color="auto" w:sz="4" w:space="0"/>
              <w:right w:val="single" w:color="auto" w:sz="4" w:space="0"/>
            </w:tcBorders>
            <w:shd w:val="clear" w:color="000000" w:fill="auto"/>
            <w:noWrap w:val="0"/>
            <w:vAlign w:val="center"/>
          </w:tcPr>
          <w:p w14:paraId="33B8502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浦北县泉水镇卫生健康服务所</w:t>
            </w:r>
          </w:p>
        </w:tc>
        <w:tc>
          <w:tcPr>
            <w:tcW w:w="1681" w:type="dxa"/>
            <w:tcBorders>
              <w:top w:val="nil"/>
              <w:left w:val="nil"/>
              <w:bottom w:val="single" w:color="auto" w:sz="4" w:space="0"/>
              <w:right w:val="single" w:color="auto" w:sz="4" w:space="0"/>
            </w:tcBorders>
            <w:shd w:val="clear" w:color="000000" w:fill="auto"/>
            <w:noWrap w:val="0"/>
            <w:vAlign w:val="center"/>
          </w:tcPr>
          <w:p w14:paraId="61BD6D9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0FEE1CB">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3820CE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224</w:t>
            </w:r>
          </w:p>
        </w:tc>
        <w:tc>
          <w:tcPr>
            <w:tcW w:w="7104" w:type="dxa"/>
            <w:tcBorders>
              <w:top w:val="nil"/>
              <w:left w:val="nil"/>
              <w:bottom w:val="single" w:color="auto" w:sz="4" w:space="0"/>
              <w:right w:val="single" w:color="auto" w:sz="4" w:space="0"/>
            </w:tcBorders>
            <w:shd w:val="clear" w:color="000000" w:fill="auto"/>
            <w:noWrap w:val="0"/>
            <w:vAlign w:val="center"/>
          </w:tcPr>
          <w:p w14:paraId="0F6043F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浦北县安石镇坡村村</w:t>
            </w:r>
          </w:p>
        </w:tc>
        <w:tc>
          <w:tcPr>
            <w:tcW w:w="1681" w:type="dxa"/>
            <w:tcBorders>
              <w:top w:val="nil"/>
              <w:left w:val="nil"/>
              <w:bottom w:val="single" w:color="auto" w:sz="4" w:space="0"/>
              <w:right w:val="single" w:color="auto" w:sz="4" w:space="0"/>
            </w:tcBorders>
            <w:shd w:val="clear" w:color="000000" w:fill="auto"/>
            <w:noWrap w:val="0"/>
            <w:vAlign w:val="center"/>
          </w:tcPr>
          <w:p w14:paraId="42C7643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29326E3">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250744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225</w:t>
            </w:r>
          </w:p>
        </w:tc>
        <w:tc>
          <w:tcPr>
            <w:tcW w:w="7104" w:type="dxa"/>
            <w:tcBorders>
              <w:top w:val="nil"/>
              <w:left w:val="nil"/>
              <w:bottom w:val="single" w:color="auto" w:sz="4" w:space="0"/>
              <w:right w:val="single" w:color="auto" w:sz="4" w:space="0"/>
            </w:tcBorders>
            <w:shd w:val="clear" w:color="000000" w:fill="auto"/>
            <w:noWrap w:val="0"/>
            <w:vAlign w:val="center"/>
          </w:tcPr>
          <w:p w14:paraId="26B3421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浦北县安石镇六江村</w:t>
            </w:r>
          </w:p>
        </w:tc>
        <w:tc>
          <w:tcPr>
            <w:tcW w:w="1681" w:type="dxa"/>
            <w:tcBorders>
              <w:top w:val="nil"/>
              <w:left w:val="nil"/>
              <w:bottom w:val="single" w:color="auto" w:sz="4" w:space="0"/>
              <w:right w:val="single" w:color="auto" w:sz="4" w:space="0"/>
            </w:tcBorders>
            <w:shd w:val="clear" w:color="000000" w:fill="auto"/>
            <w:noWrap w:val="0"/>
            <w:vAlign w:val="center"/>
          </w:tcPr>
          <w:p w14:paraId="48A0819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6C82744C">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257818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226</w:t>
            </w:r>
          </w:p>
        </w:tc>
        <w:tc>
          <w:tcPr>
            <w:tcW w:w="7104" w:type="dxa"/>
            <w:tcBorders>
              <w:top w:val="nil"/>
              <w:left w:val="nil"/>
              <w:bottom w:val="single" w:color="auto" w:sz="4" w:space="0"/>
              <w:right w:val="single" w:color="auto" w:sz="4" w:space="0"/>
            </w:tcBorders>
            <w:shd w:val="clear" w:color="000000" w:fill="auto"/>
            <w:noWrap w:val="0"/>
            <w:vAlign w:val="center"/>
          </w:tcPr>
          <w:p w14:paraId="3940C01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浦北县安石镇安石社区</w:t>
            </w:r>
          </w:p>
        </w:tc>
        <w:tc>
          <w:tcPr>
            <w:tcW w:w="1681" w:type="dxa"/>
            <w:tcBorders>
              <w:top w:val="nil"/>
              <w:left w:val="nil"/>
              <w:bottom w:val="single" w:color="auto" w:sz="4" w:space="0"/>
              <w:right w:val="single" w:color="auto" w:sz="4" w:space="0"/>
            </w:tcBorders>
            <w:shd w:val="clear" w:color="000000" w:fill="auto"/>
            <w:noWrap w:val="0"/>
            <w:vAlign w:val="center"/>
          </w:tcPr>
          <w:p w14:paraId="3CC9D1E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E14B16F">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2BA4C50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227</w:t>
            </w:r>
          </w:p>
        </w:tc>
        <w:tc>
          <w:tcPr>
            <w:tcW w:w="7104" w:type="dxa"/>
            <w:tcBorders>
              <w:top w:val="nil"/>
              <w:left w:val="nil"/>
              <w:bottom w:val="single" w:color="auto" w:sz="4" w:space="0"/>
              <w:right w:val="single" w:color="auto" w:sz="4" w:space="0"/>
            </w:tcBorders>
            <w:shd w:val="clear" w:color="000000" w:fill="auto"/>
            <w:noWrap w:val="0"/>
            <w:vAlign w:val="center"/>
          </w:tcPr>
          <w:p w14:paraId="0DCBD0D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浦北县安石镇大坡村</w:t>
            </w:r>
          </w:p>
        </w:tc>
        <w:tc>
          <w:tcPr>
            <w:tcW w:w="1681" w:type="dxa"/>
            <w:tcBorders>
              <w:top w:val="nil"/>
              <w:left w:val="nil"/>
              <w:bottom w:val="single" w:color="auto" w:sz="4" w:space="0"/>
              <w:right w:val="single" w:color="auto" w:sz="4" w:space="0"/>
            </w:tcBorders>
            <w:shd w:val="clear" w:color="000000" w:fill="auto"/>
            <w:noWrap w:val="0"/>
            <w:vAlign w:val="center"/>
          </w:tcPr>
          <w:p w14:paraId="015A74A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64EB085">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8A3724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228</w:t>
            </w:r>
          </w:p>
        </w:tc>
        <w:tc>
          <w:tcPr>
            <w:tcW w:w="7104" w:type="dxa"/>
            <w:tcBorders>
              <w:top w:val="nil"/>
              <w:left w:val="nil"/>
              <w:bottom w:val="single" w:color="auto" w:sz="4" w:space="0"/>
              <w:right w:val="single" w:color="auto" w:sz="4" w:space="0"/>
            </w:tcBorders>
            <w:shd w:val="clear" w:color="000000" w:fill="auto"/>
            <w:noWrap w:val="0"/>
            <w:vAlign w:val="center"/>
          </w:tcPr>
          <w:p w14:paraId="7ED6C78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浦北县安石镇禁山村</w:t>
            </w:r>
          </w:p>
        </w:tc>
        <w:tc>
          <w:tcPr>
            <w:tcW w:w="1681" w:type="dxa"/>
            <w:tcBorders>
              <w:top w:val="nil"/>
              <w:left w:val="nil"/>
              <w:bottom w:val="single" w:color="auto" w:sz="4" w:space="0"/>
              <w:right w:val="single" w:color="auto" w:sz="4" w:space="0"/>
            </w:tcBorders>
            <w:shd w:val="clear" w:color="000000" w:fill="auto"/>
            <w:noWrap w:val="0"/>
            <w:vAlign w:val="center"/>
          </w:tcPr>
          <w:p w14:paraId="5E9E52E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7707428">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70699D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229</w:t>
            </w:r>
          </w:p>
        </w:tc>
        <w:tc>
          <w:tcPr>
            <w:tcW w:w="7104" w:type="dxa"/>
            <w:tcBorders>
              <w:top w:val="nil"/>
              <w:left w:val="nil"/>
              <w:bottom w:val="single" w:color="auto" w:sz="4" w:space="0"/>
              <w:right w:val="single" w:color="auto" w:sz="4" w:space="0"/>
            </w:tcBorders>
            <w:shd w:val="clear" w:color="000000" w:fill="auto"/>
            <w:noWrap w:val="0"/>
            <w:vAlign w:val="center"/>
          </w:tcPr>
          <w:p w14:paraId="1F313E0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浦北县安石镇新塘村</w:t>
            </w:r>
          </w:p>
        </w:tc>
        <w:tc>
          <w:tcPr>
            <w:tcW w:w="1681" w:type="dxa"/>
            <w:tcBorders>
              <w:top w:val="nil"/>
              <w:left w:val="nil"/>
              <w:bottom w:val="single" w:color="auto" w:sz="4" w:space="0"/>
              <w:right w:val="single" w:color="auto" w:sz="4" w:space="0"/>
            </w:tcBorders>
            <w:shd w:val="clear" w:color="000000" w:fill="auto"/>
            <w:noWrap w:val="0"/>
            <w:vAlign w:val="center"/>
          </w:tcPr>
          <w:p w14:paraId="0A75F5E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DFDBC6C">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FC4A8C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230</w:t>
            </w:r>
          </w:p>
        </w:tc>
        <w:tc>
          <w:tcPr>
            <w:tcW w:w="7104" w:type="dxa"/>
            <w:tcBorders>
              <w:top w:val="nil"/>
              <w:left w:val="nil"/>
              <w:bottom w:val="single" w:color="auto" w:sz="4" w:space="0"/>
              <w:right w:val="single" w:color="auto" w:sz="4" w:space="0"/>
            </w:tcBorders>
            <w:shd w:val="clear" w:color="000000" w:fill="auto"/>
            <w:noWrap w:val="0"/>
            <w:vAlign w:val="center"/>
          </w:tcPr>
          <w:p w14:paraId="518708C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浦北县安石镇三亚村</w:t>
            </w:r>
          </w:p>
        </w:tc>
        <w:tc>
          <w:tcPr>
            <w:tcW w:w="1681" w:type="dxa"/>
            <w:tcBorders>
              <w:top w:val="nil"/>
              <w:left w:val="nil"/>
              <w:bottom w:val="single" w:color="auto" w:sz="4" w:space="0"/>
              <w:right w:val="single" w:color="auto" w:sz="4" w:space="0"/>
            </w:tcBorders>
            <w:shd w:val="clear" w:color="000000" w:fill="auto"/>
            <w:noWrap w:val="0"/>
            <w:vAlign w:val="center"/>
          </w:tcPr>
          <w:p w14:paraId="03C742C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65C672A1">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0A624E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231</w:t>
            </w:r>
          </w:p>
        </w:tc>
        <w:tc>
          <w:tcPr>
            <w:tcW w:w="7104" w:type="dxa"/>
            <w:tcBorders>
              <w:top w:val="nil"/>
              <w:left w:val="nil"/>
              <w:bottom w:val="single" w:color="auto" w:sz="4" w:space="0"/>
              <w:right w:val="single" w:color="auto" w:sz="4" w:space="0"/>
            </w:tcBorders>
            <w:shd w:val="clear" w:color="000000" w:fill="auto"/>
            <w:noWrap w:val="0"/>
            <w:vAlign w:val="center"/>
          </w:tcPr>
          <w:p w14:paraId="33AEF4A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浦北县安石镇马坪村</w:t>
            </w:r>
          </w:p>
        </w:tc>
        <w:tc>
          <w:tcPr>
            <w:tcW w:w="1681" w:type="dxa"/>
            <w:tcBorders>
              <w:top w:val="nil"/>
              <w:left w:val="nil"/>
              <w:bottom w:val="single" w:color="auto" w:sz="4" w:space="0"/>
              <w:right w:val="single" w:color="auto" w:sz="4" w:space="0"/>
            </w:tcBorders>
            <w:shd w:val="clear" w:color="000000" w:fill="auto"/>
            <w:noWrap w:val="0"/>
            <w:vAlign w:val="center"/>
          </w:tcPr>
          <w:p w14:paraId="394BD5D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63E3910A">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1BB8BB7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232</w:t>
            </w:r>
          </w:p>
        </w:tc>
        <w:tc>
          <w:tcPr>
            <w:tcW w:w="7104" w:type="dxa"/>
            <w:tcBorders>
              <w:top w:val="nil"/>
              <w:left w:val="nil"/>
              <w:bottom w:val="single" w:color="auto" w:sz="4" w:space="0"/>
              <w:right w:val="single" w:color="auto" w:sz="4" w:space="0"/>
            </w:tcBorders>
            <w:shd w:val="clear" w:color="000000" w:fill="auto"/>
            <w:noWrap w:val="0"/>
            <w:vAlign w:val="center"/>
          </w:tcPr>
          <w:p w14:paraId="655F553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浦北县安石镇石凉村</w:t>
            </w:r>
          </w:p>
        </w:tc>
        <w:tc>
          <w:tcPr>
            <w:tcW w:w="1681" w:type="dxa"/>
            <w:tcBorders>
              <w:top w:val="nil"/>
              <w:left w:val="nil"/>
              <w:bottom w:val="single" w:color="auto" w:sz="4" w:space="0"/>
              <w:right w:val="single" w:color="auto" w:sz="4" w:space="0"/>
            </w:tcBorders>
            <w:shd w:val="clear" w:color="000000" w:fill="auto"/>
            <w:noWrap w:val="0"/>
            <w:vAlign w:val="center"/>
          </w:tcPr>
          <w:p w14:paraId="7E6A912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18B9214">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355029E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233</w:t>
            </w:r>
          </w:p>
        </w:tc>
        <w:tc>
          <w:tcPr>
            <w:tcW w:w="7104" w:type="dxa"/>
            <w:tcBorders>
              <w:top w:val="nil"/>
              <w:left w:val="nil"/>
              <w:bottom w:val="single" w:color="auto" w:sz="4" w:space="0"/>
              <w:right w:val="single" w:color="auto" w:sz="4" w:space="0"/>
            </w:tcBorders>
            <w:shd w:val="clear" w:color="000000" w:fill="auto"/>
            <w:noWrap w:val="0"/>
            <w:vAlign w:val="center"/>
          </w:tcPr>
          <w:p w14:paraId="67CC2CF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浦北县安石镇平山村</w:t>
            </w:r>
          </w:p>
        </w:tc>
        <w:tc>
          <w:tcPr>
            <w:tcW w:w="1681" w:type="dxa"/>
            <w:tcBorders>
              <w:top w:val="nil"/>
              <w:left w:val="nil"/>
              <w:bottom w:val="single" w:color="auto" w:sz="4" w:space="0"/>
              <w:right w:val="single" w:color="auto" w:sz="4" w:space="0"/>
            </w:tcBorders>
            <w:shd w:val="clear" w:color="000000" w:fill="auto"/>
            <w:noWrap w:val="0"/>
            <w:vAlign w:val="center"/>
          </w:tcPr>
          <w:p w14:paraId="1DEE2A9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5A629F2">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7356476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234</w:t>
            </w:r>
          </w:p>
        </w:tc>
        <w:tc>
          <w:tcPr>
            <w:tcW w:w="7104" w:type="dxa"/>
            <w:tcBorders>
              <w:top w:val="nil"/>
              <w:left w:val="nil"/>
              <w:bottom w:val="single" w:color="auto" w:sz="4" w:space="0"/>
              <w:right w:val="single" w:color="auto" w:sz="4" w:space="0"/>
            </w:tcBorders>
            <w:shd w:val="clear" w:color="000000" w:fill="auto"/>
            <w:noWrap w:val="0"/>
            <w:vAlign w:val="center"/>
          </w:tcPr>
          <w:p w14:paraId="6969199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浦北县安石镇南江村</w:t>
            </w:r>
          </w:p>
        </w:tc>
        <w:tc>
          <w:tcPr>
            <w:tcW w:w="1681" w:type="dxa"/>
            <w:tcBorders>
              <w:top w:val="nil"/>
              <w:left w:val="nil"/>
              <w:bottom w:val="single" w:color="auto" w:sz="4" w:space="0"/>
              <w:right w:val="single" w:color="auto" w:sz="4" w:space="0"/>
            </w:tcBorders>
            <w:shd w:val="clear" w:color="000000" w:fill="auto"/>
            <w:noWrap w:val="0"/>
            <w:vAlign w:val="center"/>
          </w:tcPr>
          <w:p w14:paraId="161D811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F4FF54E">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59398C0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235</w:t>
            </w:r>
          </w:p>
        </w:tc>
        <w:tc>
          <w:tcPr>
            <w:tcW w:w="7104" w:type="dxa"/>
            <w:tcBorders>
              <w:top w:val="nil"/>
              <w:left w:val="nil"/>
              <w:bottom w:val="single" w:color="auto" w:sz="4" w:space="0"/>
              <w:right w:val="single" w:color="auto" w:sz="4" w:space="0"/>
            </w:tcBorders>
            <w:shd w:val="clear" w:color="000000" w:fill="auto"/>
            <w:noWrap w:val="0"/>
            <w:vAlign w:val="center"/>
          </w:tcPr>
          <w:p w14:paraId="25DB573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浦北县安石市场监督管理所</w:t>
            </w:r>
          </w:p>
        </w:tc>
        <w:tc>
          <w:tcPr>
            <w:tcW w:w="1681" w:type="dxa"/>
            <w:tcBorders>
              <w:top w:val="nil"/>
              <w:left w:val="nil"/>
              <w:bottom w:val="single" w:color="auto" w:sz="4" w:space="0"/>
              <w:right w:val="single" w:color="auto" w:sz="4" w:space="0"/>
            </w:tcBorders>
            <w:shd w:val="clear" w:color="000000" w:fill="auto"/>
            <w:noWrap w:val="0"/>
            <w:vAlign w:val="center"/>
          </w:tcPr>
          <w:p w14:paraId="74236C8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1C64D9C">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068E1CD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236</w:t>
            </w:r>
          </w:p>
        </w:tc>
        <w:tc>
          <w:tcPr>
            <w:tcW w:w="7104" w:type="dxa"/>
            <w:tcBorders>
              <w:top w:val="nil"/>
              <w:left w:val="nil"/>
              <w:bottom w:val="single" w:color="auto" w:sz="4" w:space="0"/>
              <w:right w:val="single" w:color="auto" w:sz="4" w:space="0"/>
            </w:tcBorders>
            <w:shd w:val="clear" w:color="000000" w:fill="auto"/>
            <w:noWrap w:val="0"/>
            <w:vAlign w:val="center"/>
          </w:tcPr>
          <w:p w14:paraId="1467299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浦北县安石镇财政所</w:t>
            </w:r>
          </w:p>
        </w:tc>
        <w:tc>
          <w:tcPr>
            <w:tcW w:w="1681" w:type="dxa"/>
            <w:tcBorders>
              <w:top w:val="nil"/>
              <w:left w:val="nil"/>
              <w:bottom w:val="single" w:color="auto" w:sz="4" w:space="0"/>
              <w:right w:val="single" w:color="auto" w:sz="4" w:space="0"/>
            </w:tcBorders>
            <w:shd w:val="clear" w:color="000000" w:fill="auto"/>
            <w:noWrap w:val="0"/>
            <w:vAlign w:val="center"/>
          </w:tcPr>
          <w:p w14:paraId="43285CB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E2AB9EA">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D3BF5B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237</w:t>
            </w:r>
          </w:p>
        </w:tc>
        <w:tc>
          <w:tcPr>
            <w:tcW w:w="7104" w:type="dxa"/>
            <w:tcBorders>
              <w:top w:val="nil"/>
              <w:left w:val="nil"/>
              <w:bottom w:val="single" w:color="auto" w:sz="4" w:space="0"/>
              <w:right w:val="single" w:color="auto" w:sz="4" w:space="0"/>
            </w:tcBorders>
            <w:shd w:val="clear" w:color="000000" w:fill="auto"/>
            <w:noWrap w:val="0"/>
            <w:vAlign w:val="center"/>
          </w:tcPr>
          <w:p w14:paraId="57E6602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浦北县安石镇农业农村服务中心</w:t>
            </w:r>
          </w:p>
        </w:tc>
        <w:tc>
          <w:tcPr>
            <w:tcW w:w="1681" w:type="dxa"/>
            <w:tcBorders>
              <w:top w:val="nil"/>
              <w:left w:val="nil"/>
              <w:bottom w:val="single" w:color="auto" w:sz="4" w:space="0"/>
              <w:right w:val="single" w:color="auto" w:sz="4" w:space="0"/>
            </w:tcBorders>
            <w:shd w:val="clear" w:color="000000" w:fill="auto"/>
            <w:noWrap w:val="0"/>
            <w:vAlign w:val="center"/>
          </w:tcPr>
          <w:p w14:paraId="524B36B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5C98923C">
        <w:tblPrEx>
          <w:tblCellMar>
            <w:top w:w="0" w:type="dxa"/>
            <w:left w:w="108" w:type="dxa"/>
            <w:bottom w:w="0" w:type="dxa"/>
            <w:right w:w="108" w:type="dxa"/>
          </w:tblCellMar>
        </w:tblPrEx>
        <w:trPr>
          <w:trHeight w:val="300"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5DDC9D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238</w:t>
            </w:r>
          </w:p>
        </w:tc>
        <w:tc>
          <w:tcPr>
            <w:tcW w:w="7104" w:type="dxa"/>
            <w:tcBorders>
              <w:top w:val="nil"/>
              <w:left w:val="nil"/>
              <w:bottom w:val="single" w:color="auto" w:sz="4" w:space="0"/>
              <w:right w:val="single" w:color="auto" w:sz="4" w:space="0"/>
            </w:tcBorders>
            <w:shd w:val="clear" w:color="000000" w:fill="auto"/>
            <w:noWrap w:val="0"/>
            <w:vAlign w:val="center"/>
          </w:tcPr>
          <w:p w14:paraId="526EC7B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浦北县安石镇派出所</w:t>
            </w:r>
          </w:p>
        </w:tc>
        <w:tc>
          <w:tcPr>
            <w:tcW w:w="1681" w:type="dxa"/>
            <w:tcBorders>
              <w:top w:val="nil"/>
              <w:left w:val="nil"/>
              <w:bottom w:val="single" w:color="auto" w:sz="4" w:space="0"/>
              <w:right w:val="single" w:color="auto" w:sz="4" w:space="0"/>
            </w:tcBorders>
            <w:shd w:val="clear" w:color="000000" w:fill="auto"/>
            <w:noWrap w:val="0"/>
            <w:vAlign w:val="center"/>
          </w:tcPr>
          <w:p w14:paraId="35AFCBF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2D05C50">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AE41C4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239</w:t>
            </w:r>
          </w:p>
        </w:tc>
        <w:tc>
          <w:tcPr>
            <w:tcW w:w="7104" w:type="dxa"/>
            <w:tcBorders>
              <w:top w:val="nil"/>
              <w:left w:val="nil"/>
              <w:bottom w:val="single" w:color="auto" w:sz="4" w:space="0"/>
              <w:right w:val="single" w:color="auto" w:sz="4" w:space="0"/>
            </w:tcBorders>
            <w:shd w:val="clear" w:color="000000" w:fill="auto"/>
            <w:noWrap w:val="0"/>
            <w:vAlign w:val="center"/>
          </w:tcPr>
          <w:p w14:paraId="7F99478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浦北县司法局安石司法所</w:t>
            </w:r>
          </w:p>
        </w:tc>
        <w:tc>
          <w:tcPr>
            <w:tcW w:w="1681" w:type="dxa"/>
            <w:tcBorders>
              <w:top w:val="nil"/>
              <w:left w:val="nil"/>
              <w:bottom w:val="single" w:color="auto" w:sz="4" w:space="0"/>
              <w:right w:val="single" w:color="auto" w:sz="4" w:space="0"/>
            </w:tcBorders>
            <w:shd w:val="clear" w:color="000000" w:fill="auto"/>
            <w:noWrap w:val="0"/>
            <w:vAlign w:val="center"/>
          </w:tcPr>
          <w:p w14:paraId="00DDFFD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200M</w:t>
            </w:r>
          </w:p>
        </w:tc>
      </w:tr>
      <w:tr w14:paraId="71500BF8">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12CD941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240</w:t>
            </w:r>
          </w:p>
        </w:tc>
        <w:tc>
          <w:tcPr>
            <w:tcW w:w="7104" w:type="dxa"/>
            <w:tcBorders>
              <w:top w:val="nil"/>
              <w:left w:val="nil"/>
              <w:bottom w:val="single" w:color="auto" w:sz="4" w:space="0"/>
              <w:right w:val="single" w:color="auto" w:sz="4" w:space="0"/>
            </w:tcBorders>
            <w:shd w:val="clear" w:color="000000" w:fill="auto"/>
            <w:noWrap w:val="0"/>
            <w:vAlign w:val="center"/>
          </w:tcPr>
          <w:p w14:paraId="02D913C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浦北县张黄镇元坝</w:t>
            </w:r>
          </w:p>
        </w:tc>
        <w:tc>
          <w:tcPr>
            <w:tcW w:w="1681" w:type="dxa"/>
            <w:tcBorders>
              <w:top w:val="nil"/>
              <w:left w:val="nil"/>
              <w:bottom w:val="single" w:color="auto" w:sz="4" w:space="0"/>
              <w:right w:val="single" w:color="auto" w:sz="4" w:space="0"/>
            </w:tcBorders>
            <w:shd w:val="clear" w:color="000000" w:fill="auto"/>
            <w:noWrap w:val="0"/>
            <w:vAlign w:val="center"/>
          </w:tcPr>
          <w:p w14:paraId="31B3DC9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1E8C4A4">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4330535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241</w:t>
            </w:r>
          </w:p>
        </w:tc>
        <w:tc>
          <w:tcPr>
            <w:tcW w:w="7104" w:type="dxa"/>
            <w:tcBorders>
              <w:top w:val="nil"/>
              <w:left w:val="nil"/>
              <w:bottom w:val="single" w:color="auto" w:sz="4" w:space="0"/>
              <w:right w:val="single" w:color="auto" w:sz="4" w:space="0"/>
            </w:tcBorders>
            <w:shd w:val="clear" w:color="000000" w:fill="auto"/>
            <w:noWrap w:val="0"/>
            <w:vAlign w:val="center"/>
          </w:tcPr>
          <w:p w14:paraId="110C612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浦北县张黄镇江背</w:t>
            </w:r>
          </w:p>
        </w:tc>
        <w:tc>
          <w:tcPr>
            <w:tcW w:w="1681" w:type="dxa"/>
            <w:tcBorders>
              <w:top w:val="nil"/>
              <w:left w:val="nil"/>
              <w:bottom w:val="single" w:color="auto" w:sz="4" w:space="0"/>
              <w:right w:val="single" w:color="auto" w:sz="4" w:space="0"/>
            </w:tcBorders>
            <w:shd w:val="clear" w:color="000000" w:fill="auto"/>
            <w:noWrap w:val="0"/>
            <w:vAlign w:val="center"/>
          </w:tcPr>
          <w:p w14:paraId="1D06482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EC2EAD1">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1BB4779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242</w:t>
            </w:r>
          </w:p>
        </w:tc>
        <w:tc>
          <w:tcPr>
            <w:tcW w:w="7104" w:type="dxa"/>
            <w:tcBorders>
              <w:top w:val="nil"/>
              <w:left w:val="nil"/>
              <w:bottom w:val="single" w:color="auto" w:sz="4" w:space="0"/>
              <w:right w:val="single" w:color="auto" w:sz="4" w:space="0"/>
            </w:tcBorders>
            <w:shd w:val="clear" w:color="000000" w:fill="auto"/>
            <w:noWrap w:val="0"/>
            <w:vAlign w:val="center"/>
          </w:tcPr>
          <w:p w14:paraId="48F22D3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浦北县张黄镇马屋</w:t>
            </w:r>
          </w:p>
        </w:tc>
        <w:tc>
          <w:tcPr>
            <w:tcW w:w="1681" w:type="dxa"/>
            <w:tcBorders>
              <w:top w:val="nil"/>
              <w:left w:val="nil"/>
              <w:bottom w:val="single" w:color="auto" w:sz="4" w:space="0"/>
              <w:right w:val="single" w:color="auto" w:sz="4" w:space="0"/>
            </w:tcBorders>
            <w:shd w:val="clear" w:color="000000" w:fill="auto"/>
            <w:noWrap w:val="0"/>
            <w:vAlign w:val="center"/>
          </w:tcPr>
          <w:p w14:paraId="613EBB2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BA38255">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FBBB68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243</w:t>
            </w:r>
          </w:p>
        </w:tc>
        <w:tc>
          <w:tcPr>
            <w:tcW w:w="7104" w:type="dxa"/>
            <w:tcBorders>
              <w:top w:val="nil"/>
              <w:left w:val="nil"/>
              <w:bottom w:val="single" w:color="auto" w:sz="4" w:space="0"/>
              <w:right w:val="single" w:color="auto" w:sz="4" w:space="0"/>
            </w:tcBorders>
            <w:shd w:val="clear" w:color="000000" w:fill="auto"/>
            <w:noWrap w:val="0"/>
            <w:vAlign w:val="center"/>
          </w:tcPr>
          <w:p w14:paraId="524CB30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浦北县张黄镇长岭</w:t>
            </w:r>
          </w:p>
        </w:tc>
        <w:tc>
          <w:tcPr>
            <w:tcW w:w="1681" w:type="dxa"/>
            <w:tcBorders>
              <w:top w:val="nil"/>
              <w:left w:val="nil"/>
              <w:bottom w:val="single" w:color="auto" w:sz="4" w:space="0"/>
              <w:right w:val="single" w:color="auto" w:sz="4" w:space="0"/>
            </w:tcBorders>
            <w:shd w:val="clear" w:color="000000" w:fill="auto"/>
            <w:noWrap w:val="0"/>
            <w:vAlign w:val="center"/>
          </w:tcPr>
          <w:p w14:paraId="0BCAD5A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6F5A7D6F">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5A1418D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244</w:t>
            </w:r>
          </w:p>
        </w:tc>
        <w:tc>
          <w:tcPr>
            <w:tcW w:w="7104" w:type="dxa"/>
            <w:tcBorders>
              <w:top w:val="nil"/>
              <w:left w:val="nil"/>
              <w:bottom w:val="single" w:color="auto" w:sz="4" w:space="0"/>
              <w:right w:val="single" w:color="auto" w:sz="4" w:space="0"/>
            </w:tcBorders>
            <w:shd w:val="clear" w:color="000000" w:fill="auto"/>
            <w:noWrap w:val="0"/>
            <w:vAlign w:val="center"/>
          </w:tcPr>
          <w:p w14:paraId="40C7319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浦北县张黄镇东方社区</w:t>
            </w:r>
          </w:p>
        </w:tc>
        <w:tc>
          <w:tcPr>
            <w:tcW w:w="1681" w:type="dxa"/>
            <w:tcBorders>
              <w:top w:val="nil"/>
              <w:left w:val="nil"/>
              <w:bottom w:val="single" w:color="auto" w:sz="4" w:space="0"/>
              <w:right w:val="single" w:color="auto" w:sz="4" w:space="0"/>
            </w:tcBorders>
            <w:shd w:val="clear" w:color="000000" w:fill="auto"/>
            <w:noWrap w:val="0"/>
            <w:vAlign w:val="center"/>
          </w:tcPr>
          <w:p w14:paraId="773EA1E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A8338CE">
        <w:tblPrEx>
          <w:tblCellMar>
            <w:top w:w="0" w:type="dxa"/>
            <w:left w:w="108" w:type="dxa"/>
            <w:bottom w:w="0" w:type="dxa"/>
            <w:right w:w="108" w:type="dxa"/>
          </w:tblCellMar>
        </w:tblPrEx>
        <w:trPr>
          <w:trHeight w:val="285" w:hRule="atLeast"/>
        </w:trPr>
        <w:tc>
          <w:tcPr>
            <w:tcW w:w="996" w:type="dxa"/>
            <w:tcBorders>
              <w:top w:val="nil"/>
              <w:left w:val="single" w:color="auto" w:sz="4" w:space="0"/>
              <w:bottom w:val="single" w:color="auto" w:sz="4" w:space="0"/>
              <w:right w:val="single" w:color="auto" w:sz="4" w:space="0"/>
            </w:tcBorders>
            <w:shd w:val="clear" w:color="000000" w:fill="auto"/>
            <w:noWrap/>
            <w:vAlign w:val="center"/>
          </w:tcPr>
          <w:p w14:paraId="626585E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245</w:t>
            </w:r>
          </w:p>
        </w:tc>
        <w:tc>
          <w:tcPr>
            <w:tcW w:w="7104" w:type="dxa"/>
            <w:tcBorders>
              <w:top w:val="nil"/>
              <w:left w:val="nil"/>
              <w:bottom w:val="single" w:color="auto" w:sz="4" w:space="0"/>
              <w:right w:val="single" w:color="auto" w:sz="4" w:space="0"/>
            </w:tcBorders>
            <w:shd w:val="clear" w:color="000000" w:fill="auto"/>
            <w:noWrap w:val="0"/>
            <w:vAlign w:val="center"/>
          </w:tcPr>
          <w:p w14:paraId="0E99E91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浦北县张黄镇新南社区</w:t>
            </w:r>
          </w:p>
        </w:tc>
        <w:tc>
          <w:tcPr>
            <w:tcW w:w="1681" w:type="dxa"/>
            <w:tcBorders>
              <w:top w:val="nil"/>
              <w:left w:val="nil"/>
              <w:bottom w:val="single" w:color="auto" w:sz="4" w:space="0"/>
              <w:right w:val="single" w:color="auto" w:sz="4" w:space="0"/>
            </w:tcBorders>
            <w:shd w:val="clear" w:color="000000" w:fill="auto"/>
            <w:noWrap w:val="0"/>
            <w:vAlign w:val="center"/>
          </w:tcPr>
          <w:p w14:paraId="4229F35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5D79425">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62B70A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246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260F43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浦北县张黄镇洋水村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B6DA57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A453EFC">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60B18B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247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431706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浦北县张黄镇新桥村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158B1C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6B1F4A4C">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591699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248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87CD9E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浦北县张黄镇邓平</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FA9782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245EC4C">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C281CC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249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8C8C40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浦北县张黄镇江平</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0D9948A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47B99D9">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AEBEEF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250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D021E1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浦北县张黄镇山埇</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FACFDC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C2CB8A9">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A501E5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251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247850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浦北县张黄镇大坡</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0A9B83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21873E5">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3F1897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252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5582F0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浦北县张黄镇罗家</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2F67F0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63A38268">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2A90A0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253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E81D11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浦北县张黄镇六罗</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BB5DC1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B7617C0">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D3F218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254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84260B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浦北县张黄镇大村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773E3E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6A86AD18">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24CB7C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255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B346D3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浦北县张黄镇阳春</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3CA617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88CAAD7">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C340CA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256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7F6C58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浦北县张黄镇大平</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CAE349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A981023">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9598DA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257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E98E44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浦北县张黄镇福山</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D960D5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36F637B">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B7F635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258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F823F3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浦北县张黄镇普林村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0A9659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6670C0B2">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52D14BB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259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B9BBDD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浦北县张黄镇合山</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15A6D5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D3DAFE4">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4F3265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260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1D964E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浦北县张黄镇鸡冠</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E160C8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7C0C725">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9DC877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261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E74421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浦北县张黄镇十字</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E1CA3C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C913C0B">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11BF6C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262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12B618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浦北县张黄镇学堂村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CE01D9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777E10D">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96D66B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263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41519A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浦北县张黄镇米埠村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FF965E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6BAD33AA">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F314FD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264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CB36B0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浦北县张黄镇木根村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90A61A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6C4186AD">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338E93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265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512BC4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浦北县张黄市场监督管理所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0988C80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85A8D4C">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DB5AE2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266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98A889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浦北县张黄镇财政所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015A36F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60D8A4F2">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BD188C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267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8EC2A7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张黄税务分局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1B8F94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80656DA">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BAC8C1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268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3D594F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浦北县张黄镇农业农村服务中心</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A0887A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101B299">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5F8322D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269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9E9EAB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浦北县司法局张黄司法所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DD78B8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B2F0CEF">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192962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270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EBC766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张黄人民法庭</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8BE217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85D0F2C">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1ACF4B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271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7A6B67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浦北县张黄镇派出所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BF8E0D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A980D75">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338991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272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99D661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浦北县大成镇联成村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48600E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B8481EF">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815063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273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F0643C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浦北县大成镇大成村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E16391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C7913FC">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3A2659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274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9DE1C3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浦北县大成镇板铺村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36DEA9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650183D8">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921CBE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275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E81C3D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浦北县大成镇金联村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0724F85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C2DE3C4">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DC448E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276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28AD44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浦北县大成镇金街村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32B8FE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6BA6B2F8">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7113E6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277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241D9B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浦北县大成镇柑子根村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999492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73C5736">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7CE768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278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36B255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浦北县大成镇符竹村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1232CA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4F02915">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D2C286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279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8CFAD8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浦北县大成镇六鸣村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C1CA51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AF352BE">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973AB8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280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B623C6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浦北县大成镇六平村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73A867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5284B8D">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FDB9C0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281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9BD6A1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浦北县大成镇六村村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C0F16F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435DBF6">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AAF00B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282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4C40F3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浦北县大成镇六角村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7B29F5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CD1DD83">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4AFB2A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283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55AC47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浦北县大成镇到耽村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86191D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0005B46">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03EC45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284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ADFCF8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浦北县大成镇较车村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0653E82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E3DCD60">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1B239C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285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264DBD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浦北县大成镇罗城村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F3A488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8EEC7C8">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76FB3C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286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4591C3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浦北县大成镇罗南村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35533F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17A84D6">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5070C63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287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211307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浦北县大成镇东馆社区</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FD41F2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557BE32">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D36659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288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215EEE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浦北县大成市场监督管理所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A0A79E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0E8CB2F">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7609CF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289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85A429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浦北县大成镇财政所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47F9B9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24E2429">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65879C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290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BDFEA7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大成税务分局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47A498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28ED4D7">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4D9BEB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291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38C085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浦北县大成镇农业农村服务中心</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3149B1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C848648">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89D2F9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292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FDAEEC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浦北县司法局大成司法所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0A5D089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BBBEB11">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6E2664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293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3BEDEF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浦北县大成镇派出所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0C76DC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632FD075">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1E9F20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294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AD1F1B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浦北县大成镇退役军人事务站</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330D8F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5BE02634">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533583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295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4D1FAF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浦北县大城镇社会保障服务所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25E7E9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3B2BAF7">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685D0E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296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2FCD5A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浦北县白石水镇新圩村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EAFAB4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C8CB9D3">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B509B6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297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33E0C6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浦北县白石水镇五黄村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044355B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5364C996">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B10803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298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E23AAA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白石水镇新兴社区</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0F417BE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C651C0B">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D2BDA7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299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01A473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浦北县白石水镇良江村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F6206C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548FDC9E">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DAAD1C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300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9F43F2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浦北县白石水镇双龙村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B863E0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5ACD1241">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06F06A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301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28DA3B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浦北县白石水镇陈依村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02C9DC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0769192">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85D49B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302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5A29C3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浦北县白石水镇大塘村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0E98E2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221B8E8">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D9643D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303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508F43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浦北县白石水镇高联村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B39A62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D59F8D2">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1C3513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304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445A4D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浦北县白石水镇红岭村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D3969E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5E19A67A">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BA78CD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305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A0071B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浦北县白石水镇中林村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EB777B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41AB155">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E49556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306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77E765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浦北县白石水镇南明村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81CAC4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DD8D3B1">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8D0F89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307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A74639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浦北县白石水镇良田村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304CB6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4195F17">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2AB1D9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308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C16772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浦北县白石水镇那回村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15AB48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AF3E1CD">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6DD6E4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309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EC5417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浦北县白石水市场监督管理所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18A1A5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EDBDB32">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615A17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310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D4E085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浦北县白石水镇财政所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80DA95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5DEB4AD5">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8F81B8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311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67F862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浦北县白石水镇农业农村服务中心</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B15B8B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7EFF52C">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10DF2A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312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A6E8AE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浦北县司法局白石水司法所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A4A875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B0818C2">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BA4C48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313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CB1829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浦北县白石水镇派出所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316005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7548FF2">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CAB584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314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6D34A8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浦北县龙门镇羌花村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ECF68E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BAFF529">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409C7C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315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9BB680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浦北县龙门镇新丰村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6813E8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59DBB831">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5B5D386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316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953B45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浦北县龙门镇高明村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1DD0B6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112EFE6">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D73E05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317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5EE680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浦北县龙门镇龙门社区</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D0B926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5A89B8F">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6A48E0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318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2EAEF0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浦北县龙门镇龙城社区</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2B508A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34F3D34">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FD5379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319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EEDB7F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浦北县龙门镇茅家村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9417D3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7CE5AAB">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3B51C0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320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AAD691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浦北县龙门镇中南村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D24031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23E81DA">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2EEEC2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321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F77BB8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浦北县龙门镇江埠村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5C0FBE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9EE3F2C">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2DDF26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322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63095D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浦北县龙门镇莲塘村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09B062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2575EFD">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0490BF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323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7BE861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浦北县龙门镇甘宁村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710AB3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94B2E39">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FE9854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324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59A302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浦北县龙门镇王坡村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4994DC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B1AA680">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CD236B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325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EA5F39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浦北县龙门镇六林村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2C97EB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5833D20">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2BAC47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326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155B50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浦北县龙门镇滑竹村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4BD9F5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534C7A9">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6C538E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327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B472F3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浦北县龙门镇林垌村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D906EA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5FCDC48">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CE304E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328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8C5A36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浦北县龙门镇马兰社区</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2C9D6C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55D14CFE">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477694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329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9053FA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浦北县龙门镇塘田村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A41AB6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635CF570">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A0B12B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330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D1F300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浦北县龙门镇学塘村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384F32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D218415">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706D89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331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F009B1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浦北县龙门镇平垌村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D3A514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5816F6B2">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CA57EA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332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1BF620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浦北县龙门镇平黄村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782886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CC7CCC7">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62DE2A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333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A4DBFC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浦北县龙门镇大坡村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008F37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073B03F">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9B89E1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334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9F92C6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浦北县龙门镇读埇村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5A25DD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204FCBB">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A0A11D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335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680BA7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浦北县龙门镇居木村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1B7B04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D0A4079">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B54A06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336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77568D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浦北县龙门镇平江村委</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1CB5BE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CBA02A4">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FE7AB6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337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013AB0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浦北县龙门镇高坡村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7FF201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EF56EBE">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44E2D9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338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E63C74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浦北县龙门镇林塘村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02B7CE9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5AF1ECA">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DF7C58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339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295881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浦北县龙门镇日新村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61E6EA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7F2ACA5">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781D36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340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5FCF65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浦北县龙门镇长平村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7EE414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65EDC0E">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46921C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341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7DB4BB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浦北县龙门镇新田村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8A8CCA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04099F2">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35CF77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342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A16AA5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浦北县龙门市场监督管理所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176E37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55423918">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829A79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343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613CAE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浦北县龙门镇财政所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B4A70D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5C45696A">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EA875E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344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376DCD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浦北县龙门镇农业农村服务中心</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8147A6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23514D9">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400761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345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D0F56E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浦北县司法局龙门司法所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A02AB0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6845E8C6">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B52617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346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5F90D9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浦北县龙门镇派出所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B616E8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5E77A880">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6030AA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347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491B74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浦北县龙门镇乡村建设综合服务中心</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745228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C746A38">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8643E2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348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3EB51F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浦北县龙门镇卫生健康服务所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5B8D9C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D634800">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5885E9A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349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B3C66D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浦北县龙门镇文化广电体育和旅游站</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A36D2F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771305D">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864F6C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350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BFB44D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浦北县龙门镇水利水土保持站</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B76268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00860A2">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1312D6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351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5520DF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龙门税务分局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B22B97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6EEDEF3D">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A2F97A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352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68CA3D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浦北县北通镇中屯村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B9173B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A2C78DD">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A354C1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353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051CD4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浦北县北通镇北山社区</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09D4E01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B9DEA8F">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901AAF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354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0A1F6F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浦北县北通镇新城社区</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6C3BE3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3A4275C">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5D41B69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355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1BBC5D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浦北县北通镇高林村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0B7EF2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3315BE2">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9E4B00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356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ECAC4B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浦北县北通镇清湖村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6CF4BD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5B7C5B8B">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A063C3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357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8A4470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浦北县北通镇平坡村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820918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05869DE">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31182D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358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C124C8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浦北县北通镇佛新村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DE402A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57819F27">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81E1EA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359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C6FDAA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浦北县北通镇那新村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968380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A98501F">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47EEEE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360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B85F3D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浦北县北通镇那良村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05171CB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764DA97">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2F0BB2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361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4F148A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浦北县北通镇社根村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6BFB72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B1EA037">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CE0335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362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294B0F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浦北县北通镇良庄村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474E9E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35C0A37">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AE5E47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363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E6C234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浦北县北通镇博学村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32C0A9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7E5A105">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D1C0C0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364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C702FD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浦北县北通镇兰田村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67BBE1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DA6CBA2">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A22E9E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365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FF60EF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浦北县北通镇楠垌村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571EEC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0ED9C40">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AFE6A5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366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8A3F00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浦北县北通镇旱田村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8F3284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1B8D636">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74E2B6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367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3D5CC7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浦北县北通市场监督管理所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175996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4921B8E">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25DD56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368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09BB6D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浦北县北通镇乡村建设综合服务中心</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9D2CBC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245FA60">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C82FC9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369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64F316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浦北县文化体育广电和旅游站</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8B0D71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09946A6">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881089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370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4FE1F8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浦北县北通镇财政所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37167E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48373F0">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D8B3B0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371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4EBB9E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浦北县北通镇农业农村服务中心</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B46257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3AB2F17">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ED7FE2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372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EFA2B5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浦北县北通镇派出所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C5B3F6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7773849">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5879BC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373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B3DC29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浦北县北通镇人民法庭</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11C92C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66B93B73">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9455A2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374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3E2443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浦北县司法局北通司法所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C3D56A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B17B637">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1F1B64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375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E052E5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浦北县江城街道解放社区</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110F41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59B2C0A6">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3DB0E2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376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7513B5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浦北县江城街道樟家</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569AA6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2060AC6">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14FA79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377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20D868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浦北县江城街道平六</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977D06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72D1A50">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933657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378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1836AC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浦北县江城街道六桥</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BD136E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5AC786C">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70C476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379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D13F55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浦北县江城街道塘胜</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691A9D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F52F3EF">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A8BCFC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380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14D410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浦北县江城街道中心</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486D91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776705B">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C62052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381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B53A8E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浦北县江城街道中心村六鹅教学点</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EDAFEA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5EC9CA4D">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B77621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382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A9A3CC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浦北县江城街道林村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891C61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E13038B">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027287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383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807370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浦北县江城街道合群</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02ED12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43F1B7F">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A37310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384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2E337E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浦北县江城街道长田</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87891A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5FD45AA">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3C7C2F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385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8F4EF8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浦北县江城街道梅江</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616289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5356305">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D4ACFB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386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E6D4D3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浦北县江城街道公家</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081F554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3FB2070">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EB2B88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387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132953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浦北县江城街道桥山</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0280D21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5CAE62B">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8CAF58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388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CEBA5B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浦北县江城街道塘头社区</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ACDD83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5940EC32">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E1CFB4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389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564D8E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浦北县江城街道木麻根</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50E6F2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AD1C82A">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62EA0E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390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53E3E8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浦北县江城街道青春</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9C4DC0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786C1A6">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38B2D4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391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AC0B9B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浦北县林业科学研究所（林业）</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574C9A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61062AAC">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233A68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392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25C1C5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浦北县江城街道北河社区</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0AC717F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23DC42D">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C2E297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393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9EC37D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浦北县江城街道江滨社区</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13B7D9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346B3B1">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FF3264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394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641C88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浦北县乐民镇平佳村</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BEB6D9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2CA7678">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597E8C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395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7CD09C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浦北县计量检定测试所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BCD5BB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8B4642F">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DD28E9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396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0FE743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浦北县江城街道财政所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9F4481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A79A88D">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8CA18C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397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D74717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江城税务分局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4239EF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B7604BE">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83BC3D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398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6C99A9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浦北县江城街道农业农村服务中心</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D1DD81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C30A138">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BD2E60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399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CA8C90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浦北县江城街道派出所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442773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F823A39">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0A9FC7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400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F809CC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县</w:t>
            </w:r>
            <w:r>
              <w:rPr>
                <w:rFonts w:hint="default" w:ascii="Times New Roman" w:hAnsi="Times New Roman" w:eastAsia="方正仿宋_GBK" w:cs="Times New Roman"/>
                <w:color w:val="auto"/>
                <w:kern w:val="0"/>
                <w:sz w:val="21"/>
                <w:szCs w:val="21"/>
                <w:lang w:val="en-US" w:eastAsia="zh-CN"/>
              </w:rPr>
              <w:t>刑事侦查综合大队</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5F9A85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00A8D37">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7D1662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401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AEE11D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浦北县强制隔离戒毒所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0E5000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208F44D">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E3CB63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402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A49E65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看守所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CF4ED6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6430074C">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1F86CA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403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2905CE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浦北县司法局江城司法所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7082D0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144539D3">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0AF8CE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404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77DC7F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浦北县园林绿化管理所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0C5E8F1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96D4CF9">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D6B734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405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2677DC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浦北县乐民镇卫生健康所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67B4E9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5B22413D">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BEB70ED">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406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A085DF8">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浦北县乐民镇水利水土保持站</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2FB913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426BFFA8">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85998C9">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407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B1A370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浦北县安石镇文化广电体育和旅游站</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3B118E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AB09606">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5E0149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408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ACE7AC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浦北县安石镇水利水土保持站</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D52B77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7EF0EDA0">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BD8CE0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409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1822E0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县委办（县</w:t>
            </w:r>
            <w:r>
              <w:rPr>
                <w:rFonts w:hint="eastAsia" w:ascii="Times New Roman" w:hAnsi="Times New Roman" w:eastAsia="方正仿宋_GBK" w:cs="Times New Roman"/>
                <w:color w:val="auto"/>
                <w:kern w:val="0"/>
                <w:sz w:val="21"/>
                <w:szCs w:val="21"/>
                <w:lang w:val="en-US" w:eastAsia="zh-CN"/>
              </w:rPr>
              <w:t>委</w:t>
            </w:r>
            <w:r>
              <w:rPr>
                <w:rFonts w:hint="default" w:ascii="Times New Roman" w:hAnsi="Times New Roman" w:eastAsia="方正仿宋_GBK" w:cs="Times New Roman"/>
                <w:color w:val="auto"/>
                <w:kern w:val="0"/>
                <w:sz w:val="21"/>
                <w:szCs w:val="21"/>
                <w:lang w:val="en-US" w:eastAsia="zh-CN"/>
              </w:rPr>
              <w:t>机要局）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0E91167C">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19B2303">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166920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410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75AE31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浦北金融监管支局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0F995A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0F2AF37C">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F4E6B8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411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CAD295E">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浦北县纪委监委</w:t>
            </w:r>
            <w:r>
              <w:rPr>
                <w:rFonts w:hint="eastAsia" w:ascii="Times New Roman" w:hAnsi="Times New Roman" w:eastAsia="方正仿宋_GBK" w:cs="Times New Roman"/>
                <w:color w:val="auto"/>
                <w:kern w:val="0"/>
                <w:sz w:val="21"/>
                <w:szCs w:val="21"/>
                <w:lang w:val="en-US" w:eastAsia="zh-CN"/>
              </w:rPr>
              <w:t>机关</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E174FCA">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2ECE92C7">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EB45452">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412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5CE9EE3">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浦北县林业局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4B82DA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100M</w:t>
            </w:r>
          </w:p>
        </w:tc>
      </w:tr>
      <w:tr w14:paraId="37A883CE">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CB67070">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413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90EEE6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浦北</w:t>
            </w:r>
            <w:r>
              <w:rPr>
                <w:rFonts w:hint="default" w:ascii="Times New Roman" w:hAnsi="Times New Roman" w:eastAsia="方正仿宋_GBK" w:cs="Times New Roman"/>
                <w:color w:val="auto"/>
                <w:kern w:val="0"/>
                <w:sz w:val="21"/>
                <w:szCs w:val="21"/>
                <w:lang w:val="en-US" w:eastAsia="zh-CN"/>
              </w:rPr>
              <w:t>县</w:t>
            </w:r>
            <w:r>
              <w:rPr>
                <w:rFonts w:hint="eastAsia" w:ascii="Times New Roman" w:hAnsi="Times New Roman" w:eastAsia="方正仿宋_GBK" w:cs="Times New Roman"/>
                <w:color w:val="auto"/>
                <w:kern w:val="0"/>
                <w:sz w:val="21"/>
                <w:szCs w:val="21"/>
                <w:lang w:val="en-US" w:eastAsia="zh-CN"/>
              </w:rPr>
              <w:t>卫生健康</w:t>
            </w:r>
            <w:r>
              <w:rPr>
                <w:rFonts w:hint="default" w:ascii="Times New Roman" w:hAnsi="Times New Roman" w:eastAsia="方正仿宋_GBK" w:cs="Times New Roman"/>
                <w:color w:val="auto"/>
                <w:kern w:val="0"/>
                <w:sz w:val="21"/>
                <w:szCs w:val="21"/>
                <w:lang w:val="en-US" w:eastAsia="zh-CN"/>
              </w:rPr>
              <w:t>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0E3D6966">
            <w:pPr>
              <w:widowControl/>
              <w:ind w:firstLine="0" w:firstLineChars="0"/>
              <w:jc w:val="center"/>
              <w:rPr>
                <w:rFonts w:hint="default" w:ascii="Times New Roman" w:hAnsi="Times New Roman" w:eastAsia="方正仿宋_GBK" w:cs="Times New Roman"/>
                <w:color w:val="auto"/>
                <w:kern w:val="0"/>
                <w:sz w:val="21"/>
                <w:szCs w:val="21"/>
                <w:lang w:val="en" w:eastAsia="zh-CN"/>
              </w:rPr>
            </w:pPr>
            <w:r>
              <w:rPr>
                <w:rFonts w:hint="default" w:ascii="Times New Roman" w:hAnsi="Times New Roman" w:eastAsia="方正仿宋_GBK" w:cs="Times New Roman"/>
                <w:color w:val="auto"/>
                <w:kern w:val="0"/>
                <w:sz w:val="21"/>
                <w:szCs w:val="21"/>
                <w:lang w:val="en" w:eastAsia="zh-CN"/>
              </w:rPr>
              <w:t>200M</w:t>
            </w:r>
          </w:p>
        </w:tc>
      </w:tr>
      <w:tr w14:paraId="5C0326B6">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C3BF9E5">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414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DAED841">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浦北县司法局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F0FE2C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200M</w:t>
            </w:r>
          </w:p>
        </w:tc>
      </w:tr>
      <w:tr w14:paraId="66DB0C5B">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BFDB976">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415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6103FC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浦北</w:t>
            </w:r>
            <w:r>
              <w:rPr>
                <w:rFonts w:hint="default" w:ascii="Times New Roman" w:hAnsi="Times New Roman" w:eastAsia="方正仿宋_GBK" w:cs="Times New Roman"/>
                <w:color w:val="auto"/>
                <w:kern w:val="0"/>
                <w:sz w:val="21"/>
                <w:szCs w:val="21"/>
                <w:lang w:val="en-US" w:eastAsia="zh-CN"/>
              </w:rPr>
              <w:t>县公安局</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5F52AB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200M</w:t>
            </w:r>
          </w:p>
        </w:tc>
      </w:tr>
      <w:tr w14:paraId="49BD90A3">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9706E3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416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C896B9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浦北</w:t>
            </w:r>
            <w:r>
              <w:rPr>
                <w:rFonts w:hint="default" w:ascii="Times New Roman" w:hAnsi="Times New Roman" w:eastAsia="方正仿宋_GBK" w:cs="Times New Roman"/>
                <w:color w:val="auto"/>
                <w:kern w:val="0"/>
                <w:sz w:val="21"/>
                <w:szCs w:val="21"/>
                <w:lang w:val="en-US" w:eastAsia="zh-CN"/>
              </w:rPr>
              <w:t>县</w:t>
            </w:r>
            <w:r>
              <w:rPr>
                <w:rFonts w:hint="eastAsia" w:ascii="Times New Roman" w:hAnsi="Times New Roman" w:eastAsia="方正仿宋_GBK" w:cs="Times New Roman"/>
                <w:color w:val="auto"/>
                <w:kern w:val="0"/>
                <w:sz w:val="21"/>
                <w:szCs w:val="21"/>
                <w:lang w:val="en-US" w:eastAsia="zh-CN"/>
              </w:rPr>
              <w:t>人民</w:t>
            </w:r>
            <w:r>
              <w:rPr>
                <w:rFonts w:hint="default" w:ascii="Times New Roman" w:hAnsi="Times New Roman" w:eastAsia="方正仿宋_GBK" w:cs="Times New Roman"/>
                <w:color w:val="auto"/>
                <w:kern w:val="0"/>
                <w:sz w:val="21"/>
                <w:szCs w:val="21"/>
                <w:lang w:val="en-US" w:eastAsia="zh-CN"/>
              </w:rPr>
              <w:t>法院</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72000D4">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200M</w:t>
            </w:r>
          </w:p>
        </w:tc>
      </w:tr>
      <w:tr w14:paraId="473E26AE">
        <w:tblPrEx>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BCFBA87">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417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28D3DFF">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浦北县</w:t>
            </w:r>
            <w:r>
              <w:rPr>
                <w:rFonts w:hint="default" w:ascii="Times New Roman" w:hAnsi="Times New Roman" w:eastAsia="方正仿宋_GBK" w:cs="Times New Roman"/>
                <w:color w:val="auto"/>
                <w:kern w:val="0"/>
                <w:sz w:val="21"/>
                <w:szCs w:val="21"/>
                <w:lang w:val="en-US" w:eastAsia="zh-CN"/>
              </w:rPr>
              <w:t>政务</w:t>
            </w:r>
            <w:r>
              <w:rPr>
                <w:rFonts w:hint="eastAsia" w:ascii="Times New Roman" w:hAnsi="Times New Roman" w:eastAsia="方正仿宋_GBK" w:cs="Times New Roman"/>
                <w:color w:val="auto"/>
                <w:kern w:val="0"/>
                <w:sz w:val="21"/>
                <w:szCs w:val="21"/>
                <w:lang w:val="en-US" w:eastAsia="zh-CN"/>
              </w:rPr>
              <w:t>服务</w:t>
            </w:r>
            <w:r>
              <w:rPr>
                <w:rFonts w:hint="default" w:ascii="Times New Roman" w:hAnsi="Times New Roman" w:eastAsia="方正仿宋_GBK" w:cs="Times New Roman"/>
                <w:color w:val="auto"/>
                <w:kern w:val="0"/>
                <w:sz w:val="21"/>
                <w:szCs w:val="21"/>
                <w:lang w:val="en-US" w:eastAsia="zh-CN"/>
              </w:rPr>
              <w:t>中心</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099CF9AB">
            <w:pPr>
              <w:widowControl/>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200M</w:t>
            </w:r>
          </w:p>
        </w:tc>
      </w:tr>
    </w:tbl>
    <w:p w14:paraId="6F84ABA2">
      <w:pPr>
        <w:spacing w:line="360" w:lineRule="exact"/>
        <w:ind w:firstLine="0" w:firstLineChars="0"/>
        <w:rPr>
          <w:rFonts w:hint="eastAsia" w:ascii="宋体" w:hAnsi="宋体"/>
          <w:color w:val="auto"/>
          <w:szCs w:val="21"/>
        </w:rPr>
      </w:pPr>
    </w:p>
    <w:p w14:paraId="0DF41B43">
      <w:pPr>
        <w:spacing w:line="360" w:lineRule="exact"/>
        <w:ind w:firstLine="0" w:firstLineChars="0"/>
        <w:rPr>
          <w:rFonts w:hint="eastAsia" w:ascii="宋体" w:hAnsi="宋体"/>
          <w:color w:val="auto"/>
          <w:szCs w:val="21"/>
        </w:rPr>
      </w:pPr>
    </w:p>
    <w:p w14:paraId="0C1BB441">
      <w:pPr>
        <w:ind w:firstLine="0" w:firstLineChars="0"/>
        <w:rPr>
          <w:rFonts w:ascii="宋体" w:hAnsi="宋体"/>
          <w:color w:val="auto"/>
          <w:highlight w:val="none"/>
        </w:rPr>
      </w:pPr>
    </w:p>
    <w:p w14:paraId="4AB9E030">
      <w:pPr>
        <w:ind w:firstLine="0" w:firstLineChars="0"/>
        <w:rPr>
          <w:rFonts w:ascii="宋体" w:hAnsi="宋体"/>
          <w:color w:val="auto"/>
          <w:highlight w:val="none"/>
        </w:rPr>
      </w:pPr>
    </w:p>
    <w:p w14:paraId="0F0C4429">
      <w:pPr>
        <w:ind w:firstLine="0" w:firstLineChars="0"/>
        <w:rPr>
          <w:rFonts w:ascii="宋体" w:hAnsi="宋体"/>
          <w:color w:val="auto"/>
          <w:highlight w:val="none"/>
        </w:rPr>
      </w:pPr>
    </w:p>
    <w:p w14:paraId="1049F6E6">
      <w:pPr>
        <w:ind w:firstLine="0" w:firstLineChars="0"/>
        <w:rPr>
          <w:rFonts w:ascii="宋体" w:hAnsi="宋体"/>
          <w:color w:val="auto"/>
          <w:highlight w:val="none"/>
        </w:rPr>
      </w:pPr>
    </w:p>
    <w:p w14:paraId="11DCE7A2">
      <w:pPr>
        <w:ind w:firstLine="0" w:firstLineChars="0"/>
        <w:rPr>
          <w:rFonts w:ascii="宋体" w:hAnsi="宋体"/>
          <w:color w:val="auto"/>
          <w:highlight w:val="none"/>
        </w:rPr>
      </w:pPr>
    </w:p>
    <w:p w14:paraId="13AE9655">
      <w:pPr>
        <w:ind w:firstLine="0" w:firstLineChars="0"/>
        <w:rPr>
          <w:rFonts w:ascii="宋体" w:hAnsi="宋体"/>
          <w:color w:val="auto"/>
          <w:highlight w:val="none"/>
        </w:rPr>
      </w:pPr>
    </w:p>
    <w:p w14:paraId="1DDC7114">
      <w:pPr>
        <w:ind w:firstLine="0" w:firstLineChars="0"/>
        <w:rPr>
          <w:rFonts w:ascii="宋体" w:hAnsi="宋体"/>
          <w:color w:val="auto"/>
          <w:highlight w:val="none"/>
        </w:rPr>
      </w:pPr>
    </w:p>
    <w:p w14:paraId="1C910336">
      <w:pPr>
        <w:ind w:firstLine="0" w:firstLineChars="0"/>
        <w:rPr>
          <w:rFonts w:ascii="宋体" w:hAnsi="宋体"/>
          <w:color w:val="auto"/>
          <w:highlight w:val="none"/>
        </w:rPr>
      </w:pPr>
    </w:p>
    <w:p w14:paraId="7FE504F8">
      <w:pPr>
        <w:ind w:firstLine="0" w:firstLineChars="0"/>
        <w:rPr>
          <w:rFonts w:ascii="宋体" w:hAnsi="宋体"/>
          <w:color w:val="auto"/>
          <w:highlight w:val="none"/>
        </w:rPr>
      </w:pPr>
    </w:p>
    <w:p w14:paraId="16D701F7">
      <w:pPr>
        <w:ind w:firstLine="0" w:firstLineChars="0"/>
        <w:rPr>
          <w:rFonts w:ascii="宋体" w:hAnsi="宋体"/>
          <w:color w:val="auto"/>
          <w:highlight w:val="none"/>
        </w:rPr>
      </w:pPr>
    </w:p>
    <w:p w14:paraId="23356759">
      <w:pPr>
        <w:ind w:firstLine="0" w:firstLineChars="0"/>
        <w:rPr>
          <w:rFonts w:ascii="宋体" w:hAnsi="宋体"/>
          <w:color w:val="auto"/>
          <w:highlight w:val="none"/>
        </w:rPr>
      </w:pPr>
    </w:p>
    <w:p w14:paraId="323E4897">
      <w:pPr>
        <w:ind w:firstLine="0" w:firstLineChars="0"/>
        <w:rPr>
          <w:rFonts w:ascii="宋体" w:hAnsi="宋体"/>
          <w:color w:val="auto"/>
          <w:highlight w:val="none"/>
        </w:rPr>
      </w:pPr>
    </w:p>
    <w:p w14:paraId="16ACCD83">
      <w:pPr>
        <w:ind w:firstLine="0" w:firstLineChars="0"/>
        <w:rPr>
          <w:rFonts w:ascii="宋体" w:hAnsi="宋体"/>
          <w:color w:val="auto"/>
          <w:highlight w:val="none"/>
        </w:rPr>
      </w:pPr>
    </w:p>
    <w:p w14:paraId="4BC7611B">
      <w:pPr>
        <w:ind w:firstLine="0" w:firstLineChars="0"/>
        <w:rPr>
          <w:rFonts w:ascii="宋体" w:hAnsi="宋体"/>
          <w:color w:val="auto"/>
          <w:highlight w:val="none"/>
        </w:rPr>
      </w:pPr>
    </w:p>
    <w:p w14:paraId="387537D4">
      <w:pPr>
        <w:ind w:firstLine="0" w:firstLineChars="0"/>
        <w:rPr>
          <w:rFonts w:ascii="宋体" w:hAnsi="宋体"/>
          <w:color w:val="auto"/>
          <w:highlight w:val="none"/>
        </w:rPr>
      </w:pPr>
    </w:p>
    <w:p w14:paraId="77B901BE">
      <w:pPr>
        <w:ind w:firstLine="0" w:firstLineChars="0"/>
        <w:rPr>
          <w:rFonts w:ascii="宋体" w:hAnsi="宋体"/>
          <w:color w:val="auto"/>
          <w:highlight w:val="none"/>
        </w:rPr>
      </w:pPr>
    </w:p>
    <w:p w14:paraId="67B3F6AC">
      <w:pPr>
        <w:ind w:firstLine="0" w:firstLineChars="0"/>
        <w:rPr>
          <w:rFonts w:ascii="宋体" w:hAnsi="宋体"/>
          <w:color w:val="auto"/>
          <w:highlight w:val="none"/>
        </w:rPr>
      </w:pPr>
    </w:p>
    <w:p w14:paraId="6BCE6580">
      <w:pPr>
        <w:ind w:firstLine="0" w:firstLineChars="0"/>
        <w:rPr>
          <w:rFonts w:ascii="宋体" w:hAnsi="宋体"/>
          <w:color w:val="auto"/>
          <w:highlight w:val="none"/>
        </w:rPr>
      </w:pPr>
    </w:p>
    <w:p w14:paraId="2E44E0FB">
      <w:pPr>
        <w:ind w:firstLine="0" w:firstLineChars="0"/>
        <w:rPr>
          <w:rFonts w:ascii="宋体" w:hAnsi="宋体"/>
          <w:color w:val="auto"/>
          <w:highlight w:val="none"/>
        </w:rPr>
      </w:pPr>
    </w:p>
    <w:p w14:paraId="6BB7F0A2">
      <w:pPr>
        <w:ind w:firstLine="0" w:firstLineChars="0"/>
        <w:rPr>
          <w:rFonts w:ascii="宋体" w:hAnsi="宋体"/>
          <w:color w:val="auto"/>
          <w:highlight w:val="none"/>
        </w:rPr>
      </w:pPr>
    </w:p>
    <w:p w14:paraId="26A06B5C">
      <w:pPr>
        <w:ind w:firstLine="0" w:firstLineChars="0"/>
        <w:rPr>
          <w:rFonts w:ascii="宋体" w:hAnsi="宋体"/>
          <w:color w:val="auto"/>
          <w:highlight w:val="none"/>
        </w:rPr>
      </w:pPr>
    </w:p>
    <w:p w14:paraId="4E6F03D7">
      <w:pPr>
        <w:ind w:firstLine="0" w:firstLineChars="0"/>
        <w:rPr>
          <w:rFonts w:hint="eastAsia" w:ascii="宋体" w:hAnsi="宋体"/>
          <w:color w:val="auto"/>
          <w:highlight w:val="none"/>
        </w:rPr>
      </w:pPr>
    </w:p>
    <w:p w14:paraId="000A19DB">
      <w:pPr>
        <w:pStyle w:val="49"/>
        <w:ind w:left="0" w:leftChars="0" w:right="0" w:rightChars="0" w:firstLine="0" w:firstLineChars="0"/>
        <w:jc w:val="center"/>
        <w:rPr>
          <w:rFonts w:ascii="宋体" w:hAnsi="宋体" w:eastAsia="宋体"/>
          <w:color w:val="auto"/>
          <w:highlight w:val="none"/>
        </w:rPr>
      </w:pPr>
      <w:bookmarkStart w:id="55" w:name="_Toc91512285"/>
      <w:r>
        <w:rPr>
          <w:rFonts w:hint="eastAsia" w:ascii="宋体" w:hAnsi="宋体" w:eastAsia="宋体"/>
          <w:color w:val="auto"/>
          <w:highlight w:val="none"/>
        </w:rPr>
        <w:t>第三章  投标人须知及前附表</w:t>
      </w:r>
      <w:bookmarkEnd w:id="50"/>
      <w:bookmarkEnd w:id="55"/>
    </w:p>
    <w:p w14:paraId="3A56CD51">
      <w:pPr>
        <w:pStyle w:val="4"/>
        <w:ind w:firstLine="0" w:firstLineChars="0"/>
        <w:jc w:val="center"/>
        <w:rPr>
          <w:rFonts w:ascii="宋体" w:hAnsi="宋体" w:eastAsia="宋体"/>
          <w:color w:val="auto"/>
          <w:kern w:val="44"/>
          <w:sz w:val="44"/>
          <w:szCs w:val="44"/>
          <w:highlight w:val="none"/>
        </w:rPr>
      </w:pPr>
      <w:r>
        <w:rPr>
          <w:rFonts w:ascii="宋体" w:hAnsi="宋体" w:eastAsia="宋体"/>
          <w:color w:val="auto"/>
          <w:highlight w:val="none"/>
        </w:rPr>
        <w:br w:type="page"/>
      </w:r>
      <w:r>
        <w:rPr>
          <w:rFonts w:hint="eastAsia" w:ascii="宋体" w:hAnsi="宋体" w:eastAsia="宋体"/>
          <w:color w:val="auto"/>
          <w:kern w:val="44"/>
          <w:sz w:val="44"/>
          <w:szCs w:val="44"/>
          <w:highlight w:val="none"/>
        </w:rPr>
        <w:t>投标人须知前附表</w:t>
      </w:r>
    </w:p>
    <w:tbl>
      <w:tblPr>
        <w:tblStyle w:val="51"/>
        <w:tblpPr w:leftFromText="180" w:rightFromText="180" w:vertAnchor="text" w:horzAnchor="margin" w:tblpX="108" w:tblpY="39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9214"/>
      </w:tblGrid>
      <w:tr w14:paraId="6B41A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1B655787">
            <w:pPr>
              <w:snapToGrid w:val="0"/>
              <w:spacing w:line="360" w:lineRule="exact"/>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587AA0A7">
            <w:pPr>
              <w:snapToGrid w:val="0"/>
              <w:spacing w:line="360" w:lineRule="exact"/>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内容、要求</w:t>
            </w:r>
          </w:p>
        </w:tc>
      </w:tr>
      <w:tr w14:paraId="0F31B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25E634BE">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1</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6DA2776D">
            <w:pPr>
              <w:snapToGrid w:val="0"/>
              <w:spacing w:line="340" w:lineRule="exact"/>
              <w:ind w:firstLine="8" w:firstLineChars="4"/>
              <w:rPr>
                <w:rStyle w:val="60"/>
                <w:rFonts w:hint="eastAsia" w:ascii="宋体" w:hAnsi="宋体" w:eastAsia="宋体" w:cs="Arial"/>
                <w:bCs/>
                <w:color w:val="auto"/>
                <w:szCs w:val="21"/>
                <w:highlight w:val="none"/>
                <w:u w:val="none"/>
                <w:lang w:eastAsia="zh-CN"/>
              </w:rPr>
            </w:pP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w:instrText>
            </w:r>
            <w:r>
              <w:rPr>
                <w:rFonts w:hint="eastAsia" w:ascii="宋体" w:hAnsi="宋体" w:eastAsia="宋体" w:cs="Times New Roman"/>
                <w:color w:val="auto"/>
                <w:highlight w:val="none"/>
              </w:rPr>
              <w:instrText xml:space="preserve">HYPERLINK </w:instrText>
            </w:r>
            <w:r>
              <w:rPr>
                <w:rFonts w:ascii="宋体" w:hAnsi="宋体" w:eastAsia="宋体" w:cs="Times New Roman"/>
                <w:color w:val="auto"/>
                <w:highlight w:val="none"/>
              </w:rPr>
              <w:instrText xml:space="preserve"> \l "_一、总__则" </w:instrText>
            </w:r>
            <w:r>
              <w:rPr>
                <w:rFonts w:ascii="宋体" w:hAnsi="宋体" w:eastAsia="宋体" w:cs="Times New Roman"/>
                <w:color w:val="auto"/>
                <w:highlight w:val="none"/>
              </w:rPr>
              <w:fldChar w:fldCharType="separate"/>
            </w:r>
            <w:r>
              <w:rPr>
                <w:rStyle w:val="60"/>
                <w:rFonts w:hint="eastAsia" w:ascii="宋体" w:hAnsi="宋体"/>
                <w:color w:val="auto"/>
                <w:highlight w:val="none"/>
                <w:u w:val="none"/>
              </w:rPr>
              <w:t>项目名称：</w:t>
            </w:r>
            <w:r>
              <w:rPr>
                <w:rFonts w:hint="eastAsia" w:ascii="宋体" w:hAnsi="宋体" w:cs="Times New Roman"/>
                <w:color w:val="auto"/>
                <w:highlight w:val="none"/>
                <w:lang w:eastAsia="zh-CN"/>
              </w:rPr>
              <w:t>浦北县电子政务外网二期服务采购</w:t>
            </w:r>
          </w:p>
          <w:p w14:paraId="08A92480">
            <w:pPr>
              <w:snapToGrid w:val="0"/>
              <w:spacing w:line="340" w:lineRule="exact"/>
              <w:ind w:firstLine="8" w:firstLineChars="4"/>
              <w:rPr>
                <w:rFonts w:hint="eastAsia" w:ascii="宋体" w:hAnsi="宋体" w:eastAsia="宋体" w:cs="Times New Roman"/>
                <w:color w:val="auto"/>
                <w:highlight w:val="none"/>
                <w:lang w:eastAsia="zh-CN"/>
              </w:rPr>
            </w:pPr>
            <w:r>
              <w:rPr>
                <w:rStyle w:val="60"/>
                <w:rFonts w:hint="eastAsia" w:ascii="宋体" w:hAnsi="宋体"/>
                <w:color w:val="auto"/>
                <w:highlight w:val="none"/>
                <w:u w:val="none"/>
              </w:rPr>
              <w:t>项目编号：</w:t>
            </w:r>
            <w:r>
              <w:rPr>
                <w:rFonts w:ascii="宋体" w:hAnsi="宋体" w:eastAsia="宋体" w:cs="Times New Roman"/>
                <w:color w:val="auto"/>
                <w:highlight w:val="none"/>
              </w:rPr>
              <w:fldChar w:fldCharType="end"/>
            </w:r>
            <w:r>
              <w:rPr>
                <w:rFonts w:hint="eastAsia" w:ascii="宋体" w:hAnsi="宋体" w:cs="Times New Roman"/>
                <w:color w:val="auto"/>
                <w:highlight w:val="none"/>
                <w:lang w:eastAsia="zh-CN"/>
              </w:rPr>
              <w:t>QZZC2025-G3-220244-QZSZ</w:t>
            </w:r>
          </w:p>
        </w:tc>
      </w:tr>
      <w:tr w14:paraId="0AB2A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4AF839DC">
            <w:pPr>
              <w:ind w:left="-424" w:leftChars="-202" w:firstLine="420"/>
              <w:jc w:val="center"/>
              <w:rPr>
                <w:rFonts w:hint="eastAsia" w:ascii="宋体" w:hAnsi="宋体" w:eastAsia="宋体" w:cs="Times New Roman"/>
                <w:color w:val="auto"/>
                <w:highlight w:val="none"/>
              </w:rPr>
            </w:pPr>
            <w:r>
              <w:rPr>
                <w:rFonts w:ascii="宋体" w:hAnsi="宋体" w:eastAsia="宋体" w:cs="Times New Roman"/>
                <w:color w:val="auto"/>
                <w:highlight w:val="none"/>
              </w:rPr>
              <w:t>2</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575251BF">
            <w:pPr>
              <w:spacing w:line="340" w:lineRule="exact"/>
              <w:ind w:firstLine="8" w:firstLineChars="4"/>
              <w:rPr>
                <w:rStyle w:val="60"/>
                <w:rFonts w:ascii="宋体" w:hAnsi="宋体"/>
                <w:color w:val="auto"/>
                <w:highlight w:val="none"/>
                <w:u w:val="none"/>
              </w:rPr>
            </w:pPr>
            <w:r>
              <w:rPr>
                <w:rStyle w:val="60"/>
                <w:rFonts w:ascii="宋体" w:hAnsi="宋体"/>
                <w:color w:val="auto"/>
                <w:highlight w:val="none"/>
                <w:u w:val="none"/>
              </w:rPr>
              <w:fldChar w:fldCharType="begin"/>
            </w:r>
            <w:r>
              <w:rPr>
                <w:rStyle w:val="60"/>
                <w:rFonts w:ascii="宋体" w:hAnsi="宋体"/>
                <w:color w:val="auto"/>
                <w:highlight w:val="none"/>
                <w:u w:val="none"/>
              </w:rPr>
              <w:instrText xml:space="preserve"> </w:instrText>
            </w:r>
            <w:r>
              <w:rPr>
                <w:rStyle w:val="60"/>
                <w:rFonts w:hint="eastAsia" w:ascii="宋体" w:hAnsi="宋体"/>
                <w:color w:val="auto"/>
                <w:highlight w:val="none"/>
                <w:u w:val="none"/>
              </w:rPr>
              <w:instrText xml:space="preserve">HYPERLINK </w:instrText>
            </w:r>
            <w:r>
              <w:rPr>
                <w:rStyle w:val="60"/>
                <w:rFonts w:ascii="宋体" w:hAnsi="宋体"/>
                <w:color w:val="auto"/>
                <w:highlight w:val="none"/>
                <w:u w:val="none"/>
              </w:rPr>
              <w:instrText xml:space="preserve"> \l "_一、总__则" </w:instrText>
            </w:r>
            <w:r>
              <w:rPr>
                <w:rStyle w:val="60"/>
                <w:rFonts w:ascii="宋体" w:hAnsi="宋体"/>
                <w:color w:val="auto"/>
                <w:highlight w:val="none"/>
                <w:u w:val="none"/>
              </w:rPr>
              <w:fldChar w:fldCharType="separate"/>
            </w:r>
            <w:r>
              <w:rPr>
                <w:rStyle w:val="60"/>
                <w:rFonts w:hint="eastAsia" w:ascii="宋体" w:hAnsi="宋体"/>
                <w:color w:val="auto"/>
                <w:highlight w:val="none"/>
                <w:u w:val="none"/>
              </w:rPr>
              <w:t>投标人资格：</w:t>
            </w:r>
          </w:p>
          <w:p w14:paraId="5458B81E">
            <w:pPr>
              <w:spacing w:line="418" w:lineRule="exact"/>
              <w:ind w:left="-283" w:leftChars="-135" w:firstLine="283" w:firstLineChars="0"/>
              <w:rPr>
                <w:rFonts w:ascii="宋体" w:hAnsi="宋体" w:eastAsia="宋体" w:cs="Times New Roman"/>
                <w:b/>
                <w:color w:val="auto"/>
                <w:highlight w:val="none"/>
              </w:rPr>
            </w:pPr>
            <w:bookmarkStart w:id="56" w:name="_Hlt154044978"/>
            <w:bookmarkEnd w:id="56"/>
            <w:bookmarkStart w:id="57" w:name="_Hlt154044977"/>
            <w:bookmarkEnd w:id="57"/>
            <w:r>
              <w:rPr>
                <w:rFonts w:hint="eastAsia" w:ascii="宋体" w:hAnsi="宋体" w:eastAsia="宋体" w:cs="Times New Roman"/>
                <w:color w:val="auto"/>
                <w:highlight w:val="none"/>
              </w:rPr>
              <w:t>1.满足《中华人民共和国政府采购法》第二十二条规定；</w:t>
            </w:r>
          </w:p>
          <w:p w14:paraId="61289FFA">
            <w:pPr>
              <w:spacing w:line="418" w:lineRule="exact"/>
              <w:ind w:left="-283" w:leftChars="-135" w:firstLine="283" w:firstLineChars="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rPr>
              <w:t>2.落实政府采购政策需满足的资格要求：</w:t>
            </w:r>
            <w:r>
              <w:rPr>
                <w:rFonts w:hint="eastAsia" w:ascii="宋体" w:hAnsi="宋体" w:cs="Times New Roman"/>
                <w:color w:val="auto"/>
                <w:highlight w:val="none"/>
                <w:lang w:val="en-US" w:eastAsia="zh-CN"/>
              </w:rPr>
              <w:t>无；</w:t>
            </w:r>
          </w:p>
          <w:p w14:paraId="05C2F78F">
            <w:pPr>
              <w:spacing w:line="418" w:lineRule="exact"/>
              <w:ind w:left="-283" w:leftChars="-135" w:firstLine="283" w:firstLineChars="0"/>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rPr>
              <w:t>本项目的特定资格要求：</w:t>
            </w:r>
            <w:r>
              <w:rPr>
                <w:rFonts w:hint="eastAsia" w:ascii="宋体" w:hAnsi="宋体" w:cs="Times New Roman"/>
                <w:color w:val="auto"/>
                <w:highlight w:val="none"/>
                <w:lang w:val="en-US" w:eastAsia="zh-CN"/>
              </w:rPr>
              <w:t>无</w:t>
            </w:r>
            <w:r>
              <w:rPr>
                <w:rFonts w:hint="eastAsia" w:ascii="宋体" w:hAnsi="宋体" w:eastAsia="宋体" w:cs="Times New Roman"/>
                <w:color w:val="auto"/>
                <w:szCs w:val="21"/>
                <w:highlight w:val="none"/>
              </w:rPr>
              <w:t>。</w:t>
            </w:r>
          </w:p>
          <w:p w14:paraId="13D63CFA">
            <w:pPr>
              <w:spacing w:line="440" w:lineRule="exact"/>
              <w:ind w:firstLine="0" w:firstLineChars="0"/>
              <w:rPr>
                <w:rFonts w:hint="eastAsia" w:ascii="宋体" w:hAnsi="宋体" w:eastAsia="宋体" w:cs="Times New Roman"/>
                <w:color w:val="auto"/>
                <w:highlight w:val="none"/>
              </w:rPr>
            </w:pPr>
            <w:r>
              <w:rPr>
                <w:rStyle w:val="60"/>
                <w:rFonts w:ascii="宋体" w:hAnsi="宋体"/>
                <w:color w:val="auto"/>
                <w:highlight w:val="none"/>
                <w:u w:val="none"/>
              </w:rPr>
              <w:fldChar w:fldCharType="end"/>
            </w:r>
          </w:p>
        </w:tc>
      </w:tr>
      <w:tr w14:paraId="07FA5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3C2F5A3">
            <w:pPr>
              <w:ind w:left="-424" w:leftChars="-202" w:firstLine="420"/>
              <w:jc w:val="center"/>
              <w:rPr>
                <w:rFonts w:hint="eastAsia"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3</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5B8906C7">
            <w:pPr>
              <w:snapToGrid w:val="0"/>
              <w:spacing w:line="340" w:lineRule="exact"/>
              <w:ind w:firstLine="8" w:firstLineChars="4"/>
              <w:rPr>
                <w:rStyle w:val="60"/>
                <w:rFonts w:ascii="宋体" w:hAnsi="宋体"/>
                <w:color w:val="auto"/>
                <w:highlight w:val="none"/>
                <w:u w:val="none"/>
              </w:rPr>
            </w:pPr>
            <w:r>
              <w:rPr>
                <w:rStyle w:val="60"/>
                <w:rFonts w:hint="eastAsia" w:ascii="宋体" w:hAnsi="宋体"/>
                <w:b/>
                <w:bCs/>
                <w:color w:val="auto"/>
                <w:highlight w:val="none"/>
                <w:u w:val="none"/>
              </w:rPr>
              <w:t>质疑联系部门及联系方式：浦北县发展和改革局</w:t>
            </w:r>
            <w:r>
              <w:rPr>
                <w:rStyle w:val="60"/>
                <w:rFonts w:hint="eastAsia" w:ascii="宋体" w:hAnsi="宋体"/>
                <w:b/>
                <w:bCs/>
                <w:color w:val="auto"/>
                <w:highlight w:val="none"/>
                <w:u w:val="none"/>
                <w:lang w:eastAsia="zh-CN"/>
              </w:rPr>
              <w:t>，</w:t>
            </w:r>
            <w:r>
              <w:rPr>
                <w:rStyle w:val="60"/>
                <w:rFonts w:hint="eastAsia" w:ascii="宋体" w:hAnsi="宋体"/>
                <w:b/>
                <w:bCs/>
                <w:color w:val="auto"/>
                <w:highlight w:val="none"/>
                <w:u w:val="none"/>
                <w:lang w:val="en-US" w:eastAsia="zh-CN"/>
              </w:rPr>
              <w:t>联系电话：</w:t>
            </w:r>
            <w:r>
              <w:rPr>
                <w:rStyle w:val="60"/>
                <w:rFonts w:hint="eastAsia" w:ascii="宋体" w:hAnsi="宋体"/>
                <w:b/>
                <w:bCs/>
                <w:color w:val="auto"/>
                <w:highlight w:val="none"/>
                <w:u w:val="none"/>
              </w:rPr>
              <w:t>0777-8318382，通讯地址</w:t>
            </w:r>
            <w:r>
              <w:rPr>
                <w:rStyle w:val="60"/>
                <w:rFonts w:hint="eastAsia" w:ascii="宋体" w:hAnsi="宋体"/>
                <w:b/>
                <w:bCs/>
                <w:color w:val="auto"/>
                <w:highlight w:val="none"/>
                <w:u w:val="none"/>
                <w:lang w:val="en-US" w:eastAsia="zh-CN"/>
              </w:rPr>
              <w:t>：</w:t>
            </w:r>
            <w:r>
              <w:rPr>
                <w:rStyle w:val="60"/>
                <w:rFonts w:hint="eastAsia" w:ascii="宋体" w:hAnsi="宋体"/>
                <w:b/>
                <w:bCs/>
                <w:color w:val="auto"/>
                <w:highlight w:val="none"/>
                <w:u w:val="none"/>
              </w:rPr>
              <w:t>广西壮族自治区钦州市浦北县金浦新区投资大厦三楼</w:t>
            </w:r>
          </w:p>
        </w:tc>
      </w:tr>
      <w:tr w14:paraId="66A67C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E80B491">
            <w:pPr>
              <w:ind w:left="-424" w:leftChars="-202" w:firstLine="420"/>
              <w:jc w:val="center"/>
              <w:rPr>
                <w:rFonts w:hint="eastAsia" w:ascii="宋体" w:hAnsi="宋体" w:eastAsia="宋体" w:cs="Times New Roman"/>
                <w:color w:val="auto"/>
                <w:highlight w:val="none"/>
                <w:lang w:eastAsia="zh-CN"/>
              </w:rPr>
            </w:pPr>
            <w:r>
              <w:rPr>
                <w:rFonts w:hint="eastAsia" w:ascii="宋体" w:hAnsi="宋体" w:cs="Times New Roman"/>
                <w:color w:val="auto"/>
                <w:highlight w:val="none"/>
                <w:lang w:val="en-US" w:eastAsia="zh-CN"/>
              </w:rPr>
              <w:t>4</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3451EF9B">
            <w:pPr>
              <w:snapToGrid w:val="0"/>
              <w:spacing w:line="340" w:lineRule="exact"/>
              <w:ind w:firstLine="8" w:firstLineChars="4"/>
              <w:rPr>
                <w:rFonts w:ascii="宋体" w:hAnsi="宋体" w:eastAsia="宋体" w:cs="Times New Roman"/>
                <w:color w:val="auto"/>
                <w:szCs w:val="21"/>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w:instrText>
            </w:r>
            <w:r>
              <w:rPr>
                <w:rFonts w:hint="eastAsia" w:ascii="宋体" w:hAnsi="宋体" w:eastAsia="宋体" w:cs="Times New Roman"/>
                <w:color w:val="auto"/>
                <w:szCs w:val="21"/>
                <w:highlight w:val="none"/>
              </w:rPr>
              <w:instrText xml:space="preserve">HYPERLINK </w:instrText>
            </w:r>
            <w:r>
              <w:rPr>
                <w:rFonts w:ascii="宋体" w:hAnsi="宋体" w:eastAsia="宋体" w:cs="Times New Roman"/>
                <w:color w:val="auto"/>
                <w:szCs w:val="21"/>
                <w:highlight w:val="none"/>
              </w:rPr>
              <w:instrText xml:space="preserve"> \l "_三、投标文件" </w:instrText>
            </w:r>
            <w:r>
              <w:rPr>
                <w:rFonts w:ascii="宋体" w:hAnsi="宋体" w:eastAsia="宋体" w:cs="Times New Roman"/>
                <w:color w:val="auto"/>
                <w:szCs w:val="21"/>
                <w:highlight w:val="none"/>
              </w:rPr>
              <w:fldChar w:fldCharType="separate"/>
            </w:r>
            <w:r>
              <w:rPr>
                <w:rStyle w:val="60"/>
                <w:rFonts w:hint="eastAsia" w:ascii="宋体" w:hAnsi="宋体"/>
                <w:color w:val="auto"/>
                <w:szCs w:val="21"/>
                <w:highlight w:val="none"/>
                <w:u w:val="none"/>
              </w:rPr>
              <w:t>投标文件组成</w:t>
            </w:r>
            <w:bookmarkStart w:id="58" w:name="_Hlt92979199"/>
            <w:r>
              <w:rPr>
                <w:rStyle w:val="60"/>
                <w:rFonts w:hint="eastAsia" w:ascii="宋体" w:hAnsi="宋体"/>
                <w:color w:val="auto"/>
                <w:szCs w:val="21"/>
                <w:highlight w:val="none"/>
                <w:u w:val="none"/>
              </w:rPr>
              <w:t>：</w:t>
            </w:r>
            <w:bookmarkEnd w:id="58"/>
            <w:r>
              <w:rPr>
                <w:rStyle w:val="60"/>
                <w:rFonts w:hint="eastAsia" w:ascii="宋体" w:hAnsi="宋体" w:cs="Arial"/>
                <w:color w:val="auto"/>
                <w:szCs w:val="21"/>
                <w:highlight w:val="none"/>
                <w:u w:val="none"/>
              </w:rPr>
              <w:t>资格</w:t>
            </w:r>
            <w:bookmarkStart w:id="59" w:name="_Hlt92979142"/>
            <w:r>
              <w:rPr>
                <w:rStyle w:val="60"/>
                <w:rFonts w:hint="eastAsia" w:ascii="宋体" w:hAnsi="宋体" w:cs="Arial"/>
                <w:color w:val="auto"/>
                <w:szCs w:val="21"/>
                <w:highlight w:val="none"/>
                <w:u w:val="none"/>
              </w:rPr>
              <w:t>文</w:t>
            </w:r>
            <w:bookmarkEnd w:id="59"/>
            <w:r>
              <w:rPr>
                <w:rStyle w:val="60"/>
                <w:rFonts w:hint="eastAsia" w:ascii="宋体" w:hAnsi="宋体" w:cs="Arial"/>
                <w:color w:val="auto"/>
                <w:szCs w:val="21"/>
                <w:highlight w:val="none"/>
                <w:u w:val="none"/>
              </w:rPr>
              <w:t>件、商务技术文件、</w:t>
            </w:r>
            <w:r>
              <w:rPr>
                <w:rStyle w:val="60"/>
                <w:rFonts w:hint="eastAsia" w:ascii="宋体" w:hAnsi="宋体"/>
                <w:color w:val="auto"/>
                <w:szCs w:val="21"/>
                <w:highlight w:val="none"/>
                <w:u w:val="none"/>
              </w:rPr>
              <w:t>报价文件。</w:t>
            </w:r>
            <w:r>
              <w:rPr>
                <w:rFonts w:ascii="宋体" w:hAnsi="宋体" w:eastAsia="宋体" w:cs="Times New Roman"/>
                <w:color w:val="auto"/>
                <w:szCs w:val="21"/>
                <w:highlight w:val="none"/>
              </w:rPr>
              <w:fldChar w:fldCharType="end"/>
            </w:r>
          </w:p>
        </w:tc>
      </w:tr>
      <w:tr w14:paraId="1AB4F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151817FA">
            <w:pPr>
              <w:ind w:left="-424" w:leftChars="-202" w:firstLine="420"/>
              <w:jc w:val="center"/>
              <w:rPr>
                <w:rFonts w:hint="eastAsia" w:ascii="宋体" w:hAnsi="宋体" w:eastAsia="宋体" w:cs="Times New Roman"/>
                <w:color w:val="auto"/>
                <w:highlight w:val="none"/>
                <w:lang w:eastAsia="zh-CN"/>
              </w:rPr>
            </w:pPr>
            <w:r>
              <w:rPr>
                <w:rFonts w:hint="eastAsia" w:ascii="宋体" w:hAnsi="宋体" w:cs="Times New Roman"/>
                <w:color w:val="auto"/>
                <w:highlight w:val="none"/>
                <w:lang w:val="en-US" w:eastAsia="zh-CN"/>
              </w:rPr>
              <w:t>5</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1115A275">
            <w:pPr>
              <w:snapToGrid w:val="0"/>
              <w:spacing w:line="340" w:lineRule="exact"/>
              <w:ind w:firstLine="8" w:firstLineChars="4"/>
              <w:rPr>
                <w:rFonts w:ascii="宋体" w:hAnsi="宋体" w:eastAsia="宋体" w:cs="Times New Roman"/>
                <w:color w:val="auto"/>
                <w:highlight w:val="none"/>
              </w:rPr>
            </w:pP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w:instrText>
            </w:r>
            <w:r>
              <w:rPr>
                <w:rFonts w:hint="eastAsia" w:ascii="宋体" w:hAnsi="宋体" w:eastAsia="宋体" w:cs="Times New Roman"/>
                <w:color w:val="auto"/>
                <w:highlight w:val="none"/>
              </w:rPr>
              <w:instrText xml:space="preserve">HYPERLINK </w:instrText>
            </w:r>
            <w:r>
              <w:rPr>
                <w:rFonts w:ascii="宋体" w:hAnsi="宋体" w:eastAsia="宋体" w:cs="Times New Roman"/>
                <w:color w:val="auto"/>
                <w:highlight w:val="none"/>
              </w:rPr>
              <w:instrText xml:space="preserve"> \l "_（五）投标报价" </w:instrText>
            </w:r>
            <w:r>
              <w:rPr>
                <w:rFonts w:ascii="宋体" w:hAnsi="宋体" w:eastAsia="宋体" w:cs="Times New Roman"/>
                <w:color w:val="auto"/>
                <w:highlight w:val="none"/>
              </w:rPr>
              <w:fldChar w:fldCharType="separate"/>
            </w:r>
            <w:r>
              <w:rPr>
                <w:rStyle w:val="60"/>
                <w:rFonts w:hint="eastAsia" w:ascii="宋体" w:hAnsi="宋体"/>
                <w:color w:val="auto"/>
                <w:highlight w:val="none"/>
                <w:u w:val="none"/>
              </w:rPr>
              <w:t>投标报价：投标人必须就本项目/标项货物及服务内容作完整唯一报价，否则投标无效。</w:t>
            </w:r>
            <w:r>
              <w:rPr>
                <w:rFonts w:ascii="宋体" w:hAnsi="宋体" w:eastAsia="宋体" w:cs="Times New Roman"/>
                <w:color w:val="auto"/>
                <w:highlight w:val="none"/>
              </w:rPr>
              <w:fldChar w:fldCharType="end"/>
            </w:r>
          </w:p>
        </w:tc>
      </w:tr>
      <w:tr w14:paraId="4F3F6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4FF628E">
            <w:pPr>
              <w:ind w:left="-424" w:leftChars="-202" w:firstLine="420"/>
              <w:jc w:val="center"/>
              <w:rPr>
                <w:rFonts w:hint="eastAsia" w:ascii="宋体" w:hAnsi="宋体" w:eastAsia="宋体" w:cs="Times New Roman"/>
                <w:color w:val="auto"/>
                <w:highlight w:val="none"/>
                <w:lang w:eastAsia="zh-CN"/>
              </w:rPr>
            </w:pPr>
            <w:r>
              <w:rPr>
                <w:rFonts w:hint="eastAsia" w:ascii="宋体" w:hAnsi="宋体" w:cs="Times New Roman"/>
                <w:color w:val="auto"/>
                <w:highlight w:val="none"/>
                <w:lang w:val="en-US" w:eastAsia="zh-CN"/>
              </w:rPr>
              <w:t>6</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06DD7AD0">
            <w:pPr>
              <w:snapToGrid w:val="0"/>
              <w:spacing w:line="340" w:lineRule="exact"/>
              <w:ind w:firstLine="8" w:firstLineChars="4"/>
              <w:rPr>
                <w:rFonts w:ascii="宋体" w:hAnsi="宋体" w:eastAsia="宋体" w:cs="Times New Roman"/>
                <w:color w:val="auto"/>
                <w:highlight w:val="none"/>
              </w:rPr>
            </w:pP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w:instrText>
            </w:r>
            <w:r>
              <w:rPr>
                <w:rFonts w:hint="eastAsia" w:ascii="宋体" w:hAnsi="宋体" w:eastAsia="宋体" w:cs="Times New Roman"/>
                <w:color w:val="auto"/>
                <w:highlight w:val="none"/>
              </w:rPr>
              <w:instrText xml:space="preserve">HYPERLINK </w:instrText>
            </w:r>
            <w:r>
              <w:rPr>
                <w:rFonts w:ascii="宋体" w:hAnsi="宋体" w:eastAsia="宋体" w:cs="Times New Roman"/>
                <w:color w:val="auto"/>
                <w:highlight w:val="none"/>
              </w:rPr>
              <w:instrText xml:space="preserve"> \l "_（六）投标文件有效期" </w:instrText>
            </w:r>
            <w:r>
              <w:rPr>
                <w:rFonts w:ascii="宋体" w:hAnsi="宋体" w:eastAsia="宋体" w:cs="Times New Roman"/>
                <w:color w:val="auto"/>
                <w:highlight w:val="none"/>
              </w:rPr>
              <w:fldChar w:fldCharType="separate"/>
            </w:r>
            <w:r>
              <w:rPr>
                <w:rStyle w:val="60"/>
                <w:rFonts w:hint="eastAsia" w:ascii="宋体" w:hAnsi="宋体"/>
                <w:color w:val="auto"/>
                <w:highlight w:val="none"/>
                <w:u w:val="none"/>
              </w:rPr>
              <w:t>投标有效</w:t>
            </w:r>
            <w:bookmarkStart w:id="60" w:name="_Hlt113541149"/>
            <w:bookmarkStart w:id="61" w:name="_Hlt113541150"/>
            <w:r>
              <w:rPr>
                <w:rStyle w:val="60"/>
                <w:rFonts w:hint="eastAsia" w:ascii="宋体" w:hAnsi="宋体"/>
                <w:color w:val="auto"/>
                <w:highlight w:val="none"/>
                <w:u w:val="none"/>
              </w:rPr>
              <w:t>期</w:t>
            </w:r>
            <w:bookmarkEnd w:id="60"/>
            <w:bookmarkEnd w:id="61"/>
            <w:r>
              <w:rPr>
                <w:rStyle w:val="60"/>
                <w:rFonts w:hint="eastAsia" w:ascii="宋体" w:hAnsi="宋体"/>
                <w:color w:val="auto"/>
                <w:highlight w:val="none"/>
                <w:u w:val="none"/>
              </w:rPr>
              <w:t>：9</w:t>
            </w:r>
            <w:r>
              <w:rPr>
                <w:rStyle w:val="60"/>
                <w:rFonts w:ascii="宋体" w:hAnsi="宋体"/>
                <w:color w:val="auto"/>
                <w:highlight w:val="none"/>
                <w:u w:val="none"/>
              </w:rPr>
              <w:t>0</w:t>
            </w:r>
            <w:bookmarkStart w:id="62" w:name="_Hlt113541412"/>
            <w:r>
              <w:rPr>
                <w:rStyle w:val="60"/>
                <w:rFonts w:hint="eastAsia" w:ascii="宋体" w:hAnsi="宋体"/>
                <w:color w:val="auto"/>
                <w:highlight w:val="none"/>
                <w:u w:val="none"/>
              </w:rPr>
              <w:t>天</w:t>
            </w:r>
            <w:bookmarkEnd w:id="62"/>
            <w:r>
              <w:rPr>
                <w:rFonts w:ascii="宋体" w:hAnsi="宋体" w:eastAsia="宋体" w:cs="Times New Roman"/>
                <w:color w:val="auto"/>
                <w:highlight w:val="none"/>
              </w:rPr>
              <w:fldChar w:fldCharType="end"/>
            </w:r>
          </w:p>
        </w:tc>
      </w:tr>
      <w:tr w14:paraId="1C272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4F4545B4">
            <w:pPr>
              <w:ind w:left="-424" w:leftChars="-202" w:firstLine="420"/>
              <w:jc w:val="center"/>
              <w:rPr>
                <w:rFonts w:hint="eastAsia" w:ascii="宋体" w:hAnsi="宋体" w:eastAsia="宋体" w:cs="Times New Roman"/>
                <w:color w:val="auto"/>
                <w:highlight w:val="none"/>
                <w:lang w:eastAsia="zh-CN"/>
              </w:rPr>
            </w:pPr>
            <w:r>
              <w:rPr>
                <w:rFonts w:hint="eastAsia" w:ascii="宋体" w:hAnsi="宋体" w:cs="Times New Roman"/>
                <w:color w:val="auto"/>
                <w:highlight w:val="none"/>
                <w:lang w:val="en-US" w:eastAsia="zh-CN"/>
              </w:rPr>
              <w:t>7</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0CF5E7E9">
            <w:pPr>
              <w:spacing w:line="418" w:lineRule="exact"/>
              <w:ind w:left="-283" w:leftChars="-135" w:firstLine="283" w:firstLineChars="0"/>
              <w:rPr>
                <w:rStyle w:val="60"/>
                <w:rFonts w:hint="eastAsia" w:ascii="宋体" w:hAnsi="宋体" w:eastAsia="宋体"/>
                <w:b/>
                <w:color w:val="auto"/>
                <w:highlight w:val="none"/>
                <w:u w:val="none"/>
                <w:lang w:eastAsia="zh-CN"/>
              </w:rPr>
            </w:pPr>
            <w:r>
              <w:rPr>
                <w:rFonts w:ascii="宋体" w:hAnsi="宋体" w:eastAsia="宋体" w:cs="宋体"/>
                <w:color w:val="auto"/>
                <w:kern w:val="0"/>
                <w:szCs w:val="21"/>
                <w:highlight w:val="none"/>
              </w:rPr>
              <w:fldChar w:fldCharType="begin"/>
            </w:r>
            <w:r>
              <w:rPr>
                <w:rFonts w:ascii="宋体" w:hAnsi="宋体" w:eastAsia="宋体" w:cs="宋体"/>
                <w:color w:val="auto"/>
                <w:kern w:val="0"/>
                <w:szCs w:val="21"/>
                <w:highlight w:val="none"/>
              </w:rPr>
              <w:instrText xml:space="preserve"> </w:instrText>
            </w:r>
            <w:r>
              <w:rPr>
                <w:rFonts w:hint="eastAsia" w:ascii="宋体" w:hAnsi="宋体" w:eastAsia="宋体" w:cs="宋体"/>
                <w:color w:val="auto"/>
                <w:kern w:val="0"/>
                <w:szCs w:val="21"/>
                <w:highlight w:val="none"/>
              </w:rPr>
              <w:instrText xml:space="preserve">HYPERLINK </w:instrText>
            </w:r>
            <w:r>
              <w:rPr>
                <w:rFonts w:ascii="宋体" w:hAnsi="宋体" w:eastAsia="宋体" w:cs="宋体"/>
                <w:color w:val="auto"/>
                <w:kern w:val="0"/>
                <w:szCs w:val="21"/>
                <w:highlight w:val="none"/>
              </w:rPr>
              <w:instrText xml:space="preserve"> \l "_（七）投标保证金" </w:instrText>
            </w:r>
            <w:r>
              <w:rPr>
                <w:rFonts w:ascii="宋体" w:hAnsi="宋体" w:eastAsia="宋体" w:cs="宋体"/>
                <w:color w:val="auto"/>
                <w:kern w:val="0"/>
                <w:szCs w:val="21"/>
                <w:highlight w:val="none"/>
              </w:rPr>
              <w:fldChar w:fldCharType="separate"/>
            </w:r>
            <w:r>
              <w:rPr>
                <w:rStyle w:val="60"/>
                <w:rFonts w:hint="eastAsia" w:ascii="宋体" w:hAnsi="宋体" w:cs="宋体"/>
                <w:color w:val="auto"/>
                <w:kern w:val="0"/>
                <w:szCs w:val="21"/>
                <w:highlight w:val="none"/>
                <w:u w:val="none"/>
              </w:rPr>
              <w:t>投标保证金：</w:t>
            </w:r>
            <w:bookmarkStart w:id="63" w:name="_Hlt118880213"/>
            <w:bookmarkEnd w:id="63"/>
            <w:r>
              <w:rPr>
                <w:rFonts w:hint="eastAsia" w:ascii="宋体" w:hAnsi="宋体" w:cs="Times New Roman"/>
                <w:color w:val="auto"/>
                <w:highlight w:val="none"/>
                <w:lang w:val="en-US" w:eastAsia="zh-CN"/>
              </w:rPr>
              <w:t>陆</w:t>
            </w:r>
            <w:r>
              <w:rPr>
                <w:rFonts w:hint="eastAsia" w:ascii="宋体" w:hAnsi="宋体" w:eastAsia="宋体" w:cs="Times New Roman"/>
                <w:color w:val="auto"/>
                <w:highlight w:val="none"/>
                <w:lang w:eastAsia="zh-CN"/>
              </w:rPr>
              <w:t>万元整(￥</w:t>
            </w:r>
            <w:r>
              <w:rPr>
                <w:rFonts w:hint="eastAsia" w:ascii="宋体" w:hAnsi="宋体" w:cs="Times New Roman"/>
                <w:color w:val="auto"/>
                <w:highlight w:val="none"/>
                <w:lang w:val="en-US" w:eastAsia="zh-CN"/>
              </w:rPr>
              <w:t>60000</w:t>
            </w:r>
            <w:r>
              <w:rPr>
                <w:rFonts w:hint="eastAsia" w:ascii="宋体" w:hAnsi="宋体" w:eastAsia="宋体" w:cs="Times New Roman"/>
                <w:color w:val="auto"/>
                <w:highlight w:val="none"/>
                <w:lang w:eastAsia="zh-CN"/>
              </w:rPr>
              <w:t>.00)</w:t>
            </w:r>
          </w:p>
          <w:p w14:paraId="055231FD">
            <w:pPr>
              <w:widowControl/>
              <w:ind w:firstLine="0" w:firstLineChars="0"/>
              <w:rPr>
                <w:rStyle w:val="60"/>
                <w:rFonts w:hint="eastAsia" w:ascii="宋体" w:hAnsi="宋体"/>
                <w:color w:val="auto"/>
                <w:szCs w:val="21"/>
                <w:highlight w:val="none"/>
                <w:u w:val="none"/>
              </w:rPr>
            </w:pPr>
            <w:r>
              <w:rPr>
                <w:rStyle w:val="60"/>
                <w:rFonts w:hint="eastAsia" w:ascii="宋体" w:hAnsi="宋体"/>
                <w:color w:val="auto"/>
                <w:szCs w:val="21"/>
                <w:highlight w:val="none"/>
                <w:u w:val="none"/>
              </w:rPr>
              <w:t>注：1.</w:t>
            </w:r>
            <w:r>
              <w:rPr>
                <w:rStyle w:val="60"/>
                <w:rFonts w:hint="eastAsia" w:ascii="宋体" w:hAnsi="宋体"/>
                <w:color w:val="auto"/>
                <w:highlight w:val="none"/>
                <w:u w:val="none"/>
              </w:rPr>
              <w:t>以支票、汇票、本票或者金融机构、担保机构出具的保函等形式提交保证金的，</w:t>
            </w:r>
            <w:r>
              <w:rPr>
                <w:rStyle w:val="60"/>
                <w:rFonts w:hint="eastAsia" w:ascii="宋体" w:hAnsi="宋体"/>
                <w:b/>
                <w:bCs/>
                <w:color w:val="auto"/>
                <w:highlight w:val="none"/>
                <w:u w:val="none"/>
              </w:rPr>
              <w:t>投标人必须将</w:t>
            </w:r>
            <w:bookmarkStart w:id="64" w:name="_Hlk94188895"/>
            <w:r>
              <w:rPr>
                <w:rStyle w:val="60"/>
                <w:rFonts w:hint="eastAsia" w:ascii="宋体" w:hAnsi="宋体"/>
                <w:b/>
                <w:bCs/>
                <w:color w:val="auto"/>
                <w:highlight w:val="none"/>
                <w:u w:val="none"/>
              </w:rPr>
              <w:t>票据、保函</w:t>
            </w:r>
            <w:bookmarkEnd w:id="64"/>
            <w:r>
              <w:rPr>
                <w:rStyle w:val="60"/>
                <w:rFonts w:hint="eastAsia" w:ascii="宋体" w:hAnsi="宋体"/>
                <w:b/>
                <w:bCs/>
                <w:color w:val="auto"/>
                <w:highlight w:val="none"/>
                <w:u w:val="none"/>
              </w:rPr>
              <w:t>等原件于投标文件提交截止时间前递交至本中心财务室</w:t>
            </w:r>
            <w:r>
              <w:rPr>
                <w:rStyle w:val="60"/>
                <w:rFonts w:hint="eastAsia" w:ascii="宋体" w:hAnsi="宋体"/>
                <w:color w:val="auto"/>
                <w:highlight w:val="none"/>
                <w:u w:val="none"/>
              </w:rPr>
              <w:t>。</w:t>
            </w:r>
          </w:p>
          <w:p w14:paraId="56686820">
            <w:pPr>
              <w:autoSpaceDE w:val="0"/>
              <w:autoSpaceDN w:val="0"/>
              <w:snapToGrid w:val="0"/>
              <w:ind w:firstLine="8" w:firstLineChars="4"/>
              <w:textAlignment w:val="bottom"/>
              <w:rPr>
                <w:rFonts w:ascii="宋体" w:hAnsi="宋体" w:eastAsia="宋体" w:cs="Times New Roman"/>
                <w:color w:val="auto"/>
                <w:szCs w:val="21"/>
                <w:highlight w:val="none"/>
              </w:rPr>
            </w:pPr>
            <w:r>
              <w:rPr>
                <w:rStyle w:val="60"/>
                <w:rFonts w:hint="eastAsia" w:ascii="宋体" w:hAnsi="宋体"/>
                <w:color w:val="auto"/>
                <w:highlight w:val="none"/>
                <w:u w:val="none"/>
              </w:rPr>
              <w:t>2.</w:t>
            </w:r>
            <w:r>
              <w:rPr>
                <w:rStyle w:val="60"/>
                <w:rFonts w:hint="eastAsia" w:ascii="宋体" w:hAnsi="宋体"/>
                <w:color w:val="auto"/>
                <w:szCs w:val="21"/>
                <w:highlight w:val="none"/>
                <w:u w:val="none"/>
              </w:rPr>
              <w:t>以网上银行形式提交保证金的，投标人必须于投标文件提交截止时间前从投标人账户缴存至本中心银行账户(以到账时间为准)。</w:t>
            </w:r>
            <w:r>
              <w:rPr>
                <w:rFonts w:ascii="宋体" w:hAnsi="宋体" w:eastAsia="宋体" w:cs="宋体"/>
                <w:color w:val="auto"/>
                <w:kern w:val="0"/>
                <w:szCs w:val="21"/>
                <w:highlight w:val="none"/>
              </w:rPr>
              <w:fldChar w:fldCharType="end"/>
            </w:r>
          </w:p>
        </w:tc>
      </w:tr>
      <w:tr w14:paraId="30926A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233E4BF0">
            <w:pPr>
              <w:ind w:left="-424" w:leftChars="-202" w:firstLine="420"/>
              <w:jc w:val="center"/>
              <w:rPr>
                <w:rFonts w:hint="eastAsia" w:ascii="宋体" w:hAnsi="宋体" w:eastAsia="宋体" w:cs="Times New Roman"/>
                <w:color w:val="auto"/>
                <w:highlight w:val="none"/>
                <w:lang w:eastAsia="zh-CN"/>
              </w:rPr>
            </w:pPr>
            <w:r>
              <w:rPr>
                <w:rFonts w:hint="eastAsia" w:ascii="宋体" w:hAnsi="宋体" w:cs="Times New Roman"/>
                <w:color w:val="auto"/>
                <w:highlight w:val="none"/>
                <w:lang w:val="en-US" w:eastAsia="zh-CN"/>
              </w:rPr>
              <w:t>8</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5B5E62B1">
            <w:pPr>
              <w:pStyle w:val="29"/>
              <w:ind w:firstLine="8" w:firstLineChars="4"/>
              <w:rPr>
                <w:rStyle w:val="60"/>
                <w:rFonts w:hAnsi="宋体"/>
                <w:color w:val="auto"/>
                <w:highlight w:val="none"/>
                <w:u w:val="none"/>
              </w:rPr>
            </w:pPr>
            <w:r>
              <w:rPr>
                <w:rFonts w:hAnsi="宋体"/>
                <w:b/>
                <w:color w:val="auto"/>
                <w:highlight w:val="none"/>
              </w:rPr>
              <w:fldChar w:fldCharType="begin"/>
            </w:r>
            <w:r>
              <w:rPr>
                <w:rFonts w:hAnsi="宋体"/>
                <w:b/>
                <w:color w:val="auto"/>
                <w:highlight w:val="none"/>
              </w:rPr>
              <w:instrText xml:space="preserve"> </w:instrText>
            </w:r>
            <w:r>
              <w:rPr>
                <w:rFonts w:hint="eastAsia" w:hAnsi="宋体"/>
                <w:b/>
                <w:color w:val="auto"/>
                <w:highlight w:val="none"/>
              </w:rPr>
              <w:instrText xml:space="preserve">HYPERLINK </w:instrText>
            </w:r>
            <w:r>
              <w:rPr>
                <w:rFonts w:hAnsi="宋体"/>
                <w:b/>
                <w:color w:val="auto"/>
                <w:highlight w:val="none"/>
              </w:rPr>
              <w:instrText xml:space="preserve"> \l "</w:instrText>
            </w:r>
            <w:r>
              <w:rPr>
                <w:rFonts w:hint="eastAsia" w:hAnsi="宋体"/>
                <w:b/>
                <w:color w:val="auto"/>
                <w:highlight w:val="none"/>
              </w:rPr>
              <w:instrText xml:space="preserve">_四、开标</w:instrText>
            </w:r>
            <w:r>
              <w:rPr>
                <w:rFonts w:hAnsi="宋体"/>
                <w:b/>
                <w:color w:val="auto"/>
                <w:highlight w:val="none"/>
              </w:rPr>
              <w:instrText xml:space="preserve">" </w:instrText>
            </w:r>
            <w:r>
              <w:rPr>
                <w:rFonts w:hAnsi="宋体"/>
                <w:b/>
                <w:color w:val="auto"/>
                <w:highlight w:val="none"/>
              </w:rPr>
              <w:fldChar w:fldCharType="separate"/>
            </w:r>
            <w:r>
              <w:rPr>
                <w:rStyle w:val="60"/>
                <w:rFonts w:hint="eastAsia" w:hAnsi="宋体"/>
                <w:b/>
                <w:color w:val="auto"/>
                <w:highlight w:val="none"/>
                <w:u w:val="none"/>
              </w:rPr>
              <w:t>投标文件提交截止时间及开标时间：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23</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9:30</w:t>
            </w:r>
            <w:r>
              <w:rPr>
                <w:rFonts w:hint="eastAsia" w:ascii="宋体" w:hAnsi="宋体"/>
                <w:color w:val="auto"/>
                <w:highlight w:val="none"/>
              </w:rPr>
              <w:t>(北京时间)</w:t>
            </w:r>
          </w:p>
          <w:p w14:paraId="45DBD930">
            <w:pPr>
              <w:ind w:firstLine="8" w:firstLineChars="4"/>
              <w:rPr>
                <w:rStyle w:val="60"/>
                <w:rFonts w:hint="eastAsia" w:ascii="宋体" w:hAnsi="宋体"/>
                <w:color w:val="auto"/>
                <w:szCs w:val="21"/>
                <w:highlight w:val="none"/>
                <w:u w:val="none"/>
              </w:rPr>
            </w:pPr>
            <w:r>
              <w:rPr>
                <w:rStyle w:val="60"/>
                <w:rFonts w:hint="eastAsia" w:ascii="宋体" w:hAnsi="宋体"/>
                <w:color w:val="auto"/>
                <w:szCs w:val="21"/>
                <w:highlight w:val="none"/>
                <w:u w:val="none"/>
              </w:rPr>
              <w:t>投标地点(网址)：</w:t>
            </w:r>
            <w:r>
              <w:rPr>
                <w:rFonts w:hint="eastAsia" w:ascii="宋体" w:hAnsi="宋体" w:eastAsia="宋体" w:cs="Times New Roman"/>
                <w:color w:val="auto"/>
                <w:szCs w:val="21"/>
                <w:highlight w:val="none"/>
              </w:rPr>
              <w:t>广西政府采购云平台（https://www.gcy.zfcg.gxzf.gov.cn/）</w:t>
            </w:r>
          </w:p>
          <w:p w14:paraId="3F69C6BD">
            <w:pPr>
              <w:ind w:firstLine="8" w:firstLineChars="4"/>
              <w:rPr>
                <w:rStyle w:val="60"/>
                <w:rFonts w:ascii="宋体" w:hAnsi="宋体"/>
                <w:color w:val="auto"/>
                <w:szCs w:val="21"/>
                <w:highlight w:val="none"/>
                <w:u w:val="none"/>
              </w:rPr>
            </w:pPr>
            <w:r>
              <w:rPr>
                <w:rStyle w:val="60"/>
                <w:rFonts w:hint="eastAsia" w:ascii="宋体" w:hAnsi="宋体"/>
                <w:color w:val="auto"/>
                <w:szCs w:val="21"/>
                <w:highlight w:val="none"/>
                <w:u w:val="none"/>
              </w:rPr>
              <w:t>开标地点(网址)：广西钦州市金海湾东大街8号市政务服务中心三楼开标室</w:t>
            </w:r>
          </w:p>
          <w:p w14:paraId="42A7CA88">
            <w:pPr>
              <w:ind w:firstLine="8" w:firstLineChars="4"/>
              <w:rPr>
                <w:rFonts w:hint="eastAsia" w:ascii="宋体" w:hAnsi="宋体" w:eastAsia="宋体" w:cs="Times New Roman"/>
                <w:b/>
                <w:bCs/>
                <w:color w:val="auto"/>
                <w:highlight w:val="none"/>
              </w:rPr>
            </w:pPr>
            <w:r>
              <w:rPr>
                <w:rStyle w:val="60"/>
                <w:rFonts w:hint="eastAsia" w:ascii="宋体" w:hAnsi="宋体"/>
                <w:b/>
                <w:bCs/>
                <w:color w:val="auto"/>
                <w:highlight w:val="none"/>
                <w:u w:val="none"/>
              </w:rPr>
              <w:t>注：</w:t>
            </w:r>
            <w:bookmarkStart w:id="65" w:name="_Hlk90299755"/>
            <w:r>
              <w:rPr>
                <w:rStyle w:val="60"/>
                <w:rFonts w:hint="eastAsia" w:ascii="宋体" w:hAnsi="宋体"/>
                <w:b/>
                <w:bCs/>
                <w:color w:val="auto"/>
                <w:highlight w:val="none"/>
                <w:u w:val="none"/>
              </w:rPr>
              <w:t>投标人法定代表人</w:t>
            </w:r>
            <w:r>
              <w:rPr>
                <w:rStyle w:val="60"/>
                <w:rFonts w:hint="eastAsia" w:ascii="宋体" w:hAnsi="宋体"/>
                <w:b/>
                <w:bCs/>
                <w:color w:val="auto"/>
                <w:highlight w:val="none"/>
                <w:u w:val="none"/>
                <w:lang w:eastAsia="zh-CN"/>
              </w:rPr>
              <w:t>（</w:t>
            </w:r>
            <w:r>
              <w:rPr>
                <w:rStyle w:val="60"/>
                <w:rFonts w:hint="eastAsia" w:ascii="宋体" w:hAnsi="宋体"/>
                <w:b/>
                <w:bCs/>
                <w:color w:val="auto"/>
                <w:highlight w:val="none"/>
                <w:u w:val="none"/>
                <w:lang w:val="en-US" w:eastAsia="zh-CN"/>
              </w:rPr>
              <w:t>负责人</w:t>
            </w:r>
            <w:r>
              <w:rPr>
                <w:rStyle w:val="60"/>
                <w:rFonts w:hint="eastAsia" w:ascii="宋体" w:hAnsi="宋体"/>
                <w:b/>
                <w:bCs/>
                <w:color w:val="auto"/>
                <w:highlight w:val="none"/>
                <w:u w:val="none"/>
                <w:lang w:eastAsia="zh-CN"/>
              </w:rPr>
              <w:t>）</w:t>
            </w:r>
            <w:r>
              <w:rPr>
                <w:rStyle w:val="60"/>
                <w:rFonts w:hint="eastAsia" w:ascii="宋体" w:hAnsi="宋体"/>
                <w:b/>
                <w:bCs/>
                <w:color w:val="auto"/>
                <w:highlight w:val="none"/>
                <w:u w:val="none"/>
              </w:rPr>
              <w:t>或委托代理人须按时</w:t>
            </w:r>
            <w:r>
              <w:rPr>
                <w:rStyle w:val="60"/>
                <w:rFonts w:hint="eastAsia" w:ascii="宋体" w:hAnsi="宋体" w:eastAsia="宋体"/>
                <w:b/>
                <w:bCs/>
                <w:color w:val="auto"/>
                <w:highlight w:val="none"/>
                <w:u w:val="none"/>
                <w:lang w:val="en-US" w:eastAsia="zh-CN"/>
              </w:rPr>
              <w:t>登入政采云</w:t>
            </w:r>
            <w:r>
              <w:rPr>
                <w:rStyle w:val="60"/>
                <w:rFonts w:hint="eastAsia" w:ascii="宋体" w:hAnsi="宋体" w:cs="Courier New"/>
                <w:b/>
                <w:bCs/>
                <w:color w:val="auto"/>
                <w:szCs w:val="21"/>
                <w:highlight w:val="none"/>
                <w:u w:val="none"/>
              </w:rPr>
              <w:t>远程开标大厅</w:t>
            </w:r>
            <w:r>
              <w:rPr>
                <w:rStyle w:val="60"/>
                <w:rFonts w:hint="eastAsia" w:ascii="宋体" w:hAnsi="宋体"/>
                <w:b/>
                <w:bCs/>
                <w:color w:val="auto"/>
                <w:highlight w:val="none"/>
                <w:u w:val="none"/>
              </w:rPr>
              <w:t>，保持全程在线并关注开标评标进度，评标期间评标委员会提出澄清等要求时，投标人须在规定时间内进行在线应答，否则按招标文件或政采云平台的相关规定执行。</w:t>
            </w:r>
            <w:bookmarkEnd w:id="65"/>
            <w:r>
              <w:rPr>
                <w:rFonts w:ascii="宋体" w:hAnsi="宋体" w:eastAsia="宋体" w:cs="Courier New"/>
                <w:b/>
                <w:color w:val="auto"/>
                <w:szCs w:val="21"/>
                <w:highlight w:val="none"/>
              </w:rPr>
              <w:fldChar w:fldCharType="end"/>
            </w:r>
          </w:p>
        </w:tc>
      </w:tr>
      <w:tr w14:paraId="49F99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1761D484">
            <w:pPr>
              <w:ind w:left="-424" w:leftChars="-202" w:firstLine="420"/>
              <w:jc w:val="center"/>
              <w:rPr>
                <w:rFonts w:hint="eastAsia" w:ascii="宋体" w:hAnsi="宋体" w:eastAsia="宋体" w:cs="Times New Roman"/>
                <w:color w:val="auto"/>
                <w:highlight w:val="none"/>
                <w:lang w:eastAsia="zh-CN"/>
              </w:rPr>
            </w:pPr>
            <w:r>
              <w:rPr>
                <w:rFonts w:hint="eastAsia" w:ascii="宋体" w:hAnsi="宋体" w:cs="Times New Roman"/>
                <w:color w:val="auto"/>
                <w:highlight w:val="none"/>
                <w:lang w:val="en-US" w:eastAsia="zh-CN"/>
              </w:rPr>
              <w:t>9</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311EDD64">
            <w:pPr>
              <w:autoSpaceDE w:val="0"/>
              <w:autoSpaceDN w:val="0"/>
              <w:snapToGrid w:val="0"/>
              <w:spacing w:line="340" w:lineRule="exact"/>
              <w:ind w:firstLine="0" w:firstLineChars="0"/>
              <w:textAlignment w:val="bottom"/>
              <w:rPr>
                <w:rFonts w:ascii="宋体" w:hAnsi="宋体" w:eastAsia="宋体" w:cs="Times New Roman"/>
                <w:color w:val="auto"/>
                <w:szCs w:val="21"/>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w:instrText>
            </w:r>
            <w:r>
              <w:rPr>
                <w:rFonts w:hint="eastAsia" w:ascii="宋体" w:hAnsi="宋体" w:eastAsia="宋体" w:cs="Times New Roman"/>
                <w:color w:val="auto"/>
                <w:szCs w:val="21"/>
                <w:highlight w:val="none"/>
              </w:rPr>
              <w:instrText xml:space="preserve">HYPERLINK </w:instrText>
            </w:r>
            <w:r>
              <w:rPr>
                <w:rFonts w:ascii="宋体" w:hAnsi="宋体" w:eastAsia="宋体" w:cs="Times New Roman"/>
                <w:color w:val="auto"/>
                <w:szCs w:val="21"/>
                <w:highlight w:val="none"/>
              </w:rPr>
              <w:instrText xml:space="preserve"> \l "_五、评标" </w:instrText>
            </w:r>
            <w:r>
              <w:rPr>
                <w:rFonts w:ascii="宋体" w:hAnsi="宋体" w:eastAsia="宋体" w:cs="Times New Roman"/>
                <w:color w:val="auto"/>
                <w:szCs w:val="21"/>
                <w:highlight w:val="none"/>
              </w:rPr>
              <w:fldChar w:fldCharType="separate"/>
            </w:r>
            <w:r>
              <w:rPr>
                <w:rStyle w:val="60"/>
                <w:rFonts w:hint="eastAsia" w:ascii="宋体" w:hAnsi="宋体"/>
                <w:color w:val="auto"/>
                <w:szCs w:val="21"/>
                <w:highlight w:val="none"/>
                <w:u w:val="none"/>
              </w:rPr>
              <w:t>评标</w:t>
            </w:r>
            <w:bookmarkStart w:id="66" w:name="_Hlt111715137"/>
            <w:bookmarkStart w:id="67" w:name="_Hlt111715136"/>
            <w:r>
              <w:rPr>
                <w:rStyle w:val="60"/>
                <w:rFonts w:hint="eastAsia" w:ascii="宋体" w:hAnsi="宋体"/>
                <w:color w:val="auto"/>
                <w:szCs w:val="21"/>
                <w:highlight w:val="none"/>
                <w:u w:val="none"/>
              </w:rPr>
              <w:t>方</w:t>
            </w:r>
            <w:bookmarkEnd w:id="66"/>
            <w:bookmarkEnd w:id="67"/>
            <w:r>
              <w:rPr>
                <w:rStyle w:val="60"/>
                <w:rFonts w:hint="eastAsia" w:ascii="宋体" w:hAnsi="宋体"/>
                <w:color w:val="auto"/>
                <w:szCs w:val="21"/>
                <w:highlight w:val="none"/>
                <w:u w:val="none"/>
              </w:rPr>
              <w:t>法：</w:t>
            </w:r>
            <w:r>
              <w:rPr>
                <w:rStyle w:val="60"/>
                <w:rFonts w:hint="eastAsia" w:ascii="宋体" w:hAnsi="宋体"/>
                <w:color w:val="auto"/>
                <w:highlight w:val="none"/>
                <w:u w:val="none"/>
              </w:rPr>
              <w:t>综合评分法</w:t>
            </w:r>
            <w:r>
              <w:rPr>
                <w:rFonts w:ascii="宋体" w:hAnsi="宋体" w:eastAsia="宋体" w:cs="Times New Roman"/>
                <w:color w:val="auto"/>
                <w:szCs w:val="21"/>
                <w:highlight w:val="none"/>
              </w:rPr>
              <w:fldChar w:fldCharType="end"/>
            </w:r>
          </w:p>
        </w:tc>
      </w:tr>
      <w:tr w14:paraId="40FC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noWrap w:val="0"/>
            <w:vAlign w:val="center"/>
          </w:tcPr>
          <w:p w14:paraId="54C9128B">
            <w:pPr>
              <w:ind w:left="-424" w:leftChars="-202" w:firstLine="420"/>
              <w:jc w:val="center"/>
              <w:rPr>
                <w:rFonts w:hint="default"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10</w:t>
            </w:r>
          </w:p>
        </w:tc>
        <w:tc>
          <w:tcPr>
            <w:tcW w:w="9214" w:type="dxa"/>
            <w:noWrap w:val="0"/>
            <w:vAlign w:val="center"/>
          </w:tcPr>
          <w:p w14:paraId="31EF5AEB">
            <w:pPr>
              <w:pStyle w:val="29"/>
              <w:spacing w:line="340" w:lineRule="exact"/>
              <w:ind w:firstLine="8" w:firstLineChars="4"/>
              <w:rPr>
                <w:rFonts w:hAnsi="宋体"/>
                <w:color w:val="auto"/>
                <w:highlight w:val="none"/>
              </w:rPr>
            </w:pPr>
            <w:r>
              <w:rPr>
                <w:rFonts w:hAnsi="宋体"/>
                <w:color w:val="auto"/>
                <w:highlight w:val="none"/>
              </w:rPr>
              <w:fldChar w:fldCharType="begin"/>
            </w:r>
            <w:r>
              <w:rPr>
                <w:rFonts w:hAnsi="宋体"/>
                <w:color w:val="auto"/>
                <w:highlight w:val="none"/>
              </w:rPr>
              <w:instrText xml:space="preserve"> </w:instrText>
            </w:r>
            <w:r>
              <w:rPr>
                <w:rFonts w:hint="eastAsia" w:hAnsi="宋体"/>
                <w:color w:val="auto"/>
                <w:highlight w:val="none"/>
              </w:rPr>
              <w:instrText xml:space="preserve">HYPERLINK </w:instrText>
            </w:r>
            <w:r>
              <w:rPr>
                <w:rFonts w:hAnsi="宋体"/>
                <w:color w:val="auto"/>
                <w:highlight w:val="none"/>
              </w:rPr>
              <w:instrText xml:space="preserve"> \l "_九、其他事项" </w:instrText>
            </w:r>
            <w:r>
              <w:rPr>
                <w:rFonts w:hAnsi="宋体"/>
                <w:color w:val="auto"/>
                <w:highlight w:val="none"/>
              </w:rPr>
              <w:fldChar w:fldCharType="separate"/>
            </w:r>
            <w:r>
              <w:rPr>
                <w:rStyle w:val="60"/>
                <w:rFonts w:hint="eastAsia" w:hAnsi="宋体"/>
                <w:color w:val="auto"/>
                <w:highlight w:val="none"/>
                <w:u w:val="none"/>
              </w:rPr>
              <w:t>代理服务费：本中心按钦州市物价局“钦市价费〔2013〕4号”文件规定向中标人收取代理服务费。中标人应向本中心一次性付清代理服务费。</w:t>
            </w:r>
            <w:r>
              <w:rPr>
                <w:rFonts w:hAnsi="宋体"/>
                <w:color w:val="auto"/>
                <w:highlight w:val="none"/>
              </w:rPr>
              <w:fldChar w:fldCharType="end"/>
            </w:r>
          </w:p>
        </w:tc>
      </w:tr>
    </w:tbl>
    <w:p w14:paraId="7163BBFF">
      <w:pPr>
        <w:ind w:firstLine="0" w:firstLineChars="0"/>
        <w:jc w:val="left"/>
        <w:rPr>
          <w:rFonts w:ascii="宋体" w:hAnsi="宋体"/>
          <w:color w:val="auto"/>
          <w:highlight w:val="none"/>
        </w:rPr>
      </w:pPr>
      <w:r>
        <w:rPr>
          <w:rFonts w:ascii="宋体" w:hAnsi="宋体"/>
          <w:color w:val="auto"/>
          <w:highlight w:val="none"/>
        </w:rPr>
        <w:br w:type="page"/>
      </w:r>
      <w:bookmarkStart w:id="68" w:name="_Toc352700405"/>
      <w:bookmarkStart w:id="69" w:name="_Toc352578891"/>
      <w:bookmarkStart w:id="70" w:name="_Toc352578843"/>
      <w:bookmarkStart w:id="71" w:name="_Toc352578861"/>
      <w:bookmarkStart w:id="72" w:name="_Toc353785275"/>
    </w:p>
    <w:p w14:paraId="28051471">
      <w:pPr>
        <w:spacing w:line="520" w:lineRule="exact"/>
        <w:ind w:firstLine="0" w:firstLineChars="0"/>
        <w:jc w:val="center"/>
        <w:rPr>
          <w:rFonts w:ascii="宋体" w:hAnsi="宋体"/>
          <w:b/>
          <w:color w:val="auto"/>
          <w:sz w:val="44"/>
          <w:szCs w:val="44"/>
          <w:highlight w:val="none"/>
        </w:rPr>
      </w:pPr>
      <w:bookmarkStart w:id="73" w:name="_Hlk92374740"/>
      <w:r>
        <w:rPr>
          <w:rFonts w:hint="eastAsia" w:ascii="宋体" w:hAnsi="宋体"/>
          <w:b/>
          <w:color w:val="auto"/>
          <w:sz w:val="44"/>
          <w:szCs w:val="44"/>
          <w:highlight w:val="none"/>
        </w:rPr>
        <w:t>投标人须知</w:t>
      </w:r>
      <w:bookmarkEnd w:id="68"/>
      <w:bookmarkEnd w:id="69"/>
      <w:bookmarkEnd w:id="70"/>
      <w:bookmarkEnd w:id="71"/>
      <w:bookmarkEnd w:id="72"/>
    </w:p>
    <w:p w14:paraId="69C15D21">
      <w:pPr>
        <w:pStyle w:val="4"/>
        <w:spacing w:before="0" w:after="0" w:line="400" w:lineRule="exact"/>
        <w:ind w:firstLine="0" w:firstLineChars="0"/>
        <w:rPr>
          <w:rFonts w:hint="eastAsia" w:ascii="宋体" w:hAnsi="宋体" w:eastAsia="宋体"/>
          <w:color w:val="auto"/>
          <w:sz w:val="24"/>
          <w:szCs w:val="24"/>
          <w:highlight w:val="none"/>
        </w:rPr>
      </w:pPr>
      <w:bookmarkStart w:id="74" w:name="_一、总__则"/>
      <w:bookmarkEnd w:id="74"/>
      <w:bookmarkStart w:id="75" w:name="_Toc353785276"/>
      <w:bookmarkStart w:id="76" w:name="_Toc352700406"/>
      <w:r>
        <w:rPr>
          <w:rFonts w:hint="eastAsia" w:ascii="宋体" w:hAnsi="宋体" w:eastAsia="宋体"/>
          <w:color w:val="auto"/>
          <w:sz w:val="24"/>
          <w:szCs w:val="24"/>
          <w:highlight w:val="none"/>
        </w:rPr>
        <w:t>一、总  则</w:t>
      </w:r>
      <w:bookmarkEnd w:id="75"/>
      <w:bookmarkEnd w:id="76"/>
    </w:p>
    <w:p w14:paraId="7A65DDF0">
      <w:pPr>
        <w:ind w:firstLine="211" w:firstLineChars="100"/>
        <w:rPr>
          <w:rFonts w:ascii="宋体" w:hAnsi="宋体"/>
          <w:b/>
          <w:bCs/>
          <w:color w:val="auto"/>
          <w:highlight w:val="none"/>
        </w:rPr>
      </w:pPr>
      <w:r>
        <w:rPr>
          <w:rFonts w:hint="eastAsia" w:ascii="宋体" w:hAnsi="宋体"/>
          <w:b/>
          <w:bCs/>
          <w:color w:val="auto"/>
          <w:highlight w:val="none"/>
        </w:rPr>
        <w:t>(一)适用范围</w:t>
      </w:r>
    </w:p>
    <w:p w14:paraId="00B7643C">
      <w:pPr>
        <w:ind w:firstLine="420"/>
        <w:rPr>
          <w:rFonts w:hint="eastAsia" w:ascii="宋体" w:hAnsi="宋体" w:eastAsia="宋体"/>
          <w:color w:val="auto"/>
          <w:highlight w:val="none"/>
          <w:lang w:eastAsia="zh-CN"/>
        </w:rPr>
      </w:pPr>
      <w:bookmarkStart w:id="77" w:name="_Toc254970528"/>
      <w:bookmarkStart w:id="78" w:name="_Toc353785278"/>
      <w:bookmarkStart w:id="79" w:name="_Toc352700408"/>
      <w:bookmarkStart w:id="80" w:name="_Toc254970669"/>
      <w:r>
        <w:rPr>
          <w:rFonts w:hint="eastAsia" w:ascii="宋体" w:hAnsi="宋体"/>
          <w:color w:val="auto"/>
          <w:highlight w:val="none"/>
        </w:rPr>
        <w:t>1</w:t>
      </w:r>
      <w:r>
        <w:rPr>
          <w:rFonts w:ascii="宋体" w:hAnsi="宋体"/>
          <w:color w:val="auto"/>
          <w:highlight w:val="none"/>
        </w:rPr>
        <w:t>.</w:t>
      </w:r>
      <w:r>
        <w:rPr>
          <w:rFonts w:hint="eastAsia" w:ascii="宋体" w:hAnsi="宋体"/>
          <w:color w:val="auto"/>
          <w:highlight w:val="none"/>
        </w:rPr>
        <w:t>项目名称：</w:t>
      </w:r>
      <w:r>
        <w:rPr>
          <w:rFonts w:hint="eastAsia" w:ascii="宋体" w:hAnsi="宋体"/>
          <w:color w:val="auto"/>
          <w:highlight w:val="none"/>
          <w:lang w:eastAsia="zh-CN"/>
        </w:rPr>
        <w:t>浦北县电子政务外网二期服务采购</w:t>
      </w:r>
    </w:p>
    <w:p w14:paraId="09F12C51">
      <w:pPr>
        <w:ind w:firstLine="420"/>
        <w:rPr>
          <w:rFonts w:hint="eastAsia" w:ascii="宋体" w:hAnsi="宋体" w:eastAsia="宋体"/>
          <w:color w:val="auto"/>
          <w:highlight w:val="none"/>
          <w:lang w:eastAsia="zh-CN"/>
        </w:rPr>
      </w:pPr>
      <w:r>
        <w:rPr>
          <w:rFonts w:ascii="宋体" w:hAnsi="宋体"/>
          <w:color w:val="auto"/>
          <w:highlight w:val="none"/>
        </w:rPr>
        <w:t>2.</w:t>
      </w:r>
      <w:r>
        <w:rPr>
          <w:rFonts w:hint="eastAsia" w:ascii="宋体" w:hAnsi="宋体"/>
          <w:color w:val="auto"/>
          <w:highlight w:val="none"/>
        </w:rPr>
        <w:t>项目编号：</w:t>
      </w:r>
      <w:r>
        <w:rPr>
          <w:rFonts w:hint="eastAsia" w:ascii="宋体" w:hAnsi="宋体"/>
          <w:color w:val="auto"/>
          <w:highlight w:val="none"/>
          <w:lang w:eastAsia="zh-CN"/>
        </w:rPr>
        <w:t>QZZC2025-G3-220244-QZSZ</w:t>
      </w:r>
    </w:p>
    <w:p w14:paraId="715A6536">
      <w:pPr>
        <w:ind w:firstLine="420"/>
        <w:rPr>
          <w:rFonts w:ascii="宋体" w:hAnsi="宋体"/>
          <w:color w:val="auto"/>
          <w:highlight w:val="none"/>
        </w:rPr>
      </w:pPr>
      <w:r>
        <w:rPr>
          <w:rFonts w:hint="eastAsia" w:ascii="宋体" w:hAnsi="宋体"/>
          <w:color w:val="auto"/>
          <w:highlight w:val="none"/>
        </w:rPr>
        <w:t>本招标文件仅适用于上述项目的招标、投标、评标、定标、验收、合同履约、付款等行为(法律、法规另有规定的，从其规定)。</w:t>
      </w:r>
    </w:p>
    <w:p w14:paraId="110029F8">
      <w:pPr>
        <w:ind w:firstLine="211" w:firstLineChars="100"/>
        <w:rPr>
          <w:rFonts w:ascii="宋体" w:hAnsi="宋体"/>
          <w:b/>
          <w:bCs/>
          <w:color w:val="auto"/>
          <w:highlight w:val="none"/>
        </w:rPr>
      </w:pPr>
      <w:r>
        <w:rPr>
          <w:rFonts w:hint="eastAsia" w:ascii="宋体" w:hAnsi="宋体"/>
          <w:b/>
          <w:bCs/>
          <w:color w:val="auto"/>
          <w:highlight w:val="none"/>
        </w:rPr>
        <w:t>(二)定义</w:t>
      </w:r>
      <w:bookmarkEnd w:id="77"/>
      <w:bookmarkEnd w:id="78"/>
      <w:bookmarkEnd w:id="79"/>
      <w:bookmarkEnd w:id="80"/>
    </w:p>
    <w:p w14:paraId="49A349D8">
      <w:pPr>
        <w:pStyle w:val="29"/>
        <w:snapToGrid w:val="0"/>
        <w:ind w:firstLine="420"/>
        <w:rPr>
          <w:rFonts w:hAnsi="宋体"/>
          <w:color w:val="auto"/>
          <w:highlight w:val="none"/>
        </w:rPr>
      </w:pPr>
      <w:bookmarkStart w:id="81" w:name="_Hlk92374304"/>
      <w:r>
        <w:rPr>
          <w:rFonts w:hAnsi="宋体"/>
          <w:bCs/>
          <w:color w:val="auto"/>
          <w:highlight w:val="none"/>
        </w:rPr>
        <w:t>1.</w:t>
      </w:r>
      <w:r>
        <w:rPr>
          <w:rFonts w:hint="eastAsia" w:hAnsi="宋体"/>
          <w:bCs/>
          <w:color w:val="auto"/>
          <w:highlight w:val="none"/>
        </w:rPr>
        <w:t>“采购人”系指</w:t>
      </w:r>
      <w:r>
        <w:rPr>
          <w:rFonts w:hAnsi="宋体"/>
          <w:color w:val="auto"/>
          <w:highlight w:val="none"/>
        </w:rPr>
        <w:t>依法进行政府采购的国家机关、事业单位、团体组织</w:t>
      </w:r>
    </w:p>
    <w:p w14:paraId="4CB7E562">
      <w:pPr>
        <w:pStyle w:val="29"/>
        <w:snapToGrid w:val="0"/>
        <w:ind w:firstLine="420"/>
        <w:rPr>
          <w:rFonts w:hAnsi="宋体"/>
          <w:bCs/>
          <w:color w:val="auto"/>
          <w:highlight w:val="none"/>
        </w:rPr>
      </w:pPr>
      <w:r>
        <w:rPr>
          <w:rFonts w:hAnsi="宋体"/>
          <w:bCs/>
          <w:color w:val="auto"/>
          <w:highlight w:val="none"/>
        </w:rPr>
        <w:t>2.</w:t>
      </w:r>
      <w:r>
        <w:rPr>
          <w:rFonts w:hint="eastAsia" w:hAnsi="宋体"/>
          <w:bCs/>
          <w:color w:val="auto"/>
          <w:highlight w:val="none"/>
        </w:rPr>
        <w:t>“投标人”系指向招标方提交投标文件的单位或自然人。</w:t>
      </w:r>
    </w:p>
    <w:p w14:paraId="76F97D30">
      <w:pPr>
        <w:pStyle w:val="29"/>
        <w:snapToGrid w:val="0"/>
        <w:ind w:firstLine="420"/>
        <w:rPr>
          <w:rFonts w:hAnsi="宋体"/>
          <w:bCs/>
          <w:color w:val="auto"/>
          <w:highlight w:val="none"/>
        </w:rPr>
      </w:pPr>
      <w:r>
        <w:rPr>
          <w:rFonts w:hAnsi="宋体"/>
          <w:bCs/>
          <w:color w:val="auto"/>
          <w:highlight w:val="none"/>
        </w:rPr>
        <w:t>3.</w:t>
      </w:r>
      <w:r>
        <w:rPr>
          <w:rFonts w:hint="eastAsia" w:hAnsi="宋体"/>
          <w:bCs/>
          <w:color w:val="auto"/>
          <w:highlight w:val="none"/>
        </w:rPr>
        <w:t>“采购代理机构”系指组织本次招标的钦州市政府采购中心(以下简称“本中心)。</w:t>
      </w:r>
    </w:p>
    <w:p w14:paraId="27F3FC0A">
      <w:pPr>
        <w:pStyle w:val="29"/>
        <w:snapToGrid w:val="0"/>
        <w:ind w:firstLine="420"/>
        <w:rPr>
          <w:rFonts w:hAnsi="宋体"/>
          <w:bCs/>
          <w:color w:val="auto"/>
          <w:highlight w:val="none"/>
        </w:rPr>
      </w:pPr>
      <w:r>
        <w:rPr>
          <w:rFonts w:hAnsi="宋体"/>
          <w:bCs/>
          <w:color w:val="auto"/>
          <w:highlight w:val="none"/>
        </w:rPr>
        <w:t>4.</w:t>
      </w:r>
      <w:r>
        <w:rPr>
          <w:rFonts w:hint="eastAsia" w:hAnsi="宋体"/>
          <w:bCs/>
          <w:color w:val="auto"/>
          <w:highlight w:val="none"/>
        </w:rPr>
        <w:t>“货物”系指各种形态和种类的物品，包括原材料、燃料、设备、产品等。</w:t>
      </w:r>
    </w:p>
    <w:p w14:paraId="767AE1FA">
      <w:pPr>
        <w:pStyle w:val="29"/>
        <w:snapToGrid w:val="0"/>
        <w:ind w:firstLine="420"/>
        <w:rPr>
          <w:rFonts w:hAnsi="宋体"/>
          <w:bCs/>
          <w:color w:val="auto"/>
          <w:highlight w:val="none"/>
        </w:rPr>
      </w:pPr>
      <w:r>
        <w:rPr>
          <w:rFonts w:hAnsi="宋体"/>
          <w:bCs/>
          <w:color w:val="auto"/>
          <w:highlight w:val="none"/>
        </w:rPr>
        <w:t>5.</w:t>
      </w:r>
      <w:r>
        <w:rPr>
          <w:rFonts w:hint="eastAsia" w:hAnsi="宋体"/>
          <w:bCs/>
          <w:color w:val="auto"/>
          <w:highlight w:val="none"/>
        </w:rPr>
        <w:t>“服务”系指除货物和工程以外的其他政府采购对象。</w:t>
      </w:r>
    </w:p>
    <w:p w14:paraId="7DD5F3EB">
      <w:pPr>
        <w:pStyle w:val="29"/>
        <w:snapToGrid w:val="0"/>
        <w:ind w:firstLine="420"/>
        <w:rPr>
          <w:rFonts w:hAnsi="宋体"/>
          <w:bCs/>
          <w:color w:val="auto"/>
          <w:highlight w:val="none"/>
        </w:rPr>
      </w:pPr>
      <w:r>
        <w:rPr>
          <w:rFonts w:hAnsi="宋体"/>
          <w:bCs/>
          <w:color w:val="auto"/>
          <w:highlight w:val="none"/>
        </w:rPr>
        <w:t>6.</w:t>
      </w:r>
      <w:r>
        <w:rPr>
          <w:rFonts w:hint="eastAsia" w:hAnsi="宋体"/>
          <w:bCs/>
          <w:color w:val="auto"/>
          <w:highlight w:val="none"/>
        </w:rPr>
        <w:t>“项目”系指投标人按招标文件规定向采购人提供的产品和服务。</w:t>
      </w:r>
    </w:p>
    <w:p w14:paraId="1818E2AB">
      <w:pPr>
        <w:pStyle w:val="29"/>
        <w:snapToGrid w:val="0"/>
        <w:ind w:firstLine="420"/>
        <w:rPr>
          <w:rFonts w:hAnsi="宋体"/>
          <w:bCs/>
          <w:color w:val="auto"/>
          <w:highlight w:val="none"/>
        </w:rPr>
      </w:pPr>
      <w:r>
        <w:rPr>
          <w:rFonts w:hAnsi="宋体"/>
          <w:bCs/>
          <w:color w:val="auto"/>
          <w:highlight w:val="none"/>
        </w:rPr>
        <w:t>7.</w:t>
      </w:r>
      <w:r>
        <w:rPr>
          <w:rFonts w:hint="eastAsia" w:hAnsi="宋体"/>
          <w:bCs/>
          <w:color w:val="auto"/>
          <w:highlight w:val="none"/>
        </w:rPr>
        <w:t>“书面形式”</w:t>
      </w:r>
      <w:bookmarkEnd w:id="81"/>
      <w:r>
        <w:rPr>
          <w:rFonts w:hint="eastAsia" w:hAnsi="宋体"/>
          <w:bCs/>
          <w:color w:val="auto"/>
          <w:highlight w:val="none"/>
        </w:rPr>
        <w:t>是合同书、信件、电报、电传、传真等可以有形地表现所载内容的形式。</w:t>
      </w:r>
    </w:p>
    <w:p w14:paraId="5218882F">
      <w:pPr>
        <w:ind w:firstLine="211" w:firstLineChars="100"/>
        <w:rPr>
          <w:rFonts w:ascii="宋体" w:hAnsi="宋体"/>
          <w:b/>
          <w:bCs/>
          <w:color w:val="auto"/>
          <w:highlight w:val="none"/>
        </w:rPr>
      </w:pPr>
      <w:bookmarkStart w:id="82" w:name="_Toc353785279"/>
      <w:r>
        <w:rPr>
          <w:rFonts w:hint="eastAsia" w:ascii="宋体" w:hAnsi="宋体"/>
          <w:b/>
          <w:bCs/>
          <w:color w:val="auto"/>
          <w:highlight w:val="none"/>
        </w:rPr>
        <w:t>(三)投标人资格</w:t>
      </w:r>
      <w:bookmarkEnd w:id="82"/>
    </w:p>
    <w:p w14:paraId="33A631B5">
      <w:pPr>
        <w:ind w:firstLine="420"/>
        <w:rPr>
          <w:rFonts w:hint="eastAsia" w:ascii="宋体" w:hAnsi="宋体"/>
          <w:color w:val="auto"/>
        </w:rPr>
      </w:pPr>
      <w:bookmarkStart w:id="83" w:name="_Toc254970529"/>
      <w:bookmarkStart w:id="84" w:name="_Toc254970670"/>
      <w:bookmarkStart w:id="85" w:name="_Toc353785280"/>
      <w:bookmarkStart w:id="86" w:name="_Toc352700409"/>
      <w:bookmarkStart w:id="87" w:name="_Hlk92444465"/>
      <w:r>
        <w:rPr>
          <w:rFonts w:hint="eastAsia" w:ascii="宋体" w:hAnsi="宋体" w:cs="Courier New"/>
          <w:bCs/>
          <w:color w:val="auto"/>
          <w:szCs w:val="21"/>
        </w:rPr>
        <w:t>投标人的资格要求详见“投标人须知前附表”。</w:t>
      </w:r>
    </w:p>
    <w:p w14:paraId="7BAA0DFE">
      <w:pPr>
        <w:ind w:firstLine="211" w:firstLineChars="100"/>
        <w:rPr>
          <w:rFonts w:ascii="宋体" w:hAnsi="宋体"/>
          <w:b/>
          <w:bCs/>
          <w:color w:val="auto"/>
          <w:highlight w:val="none"/>
        </w:rPr>
      </w:pPr>
      <w:r>
        <w:rPr>
          <w:rFonts w:hint="eastAsia" w:ascii="宋体" w:hAnsi="宋体"/>
          <w:b/>
          <w:bCs/>
          <w:color w:val="auto"/>
          <w:highlight w:val="none"/>
        </w:rPr>
        <w:t>(四)采购方式</w:t>
      </w:r>
      <w:bookmarkEnd w:id="83"/>
      <w:bookmarkEnd w:id="84"/>
      <w:bookmarkEnd w:id="85"/>
      <w:bookmarkEnd w:id="86"/>
    </w:p>
    <w:p w14:paraId="74B5DEE5">
      <w:pPr>
        <w:snapToGrid w:val="0"/>
        <w:ind w:firstLine="420"/>
        <w:rPr>
          <w:rFonts w:ascii="宋体" w:hAnsi="宋体"/>
          <w:color w:val="auto"/>
          <w:szCs w:val="21"/>
          <w:highlight w:val="none"/>
        </w:rPr>
      </w:pPr>
      <w:r>
        <w:rPr>
          <w:rFonts w:hint="eastAsia" w:ascii="宋体" w:hAnsi="宋体"/>
          <w:color w:val="auto"/>
          <w:szCs w:val="21"/>
          <w:highlight w:val="none"/>
        </w:rPr>
        <w:t>公开招标方式。</w:t>
      </w:r>
    </w:p>
    <w:p w14:paraId="53E1EF9E">
      <w:pPr>
        <w:ind w:firstLine="211" w:firstLineChars="100"/>
        <w:rPr>
          <w:rFonts w:ascii="宋体" w:hAnsi="宋体"/>
          <w:b/>
          <w:bCs/>
          <w:color w:val="auto"/>
          <w:highlight w:val="none"/>
        </w:rPr>
      </w:pPr>
      <w:bookmarkStart w:id="88" w:name="_Toc353785281"/>
      <w:bookmarkStart w:id="89" w:name="_Toc254970671"/>
      <w:bookmarkStart w:id="90" w:name="_Toc254970530"/>
      <w:bookmarkStart w:id="91" w:name="_Toc352700410"/>
      <w:r>
        <w:rPr>
          <w:rFonts w:hint="eastAsia" w:ascii="宋体" w:hAnsi="宋体"/>
          <w:b/>
          <w:bCs/>
          <w:color w:val="auto"/>
          <w:highlight w:val="none"/>
        </w:rPr>
        <w:t>(五)投标委托</w:t>
      </w:r>
      <w:bookmarkEnd w:id="88"/>
      <w:bookmarkEnd w:id="89"/>
      <w:bookmarkEnd w:id="90"/>
      <w:bookmarkEnd w:id="91"/>
    </w:p>
    <w:p w14:paraId="217CEB36">
      <w:pPr>
        <w:pStyle w:val="29"/>
        <w:snapToGrid w:val="0"/>
        <w:ind w:firstLine="420"/>
        <w:rPr>
          <w:rFonts w:hAnsi="宋体"/>
          <w:bCs/>
          <w:color w:val="auto"/>
          <w:highlight w:val="none"/>
        </w:rPr>
      </w:pPr>
      <w:r>
        <w:rPr>
          <w:rFonts w:hint="eastAsia" w:hAnsi="宋体"/>
          <w:bCs/>
          <w:color w:val="auto"/>
          <w:highlight w:val="none"/>
        </w:rPr>
        <w:t>委托投标的投标人须提供授权委托书(格式见第六章)。</w:t>
      </w:r>
    </w:p>
    <w:p w14:paraId="597B10E9">
      <w:pPr>
        <w:ind w:firstLine="211" w:firstLineChars="100"/>
        <w:rPr>
          <w:rFonts w:ascii="宋体" w:hAnsi="宋体"/>
          <w:b/>
          <w:bCs/>
          <w:color w:val="auto"/>
          <w:highlight w:val="none"/>
        </w:rPr>
      </w:pPr>
      <w:bookmarkStart w:id="92" w:name="_Toc352700411"/>
      <w:bookmarkStart w:id="93" w:name="_Toc254970531"/>
      <w:bookmarkStart w:id="94" w:name="_Toc353785282"/>
      <w:bookmarkStart w:id="95" w:name="_Toc254970672"/>
      <w:r>
        <w:rPr>
          <w:rFonts w:hint="eastAsia" w:ascii="宋体" w:hAnsi="宋体"/>
          <w:b/>
          <w:bCs/>
          <w:color w:val="auto"/>
          <w:highlight w:val="none"/>
        </w:rPr>
        <w:t>(六)投标费用</w:t>
      </w:r>
      <w:bookmarkEnd w:id="92"/>
      <w:bookmarkEnd w:id="93"/>
      <w:bookmarkEnd w:id="94"/>
      <w:bookmarkEnd w:id="95"/>
    </w:p>
    <w:p w14:paraId="33208D2A">
      <w:pPr>
        <w:snapToGrid w:val="0"/>
        <w:ind w:firstLine="420"/>
        <w:rPr>
          <w:rFonts w:ascii="宋体" w:hAnsi="宋体"/>
          <w:color w:val="auto"/>
          <w:szCs w:val="21"/>
          <w:highlight w:val="none"/>
        </w:rPr>
      </w:pPr>
      <w:r>
        <w:rPr>
          <w:rFonts w:hint="eastAsia" w:ascii="宋体" w:hAnsi="宋体"/>
          <w:color w:val="auto"/>
          <w:szCs w:val="21"/>
          <w:highlight w:val="none"/>
        </w:rPr>
        <w:t>投标人自行承担所有与投标有关的全部费用。</w:t>
      </w:r>
    </w:p>
    <w:p w14:paraId="1313D623">
      <w:pPr>
        <w:ind w:firstLine="211" w:firstLineChars="100"/>
        <w:rPr>
          <w:rFonts w:ascii="宋体" w:hAnsi="宋体"/>
          <w:b/>
          <w:bCs/>
          <w:color w:val="auto"/>
          <w:highlight w:val="none"/>
        </w:rPr>
      </w:pPr>
      <w:bookmarkStart w:id="96" w:name="_Toc352700413"/>
      <w:bookmarkStart w:id="97" w:name="_Toc353785283"/>
      <w:r>
        <w:rPr>
          <w:rFonts w:hint="eastAsia" w:ascii="宋体" w:hAnsi="宋体"/>
          <w:b/>
          <w:bCs/>
          <w:color w:val="auto"/>
          <w:highlight w:val="none"/>
        </w:rPr>
        <w:t>(七)转包与分包</w:t>
      </w:r>
      <w:bookmarkEnd w:id="96"/>
      <w:bookmarkEnd w:id="97"/>
    </w:p>
    <w:p w14:paraId="7F7A13BA">
      <w:pPr>
        <w:snapToGrid w:val="0"/>
        <w:ind w:firstLine="420"/>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本项目不允许转包。</w:t>
      </w:r>
    </w:p>
    <w:p w14:paraId="52E8A47D">
      <w:pPr>
        <w:snapToGrid w:val="0"/>
        <w:ind w:firstLine="420"/>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采购人允许采用分包方式履行合同的，应当在采购文件中明确可以分包履行的具体内容、金额或者比例。</w:t>
      </w:r>
    </w:p>
    <w:p w14:paraId="762140F3">
      <w:pPr>
        <w:snapToGrid w:val="0"/>
        <w:ind w:firstLine="42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依据《政府采购促进中小企业发展管理办法》规定享受扶持政策获得政府采购合同的，小微企业不得将合同分包给大中型企业，中型企业不得将合同分包给大型企业。</w:t>
      </w:r>
    </w:p>
    <w:bookmarkEnd w:id="87"/>
    <w:p w14:paraId="5EDE8182">
      <w:pPr>
        <w:ind w:firstLine="211" w:firstLineChars="100"/>
        <w:rPr>
          <w:rFonts w:ascii="宋体" w:hAnsi="宋体"/>
          <w:b/>
          <w:bCs/>
          <w:color w:val="auto"/>
          <w:highlight w:val="none"/>
        </w:rPr>
      </w:pPr>
      <w:bookmarkStart w:id="98" w:name="_Toc352700414"/>
      <w:bookmarkStart w:id="99" w:name="_Toc254970673"/>
      <w:bookmarkStart w:id="100" w:name="_Toc254970532"/>
      <w:bookmarkStart w:id="101" w:name="_Toc353785284"/>
      <w:bookmarkStart w:id="102" w:name="_Hlk92444771"/>
      <w:r>
        <w:rPr>
          <w:rFonts w:hint="eastAsia" w:ascii="宋体" w:hAnsi="宋体"/>
          <w:b/>
          <w:bCs/>
          <w:color w:val="auto"/>
          <w:highlight w:val="none"/>
        </w:rPr>
        <w:t>(八)特别说明：</w:t>
      </w:r>
      <w:bookmarkEnd w:id="98"/>
      <w:bookmarkEnd w:id="99"/>
      <w:bookmarkEnd w:id="100"/>
      <w:bookmarkEnd w:id="101"/>
    </w:p>
    <w:p w14:paraId="0A1921F2">
      <w:pPr>
        <w:ind w:firstLine="420"/>
        <w:rPr>
          <w:rFonts w:ascii="宋体" w:hAnsi="宋体"/>
          <w:color w:val="auto"/>
          <w:highlight w:val="none"/>
        </w:rPr>
      </w:pPr>
      <w:r>
        <w:rPr>
          <w:rFonts w:hint="eastAsia" w:ascii="宋体" w:hAnsi="宋体"/>
          <w:color w:val="auto"/>
          <w:highlight w:val="none"/>
        </w:rPr>
        <w:t>关联供应商不得参加同一合同项下政府采购活动，否则投标文件将被视为无效：</w:t>
      </w:r>
    </w:p>
    <w:p w14:paraId="2F7BD10C">
      <w:pPr>
        <w:pStyle w:val="29"/>
        <w:snapToGrid w:val="0"/>
        <w:ind w:firstLine="420"/>
        <w:rPr>
          <w:rFonts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单位负责人为同一人或者存在直接控股、管理关系的不同的投标人，不得参加同一合同项下的政府采购活动。为采购项目提供整体设计、规范编制或者项目管理、监理、检测等服务的投标人，不得再参加该采购项目的其他采购活动。</w:t>
      </w:r>
    </w:p>
    <w:p w14:paraId="1A471AC4">
      <w:pPr>
        <w:pStyle w:val="29"/>
        <w:snapToGrid w:val="0"/>
        <w:ind w:firstLine="420"/>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为采购项目提供整体设计、规范编制或者项目管理、监理、检测等服务的投标人，不得再参加该采购项目的其他采购活动。</w:t>
      </w:r>
    </w:p>
    <w:p w14:paraId="443E7CE9">
      <w:pPr>
        <w:ind w:firstLine="211" w:firstLineChars="100"/>
        <w:rPr>
          <w:rFonts w:ascii="宋体" w:hAnsi="宋体"/>
          <w:b/>
          <w:bCs/>
          <w:color w:val="auto"/>
          <w:highlight w:val="none"/>
        </w:rPr>
      </w:pPr>
      <w:bookmarkStart w:id="103" w:name="_Toc254970674"/>
      <w:bookmarkStart w:id="104" w:name="_Toc353785285"/>
      <w:bookmarkStart w:id="105" w:name="_Toc254970533"/>
      <w:bookmarkStart w:id="106" w:name="_Toc352700415"/>
      <w:r>
        <w:rPr>
          <w:rFonts w:hint="eastAsia" w:ascii="宋体" w:hAnsi="宋体"/>
          <w:b/>
          <w:bCs/>
          <w:color w:val="auto"/>
          <w:highlight w:val="none"/>
        </w:rPr>
        <w:t>(九)询问、质疑和投诉</w:t>
      </w:r>
      <w:bookmarkEnd w:id="103"/>
      <w:bookmarkEnd w:id="104"/>
      <w:bookmarkEnd w:id="105"/>
      <w:bookmarkEnd w:id="106"/>
    </w:p>
    <w:p w14:paraId="50D7D853">
      <w:pPr>
        <w:pStyle w:val="29"/>
        <w:snapToGrid w:val="0"/>
        <w:ind w:firstLine="420"/>
        <w:rPr>
          <w:rFonts w:hAnsi="宋体"/>
          <w:bCs/>
          <w:color w:val="auto"/>
          <w:highlight w:val="none"/>
        </w:rPr>
      </w:pPr>
      <w:r>
        <w:rPr>
          <w:rFonts w:hAnsi="宋体"/>
          <w:bCs/>
          <w:color w:val="auto"/>
          <w:highlight w:val="none"/>
        </w:rPr>
        <w:t>1.</w:t>
      </w:r>
      <w:r>
        <w:rPr>
          <w:rFonts w:hint="eastAsia" w:hAnsi="宋体" w:cs="Arial"/>
          <w:color w:val="auto"/>
          <w:kern w:val="0"/>
          <w:highlight w:val="none"/>
        </w:rPr>
        <w:t>投标人</w:t>
      </w:r>
      <w:r>
        <w:rPr>
          <w:rFonts w:hAnsi="宋体" w:cs="Arial"/>
          <w:color w:val="auto"/>
          <w:kern w:val="0"/>
          <w:highlight w:val="none"/>
        </w:rPr>
        <w:t>对政府采购活动事项有疑问的，可以向采购人提出询问，采购人</w:t>
      </w:r>
      <w:r>
        <w:rPr>
          <w:rFonts w:hint="eastAsia" w:hAnsi="宋体" w:cs="Arial"/>
          <w:color w:val="auto"/>
          <w:kern w:val="0"/>
          <w:highlight w:val="none"/>
          <w:lang w:val="en-US" w:eastAsia="zh-CN"/>
        </w:rPr>
        <w:t>应</w:t>
      </w:r>
      <w:r>
        <w:rPr>
          <w:rFonts w:hint="eastAsia" w:hAnsi="宋体" w:cs="Arial"/>
          <w:color w:val="auto"/>
          <w:kern w:val="0"/>
          <w:highlight w:val="none"/>
        </w:rPr>
        <w:t>当在3个工作日内对投标人依法提出的询问作出答复</w:t>
      </w:r>
      <w:r>
        <w:rPr>
          <w:rFonts w:hAnsi="宋体" w:cs="Arial"/>
          <w:color w:val="auto"/>
          <w:kern w:val="0"/>
          <w:highlight w:val="none"/>
        </w:rPr>
        <w:t>，但答复的内容不得涉及商业秘密。</w:t>
      </w:r>
    </w:p>
    <w:p w14:paraId="3D1784E7">
      <w:pPr>
        <w:pStyle w:val="29"/>
        <w:snapToGrid w:val="0"/>
        <w:ind w:firstLine="420"/>
        <w:rPr>
          <w:rFonts w:hAnsi="宋体"/>
          <w:bCs/>
          <w:color w:val="auto"/>
          <w:highlight w:val="none"/>
        </w:rPr>
      </w:pPr>
      <w:r>
        <w:rPr>
          <w:rFonts w:hAnsi="宋体"/>
          <w:bCs/>
          <w:color w:val="auto"/>
          <w:highlight w:val="none"/>
        </w:rPr>
        <w:t>2.</w:t>
      </w:r>
      <w:r>
        <w:rPr>
          <w:rFonts w:hint="eastAsia" w:hAnsi="宋体"/>
          <w:bCs/>
          <w:color w:val="auto"/>
          <w:highlight w:val="none"/>
        </w:rPr>
        <w:t>投标人认为招标文件、招标过程或中标结果使自己的合法权益受到损害的，</w:t>
      </w:r>
      <w:r>
        <w:rPr>
          <w:rFonts w:hAnsi="宋体"/>
          <w:bCs/>
          <w:color w:val="auto"/>
          <w:highlight w:val="none"/>
        </w:rPr>
        <w:t>可以在知道或者应知其权益受到损害之日起7个工作日内</w:t>
      </w:r>
      <w:r>
        <w:rPr>
          <w:rFonts w:hint="eastAsia" w:hAnsi="宋体"/>
          <w:bCs/>
          <w:color w:val="auto"/>
          <w:highlight w:val="none"/>
        </w:rPr>
        <w:t>，</w:t>
      </w:r>
      <w:r>
        <w:rPr>
          <w:rFonts w:hAnsi="宋体" w:cs="Arial"/>
          <w:color w:val="auto"/>
          <w:highlight w:val="none"/>
        </w:rPr>
        <w:t>以书面形式</w:t>
      </w:r>
      <w:r>
        <w:rPr>
          <w:rFonts w:hint="eastAsia" w:hAnsi="宋体" w:cs="Arial"/>
          <w:color w:val="auto"/>
          <w:highlight w:val="none"/>
        </w:rPr>
        <w:t>(政采云平台)</w:t>
      </w:r>
      <w:r>
        <w:rPr>
          <w:rFonts w:hAnsi="宋体" w:cs="Arial"/>
          <w:color w:val="auto"/>
          <w:highlight w:val="none"/>
        </w:rPr>
        <w:t>向采购人提出质疑。</w:t>
      </w:r>
      <w:r>
        <w:rPr>
          <w:rFonts w:hint="eastAsia" w:hAnsi="宋体"/>
          <w:bCs/>
          <w:color w:val="auto"/>
          <w:highlight w:val="none"/>
        </w:rPr>
        <w:t>投标人必须在法定质疑期内一次性提出针对同一采购程序环节的质疑。</w:t>
      </w:r>
      <w:r>
        <w:rPr>
          <w:rFonts w:hint="eastAsia" w:hAnsi="宋体" w:cs="宋体"/>
          <w:color w:val="auto"/>
          <w:highlight w:val="none"/>
        </w:rPr>
        <w:t>投标人应知其权益受到损害之日，是指：</w:t>
      </w:r>
    </w:p>
    <w:p w14:paraId="5D8D6D39">
      <w:pPr>
        <w:pStyle w:val="29"/>
        <w:adjustRightInd w:val="0"/>
        <w:snapToGrid w:val="0"/>
        <w:ind w:firstLine="308" w:firstLineChars="147"/>
        <w:rPr>
          <w:rFonts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对招标文件提出质疑的，为获取招标文件之日；</w:t>
      </w:r>
    </w:p>
    <w:p w14:paraId="778241BF">
      <w:pPr>
        <w:pStyle w:val="29"/>
        <w:adjustRightInd w:val="0"/>
        <w:snapToGrid w:val="0"/>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对招标过程提出质疑的，为各采购程序环节结束之日；</w:t>
      </w:r>
    </w:p>
    <w:p w14:paraId="01983A8B">
      <w:pPr>
        <w:widowControl/>
        <w:adjustRightInd w:val="0"/>
        <w:snapToGrid w:val="0"/>
        <w:ind w:firstLine="102" w:firstLineChars="49"/>
        <w:jc w:val="left"/>
        <w:rPr>
          <w:rFonts w:ascii="宋体" w:hAnsi="宋体" w:cs="Courier New"/>
          <w:bCs/>
          <w:color w:val="auto"/>
          <w:szCs w:val="21"/>
          <w:highlight w:val="none"/>
        </w:rPr>
      </w:pPr>
      <w:r>
        <w:rPr>
          <w:rFonts w:hint="eastAsia" w:ascii="宋体" w:hAnsi="宋体" w:cs="Courier New"/>
          <w:bCs/>
          <w:color w:val="auto"/>
          <w:szCs w:val="21"/>
          <w:highlight w:val="none"/>
        </w:rPr>
        <w:t xml:space="preserve">  (</w:t>
      </w:r>
      <w:r>
        <w:rPr>
          <w:rFonts w:ascii="宋体" w:hAnsi="宋体" w:cs="Courier New"/>
          <w:bCs/>
          <w:color w:val="auto"/>
          <w:szCs w:val="21"/>
          <w:highlight w:val="none"/>
        </w:rPr>
        <w:t>3)</w:t>
      </w:r>
      <w:r>
        <w:rPr>
          <w:rFonts w:hint="eastAsia" w:ascii="宋体" w:hAnsi="宋体" w:cs="Courier New"/>
          <w:bCs/>
          <w:color w:val="auto"/>
          <w:szCs w:val="21"/>
          <w:highlight w:val="none"/>
        </w:rPr>
        <w:t>对中标结果提出质疑的，为中标结果公告期限届满之日。</w:t>
      </w:r>
    </w:p>
    <w:p w14:paraId="21E7EA8F">
      <w:pPr>
        <w:widowControl/>
        <w:adjustRightInd w:val="0"/>
        <w:snapToGrid w:val="0"/>
        <w:ind w:firstLine="420"/>
        <w:jc w:val="left"/>
        <w:rPr>
          <w:rFonts w:ascii="宋体" w:hAnsi="宋体" w:cs="Courier New"/>
          <w:bCs/>
          <w:color w:val="auto"/>
          <w:szCs w:val="21"/>
          <w:highlight w:val="none"/>
        </w:rPr>
      </w:pPr>
      <w:r>
        <w:rPr>
          <w:rFonts w:ascii="宋体" w:hAnsi="宋体" w:cs="Courier New"/>
          <w:bCs/>
          <w:color w:val="auto"/>
          <w:szCs w:val="21"/>
          <w:highlight w:val="none"/>
        </w:rPr>
        <w:t>3.</w:t>
      </w:r>
      <w:r>
        <w:rPr>
          <w:rFonts w:hint="eastAsia" w:ascii="宋体" w:hAnsi="宋体"/>
          <w:color w:val="auto"/>
          <w:highlight w:val="none"/>
        </w:rPr>
        <w:t>投标人对采购人质疑答复不满意或者采购人未在规定时间内作出答复的，可以在答复期满后十五个工作日内向同级采购监管部门投诉。</w:t>
      </w:r>
    </w:p>
    <w:p w14:paraId="01F90FB0">
      <w:pPr>
        <w:pStyle w:val="29"/>
        <w:snapToGrid w:val="0"/>
        <w:ind w:firstLine="420"/>
        <w:rPr>
          <w:rFonts w:hAnsi="宋体"/>
          <w:bCs/>
          <w:color w:val="auto"/>
          <w:highlight w:val="none"/>
        </w:rPr>
      </w:pPr>
      <w:r>
        <w:rPr>
          <w:rFonts w:hAnsi="宋体"/>
          <w:bCs/>
          <w:color w:val="auto"/>
          <w:highlight w:val="none"/>
        </w:rPr>
        <w:t>4.</w:t>
      </w:r>
      <w:r>
        <w:rPr>
          <w:rFonts w:hint="eastAsia" w:hAnsi="宋体"/>
          <w:bCs/>
          <w:color w:val="auto"/>
          <w:highlight w:val="none"/>
        </w:rPr>
        <w:t>质疑、投诉应当采用书面形式，质疑书、投诉书均应明确阐述招标文件、招标过程或中标结果中使自己合法权益受到损害的实质性内容，提供相关事实、依据和证据及其来源或线索，便于有关单位调查、答复和处理。(质疑、投诉不接受传真形式)</w:t>
      </w:r>
    </w:p>
    <w:p w14:paraId="60D2889C">
      <w:pPr>
        <w:ind w:firstLine="420"/>
        <w:rPr>
          <w:rFonts w:hint="eastAsia" w:ascii="宋体" w:hAnsi="宋体"/>
          <w:color w:val="auto"/>
          <w:highlight w:val="none"/>
          <w:lang w:val="en-US" w:eastAsia="zh-CN"/>
        </w:rPr>
      </w:pPr>
      <w:r>
        <w:rPr>
          <w:rFonts w:hint="eastAsia" w:ascii="宋体" w:hAnsi="宋体"/>
          <w:color w:val="auto"/>
          <w:highlight w:val="none"/>
        </w:rPr>
        <w:t>质疑部门联系方式：浦北县发展和改革局   0777-8318382</w:t>
      </w:r>
    </w:p>
    <w:p w14:paraId="6372F113">
      <w:pPr>
        <w:ind w:firstLine="420"/>
        <w:rPr>
          <w:rFonts w:hint="default" w:ascii="宋体" w:hAnsi="宋体"/>
          <w:color w:val="auto"/>
          <w:highlight w:val="none"/>
          <w:lang w:val="en-US"/>
        </w:rPr>
      </w:pPr>
      <w:r>
        <w:rPr>
          <w:rFonts w:hint="eastAsia" w:ascii="宋体" w:hAnsi="宋体"/>
          <w:color w:val="auto"/>
          <w:highlight w:val="none"/>
        </w:rPr>
        <w:t>通讯地址</w:t>
      </w:r>
      <w:r>
        <w:rPr>
          <w:rFonts w:hint="eastAsia" w:ascii="宋体" w:hAnsi="宋体"/>
          <w:color w:val="auto"/>
          <w:highlight w:val="none"/>
          <w:lang w:val="en-US" w:eastAsia="zh-CN"/>
        </w:rPr>
        <w:t>：</w:t>
      </w:r>
      <w:r>
        <w:rPr>
          <w:rFonts w:hint="eastAsia" w:ascii="宋体" w:hAnsi="宋体"/>
          <w:color w:val="auto"/>
          <w:highlight w:val="none"/>
        </w:rPr>
        <w:t>广西壮族自治区钦州市浦北县金浦新区投资大厦三楼</w:t>
      </w:r>
    </w:p>
    <w:p w14:paraId="532CF3E8">
      <w:pPr>
        <w:pStyle w:val="19"/>
        <w:rPr>
          <w:rFonts w:ascii="宋体" w:hAnsi="宋体"/>
          <w:color w:val="auto"/>
          <w:highlight w:val="none"/>
        </w:rPr>
      </w:pPr>
      <w:r>
        <w:rPr>
          <w:rFonts w:hint="eastAsia" w:ascii="宋体" w:hAnsi="宋体"/>
          <w:color w:val="auto"/>
          <w:highlight w:val="none"/>
        </w:rPr>
        <w:t>采购监管部门联</w:t>
      </w:r>
      <w:r>
        <w:rPr>
          <w:rFonts w:hint="eastAsia" w:ascii="宋体" w:hAnsi="宋体" w:eastAsia="宋体" w:cs="Times New Roman"/>
          <w:color w:val="auto"/>
          <w:kern w:val="2"/>
          <w:sz w:val="21"/>
          <w:szCs w:val="24"/>
          <w:highlight w:val="none"/>
          <w:lang w:val="en-US" w:eastAsia="zh-CN" w:bidi="ar-SA"/>
        </w:rPr>
        <w:t>系</w:t>
      </w:r>
      <w:r>
        <w:rPr>
          <w:rFonts w:hint="eastAsia" w:ascii="宋体" w:hAnsi="宋体"/>
          <w:color w:val="auto"/>
          <w:highlight w:val="none"/>
        </w:rPr>
        <w:t>方式：</w:t>
      </w:r>
      <w:r>
        <w:rPr>
          <w:rFonts w:hint="eastAsia" w:ascii="Times New Roman" w:hAnsi="Times New Roman" w:eastAsia="宋体" w:cs="Times New Roman"/>
          <w:color w:val="auto"/>
        </w:rPr>
        <w:t>浦北县财政局   0777-8314622</w:t>
      </w:r>
    </w:p>
    <w:p w14:paraId="3E84EE2D">
      <w:pPr>
        <w:ind w:firstLine="211" w:firstLineChars="100"/>
        <w:rPr>
          <w:rFonts w:ascii="宋体" w:hAnsi="宋体"/>
          <w:color w:val="auto"/>
          <w:highlight w:val="none"/>
        </w:rPr>
      </w:pPr>
      <w:bookmarkStart w:id="107" w:name="_Hlk92793564"/>
      <w:r>
        <w:rPr>
          <w:rFonts w:hint="eastAsia" w:ascii="宋体" w:hAnsi="宋体"/>
          <w:b/>
          <w:bCs/>
          <w:color w:val="auto"/>
          <w:highlight w:val="none"/>
        </w:rPr>
        <w:t>(十)查询媒体</w:t>
      </w:r>
      <w:bookmarkEnd w:id="102"/>
      <w:bookmarkEnd w:id="107"/>
      <w:r>
        <w:rPr>
          <w:rFonts w:hint="eastAsia" w:ascii="宋体" w:hAnsi="宋体"/>
          <w:b/>
          <w:bCs/>
          <w:color w:val="auto"/>
          <w:highlight w:val="none"/>
        </w:rPr>
        <w:t>:</w:t>
      </w:r>
      <w:r>
        <w:rPr>
          <w:rFonts w:ascii="宋体" w:hAnsi="宋体"/>
          <w:color w:val="auto"/>
          <w:highlight w:val="none"/>
        </w:rPr>
        <w:t xml:space="preserve"> </w:t>
      </w:r>
      <w:r>
        <w:rPr>
          <w:rFonts w:ascii="宋体" w:hAnsi="宋体"/>
          <w:color w:val="auto"/>
          <w:highlight w:val="none"/>
        </w:rPr>
        <w:fldChar w:fldCharType="begin"/>
      </w:r>
      <w:r>
        <w:rPr>
          <w:rFonts w:hint="eastAsia" w:ascii="宋体" w:hAnsi="宋体"/>
          <w:color w:val="auto"/>
          <w:highlight w:val="none"/>
        </w:rPr>
        <w:instrText xml:space="preserve">HYPERLINK "http://www.ccgp.gov.cn/"</w:instrText>
      </w:r>
      <w:r>
        <w:rPr>
          <w:rFonts w:ascii="宋体" w:hAnsi="宋体"/>
          <w:color w:val="auto"/>
          <w:highlight w:val="none"/>
        </w:rPr>
        <w:fldChar w:fldCharType="separate"/>
      </w:r>
      <w:r>
        <w:rPr>
          <w:rStyle w:val="60"/>
          <w:rFonts w:hint="eastAsia" w:ascii="宋体" w:hAnsi="宋体"/>
          <w:color w:val="auto"/>
          <w:highlight w:val="none"/>
          <w:u w:val="none"/>
        </w:rPr>
        <w:t>中国政府采购网</w:t>
      </w:r>
      <w:r>
        <w:rPr>
          <w:rFonts w:ascii="宋体" w:hAnsi="宋体"/>
          <w:color w:val="auto"/>
          <w:highlight w:val="none"/>
        </w:rPr>
        <w:fldChar w:fldCharType="end"/>
      </w:r>
      <w:r>
        <w:rPr>
          <w:rFonts w:hint="eastAsia" w:ascii="宋体" w:hAnsi="宋体"/>
          <w:color w:val="auto"/>
          <w:highlight w:val="none"/>
        </w:rPr>
        <w:t>、</w:t>
      </w:r>
      <w:r>
        <w:rPr>
          <w:rFonts w:ascii="宋体" w:hAnsi="宋体"/>
          <w:color w:val="auto"/>
          <w:highlight w:val="none"/>
        </w:rPr>
        <w:fldChar w:fldCharType="begin"/>
      </w:r>
      <w:r>
        <w:rPr>
          <w:rFonts w:ascii="宋体" w:hAnsi="宋体"/>
          <w:color w:val="auto"/>
          <w:highlight w:val="none"/>
        </w:rPr>
        <w:instrText xml:space="preserve"> HYPERLINK "http://zfcg.gxzf.gov.cn/" </w:instrText>
      </w:r>
      <w:r>
        <w:rPr>
          <w:rFonts w:ascii="宋体" w:hAnsi="宋体"/>
          <w:color w:val="auto"/>
          <w:highlight w:val="none"/>
        </w:rPr>
        <w:fldChar w:fldCharType="separate"/>
      </w:r>
      <w:r>
        <w:rPr>
          <w:rFonts w:hint="eastAsia" w:ascii="宋体" w:hAnsi="宋体"/>
          <w:color w:val="auto"/>
          <w:highlight w:val="none"/>
        </w:rPr>
        <w:t>广西政府采购网</w:t>
      </w:r>
      <w:r>
        <w:rPr>
          <w:rFonts w:ascii="宋体" w:hAnsi="宋体"/>
          <w:color w:val="auto"/>
          <w:highlight w:val="none"/>
        </w:rPr>
        <w:fldChar w:fldCharType="end"/>
      </w:r>
      <w:r>
        <w:rPr>
          <w:rFonts w:hint="eastAsia" w:ascii="宋体" w:hAnsi="宋体"/>
          <w:color w:val="auto"/>
          <w:highlight w:val="none"/>
        </w:rPr>
        <w:t>。</w:t>
      </w:r>
    </w:p>
    <w:p w14:paraId="4FBEE7B5">
      <w:pPr>
        <w:ind w:firstLine="211" w:firstLineChars="100"/>
        <w:rPr>
          <w:rFonts w:hint="eastAsia" w:ascii="宋体" w:hAnsi="宋体"/>
          <w:b/>
          <w:bCs/>
          <w:color w:val="auto"/>
          <w:highlight w:val="none"/>
        </w:rPr>
      </w:pPr>
    </w:p>
    <w:p w14:paraId="5E968180">
      <w:pPr>
        <w:pStyle w:val="4"/>
        <w:spacing w:before="0" w:after="0" w:line="400" w:lineRule="exact"/>
        <w:ind w:firstLine="0" w:firstLineChars="0"/>
        <w:rPr>
          <w:rFonts w:ascii="宋体" w:hAnsi="宋体" w:eastAsia="宋体"/>
          <w:color w:val="auto"/>
          <w:sz w:val="24"/>
          <w:szCs w:val="24"/>
          <w:highlight w:val="none"/>
        </w:rPr>
      </w:pPr>
      <w:bookmarkStart w:id="108" w:name="_Toc353785286"/>
      <w:bookmarkStart w:id="109" w:name="_Toc352700416"/>
      <w:r>
        <w:rPr>
          <w:rFonts w:hint="eastAsia" w:ascii="宋体" w:hAnsi="宋体" w:eastAsia="宋体"/>
          <w:color w:val="auto"/>
          <w:sz w:val="24"/>
          <w:szCs w:val="24"/>
          <w:highlight w:val="none"/>
        </w:rPr>
        <w:t>二、招标文件</w:t>
      </w:r>
      <w:bookmarkEnd w:id="108"/>
      <w:bookmarkEnd w:id="109"/>
    </w:p>
    <w:p w14:paraId="51646BF0">
      <w:pPr>
        <w:ind w:firstLine="211" w:firstLineChars="100"/>
        <w:rPr>
          <w:rFonts w:ascii="宋体" w:hAnsi="宋体"/>
          <w:b/>
          <w:bCs/>
          <w:color w:val="auto"/>
          <w:highlight w:val="none"/>
        </w:rPr>
      </w:pPr>
      <w:bookmarkStart w:id="110" w:name="_Toc353785287"/>
      <w:bookmarkStart w:id="111" w:name="_Toc352700417"/>
      <w:r>
        <w:rPr>
          <w:rFonts w:hint="eastAsia" w:ascii="宋体" w:hAnsi="宋体"/>
          <w:b/>
          <w:bCs/>
          <w:color w:val="auto"/>
          <w:highlight w:val="none"/>
        </w:rPr>
        <w:t>(一)招标文件的组成</w:t>
      </w:r>
      <w:bookmarkEnd w:id="110"/>
      <w:bookmarkEnd w:id="111"/>
    </w:p>
    <w:p w14:paraId="0204AFFD">
      <w:pPr>
        <w:pStyle w:val="29"/>
        <w:snapToGrid w:val="0"/>
        <w:ind w:firstLine="420"/>
        <w:rPr>
          <w:rFonts w:hAnsi="宋体"/>
          <w:color w:val="auto"/>
          <w:highlight w:val="none"/>
        </w:rPr>
      </w:pPr>
      <w:r>
        <w:rPr>
          <w:rFonts w:hint="eastAsia" w:hAnsi="宋体"/>
          <w:color w:val="auto"/>
          <w:highlight w:val="none"/>
        </w:rPr>
        <w:t>第一章 招标公告</w:t>
      </w:r>
    </w:p>
    <w:p w14:paraId="7145593D">
      <w:pPr>
        <w:pStyle w:val="29"/>
        <w:snapToGrid w:val="0"/>
        <w:ind w:firstLine="420"/>
        <w:rPr>
          <w:rFonts w:hAnsi="宋体"/>
          <w:color w:val="auto"/>
          <w:highlight w:val="none"/>
        </w:rPr>
      </w:pPr>
      <w:r>
        <w:rPr>
          <w:rFonts w:hint="eastAsia" w:hAnsi="宋体"/>
          <w:color w:val="auto"/>
          <w:highlight w:val="none"/>
        </w:rPr>
        <w:t>第二章 项目需求</w:t>
      </w:r>
    </w:p>
    <w:p w14:paraId="24CE6E27">
      <w:pPr>
        <w:pStyle w:val="29"/>
        <w:snapToGrid w:val="0"/>
        <w:ind w:firstLine="420"/>
        <w:rPr>
          <w:rFonts w:hAnsi="宋体"/>
          <w:color w:val="auto"/>
          <w:highlight w:val="none"/>
        </w:rPr>
      </w:pPr>
      <w:r>
        <w:rPr>
          <w:rFonts w:hint="eastAsia" w:hAnsi="宋体"/>
          <w:color w:val="auto"/>
          <w:highlight w:val="none"/>
        </w:rPr>
        <w:t>第三章 投标人须知及前附表</w:t>
      </w:r>
    </w:p>
    <w:p w14:paraId="3266105F">
      <w:pPr>
        <w:pStyle w:val="29"/>
        <w:snapToGrid w:val="0"/>
        <w:ind w:firstLine="420"/>
        <w:rPr>
          <w:rFonts w:hAnsi="宋体"/>
          <w:color w:val="auto"/>
          <w:highlight w:val="none"/>
        </w:rPr>
      </w:pPr>
      <w:r>
        <w:rPr>
          <w:rFonts w:hint="eastAsia" w:hAnsi="宋体"/>
          <w:color w:val="auto"/>
          <w:highlight w:val="none"/>
        </w:rPr>
        <w:t>第四章 评定标准及推荐原则</w:t>
      </w:r>
    </w:p>
    <w:p w14:paraId="480FBA01">
      <w:pPr>
        <w:pStyle w:val="29"/>
        <w:snapToGrid w:val="0"/>
        <w:ind w:firstLine="420"/>
        <w:rPr>
          <w:rFonts w:hAnsi="宋体"/>
          <w:color w:val="auto"/>
          <w:highlight w:val="none"/>
        </w:rPr>
      </w:pPr>
      <w:r>
        <w:rPr>
          <w:rFonts w:hint="eastAsia" w:hAnsi="宋体"/>
          <w:color w:val="auto"/>
          <w:highlight w:val="none"/>
        </w:rPr>
        <w:t>第五章 政府采购合同主要条款</w:t>
      </w:r>
    </w:p>
    <w:p w14:paraId="70B7DCB9">
      <w:pPr>
        <w:pStyle w:val="29"/>
        <w:snapToGrid w:val="0"/>
        <w:ind w:firstLine="420"/>
        <w:rPr>
          <w:rFonts w:hAnsi="宋体"/>
          <w:color w:val="auto"/>
          <w:highlight w:val="none"/>
        </w:rPr>
      </w:pPr>
      <w:r>
        <w:rPr>
          <w:rFonts w:hint="eastAsia" w:hAnsi="宋体"/>
          <w:color w:val="auto"/>
          <w:highlight w:val="none"/>
        </w:rPr>
        <w:t>第六章 投标文件格式</w:t>
      </w:r>
    </w:p>
    <w:p w14:paraId="690D0B68">
      <w:pPr>
        <w:ind w:firstLine="211" w:firstLineChars="100"/>
        <w:rPr>
          <w:rFonts w:ascii="宋体" w:hAnsi="宋体"/>
          <w:b/>
          <w:bCs/>
          <w:color w:val="auto"/>
          <w:highlight w:val="none"/>
        </w:rPr>
      </w:pPr>
      <w:bookmarkStart w:id="112" w:name="_Toc352700419"/>
      <w:bookmarkStart w:id="113" w:name="_Toc353785289"/>
      <w:r>
        <w:rPr>
          <w:rFonts w:hint="eastAsia" w:ascii="宋体" w:hAnsi="宋体"/>
          <w:b/>
          <w:bCs/>
          <w:color w:val="auto"/>
          <w:highlight w:val="none"/>
        </w:rPr>
        <w:t>(二)招标文件的澄清与修改</w:t>
      </w:r>
      <w:bookmarkEnd w:id="112"/>
      <w:bookmarkEnd w:id="113"/>
    </w:p>
    <w:p w14:paraId="6032CE1A">
      <w:pPr>
        <w:pStyle w:val="29"/>
        <w:snapToGrid w:val="0"/>
        <w:ind w:firstLine="420"/>
        <w:jc w:val="left"/>
        <w:rPr>
          <w:rFonts w:hAnsi="宋体"/>
          <w:color w:val="auto"/>
          <w:highlight w:val="none"/>
        </w:rPr>
      </w:pPr>
      <w:r>
        <w:rPr>
          <w:rFonts w:hAnsi="宋体"/>
          <w:color w:val="auto"/>
          <w:highlight w:val="none"/>
        </w:rPr>
        <w:t>1.采购人</w:t>
      </w:r>
      <w:r>
        <w:rPr>
          <w:rFonts w:hint="eastAsia" w:hAnsi="宋体"/>
          <w:color w:val="auto"/>
          <w:highlight w:val="none"/>
        </w:rPr>
        <w:t>或者本中心</w:t>
      </w:r>
      <w:r>
        <w:rPr>
          <w:rFonts w:hAnsi="宋体"/>
          <w:color w:val="auto"/>
          <w:highlight w:val="none"/>
        </w:rPr>
        <w:t>可以对已发出的招标文件进行必要的</w:t>
      </w:r>
      <w:bookmarkStart w:id="114" w:name="_Hlk92287343"/>
      <w:r>
        <w:rPr>
          <w:rFonts w:hAnsi="宋体"/>
          <w:color w:val="auto"/>
          <w:highlight w:val="none"/>
        </w:rPr>
        <w:t>澄清或者修改</w:t>
      </w:r>
      <w:bookmarkEnd w:id="114"/>
      <w:r>
        <w:rPr>
          <w:rFonts w:hAnsi="宋体"/>
          <w:color w:val="auto"/>
          <w:highlight w:val="none"/>
        </w:rPr>
        <w:t>，但不得改变采购标的和资格条件。澄清或者修改应当在原公告发布媒体上发布澄清公告。澄清或者修改的内容为招标文件的组成部分。</w:t>
      </w:r>
    </w:p>
    <w:p w14:paraId="2B8BEF30">
      <w:pPr>
        <w:pStyle w:val="29"/>
        <w:snapToGrid w:val="0"/>
        <w:ind w:firstLine="420"/>
        <w:jc w:val="left"/>
        <w:rPr>
          <w:rFonts w:hAnsi="宋体"/>
          <w:color w:val="auto"/>
          <w:highlight w:val="none"/>
        </w:rPr>
      </w:pPr>
      <w:r>
        <w:rPr>
          <w:rFonts w:hAnsi="宋体"/>
          <w:color w:val="auto"/>
          <w:highlight w:val="none"/>
        </w:rPr>
        <w:t>2.澄清或者修改的内容可能影响投标文件编制的，采购人或者采购代理机构应当在投标截止时间至少15日前，以</w:t>
      </w:r>
      <w:r>
        <w:rPr>
          <w:rFonts w:hint="eastAsia" w:hAnsi="宋体"/>
          <w:color w:val="auto"/>
          <w:highlight w:val="none"/>
        </w:rPr>
        <w:t>书面形式</w:t>
      </w:r>
      <w:r>
        <w:rPr>
          <w:rFonts w:hAnsi="宋体"/>
          <w:color w:val="auto"/>
          <w:highlight w:val="none"/>
        </w:rPr>
        <w:t>通知所有</w:t>
      </w:r>
      <w:r>
        <w:rPr>
          <w:rFonts w:hint="eastAsia" w:hAnsi="宋体"/>
          <w:color w:val="auto"/>
          <w:highlight w:val="none"/>
        </w:rPr>
        <w:t>依法</w:t>
      </w:r>
      <w:r>
        <w:rPr>
          <w:rFonts w:hAnsi="宋体"/>
          <w:color w:val="auto"/>
          <w:highlight w:val="none"/>
        </w:rPr>
        <w:t>获取招标文件的潜在投标人；不足15日的，采购人或者采购代理机构应当顺延提交投标文件的截止时间。</w:t>
      </w:r>
    </w:p>
    <w:p w14:paraId="04B548AE">
      <w:pPr>
        <w:pStyle w:val="29"/>
        <w:snapToGrid w:val="0"/>
        <w:ind w:firstLine="420"/>
        <w:jc w:val="left"/>
        <w:rPr>
          <w:rFonts w:hint="eastAsia" w:hAnsi="宋体" w:cs="Arial"/>
          <w:color w:val="auto"/>
          <w:highlight w:val="none"/>
        </w:rPr>
      </w:pPr>
      <w:bookmarkStart w:id="115" w:name="_Hlk92446337"/>
      <w:r>
        <w:rPr>
          <w:rFonts w:hAnsi="宋体"/>
          <w:color w:val="auto"/>
          <w:highlight w:val="none"/>
        </w:rPr>
        <w:t>3.</w:t>
      </w:r>
      <w:r>
        <w:rPr>
          <w:rFonts w:hAnsi="宋体" w:cs="Arial"/>
          <w:color w:val="auto"/>
          <w:highlight w:val="none"/>
        </w:rPr>
        <w:t>提供期限届满后，获取招标文件的潜在投标人不足3家的，</w:t>
      </w:r>
      <w:r>
        <w:rPr>
          <w:rFonts w:hint="eastAsia" w:hAnsi="宋体" w:cs="Arial"/>
          <w:color w:val="auto"/>
          <w:highlight w:val="none"/>
        </w:rPr>
        <w:t>本中心</w:t>
      </w:r>
      <w:r>
        <w:rPr>
          <w:rFonts w:hAnsi="宋体" w:cs="Arial"/>
          <w:color w:val="auto"/>
          <w:highlight w:val="none"/>
        </w:rPr>
        <w:t>可以顺延提供期限，并予公告。</w:t>
      </w:r>
    </w:p>
    <w:bookmarkEnd w:id="115"/>
    <w:p w14:paraId="6F46A521">
      <w:pPr>
        <w:pStyle w:val="4"/>
        <w:spacing w:before="0" w:after="0" w:line="400" w:lineRule="exact"/>
        <w:ind w:firstLine="0" w:firstLineChars="0"/>
        <w:rPr>
          <w:rFonts w:ascii="宋体" w:hAnsi="宋体" w:eastAsia="宋体"/>
          <w:b w:val="0"/>
          <w:color w:val="auto"/>
          <w:sz w:val="24"/>
          <w:szCs w:val="24"/>
          <w:highlight w:val="none"/>
        </w:rPr>
      </w:pPr>
      <w:bookmarkStart w:id="116" w:name="_三、投标文件"/>
      <w:bookmarkEnd w:id="116"/>
      <w:bookmarkStart w:id="117" w:name="_Toc352700420"/>
      <w:bookmarkStart w:id="118" w:name="_Toc254970676"/>
      <w:bookmarkStart w:id="119" w:name="_Toc353785290"/>
      <w:bookmarkStart w:id="120" w:name="_Toc254970535"/>
      <w:r>
        <w:rPr>
          <w:rFonts w:hint="eastAsia" w:ascii="宋体" w:hAnsi="宋体" w:eastAsia="宋体"/>
          <w:b w:val="0"/>
          <w:color w:val="auto"/>
          <w:sz w:val="24"/>
          <w:szCs w:val="24"/>
          <w:highlight w:val="none"/>
        </w:rPr>
        <w:t>三、</w:t>
      </w:r>
      <w:bookmarkStart w:id="121" w:name="_Hlk92446512"/>
      <w:r>
        <w:rPr>
          <w:rFonts w:hint="eastAsia" w:ascii="宋体" w:hAnsi="宋体" w:eastAsia="宋体"/>
          <w:b w:val="0"/>
          <w:color w:val="auto"/>
          <w:sz w:val="24"/>
          <w:szCs w:val="24"/>
          <w:highlight w:val="none"/>
        </w:rPr>
        <w:t>投标文件</w:t>
      </w:r>
      <w:bookmarkEnd w:id="117"/>
      <w:bookmarkEnd w:id="118"/>
      <w:bookmarkEnd w:id="119"/>
      <w:bookmarkEnd w:id="120"/>
    </w:p>
    <w:p w14:paraId="72D6CB42">
      <w:pPr>
        <w:ind w:firstLine="211" w:firstLineChars="100"/>
        <w:rPr>
          <w:rFonts w:hint="eastAsia" w:ascii="宋体" w:hAnsi="宋体"/>
          <w:b/>
          <w:bCs/>
          <w:color w:val="auto"/>
          <w:highlight w:val="none"/>
        </w:rPr>
      </w:pPr>
      <w:bookmarkStart w:id="122" w:name="_Toc353785291"/>
      <w:bookmarkStart w:id="123" w:name="_Toc352700421"/>
      <w:bookmarkStart w:id="124" w:name="_Toc254970677"/>
      <w:bookmarkStart w:id="125" w:name="_Toc254970536"/>
      <w:r>
        <w:rPr>
          <w:rFonts w:hint="eastAsia" w:ascii="宋体" w:hAnsi="宋体"/>
          <w:b/>
          <w:bCs/>
          <w:color w:val="auto"/>
          <w:highlight w:val="none"/>
        </w:rPr>
        <w:t>(一)投标人的风险</w:t>
      </w:r>
    </w:p>
    <w:p w14:paraId="197A1625">
      <w:pPr>
        <w:ind w:firstLine="420"/>
        <w:rPr>
          <w:rFonts w:ascii="宋体" w:hAnsi="宋体"/>
          <w:color w:val="auto"/>
          <w:highlight w:val="none"/>
        </w:rPr>
      </w:pPr>
      <w:r>
        <w:rPr>
          <w:rFonts w:ascii="宋体" w:hAnsi="宋体"/>
          <w:color w:val="auto"/>
          <w:highlight w:val="none"/>
        </w:rPr>
        <w:t>1.</w:t>
      </w:r>
      <w:r>
        <w:rPr>
          <w:rFonts w:hint="eastAsia" w:ascii="宋体" w:hAnsi="宋体"/>
          <w:color w:val="auto"/>
          <w:highlight w:val="none"/>
        </w:rPr>
        <w:t>投标人应仔细阅读招标文件的全部内容，按照招标文件的要求提交投标文件，并对所提供的全部资料的真实性承担法律责任。</w:t>
      </w:r>
    </w:p>
    <w:p w14:paraId="7A3B4ADF">
      <w:pPr>
        <w:ind w:firstLine="420"/>
        <w:rPr>
          <w:rFonts w:hint="eastAsia" w:ascii="宋体" w:hAnsi="宋体"/>
          <w:color w:val="auto"/>
          <w:highlight w:val="none"/>
        </w:rPr>
      </w:pPr>
      <w:r>
        <w:rPr>
          <w:rFonts w:ascii="宋体" w:hAnsi="宋体"/>
          <w:color w:val="auto"/>
          <w:highlight w:val="none"/>
        </w:rPr>
        <w:t>2.</w:t>
      </w:r>
      <w:r>
        <w:rPr>
          <w:rFonts w:hint="eastAsia" w:ascii="宋体" w:hAnsi="宋体"/>
          <w:color w:val="auto"/>
          <w:highlight w:val="none"/>
        </w:rPr>
        <w:t>投标人在投标活动中提供任何虚假材料的，评标委员会将报财政部门查处。</w:t>
      </w:r>
    </w:p>
    <w:bookmarkEnd w:id="121"/>
    <w:p w14:paraId="50FFD212">
      <w:pPr>
        <w:snapToGrid w:val="0"/>
        <w:ind w:firstLine="211" w:firstLineChars="100"/>
        <w:rPr>
          <w:rFonts w:ascii="宋体" w:hAnsi="宋体"/>
          <w:b/>
          <w:color w:val="auto"/>
          <w:szCs w:val="21"/>
          <w:highlight w:val="none"/>
        </w:rPr>
      </w:pPr>
      <w:bookmarkStart w:id="126" w:name="_Hlk92446638"/>
      <w:r>
        <w:rPr>
          <w:rFonts w:hint="eastAsia" w:ascii="宋体" w:hAnsi="宋体"/>
          <w:b/>
          <w:bCs/>
          <w:color w:val="auto"/>
          <w:highlight w:val="none"/>
        </w:rPr>
        <w:t>(二)</w:t>
      </w:r>
      <w:r>
        <w:rPr>
          <w:rFonts w:hint="eastAsia" w:ascii="宋体" w:hAnsi="宋体"/>
          <w:b/>
          <w:color w:val="auto"/>
          <w:szCs w:val="21"/>
          <w:highlight w:val="none"/>
        </w:rPr>
        <w:t>投标文件的组成</w:t>
      </w:r>
    </w:p>
    <w:p w14:paraId="0E490844">
      <w:pPr>
        <w:snapToGrid w:val="0"/>
        <w:ind w:firstLine="422"/>
        <w:rPr>
          <w:rFonts w:hint="eastAsia" w:ascii="宋体" w:hAnsi="宋体"/>
          <w:b/>
          <w:color w:val="auto"/>
          <w:szCs w:val="21"/>
          <w:highlight w:val="none"/>
        </w:rPr>
      </w:pPr>
      <w:bookmarkStart w:id="127" w:name="_Hlk92285760"/>
      <w:r>
        <w:rPr>
          <w:rFonts w:ascii="宋体" w:hAnsi="宋体"/>
          <w:b/>
          <w:color w:val="auto"/>
          <w:szCs w:val="21"/>
          <w:highlight w:val="none"/>
        </w:rPr>
        <w:t>1.</w:t>
      </w:r>
      <w:r>
        <w:rPr>
          <w:rFonts w:hint="eastAsia" w:ascii="宋体" w:hAnsi="宋体"/>
          <w:b/>
          <w:color w:val="auto"/>
          <w:szCs w:val="21"/>
          <w:highlight w:val="none"/>
        </w:rPr>
        <w:t>资格文件：</w:t>
      </w:r>
    </w:p>
    <w:p w14:paraId="188157C6">
      <w:pPr>
        <w:tabs>
          <w:tab w:val="left" w:pos="3870"/>
          <w:tab w:val="left" w:pos="4085"/>
        </w:tabs>
        <w:snapToGrid w:val="0"/>
        <w:ind w:firstLine="420"/>
        <w:rPr>
          <w:rFonts w:hint="eastAsia" w:ascii="宋体" w:hAnsi="宋体"/>
          <w:color w:val="auto"/>
          <w:szCs w:val="21"/>
          <w:highlight w:val="none"/>
        </w:rPr>
      </w:pPr>
      <w:r>
        <w:rPr>
          <w:rFonts w:hint="eastAsia" w:ascii="宋体" w:hAnsi="宋体" w:cs="宋体"/>
          <w:bCs/>
          <w:color w:val="auto"/>
          <w:kern w:val="0"/>
          <w:szCs w:val="21"/>
          <w:highlight w:val="none"/>
        </w:rPr>
        <w:t>★</w:t>
      </w:r>
      <w:bookmarkStart w:id="128" w:name="_Hlk90369149"/>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法人或者其他组织的营业执照等证明文件；</w:t>
      </w:r>
    </w:p>
    <w:bookmarkEnd w:id="128"/>
    <w:p w14:paraId="5CA1C2CE">
      <w:pPr>
        <w:tabs>
          <w:tab w:val="left" w:pos="3870"/>
          <w:tab w:val="left" w:pos="4085"/>
        </w:tabs>
        <w:snapToGrid w:val="0"/>
        <w:ind w:firstLine="420"/>
        <w:rPr>
          <w:rFonts w:ascii="宋体" w:hAnsi="宋体" w:cs="宋体"/>
          <w:color w:val="auto"/>
          <w:szCs w:val="21"/>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2)</w:t>
      </w:r>
      <w:r>
        <w:rPr>
          <w:rFonts w:hint="eastAsia" w:ascii="宋体" w:hAnsi="宋体" w:cs="宋体"/>
          <w:color w:val="auto"/>
          <w:szCs w:val="21"/>
          <w:highlight w:val="none"/>
        </w:rPr>
        <w:t>投标人具备参加政府采购活动条件的承诺书(格式见第六章）</w:t>
      </w:r>
    </w:p>
    <w:p w14:paraId="43C2F580">
      <w:pPr>
        <w:tabs>
          <w:tab w:val="left" w:pos="3870"/>
          <w:tab w:val="left" w:pos="4085"/>
        </w:tabs>
        <w:snapToGrid w:val="0"/>
        <w:ind w:firstLine="420"/>
        <w:rPr>
          <w:rFonts w:hint="eastAsia" w:ascii="宋体" w:hAnsi="宋体"/>
          <w:color w:val="auto"/>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3)</w:t>
      </w:r>
      <w:r>
        <w:rPr>
          <w:rFonts w:hint="eastAsia" w:ascii="宋体" w:hAnsi="宋体"/>
          <w:color w:val="auto"/>
          <w:highlight w:val="none"/>
        </w:rPr>
        <w:t>参加政府采购活动前3年内在经营活动中没有重大违法记录的书面声明(格式见第六章)</w:t>
      </w:r>
    </w:p>
    <w:p w14:paraId="3FFE940D">
      <w:pPr>
        <w:snapToGrid w:val="0"/>
        <w:rPr>
          <w:rFonts w:ascii="宋体" w:hAnsi="宋体"/>
          <w:b/>
          <w:color w:val="auto"/>
          <w:szCs w:val="21"/>
          <w:highlight w:val="none"/>
        </w:rPr>
      </w:pPr>
    </w:p>
    <w:p w14:paraId="3357A29A">
      <w:pPr>
        <w:snapToGrid w:val="0"/>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商务技术文件：</w:t>
      </w:r>
    </w:p>
    <w:p w14:paraId="4A5F3E1E">
      <w:pPr>
        <w:snapToGrid w:val="0"/>
        <w:ind w:firstLine="422"/>
        <w:rPr>
          <w:rFonts w:hint="eastAsia" w:ascii="宋体" w:hAnsi="宋体"/>
          <w:color w:val="auto"/>
          <w:szCs w:val="21"/>
          <w:highlight w:val="none"/>
        </w:rPr>
      </w:pPr>
      <w:r>
        <w:rPr>
          <w:rFonts w:ascii="宋体" w:hAnsi="宋体"/>
          <w:b/>
          <w:color w:val="auto"/>
          <w:szCs w:val="21"/>
          <w:highlight w:val="none"/>
        </w:rPr>
        <w:t xml:space="preserve"> </w:t>
      </w:r>
      <w:r>
        <w:rPr>
          <w:rFonts w:ascii="宋体" w:hAnsi="宋体"/>
          <w:color w:val="auto"/>
          <w:szCs w:val="21"/>
          <w:highlight w:val="none"/>
        </w:rPr>
        <w:t xml:space="preserve"> (1)</w:t>
      </w:r>
      <w:bookmarkStart w:id="129" w:name="_Hlk97803518"/>
      <w:r>
        <w:rPr>
          <w:rFonts w:hint="eastAsia" w:ascii="宋体" w:hAnsi="宋体"/>
          <w:color w:val="auto"/>
          <w:szCs w:val="21"/>
          <w:highlight w:val="none"/>
        </w:rPr>
        <w:t>投标保证金票据或转账凭证扫描件(户名、账号及开户行等信息清晰可辨)</w:t>
      </w:r>
      <w:bookmarkEnd w:id="129"/>
    </w:p>
    <w:p w14:paraId="241D1BEF">
      <w:pPr>
        <w:tabs>
          <w:tab w:val="left" w:pos="3870"/>
          <w:tab w:val="left" w:pos="4085"/>
        </w:tabs>
        <w:snapToGrid w:val="0"/>
        <w:ind w:firstLine="42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投标函(格式见第六章)</w:t>
      </w:r>
    </w:p>
    <w:p w14:paraId="1BA5C445">
      <w:pPr>
        <w:tabs>
          <w:tab w:val="left" w:pos="3870"/>
          <w:tab w:val="left" w:pos="4085"/>
        </w:tabs>
        <w:snapToGrid w:val="0"/>
        <w:ind w:firstLine="420"/>
        <w:rPr>
          <w:rFonts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身份证</w:t>
      </w:r>
    </w:p>
    <w:p w14:paraId="6D036EE7">
      <w:pPr>
        <w:snapToGrid w:val="0"/>
        <w:ind w:firstLine="417" w:firstLineChars="19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授权委托书和代理人身份证(委托代理时必须提供，格式见第六章)</w:t>
      </w:r>
    </w:p>
    <w:p w14:paraId="18677011">
      <w:pPr>
        <w:snapToGrid w:val="0"/>
        <w:ind w:firstLine="417" w:firstLineChars="199"/>
        <w:rPr>
          <w:rFonts w:hint="eastAsia" w:ascii="宋体" w:hAnsi="宋体"/>
          <w:color w:val="auto"/>
          <w:szCs w:val="21"/>
          <w:highlight w:val="none"/>
        </w:rPr>
      </w:pPr>
      <w:r>
        <w:rPr>
          <w:rFonts w:hint="eastAsia" w:ascii="宋体" w:hAnsi="宋体"/>
          <w:color w:val="auto"/>
          <w:highlight w:val="none"/>
        </w:rPr>
        <w:t>★</w:t>
      </w:r>
      <w:r>
        <w:rPr>
          <w:rFonts w:hint="eastAsia" w:ascii="宋体" w:hAnsi="宋体"/>
          <w:color w:val="auto"/>
          <w:szCs w:val="21"/>
          <w:highlight w:val="none"/>
        </w:rPr>
        <w:t>(5)</w:t>
      </w:r>
      <w:r>
        <w:rPr>
          <w:rFonts w:hint="eastAsia" w:ascii="宋体" w:hAnsi="宋体"/>
          <w:color w:val="auto"/>
          <w:highlight w:val="none"/>
        </w:rPr>
        <w:t>商务响应表</w:t>
      </w:r>
      <w:r>
        <w:rPr>
          <w:rFonts w:ascii="宋体" w:hAnsi="宋体"/>
          <w:color w:val="auto"/>
          <w:highlight w:val="none"/>
        </w:rPr>
        <w:t>(格式见第六章)</w:t>
      </w:r>
    </w:p>
    <w:p w14:paraId="5DCB7DEB">
      <w:pPr>
        <w:snapToGrid w:val="0"/>
        <w:ind w:firstLine="420" w:firstLineChars="199"/>
        <w:rPr>
          <w:rFonts w:ascii="宋体" w:hAnsi="宋体"/>
          <w:color w:val="auto"/>
          <w:highlight w:val="none"/>
        </w:rPr>
      </w:pPr>
      <w:bookmarkStart w:id="130" w:name="_Hlk135061454"/>
      <w:r>
        <w:rPr>
          <w:rFonts w:hint="eastAsia" w:ascii="宋体" w:hAnsi="宋体"/>
          <w:b/>
          <w:color w:val="auto"/>
          <w:szCs w:val="21"/>
          <w:highlight w:val="none"/>
        </w:rPr>
        <w:t>★</w:t>
      </w:r>
      <w:r>
        <w:rPr>
          <w:rFonts w:hint="eastAsia" w:ascii="宋体" w:hAnsi="宋体"/>
          <w:color w:val="auto"/>
          <w:highlight w:val="none"/>
        </w:rPr>
        <w:t>(</w:t>
      </w:r>
      <w:r>
        <w:rPr>
          <w:rFonts w:ascii="宋体" w:hAnsi="宋体"/>
          <w:color w:val="auto"/>
          <w:highlight w:val="none"/>
        </w:rPr>
        <w:t>6)</w:t>
      </w:r>
      <w:bookmarkEnd w:id="130"/>
      <w:r>
        <w:rPr>
          <w:rFonts w:hint="eastAsia" w:ascii="宋体" w:hAnsi="宋体"/>
          <w:color w:val="auto"/>
          <w:szCs w:val="21"/>
          <w:highlight w:val="none"/>
        </w:rPr>
        <w:t>技术响应表</w:t>
      </w:r>
      <w:bookmarkStart w:id="131" w:name="_Hlk92285954"/>
      <w:r>
        <w:rPr>
          <w:rFonts w:ascii="宋体" w:hAnsi="宋体"/>
          <w:color w:val="auto"/>
          <w:highlight w:val="none"/>
        </w:rPr>
        <w:t>(格式见第六章)</w:t>
      </w:r>
      <w:bookmarkEnd w:id="131"/>
    </w:p>
    <w:p w14:paraId="4307D312">
      <w:pPr>
        <w:snapToGrid w:val="0"/>
        <w:ind w:firstLine="420" w:firstLineChars="199"/>
        <w:rPr>
          <w:rFonts w:ascii="宋体" w:hAnsi="宋体"/>
          <w:color w:val="auto"/>
          <w:highlight w:val="none"/>
        </w:rPr>
      </w:pPr>
      <w:r>
        <w:rPr>
          <w:rFonts w:hint="eastAsia" w:ascii="宋体" w:hAnsi="宋体"/>
          <w:b/>
          <w:color w:val="auto"/>
          <w:szCs w:val="21"/>
          <w:highlight w:val="none"/>
        </w:rPr>
        <w:t>★</w:t>
      </w:r>
      <w:r>
        <w:rPr>
          <w:rFonts w:hint="eastAsia" w:ascii="宋体" w:hAnsi="宋体"/>
          <w:color w:val="auto"/>
          <w:highlight w:val="none"/>
        </w:rPr>
        <w:t>(</w:t>
      </w:r>
      <w:r>
        <w:rPr>
          <w:rFonts w:hint="eastAsia" w:ascii="宋体" w:hAnsi="宋体"/>
          <w:color w:val="auto"/>
          <w:highlight w:val="none"/>
          <w:lang w:val="en-US" w:eastAsia="zh-CN"/>
        </w:rPr>
        <w:t>7</w:t>
      </w:r>
      <w:r>
        <w:rPr>
          <w:rFonts w:ascii="宋体" w:hAnsi="宋体"/>
          <w:color w:val="auto"/>
          <w:highlight w:val="none"/>
        </w:rPr>
        <w:t>)</w:t>
      </w:r>
      <w:r>
        <w:rPr>
          <w:rFonts w:hint="eastAsia" w:ascii="宋体" w:hAnsi="宋体"/>
          <w:color w:val="auto"/>
          <w:szCs w:val="21"/>
        </w:rPr>
        <w:t>项目实施人员一览表</w:t>
      </w:r>
      <w:r>
        <w:rPr>
          <w:rFonts w:ascii="宋体" w:hAnsi="宋体"/>
          <w:color w:val="auto"/>
          <w:highlight w:val="none"/>
        </w:rPr>
        <w:t>(格式见第六章)</w:t>
      </w:r>
    </w:p>
    <w:p w14:paraId="16B60EC9">
      <w:pPr>
        <w:snapToGrid w:val="0"/>
        <w:spacing w:line="406" w:lineRule="exact"/>
        <w:ind w:firstLine="422" w:firstLineChars="200"/>
        <w:rPr>
          <w:rFonts w:hint="eastAsia" w:ascii="宋体" w:hAnsi="宋体"/>
          <w:color w:val="auto"/>
          <w:szCs w:val="21"/>
        </w:rPr>
      </w:pPr>
      <w:r>
        <w:rPr>
          <w:rFonts w:hint="eastAsia" w:ascii="宋体" w:hAnsi="宋体"/>
          <w:b/>
          <w:color w:val="auto"/>
          <w:szCs w:val="21"/>
        </w:rPr>
        <w:t>★</w:t>
      </w:r>
      <w:r>
        <w:rPr>
          <w:rFonts w:hint="eastAsia" w:ascii="宋体" w:hAnsi="宋体"/>
          <w:color w:val="auto"/>
          <w:szCs w:val="21"/>
        </w:rPr>
        <w:t>(</w:t>
      </w:r>
      <w:r>
        <w:rPr>
          <w:rFonts w:hint="eastAsia" w:ascii="宋体" w:hAnsi="宋体"/>
          <w:color w:val="auto"/>
          <w:szCs w:val="21"/>
          <w:lang w:val="en-US" w:eastAsia="zh-CN"/>
        </w:rPr>
        <w:t>8</w:t>
      </w:r>
      <w:r>
        <w:rPr>
          <w:rFonts w:hint="eastAsia" w:ascii="宋体" w:hAnsi="宋体"/>
          <w:color w:val="auto"/>
          <w:szCs w:val="21"/>
        </w:rPr>
        <w:t>)</w:t>
      </w:r>
      <w:r>
        <w:rPr>
          <w:rFonts w:hint="eastAsia" w:ascii="宋体" w:hAnsi="宋体"/>
          <w:color w:val="auto"/>
          <w:szCs w:val="21"/>
          <w:lang w:val="en-US" w:eastAsia="zh-CN"/>
        </w:rPr>
        <w:t>运维服务</w:t>
      </w:r>
      <w:r>
        <w:rPr>
          <w:rFonts w:hint="eastAsia" w:ascii="宋体" w:hAnsi="宋体"/>
          <w:color w:val="auto"/>
          <w:szCs w:val="21"/>
        </w:rPr>
        <w:t>方案</w:t>
      </w:r>
      <w:r>
        <w:rPr>
          <w:rFonts w:hint="eastAsia" w:ascii="宋体" w:hAnsi="宋体"/>
          <w:color w:val="auto"/>
          <w:szCs w:val="21"/>
          <w:lang w:eastAsia="zh-CN"/>
        </w:rPr>
        <w:t>（</w:t>
      </w:r>
      <w:r>
        <w:rPr>
          <w:rFonts w:hint="eastAsia" w:ascii="宋体" w:hAnsi="宋体" w:cs="宋体"/>
          <w:color w:val="auto"/>
          <w:szCs w:val="21"/>
          <w:highlight w:val="none"/>
        </w:rPr>
        <w:t>应包含实施能力配备、运维服务承诺及人员车辆配置等</w:t>
      </w:r>
      <w:r>
        <w:rPr>
          <w:rFonts w:hint="eastAsia" w:ascii="宋体" w:hAnsi="宋体"/>
          <w:color w:val="auto"/>
          <w:szCs w:val="21"/>
          <w:lang w:eastAsia="zh-CN"/>
        </w:rPr>
        <w:t>）</w:t>
      </w:r>
      <w:r>
        <w:rPr>
          <w:rFonts w:hint="eastAsia" w:ascii="宋体" w:hAnsi="宋体"/>
          <w:color w:val="auto"/>
          <w:szCs w:val="21"/>
        </w:rPr>
        <w:t>（格式自拟）</w:t>
      </w:r>
    </w:p>
    <w:p w14:paraId="215A7FD7">
      <w:pPr>
        <w:snapToGrid w:val="0"/>
        <w:spacing w:line="406" w:lineRule="exact"/>
        <w:ind w:firstLine="422" w:firstLineChars="200"/>
        <w:rPr>
          <w:rFonts w:hint="eastAsia" w:ascii="宋体" w:hAnsi="宋体"/>
          <w:color w:val="auto"/>
          <w:szCs w:val="21"/>
        </w:rPr>
      </w:pPr>
      <w:r>
        <w:rPr>
          <w:rFonts w:hint="eastAsia" w:ascii="宋体" w:hAnsi="宋体"/>
          <w:b/>
          <w:color w:val="auto"/>
          <w:szCs w:val="21"/>
        </w:rPr>
        <w:t>★</w:t>
      </w:r>
      <w:r>
        <w:rPr>
          <w:rFonts w:hint="eastAsia" w:ascii="宋体" w:hAnsi="宋体"/>
          <w:color w:val="auto"/>
          <w:szCs w:val="21"/>
        </w:rPr>
        <w:t>(</w:t>
      </w:r>
      <w:r>
        <w:rPr>
          <w:rFonts w:hint="eastAsia" w:ascii="宋体" w:hAnsi="宋体"/>
          <w:color w:val="auto"/>
          <w:szCs w:val="21"/>
          <w:lang w:val="en-US" w:eastAsia="zh-CN"/>
        </w:rPr>
        <w:t>9</w:t>
      </w:r>
      <w:r>
        <w:rPr>
          <w:rFonts w:hint="eastAsia" w:ascii="宋体" w:hAnsi="宋体"/>
          <w:color w:val="auto"/>
          <w:szCs w:val="21"/>
        </w:rPr>
        <w:t>)技术方案</w:t>
      </w:r>
      <w:r>
        <w:rPr>
          <w:rFonts w:hint="eastAsia" w:ascii="宋体" w:hAnsi="宋体"/>
          <w:color w:val="auto"/>
          <w:szCs w:val="21"/>
          <w:lang w:eastAsia="zh-CN"/>
        </w:rPr>
        <w:t>（</w:t>
      </w:r>
      <w:r>
        <w:rPr>
          <w:rFonts w:hint="eastAsia" w:ascii="宋体" w:hAnsi="宋体" w:cs="宋体"/>
          <w:color w:val="auto"/>
          <w:szCs w:val="21"/>
          <w:highlight w:val="none"/>
        </w:rPr>
        <w:t>应包含系统设计、网络架构等基本内容</w:t>
      </w:r>
      <w:r>
        <w:rPr>
          <w:rFonts w:hint="eastAsia" w:ascii="宋体" w:hAnsi="宋体"/>
          <w:color w:val="auto"/>
          <w:szCs w:val="21"/>
          <w:lang w:eastAsia="zh-CN"/>
        </w:rPr>
        <w:t>）</w:t>
      </w:r>
      <w:r>
        <w:rPr>
          <w:rFonts w:hint="eastAsia" w:ascii="宋体" w:hAnsi="宋体"/>
          <w:color w:val="auto"/>
          <w:szCs w:val="21"/>
        </w:rPr>
        <w:t>（格式自拟）</w:t>
      </w:r>
    </w:p>
    <w:p w14:paraId="551DE6AA">
      <w:pPr>
        <w:snapToGrid w:val="0"/>
        <w:spacing w:line="406" w:lineRule="exact"/>
        <w:ind w:firstLine="422" w:firstLineChars="200"/>
        <w:rPr>
          <w:rFonts w:hint="eastAsia" w:ascii="宋体" w:hAnsi="宋体"/>
          <w:color w:val="auto"/>
          <w:szCs w:val="21"/>
        </w:rPr>
      </w:pPr>
      <w:r>
        <w:rPr>
          <w:rFonts w:hint="eastAsia" w:ascii="宋体" w:hAnsi="宋体"/>
          <w:b/>
          <w:color w:val="auto"/>
          <w:szCs w:val="21"/>
        </w:rPr>
        <w:t>★</w:t>
      </w:r>
      <w:r>
        <w:rPr>
          <w:rFonts w:hint="eastAsia" w:ascii="宋体" w:hAnsi="宋体"/>
          <w:color w:val="auto"/>
          <w:szCs w:val="21"/>
        </w:rPr>
        <w:t>(</w:t>
      </w:r>
      <w:r>
        <w:rPr>
          <w:rFonts w:hint="eastAsia" w:ascii="宋体" w:hAnsi="宋体"/>
          <w:color w:val="auto"/>
          <w:szCs w:val="21"/>
          <w:lang w:val="en-US" w:eastAsia="zh-CN"/>
        </w:rPr>
        <w:t>10</w:t>
      </w:r>
      <w:r>
        <w:rPr>
          <w:rFonts w:hint="eastAsia" w:ascii="宋体" w:hAnsi="宋体"/>
          <w:color w:val="auto"/>
          <w:szCs w:val="21"/>
        </w:rPr>
        <w:t>)保密承诺（格式自拟）</w:t>
      </w:r>
    </w:p>
    <w:p w14:paraId="03B7C15B">
      <w:pPr>
        <w:snapToGrid w:val="0"/>
        <w:spacing w:line="406" w:lineRule="exact"/>
        <w:ind w:firstLine="630" w:firstLineChars="300"/>
        <w:rPr>
          <w:color w:val="auto"/>
        </w:rPr>
      </w:pPr>
      <w:r>
        <w:rPr>
          <w:rFonts w:hint="eastAsia" w:ascii="宋体" w:hAnsi="宋体"/>
          <w:color w:val="auto"/>
          <w:szCs w:val="21"/>
        </w:rPr>
        <w:t>(</w:t>
      </w:r>
      <w:r>
        <w:rPr>
          <w:rFonts w:hint="eastAsia" w:ascii="宋体" w:hAnsi="宋体"/>
          <w:color w:val="auto"/>
          <w:szCs w:val="21"/>
          <w:lang w:val="en-US" w:eastAsia="zh-CN"/>
        </w:rPr>
        <w:t>11</w:t>
      </w:r>
      <w:r>
        <w:rPr>
          <w:rFonts w:hint="eastAsia" w:ascii="宋体" w:hAnsi="宋体"/>
          <w:color w:val="auto"/>
          <w:szCs w:val="21"/>
        </w:rPr>
        <w:t>)供应商认为有必要提</w:t>
      </w:r>
      <w:r>
        <w:rPr>
          <w:rFonts w:hint="eastAsia" w:ascii="宋体" w:hAnsi="宋体"/>
          <w:bCs/>
          <w:color w:val="auto"/>
          <w:szCs w:val="21"/>
        </w:rPr>
        <w:t>供的声明或材料</w:t>
      </w:r>
    </w:p>
    <w:p w14:paraId="33D6943C">
      <w:pPr>
        <w:snapToGrid w:val="0"/>
        <w:ind w:firstLine="627" w:firstLineChars="299"/>
        <w:rPr>
          <w:rFonts w:hint="eastAsia" w:ascii="宋体" w:hAnsi="宋体"/>
          <w:color w:val="auto"/>
          <w:highlight w:val="none"/>
        </w:rPr>
      </w:pPr>
    </w:p>
    <w:p w14:paraId="79AB4BB4">
      <w:pPr>
        <w:snapToGrid w:val="0"/>
        <w:ind w:firstLine="422"/>
        <w:rPr>
          <w:rFonts w:hint="eastAsia"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报价文件</w:t>
      </w:r>
    </w:p>
    <w:p w14:paraId="2D8309DB">
      <w:pPr>
        <w:snapToGrid w:val="0"/>
        <w:ind w:firstLine="422"/>
        <w:rPr>
          <w:rFonts w:hint="eastAsia" w:ascii="宋体" w:hAnsi="宋体"/>
          <w:color w:val="auto"/>
          <w:szCs w:val="21"/>
          <w:highlight w:val="none"/>
        </w:rPr>
      </w:pPr>
      <w:r>
        <w:rPr>
          <w:rFonts w:hint="eastAsia" w:ascii="宋体" w:hAnsi="宋体"/>
          <w:b/>
          <w:color w:val="auto"/>
          <w:szCs w:val="21"/>
          <w:highlight w:val="none"/>
        </w:rPr>
        <w:t>★</w:t>
      </w:r>
      <w:r>
        <w:rPr>
          <w:rFonts w:hint="eastAsia" w:ascii="宋体" w:hAnsi="宋体"/>
          <w:bCs/>
          <w:color w:val="auto"/>
          <w:szCs w:val="21"/>
          <w:highlight w:val="none"/>
        </w:rPr>
        <w:t>(</w:t>
      </w:r>
      <w:r>
        <w:rPr>
          <w:rFonts w:ascii="宋体" w:hAnsi="宋体"/>
          <w:bCs/>
          <w:color w:val="auto"/>
          <w:szCs w:val="21"/>
          <w:highlight w:val="none"/>
        </w:rPr>
        <w:t>1)</w:t>
      </w:r>
      <w:r>
        <w:rPr>
          <w:rFonts w:hint="eastAsia" w:ascii="宋体" w:hAnsi="宋体"/>
          <w:color w:val="auto"/>
          <w:szCs w:val="21"/>
          <w:highlight w:val="none"/>
        </w:rPr>
        <w:t>开标一览表(格式见第六章)</w:t>
      </w:r>
    </w:p>
    <w:p w14:paraId="43F726A6">
      <w:pPr>
        <w:snapToGrid w:val="0"/>
        <w:ind w:firstLine="422"/>
        <w:rPr>
          <w:rFonts w:hint="eastAsia" w:ascii="宋体" w:hAnsi="宋体"/>
          <w:color w:val="auto"/>
          <w:szCs w:val="21"/>
          <w:highlight w:val="none"/>
        </w:rPr>
      </w:pPr>
      <w:r>
        <w:rPr>
          <w:rFonts w:hint="eastAsia" w:ascii="宋体" w:hAnsi="宋体"/>
          <w:b/>
          <w:color w:val="auto"/>
          <w:szCs w:val="21"/>
          <w:highlight w:val="none"/>
        </w:rPr>
        <w:t>★</w:t>
      </w:r>
      <w:r>
        <w:rPr>
          <w:rFonts w:hint="eastAsia" w:ascii="宋体" w:hAnsi="宋体"/>
          <w:bCs/>
          <w:color w:val="auto"/>
          <w:szCs w:val="21"/>
          <w:highlight w:val="none"/>
        </w:rPr>
        <w:t>(</w:t>
      </w:r>
      <w:r>
        <w:rPr>
          <w:rFonts w:hint="eastAsia" w:ascii="宋体" w:hAnsi="宋体"/>
          <w:bCs/>
          <w:color w:val="auto"/>
          <w:szCs w:val="21"/>
          <w:highlight w:val="none"/>
          <w:lang w:val="en-US" w:eastAsia="zh-CN"/>
        </w:rPr>
        <w:t>2</w:t>
      </w:r>
      <w:r>
        <w:rPr>
          <w:rFonts w:ascii="宋体" w:hAnsi="宋体"/>
          <w:bCs/>
          <w:color w:val="auto"/>
          <w:szCs w:val="21"/>
          <w:highlight w:val="none"/>
        </w:rPr>
        <w:t>)</w:t>
      </w:r>
      <w:r>
        <w:rPr>
          <w:rFonts w:hint="eastAsia" w:ascii="宋体" w:hAnsi="宋体"/>
          <w:color w:val="auto"/>
          <w:szCs w:val="21"/>
          <w:highlight w:val="none"/>
          <w:lang w:val="en-US" w:eastAsia="zh-CN"/>
        </w:rPr>
        <w:t>报价明细</w:t>
      </w:r>
      <w:r>
        <w:rPr>
          <w:rFonts w:hint="eastAsia" w:ascii="宋体" w:hAnsi="宋体"/>
          <w:color w:val="auto"/>
          <w:szCs w:val="21"/>
          <w:highlight w:val="none"/>
        </w:rPr>
        <w:t>表(格式见第六章)</w:t>
      </w:r>
    </w:p>
    <w:bookmarkEnd w:id="127"/>
    <w:p w14:paraId="058AD859">
      <w:pPr>
        <w:snapToGrid w:val="0"/>
        <w:ind w:firstLine="420"/>
        <w:rPr>
          <w:rFonts w:ascii="宋体" w:hAnsi="宋体"/>
          <w:color w:val="auto"/>
          <w:szCs w:val="21"/>
          <w:highlight w:val="none"/>
        </w:rPr>
      </w:pPr>
      <w:r>
        <w:rPr>
          <w:rFonts w:hint="eastAsia" w:ascii="宋体" w:hAnsi="宋体"/>
          <w:color w:val="auto"/>
          <w:szCs w:val="21"/>
          <w:highlight w:val="none"/>
        </w:rPr>
        <w:t>注：①标注★号的材料均为必须提供的材料须由投标人并加盖公章，授权委托书必须由法定代表人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签名，开标一览表必须由法定代表人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或授权代表签名，否则视为无效投标文件。</w:t>
      </w:r>
    </w:p>
    <w:p w14:paraId="494644DD">
      <w:pPr>
        <w:snapToGrid w:val="0"/>
        <w:ind w:firstLine="420"/>
        <w:rPr>
          <w:rFonts w:hint="eastAsia" w:ascii="宋体" w:hAnsi="宋体"/>
          <w:color w:val="auto"/>
          <w:szCs w:val="21"/>
          <w:highlight w:val="none"/>
        </w:rPr>
      </w:pPr>
      <w:r>
        <w:rPr>
          <w:rFonts w:hint="eastAsia" w:ascii="宋体" w:hAnsi="宋体"/>
          <w:color w:val="auto"/>
          <w:szCs w:val="21"/>
          <w:highlight w:val="none"/>
        </w:rPr>
        <w:t>②授权委托书必须由法定代表人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签名并加盖公章，开标一览表必须由法定代表人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或授权代表签名并加盖公章，否则投标无效。</w:t>
      </w:r>
    </w:p>
    <w:p w14:paraId="110D0CDB">
      <w:pPr>
        <w:widowControl/>
        <w:spacing w:line="406" w:lineRule="exact"/>
        <w:ind w:firstLine="420"/>
        <w:jc w:val="left"/>
        <w:rPr>
          <w:rFonts w:hint="eastAsia" w:ascii="宋体" w:hAnsi="宋体" w:cs="Courier New"/>
          <w:color w:val="auto"/>
          <w:szCs w:val="21"/>
          <w:highlight w:val="none"/>
        </w:rPr>
      </w:pPr>
      <w:bookmarkStart w:id="132" w:name="_Hlk141695484"/>
      <w:bookmarkStart w:id="133" w:name="_Hlk111726335"/>
      <w:bookmarkStart w:id="134" w:name="_Hlk112424577"/>
      <w:r>
        <w:rPr>
          <w:rFonts w:hint="eastAsia" w:ascii="宋体" w:hAnsi="宋体" w:cs="Courier New"/>
          <w:color w:val="auto"/>
          <w:szCs w:val="21"/>
          <w:highlight w:val="none"/>
        </w:rPr>
        <w:t>③承接服务的企业</w:t>
      </w:r>
      <w:bookmarkEnd w:id="132"/>
      <w:r>
        <w:rPr>
          <w:rFonts w:hint="eastAsia" w:ascii="宋体" w:hAnsi="宋体" w:cs="Courier New"/>
          <w:color w:val="auto"/>
          <w:szCs w:val="21"/>
          <w:highlight w:val="none"/>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投标人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w:t>
      </w:r>
      <w:bookmarkEnd w:id="133"/>
    </w:p>
    <w:bookmarkEnd w:id="122"/>
    <w:bookmarkEnd w:id="123"/>
    <w:bookmarkEnd w:id="124"/>
    <w:bookmarkEnd w:id="125"/>
    <w:bookmarkEnd w:id="126"/>
    <w:bookmarkEnd w:id="134"/>
    <w:p w14:paraId="191F825B">
      <w:pPr>
        <w:ind w:firstLine="211" w:firstLineChars="100"/>
        <w:rPr>
          <w:rFonts w:ascii="宋体" w:hAnsi="宋体"/>
          <w:b/>
          <w:bCs/>
          <w:color w:val="auto"/>
          <w:szCs w:val="21"/>
          <w:highlight w:val="none"/>
        </w:rPr>
      </w:pPr>
      <w:bookmarkStart w:id="135" w:name="_Hlk90906323"/>
      <w:bookmarkStart w:id="136" w:name="_Hlk92447223"/>
      <w:r>
        <w:rPr>
          <w:rFonts w:hint="eastAsia" w:ascii="宋体" w:hAnsi="宋体"/>
          <w:b/>
          <w:color w:val="auto"/>
          <w:szCs w:val="21"/>
          <w:highlight w:val="none"/>
        </w:rPr>
        <w:t>(三)</w:t>
      </w:r>
      <w:bookmarkStart w:id="137" w:name="_Toc353785292"/>
      <w:bookmarkStart w:id="138" w:name="_Toc254970678"/>
      <w:bookmarkStart w:id="139" w:name="_Toc352700422"/>
      <w:bookmarkStart w:id="140" w:name="_Toc254970537"/>
      <w:r>
        <w:rPr>
          <w:rFonts w:hint="eastAsia" w:ascii="宋体" w:hAnsi="宋体"/>
          <w:b/>
          <w:bCs/>
          <w:color w:val="auto"/>
          <w:szCs w:val="21"/>
          <w:highlight w:val="none"/>
        </w:rPr>
        <w:t>投标文件的编制、签署及加密</w:t>
      </w:r>
    </w:p>
    <w:p w14:paraId="5AE27CB6">
      <w:pPr>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投标人应认真阅读、并充分理解招标文件的全部内容(包括所有的补充、修改内容)，承诺履行其各项条款的规定并按要求编制，投标文件应为电子文件或扫描件(样品除外)。</w:t>
      </w:r>
    </w:p>
    <w:p w14:paraId="114FCD76">
      <w:pPr>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投标人应通过政采云投标客户端编制加密投标文件。</w:t>
      </w:r>
    </w:p>
    <w:p w14:paraId="40634972">
      <w:pPr>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标文件由资格文件、商务技术文件和报价文件组成，投标人应按规定的顺序编制并标注页码、准确设置评审关联点，未设置或未正确设置关联点而导致投标文件被误读、漏读或者查找不到相关响应内容的责任和后果由投标人承担。</w:t>
      </w:r>
    </w:p>
    <w:p w14:paraId="0A12B657">
      <w:pPr>
        <w:ind w:firstLine="0" w:firstLineChars="0"/>
        <w:rPr>
          <w:rFonts w:ascii="宋体" w:hAnsi="宋体"/>
          <w:b/>
          <w:bCs/>
          <w:color w:val="auto"/>
          <w:szCs w:val="21"/>
          <w:highlight w:val="none"/>
        </w:rPr>
      </w:pPr>
      <w:r>
        <w:rPr>
          <w:rFonts w:ascii="宋体" w:hAnsi="宋体"/>
          <w:color w:val="auto"/>
          <w:szCs w:val="21"/>
          <w:highlight w:val="none"/>
        </w:rPr>
        <w:tab/>
      </w:r>
      <w:r>
        <w:rPr>
          <w:rFonts w:ascii="宋体" w:hAnsi="宋体"/>
          <w:b/>
          <w:bCs/>
          <w:color w:val="auto"/>
          <w:szCs w:val="21"/>
          <w:highlight w:val="none"/>
        </w:rPr>
        <w:t>4.</w:t>
      </w:r>
      <w:r>
        <w:rPr>
          <w:rFonts w:hint="eastAsia" w:ascii="宋体" w:hAnsi="宋体"/>
          <w:b/>
          <w:bCs/>
          <w:color w:val="auto"/>
          <w:szCs w:val="21"/>
          <w:highlight w:val="none"/>
        </w:rPr>
        <w:t>投标文件由投标人在规定位置由法定代表人</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负责人</w:t>
      </w:r>
      <w:r>
        <w:rPr>
          <w:rFonts w:hint="eastAsia" w:ascii="宋体" w:hAnsi="宋体"/>
          <w:b/>
          <w:bCs/>
          <w:color w:val="auto"/>
          <w:szCs w:val="21"/>
          <w:highlight w:val="none"/>
          <w:lang w:eastAsia="zh-CN"/>
        </w:rPr>
        <w:t>）</w:t>
      </w:r>
      <w:r>
        <w:rPr>
          <w:rFonts w:hint="eastAsia" w:ascii="宋体" w:hAnsi="宋体"/>
          <w:b/>
          <w:bCs/>
          <w:color w:val="auto"/>
          <w:szCs w:val="21"/>
          <w:highlight w:val="none"/>
        </w:rPr>
        <w:t>或授权委托人签名(可为电子签名)、填写投标人名称，并加盖公章(简称“盖章”，可为电子公章)，投标人名称应写全称。</w:t>
      </w:r>
    </w:p>
    <w:p w14:paraId="426A5D45">
      <w:pPr>
        <w:snapToGrid w:val="0"/>
        <w:ind w:firstLine="210" w:firstLineChars="100"/>
        <w:rPr>
          <w:rFonts w:ascii="宋体" w:hAnsi="宋体"/>
          <w:b/>
          <w:bCs/>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投标文件内容不完整、编排混乱、不清晰等原因导致被误读或漏读的责任和后果由投标人承担。</w:t>
      </w:r>
    </w:p>
    <w:bookmarkEnd w:id="135"/>
    <w:p w14:paraId="44C59A33">
      <w:pPr>
        <w:ind w:firstLine="211" w:firstLineChars="100"/>
        <w:rPr>
          <w:rFonts w:ascii="宋体" w:hAnsi="宋体"/>
          <w:color w:val="auto"/>
          <w:highlight w:val="none"/>
        </w:rPr>
      </w:pPr>
      <w:r>
        <w:rPr>
          <w:rFonts w:hint="eastAsia" w:ascii="宋体" w:hAnsi="宋体"/>
          <w:b/>
          <w:bCs/>
          <w:color w:val="auto"/>
          <w:highlight w:val="none"/>
        </w:rPr>
        <w:t>(四)投标文件的语言及计量</w:t>
      </w:r>
      <w:bookmarkEnd w:id="137"/>
      <w:bookmarkEnd w:id="138"/>
      <w:bookmarkEnd w:id="139"/>
      <w:bookmarkEnd w:id="140"/>
    </w:p>
    <w:p w14:paraId="25EEEEC9">
      <w:pPr>
        <w:snapToGrid w:val="0"/>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投标文件以及投标人与采购人、本中心就有关投标事宜的所有来往函电，均应以中文汉语书写。除签名、盖章、专用名称等特殊情形外，以中文汉语以外的文字表述的视为无效文件。</w:t>
      </w:r>
    </w:p>
    <w:p w14:paraId="42E04AFB">
      <w:pPr>
        <w:snapToGrid w:val="0"/>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投标计量单位，招标文件已有明确规定的，使用招标文件规定的计量单位；招标文件没有规定的，应采用中华人民共和国法定计量单位(货币单位：人民币元)，否则视为无效投标文件。</w:t>
      </w:r>
    </w:p>
    <w:bookmarkEnd w:id="136"/>
    <w:p w14:paraId="70337845">
      <w:pPr>
        <w:pStyle w:val="4"/>
        <w:spacing w:before="0" w:after="0" w:line="400" w:lineRule="exact"/>
        <w:ind w:firstLine="211" w:firstLineChars="100"/>
        <w:rPr>
          <w:rFonts w:ascii="宋体" w:hAnsi="宋体" w:eastAsia="宋体"/>
          <w:color w:val="auto"/>
          <w:sz w:val="21"/>
          <w:szCs w:val="21"/>
          <w:highlight w:val="none"/>
        </w:rPr>
      </w:pPr>
      <w:bookmarkStart w:id="141" w:name="_（五）投标报价"/>
      <w:bookmarkEnd w:id="141"/>
      <w:bookmarkStart w:id="142" w:name="_Toc352700423"/>
      <w:bookmarkStart w:id="143" w:name="_Toc254970679"/>
      <w:bookmarkStart w:id="144" w:name="_Toc254970538"/>
      <w:bookmarkStart w:id="145" w:name="_Toc353785293"/>
      <w:bookmarkStart w:id="146" w:name="_Hlk92447977"/>
      <w:r>
        <w:rPr>
          <w:rFonts w:hint="eastAsia" w:ascii="宋体" w:hAnsi="宋体" w:eastAsia="宋体"/>
          <w:color w:val="auto"/>
          <w:sz w:val="21"/>
          <w:szCs w:val="21"/>
          <w:highlight w:val="none"/>
        </w:rPr>
        <w:t>(五)投标报价</w:t>
      </w:r>
      <w:bookmarkEnd w:id="142"/>
      <w:bookmarkEnd w:id="143"/>
      <w:bookmarkEnd w:id="144"/>
      <w:bookmarkEnd w:id="145"/>
    </w:p>
    <w:p w14:paraId="28B56120">
      <w:pPr>
        <w:pStyle w:val="29"/>
        <w:snapToGrid w:val="0"/>
        <w:ind w:firstLine="420"/>
        <w:rPr>
          <w:rFonts w:hAnsi="宋体"/>
          <w:color w:val="auto"/>
          <w:highlight w:val="none"/>
        </w:rPr>
      </w:pPr>
      <w:r>
        <w:rPr>
          <w:rFonts w:hAnsi="宋体"/>
          <w:color w:val="auto"/>
          <w:highlight w:val="none"/>
        </w:rPr>
        <w:t>1.</w:t>
      </w:r>
      <w:r>
        <w:rPr>
          <w:rFonts w:hint="eastAsia" w:hAnsi="宋体"/>
          <w:color w:val="auto"/>
          <w:highlight w:val="none"/>
        </w:rPr>
        <w:t>招标文件中未列明，而投标人认为必需的费用也须列入总报价。在合同实施时，采购人将不予支付中标人没有列入总报价的费用，并认为此项费用已包含在总报价中。</w:t>
      </w:r>
    </w:p>
    <w:p w14:paraId="07A1D3AB">
      <w:pPr>
        <w:pStyle w:val="29"/>
        <w:snapToGrid w:val="0"/>
        <w:ind w:firstLine="420"/>
        <w:rPr>
          <w:rFonts w:hAnsi="宋体"/>
          <w:color w:val="auto"/>
          <w:highlight w:val="none"/>
        </w:rPr>
      </w:pPr>
      <w:r>
        <w:rPr>
          <w:rFonts w:hAnsi="宋体"/>
          <w:color w:val="auto"/>
          <w:highlight w:val="none"/>
        </w:rPr>
        <w:t>2.</w:t>
      </w:r>
      <w:r>
        <w:rPr>
          <w:rFonts w:hint="eastAsia" w:hAnsi="宋体"/>
          <w:color w:val="auto"/>
          <w:highlight w:val="none"/>
        </w:rPr>
        <w:t>投标报价应按招标文件中相关附表格式填写。投标人必须就《项目需求》的内容作完整唯一报价。</w:t>
      </w:r>
    </w:p>
    <w:p w14:paraId="224B555B">
      <w:pPr>
        <w:tabs>
          <w:tab w:val="left" w:pos="525"/>
        </w:tabs>
        <w:snapToGrid w:val="0"/>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投标文件每标项只允许有一个总报价，有选择的或有条件的报价视为无效投标文件。</w:t>
      </w:r>
    </w:p>
    <w:p w14:paraId="0A5426D6">
      <w:pPr>
        <w:pStyle w:val="4"/>
        <w:spacing w:before="0" w:after="0" w:line="400" w:lineRule="exact"/>
        <w:ind w:firstLine="211" w:firstLineChars="100"/>
        <w:rPr>
          <w:rFonts w:ascii="宋体" w:hAnsi="宋体" w:eastAsia="宋体"/>
          <w:color w:val="auto"/>
          <w:sz w:val="21"/>
          <w:szCs w:val="21"/>
          <w:highlight w:val="none"/>
        </w:rPr>
      </w:pPr>
      <w:bookmarkStart w:id="147" w:name="_（六）投标文件有效期"/>
      <w:bookmarkEnd w:id="147"/>
      <w:bookmarkStart w:id="148" w:name="_Toc353785294"/>
      <w:bookmarkStart w:id="149" w:name="_Toc352700424"/>
      <w:r>
        <w:rPr>
          <w:rFonts w:hint="eastAsia" w:ascii="宋体" w:hAnsi="宋体" w:eastAsia="宋体"/>
          <w:color w:val="auto"/>
          <w:sz w:val="21"/>
          <w:szCs w:val="21"/>
          <w:highlight w:val="none"/>
        </w:rPr>
        <w:t>(六)投标有效期</w:t>
      </w:r>
      <w:bookmarkEnd w:id="146"/>
      <w:bookmarkEnd w:id="148"/>
      <w:bookmarkEnd w:id="149"/>
      <w:bookmarkStart w:id="150" w:name="_（七）投标保证金"/>
      <w:bookmarkEnd w:id="150"/>
      <w:bookmarkStart w:id="151" w:name="_Toc352700425"/>
      <w:bookmarkStart w:id="152" w:name="_Toc254970682"/>
      <w:bookmarkStart w:id="153" w:name="_Toc254970541"/>
      <w:bookmarkStart w:id="154" w:name="_Toc353785295"/>
      <w:bookmarkStart w:id="155" w:name="_Hlk92448848"/>
    </w:p>
    <w:p w14:paraId="6FA871E0">
      <w:pPr>
        <w:ind w:firstLine="420"/>
        <w:rPr>
          <w:rFonts w:ascii="宋体" w:hAnsi="宋体"/>
          <w:color w:val="auto"/>
          <w:highlight w:val="none"/>
        </w:rPr>
      </w:pPr>
      <w:r>
        <w:rPr>
          <w:rFonts w:hint="eastAsia" w:ascii="宋体" w:hAnsi="宋体"/>
          <w:color w:val="auto"/>
          <w:highlight w:val="none"/>
        </w:rPr>
        <w:t>投标有效期从提交投标文件的截止之日起算。投标文件中承诺的投标有效期应当不少于9</w:t>
      </w:r>
      <w:r>
        <w:rPr>
          <w:rFonts w:ascii="宋体" w:hAnsi="宋体"/>
          <w:color w:val="auto"/>
          <w:highlight w:val="none"/>
        </w:rPr>
        <w:t>0</w:t>
      </w:r>
      <w:r>
        <w:rPr>
          <w:rFonts w:hint="eastAsia" w:ascii="宋体" w:hAnsi="宋体"/>
          <w:color w:val="auto"/>
          <w:highlight w:val="none"/>
        </w:rPr>
        <w:t>天。</w:t>
      </w:r>
    </w:p>
    <w:p w14:paraId="200BBE52">
      <w:pPr>
        <w:pStyle w:val="4"/>
        <w:spacing w:before="0" w:after="0" w:line="400" w:lineRule="exact"/>
        <w:ind w:firstLine="211" w:firstLineChars="100"/>
        <w:rPr>
          <w:rFonts w:ascii="宋体" w:hAnsi="宋体" w:eastAsia="宋体"/>
          <w:color w:val="auto"/>
          <w:sz w:val="21"/>
          <w:szCs w:val="21"/>
          <w:highlight w:val="none"/>
        </w:rPr>
      </w:pPr>
      <w:r>
        <w:rPr>
          <w:rFonts w:hint="eastAsia" w:ascii="宋体" w:hAnsi="宋体" w:eastAsia="宋体"/>
          <w:color w:val="auto"/>
          <w:sz w:val="21"/>
          <w:szCs w:val="21"/>
          <w:highlight w:val="none"/>
        </w:rPr>
        <w:t>(七)投标保证金</w:t>
      </w:r>
      <w:bookmarkEnd w:id="151"/>
      <w:bookmarkEnd w:id="152"/>
      <w:bookmarkEnd w:id="153"/>
      <w:bookmarkEnd w:id="154"/>
    </w:p>
    <w:p w14:paraId="3AE901C3">
      <w:pPr>
        <w:snapToGrid w:val="0"/>
        <w:ind w:firstLine="420"/>
        <w:rPr>
          <w:rFonts w:hint="eastAsia" w:ascii="宋体" w:hAnsi="宋体" w:eastAsia="宋体"/>
          <w:color w:val="auto"/>
          <w:highlight w:val="none"/>
          <w:lang w:eastAsia="zh-CN"/>
        </w:rPr>
      </w:pPr>
      <w:bookmarkStart w:id="156" w:name="_Toc254970683"/>
      <w:bookmarkStart w:id="157" w:name="_Toc352700426"/>
      <w:bookmarkStart w:id="158" w:name="_Toc353785296"/>
      <w:bookmarkStart w:id="159" w:name="_Toc254970542"/>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投标保证金金额：投标人须按“投标人须知前附表”的规定提交投标保证金。</w:t>
      </w:r>
    </w:p>
    <w:p w14:paraId="4870F721">
      <w:pPr>
        <w:snapToGrid w:val="0"/>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提交方式：以支票、汇票、本票、网上银行支付</w:t>
      </w:r>
      <w:bookmarkStart w:id="160" w:name="_Hlk91771269"/>
      <w:r>
        <w:rPr>
          <w:rFonts w:hint="eastAsia" w:ascii="宋体" w:hAnsi="宋体"/>
          <w:color w:val="auto"/>
          <w:szCs w:val="21"/>
          <w:highlight w:val="none"/>
        </w:rPr>
        <w:t>或者金融机构、担保机构出具的保函</w:t>
      </w:r>
      <w:bookmarkEnd w:id="160"/>
      <w:r>
        <w:rPr>
          <w:rFonts w:hint="eastAsia" w:ascii="宋体" w:hAnsi="宋体"/>
          <w:color w:val="auto"/>
          <w:szCs w:val="21"/>
          <w:highlight w:val="none"/>
        </w:rPr>
        <w:t>等非现金形式提交。</w:t>
      </w:r>
    </w:p>
    <w:p w14:paraId="2EF95EF1">
      <w:pPr>
        <w:snapToGrid w:val="0"/>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以支票、汇票、本票或者金融机构、担保机构出具的保函等形式提交保证金的，投标人必须将票据、保函等原件于投标文件提交截止时间前递交至本中心财务室(地址:广西钦州市钦南区水东街区金海湾东大街8号市政务服务中心二楼市政府采购中心财务室，联系方式:0777-2886026)。</w:t>
      </w:r>
    </w:p>
    <w:p w14:paraId="74427C61">
      <w:pPr>
        <w:snapToGrid w:val="0"/>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以网上银行形式提交保证金的，投标人必须于投标文件提交截止时间前从投标人账户缴存至本中心银行账户并确保到账，否则视为无效保证金。</w:t>
      </w:r>
    </w:p>
    <w:p w14:paraId="5DD5ED9F">
      <w:pPr>
        <w:snapToGrid w:val="0"/>
        <w:ind w:firstLine="0" w:firstLineChars="0"/>
        <w:rPr>
          <w:rFonts w:hint="eastAsia"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本中心银行账户：</w:t>
      </w:r>
    </w:p>
    <w:p w14:paraId="47C1B190">
      <w:pPr>
        <w:snapToGrid w:val="0"/>
        <w:ind w:firstLine="0" w:firstLineChars="0"/>
        <w:rPr>
          <w:rFonts w:ascii="宋体" w:hAnsi="宋体"/>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开户名称：钦州市政府采购中心</w:t>
      </w:r>
    </w:p>
    <w:p w14:paraId="7E79BFFD">
      <w:pPr>
        <w:snapToGrid w:val="0"/>
        <w:ind w:firstLine="0" w:firstLineChars="0"/>
        <w:rPr>
          <w:rFonts w:hint="eastAsia" w:ascii="宋体" w:hAnsi="宋体"/>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开户银行：中国工商银行股份有限公司钦州市永福东支行</w:t>
      </w:r>
    </w:p>
    <w:p w14:paraId="15994695">
      <w:pPr>
        <w:snapToGrid w:val="0"/>
        <w:ind w:firstLine="0" w:firstLineChars="0"/>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银行账号：2115591229100078724</w:t>
      </w:r>
    </w:p>
    <w:p w14:paraId="5660FC2C">
      <w:pPr>
        <w:ind w:firstLine="420"/>
        <w:rPr>
          <w:rFonts w:hint="eastAsia"/>
          <w:color w:val="auto"/>
          <w:highlight w:val="none"/>
        </w:rPr>
      </w:pPr>
      <w:r>
        <w:rPr>
          <w:rFonts w:hint="eastAsia"/>
          <w:color w:val="auto"/>
          <w:highlight w:val="none"/>
        </w:rPr>
        <w:t>注：供应商无法选择以上开户银行的，请选择“中国工商银行股份有限公司钦州分行”进行缴存。</w:t>
      </w:r>
    </w:p>
    <w:p w14:paraId="01BB5189">
      <w:pPr>
        <w:snapToGrid w:val="0"/>
        <w:ind w:firstLine="0" w:firstLineChars="0"/>
        <w:rPr>
          <w:rFonts w:hint="eastAsia" w:ascii="宋体" w:hAnsi="宋体"/>
          <w:color w:val="auto"/>
          <w:szCs w:val="21"/>
          <w:highlight w:val="none"/>
        </w:rPr>
      </w:pPr>
      <w:r>
        <w:rPr>
          <w:rFonts w:hint="eastAsia" w:ascii="宋体" w:hAnsi="宋体"/>
          <w:color w:val="auto"/>
          <w:szCs w:val="21"/>
          <w:highlight w:val="none"/>
        </w:rPr>
        <w:tab/>
      </w:r>
      <w:r>
        <w:rPr>
          <w:rFonts w:ascii="宋体" w:hAnsi="宋体"/>
          <w:color w:val="auto"/>
          <w:szCs w:val="21"/>
          <w:highlight w:val="none"/>
        </w:rPr>
        <w:t>3.</w:t>
      </w:r>
      <w:r>
        <w:rPr>
          <w:rFonts w:hint="eastAsia" w:ascii="宋体" w:hAnsi="宋体"/>
          <w:color w:val="auto"/>
          <w:szCs w:val="21"/>
          <w:highlight w:val="none"/>
        </w:rPr>
        <w:t>评标委员会将以投标人递交的支票、汇票、本票、保函原件以及本中心财务室出具的《保证金收缴情况表》作为评审依据，对未按规定提交投标保证金的投标文件作无效处理。</w:t>
      </w:r>
    </w:p>
    <w:p w14:paraId="7B393A6B">
      <w:pPr>
        <w:snapToGrid w:val="0"/>
        <w:ind w:firstLine="42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保证金的退付：</w:t>
      </w:r>
    </w:p>
    <w:tbl>
      <w:tblPr>
        <w:tblStyle w:val="51"/>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4394"/>
        <w:gridCol w:w="3260"/>
      </w:tblGrid>
      <w:tr w14:paraId="3482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l2br w:val="single" w:color="auto" w:sz="4" w:space="0"/>
            </w:tcBorders>
            <w:noWrap w:val="0"/>
            <w:vAlign w:val="center"/>
          </w:tcPr>
          <w:p w14:paraId="199C137E">
            <w:pPr>
              <w:snapToGrid w:val="0"/>
              <w:spacing w:line="370" w:lineRule="exact"/>
              <w:ind w:firstLine="33" w:firstLineChars="1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提交形式</w:t>
            </w:r>
          </w:p>
          <w:p w14:paraId="1AFD350E">
            <w:pPr>
              <w:snapToGrid w:val="0"/>
              <w:spacing w:line="37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投标人</w:t>
            </w:r>
          </w:p>
        </w:tc>
        <w:tc>
          <w:tcPr>
            <w:tcW w:w="4394" w:type="dxa"/>
            <w:noWrap w:val="0"/>
            <w:vAlign w:val="center"/>
          </w:tcPr>
          <w:p w14:paraId="018457B7">
            <w:pPr>
              <w:snapToGrid w:val="0"/>
              <w:spacing w:line="37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网上银行形式</w:t>
            </w:r>
          </w:p>
        </w:tc>
        <w:tc>
          <w:tcPr>
            <w:tcW w:w="3260" w:type="dxa"/>
            <w:noWrap w:val="0"/>
            <w:vAlign w:val="center"/>
          </w:tcPr>
          <w:p w14:paraId="05BDF947">
            <w:pPr>
              <w:snapToGrid w:val="0"/>
              <w:spacing w:line="37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支票、汇票、本票、保函等形式</w:t>
            </w:r>
          </w:p>
        </w:tc>
      </w:tr>
      <w:tr w14:paraId="1CA5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14:paraId="2D751E1C">
            <w:pPr>
              <w:snapToGrid w:val="0"/>
              <w:spacing w:line="44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未中标人</w:t>
            </w:r>
          </w:p>
        </w:tc>
        <w:tc>
          <w:tcPr>
            <w:tcW w:w="4394" w:type="dxa"/>
            <w:noWrap w:val="0"/>
            <w:vAlign w:val="center"/>
          </w:tcPr>
          <w:p w14:paraId="16E215BF">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中标通知书(结果公告)发出之日起四个工作日内以网上银行形式退回到投标人银行账户。</w:t>
            </w:r>
          </w:p>
        </w:tc>
        <w:tc>
          <w:tcPr>
            <w:tcW w:w="3260" w:type="dxa"/>
            <w:noWrap w:val="0"/>
            <w:vAlign w:val="center"/>
          </w:tcPr>
          <w:p w14:paraId="6AC9B2C7">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中标通知书(结果公告)发出之日起四个工作日内退还。</w:t>
            </w:r>
          </w:p>
        </w:tc>
      </w:tr>
      <w:tr w14:paraId="4163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14:paraId="61317C73">
            <w:pPr>
              <w:snapToGrid w:val="0"/>
              <w:spacing w:line="440" w:lineRule="exact"/>
              <w:ind w:firstLine="33" w:firstLineChars="16"/>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中标人</w:t>
            </w:r>
          </w:p>
        </w:tc>
        <w:tc>
          <w:tcPr>
            <w:tcW w:w="4394" w:type="dxa"/>
            <w:noWrap w:val="0"/>
            <w:vAlign w:val="center"/>
          </w:tcPr>
          <w:p w14:paraId="4E1F2576">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在政府采购合同签订之日起四个工作日内以网上银行形式退回到投标人银行账户。</w:t>
            </w:r>
          </w:p>
        </w:tc>
        <w:tc>
          <w:tcPr>
            <w:tcW w:w="3260" w:type="dxa"/>
            <w:noWrap w:val="0"/>
            <w:vAlign w:val="center"/>
          </w:tcPr>
          <w:p w14:paraId="1249928A">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在政府采购合同签订之日起四个工作日内退还。</w:t>
            </w:r>
          </w:p>
        </w:tc>
      </w:tr>
    </w:tbl>
    <w:p w14:paraId="3DCBB39C">
      <w:pPr>
        <w:widowControl/>
        <w:spacing w:line="42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注：因投标人自身原因导致无法及时退还的除外</w:t>
      </w:r>
    </w:p>
    <w:p w14:paraId="2FD9CBA8">
      <w:pPr>
        <w:snapToGrid w:val="0"/>
        <w:spacing w:line="410" w:lineRule="exact"/>
        <w:ind w:firstLine="420"/>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投标人有下列情形之一的，投标保证金将不予退还：</w:t>
      </w:r>
    </w:p>
    <w:p w14:paraId="6106C2A1">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投标人在投标有效期内撤回投标文件的；</w:t>
      </w:r>
    </w:p>
    <w:p w14:paraId="1D4B03F3">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投标人在投标文件中提供虚假材料的；</w:t>
      </w:r>
    </w:p>
    <w:p w14:paraId="3C33DB45">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投标人与其他投标人或采购代理机构恶意串通的；</w:t>
      </w:r>
    </w:p>
    <w:p w14:paraId="0EACB704">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中标人无正当理由不与采购人签订采购合同的；</w:t>
      </w:r>
    </w:p>
    <w:p w14:paraId="30E0328C">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招标文件规定的其他情形。</w:t>
      </w:r>
    </w:p>
    <w:bookmarkEnd w:id="155"/>
    <w:bookmarkEnd w:id="156"/>
    <w:bookmarkEnd w:id="157"/>
    <w:bookmarkEnd w:id="158"/>
    <w:bookmarkEnd w:id="159"/>
    <w:p w14:paraId="6A0204F4">
      <w:pPr>
        <w:spacing w:line="410" w:lineRule="exact"/>
        <w:ind w:firstLine="211" w:firstLineChars="100"/>
        <w:rPr>
          <w:rFonts w:ascii="宋体" w:hAnsi="宋体"/>
          <w:b/>
          <w:bCs/>
          <w:color w:val="auto"/>
          <w:highlight w:val="none"/>
        </w:rPr>
      </w:pPr>
      <w:r>
        <w:rPr>
          <w:rFonts w:hint="eastAsia" w:ascii="宋体" w:hAnsi="宋体"/>
          <w:b/>
          <w:bCs/>
          <w:color w:val="auto"/>
          <w:highlight w:val="none"/>
        </w:rPr>
        <w:t>(八)投标文件的上传、提交、修改、撤回</w:t>
      </w:r>
    </w:p>
    <w:p w14:paraId="2ED2B918">
      <w:pPr>
        <w:snapToGrid w:val="0"/>
        <w:spacing w:line="410" w:lineRule="exact"/>
        <w:ind w:firstLine="420"/>
        <w:rPr>
          <w:rFonts w:hint="eastAsia" w:ascii="宋体" w:hAnsi="宋体"/>
          <w:color w:val="auto"/>
          <w:szCs w:val="21"/>
          <w:highlight w:val="none"/>
        </w:rPr>
      </w:pPr>
      <w:bookmarkStart w:id="161" w:name="_Toc352700427"/>
      <w:bookmarkStart w:id="162" w:name="_Toc353785297"/>
      <w:r>
        <w:rPr>
          <w:rFonts w:ascii="宋体" w:hAnsi="宋体"/>
          <w:color w:val="auto"/>
          <w:szCs w:val="21"/>
          <w:highlight w:val="none"/>
        </w:rPr>
        <w:t>1.</w:t>
      </w:r>
      <w:r>
        <w:rPr>
          <w:rFonts w:hint="eastAsia" w:ascii="宋体" w:hAnsi="宋体"/>
          <w:color w:val="auto"/>
          <w:szCs w:val="21"/>
          <w:highlight w:val="none"/>
        </w:rPr>
        <w:t>投标文件的上传和提交:投标人须将编制好的加密投标文件上传至政府采购云平台，并在投标文件提交截止时间前提交，否则</w:t>
      </w:r>
      <w:bookmarkStart w:id="163" w:name="_Hlk91772691"/>
      <w:r>
        <w:rPr>
          <w:rFonts w:hint="eastAsia" w:ascii="宋体" w:hAnsi="宋体"/>
          <w:color w:val="auto"/>
          <w:szCs w:val="21"/>
          <w:highlight w:val="none"/>
        </w:rPr>
        <w:t>政府采购云平台</w:t>
      </w:r>
      <w:bookmarkEnd w:id="163"/>
      <w:r>
        <w:rPr>
          <w:rFonts w:hint="eastAsia" w:ascii="宋体" w:hAnsi="宋体"/>
          <w:color w:val="auto"/>
          <w:szCs w:val="21"/>
          <w:highlight w:val="none"/>
        </w:rPr>
        <w:t>将予以拒收。投标文件提交成功后，投标人可自行打印投标文件接收回执。</w:t>
      </w:r>
    </w:p>
    <w:p w14:paraId="25BCE8AB">
      <w:pPr>
        <w:snapToGrid w:val="0"/>
        <w:spacing w:line="410" w:lineRule="exact"/>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文件的修改和撤回：投标人在投标文件提交截止时间前可对投标文件进行补充、修改或者撤回。补充或者修改投标文件的，应当先行撤回原投标文件，补充、修改后重新上传、提交。投标文件提交截止时间前未完成重新提交的，视为撤回投标文件，投标文件提交截止时间后提交投标文件的，政府采购云平台将予以拒收。投标文件提交截止时间后，供应商不得撤回、修改投标文件。补充、修改的内容应当按照招标文件要求签署、盖章，作为投标文件的组成部分。</w:t>
      </w:r>
    </w:p>
    <w:p w14:paraId="528A8C98">
      <w:pPr>
        <w:snapToGrid w:val="0"/>
        <w:spacing w:line="410" w:lineRule="exact"/>
        <w:ind w:firstLine="420"/>
        <w:rPr>
          <w:rFonts w:hint="eastAsia" w:ascii="宋体" w:hAnsi="宋体"/>
          <w:color w:val="auto"/>
          <w:szCs w:val="21"/>
          <w:highlight w:val="none"/>
        </w:rPr>
      </w:pPr>
    </w:p>
    <w:p w14:paraId="4A8C0E22">
      <w:pPr>
        <w:pStyle w:val="4"/>
        <w:spacing w:before="0" w:after="0" w:line="410" w:lineRule="exact"/>
        <w:ind w:firstLine="0" w:firstLineChars="0"/>
        <w:rPr>
          <w:rFonts w:hint="eastAsia" w:ascii="宋体" w:hAnsi="宋体" w:eastAsia="宋体"/>
          <w:b w:val="0"/>
          <w:bCs w:val="0"/>
          <w:color w:val="auto"/>
          <w:sz w:val="24"/>
          <w:szCs w:val="24"/>
          <w:highlight w:val="none"/>
        </w:rPr>
      </w:pPr>
      <w:bookmarkStart w:id="164" w:name="_四、开标"/>
      <w:bookmarkEnd w:id="164"/>
      <w:r>
        <w:rPr>
          <w:rFonts w:hint="eastAsia" w:ascii="宋体" w:hAnsi="宋体" w:eastAsia="宋体"/>
          <w:b w:val="0"/>
          <w:bCs w:val="0"/>
          <w:color w:val="auto"/>
          <w:sz w:val="24"/>
          <w:szCs w:val="24"/>
          <w:highlight w:val="none"/>
        </w:rPr>
        <w:t>四、开标</w:t>
      </w:r>
      <w:bookmarkStart w:id="165" w:name="_Toc353785300"/>
      <w:bookmarkStart w:id="166" w:name="_Toc352700430"/>
    </w:p>
    <w:bookmarkEnd w:id="165"/>
    <w:bookmarkEnd w:id="166"/>
    <w:p w14:paraId="0CF3FBC3">
      <w:pPr>
        <w:spacing w:line="410" w:lineRule="exact"/>
        <w:ind w:firstLine="210" w:firstLineChars="100"/>
        <w:rPr>
          <w:rFonts w:ascii="宋体" w:hAnsi="宋体"/>
          <w:bCs/>
          <w:color w:val="auto"/>
          <w:sz w:val="24"/>
          <w:highlight w:val="none"/>
        </w:rPr>
      </w:pPr>
      <w:r>
        <w:rPr>
          <w:rFonts w:hint="eastAsia" w:ascii="宋体" w:hAnsi="宋体"/>
          <w:color w:val="auto"/>
          <w:highlight w:val="none"/>
        </w:rPr>
        <w:t>(一)本中心将在投标文件提交截止时间后在</w:t>
      </w:r>
      <w:bookmarkStart w:id="167" w:name="_Hlk90300735"/>
      <w:r>
        <w:rPr>
          <w:rFonts w:hint="eastAsia" w:ascii="宋体" w:hAnsi="宋体"/>
          <w:color w:val="auto"/>
          <w:highlight w:val="none"/>
        </w:rPr>
        <w:t>政采云远程开标大厅</w:t>
      </w:r>
      <w:bookmarkEnd w:id="167"/>
      <w:r>
        <w:rPr>
          <w:rFonts w:hint="eastAsia" w:ascii="宋体" w:hAnsi="宋体"/>
          <w:color w:val="auto"/>
          <w:highlight w:val="none"/>
        </w:rPr>
        <w:t>进行开标，投标人法定代表人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highlight w:val="none"/>
        </w:rPr>
        <w:t>或委托代理人须按时</w:t>
      </w:r>
      <w:bookmarkStart w:id="168" w:name="_Hlk90300780"/>
      <w:r>
        <w:rPr>
          <w:rFonts w:hint="eastAsia" w:ascii="宋体" w:hAnsi="宋体"/>
          <w:color w:val="auto"/>
          <w:highlight w:val="none"/>
          <w:lang w:eastAsia="zh-CN"/>
        </w:rPr>
        <w:t>登入政采云</w:t>
      </w:r>
      <w:r>
        <w:rPr>
          <w:rFonts w:hint="eastAsia" w:ascii="宋体" w:hAnsi="宋体"/>
          <w:color w:val="auto"/>
          <w:highlight w:val="none"/>
        </w:rPr>
        <w:t>远程开标大厅</w:t>
      </w:r>
      <w:bookmarkEnd w:id="168"/>
      <w:r>
        <w:rPr>
          <w:rFonts w:hint="eastAsia" w:ascii="宋体" w:hAnsi="宋体"/>
          <w:color w:val="auto"/>
          <w:highlight w:val="none"/>
        </w:rPr>
        <w:t>(政府采购云平台-应用中心-项目采购-开标评标)，保持全程在线并关注开标评标进度，评标期间评标委员会提出澄清等要求时，投标人须在规定时间内进行应答，否则按招标文件或政采云平台的相关规定执行。</w:t>
      </w:r>
      <w:bookmarkStart w:id="169" w:name="_Toc352700431"/>
      <w:bookmarkStart w:id="170" w:name="_Toc353785301"/>
    </w:p>
    <w:p w14:paraId="23AB1D56">
      <w:pPr>
        <w:spacing w:line="410" w:lineRule="exact"/>
        <w:ind w:firstLine="210" w:firstLineChars="100"/>
        <w:rPr>
          <w:rFonts w:ascii="宋体" w:hAnsi="宋体"/>
          <w:bCs/>
          <w:color w:val="auto"/>
          <w:sz w:val="24"/>
          <w:highlight w:val="none"/>
        </w:rPr>
      </w:pPr>
      <w:r>
        <w:rPr>
          <w:rFonts w:hint="eastAsia" w:ascii="宋体" w:hAnsi="宋体"/>
          <w:color w:val="auto"/>
          <w:highlight w:val="none"/>
        </w:rPr>
        <w:t>(二)开标程序</w:t>
      </w:r>
      <w:bookmarkEnd w:id="169"/>
      <w:bookmarkEnd w:id="170"/>
    </w:p>
    <w:p w14:paraId="42D92BDB">
      <w:pPr>
        <w:spacing w:line="410" w:lineRule="exact"/>
        <w:ind w:left="420" w:firstLine="0" w:firstLineChars="0"/>
        <w:rPr>
          <w:rFonts w:ascii="宋体" w:hAnsi="宋体"/>
          <w:color w:val="auto"/>
          <w:highlight w:val="none"/>
        </w:rPr>
      </w:pPr>
      <w:r>
        <w:rPr>
          <w:rFonts w:ascii="宋体" w:hAnsi="宋体"/>
          <w:color w:val="auto"/>
          <w:highlight w:val="none"/>
        </w:rPr>
        <w:t>1.</w:t>
      </w:r>
      <w:r>
        <w:rPr>
          <w:rFonts w:hint="eastAsia" w:ascii="宋体" w:hAnsi="宋体"/>
          <w:color w:val="auto"/>
          <w:highlight w:val="none"/>
        </w:rPr>
        <w:t>开标会由本中心主持；</w:t>
      </w:r>
    </w:p>
    <w:p w14:paraId="07973F62">
      <w:pPr>
        <w:spacing w:line="410" w:lineRule="exact"/>
        <w:ind w:firstLine="420"/>
        <w:rPr>
          <w:rFonts w:ascii="宋体" w:hAnsi="宋体"/>
          <w:color w:val="auto"/>
          <w:highlight w:val="none"/>
        </w:rPr>
      </w:pPr>
      <w:r>
        <w:rPr>
          <w:rFonts w:ascii="宋体" w:hAnsi="宋体"/>
          <w:color w:val="auto"/>
          <w:highlight w:val="none"/>
        </w:rPr>
        <w:t>2.</w:t>
      </w:r>
      <w:r>
        <w:rPr>
          <w:rFonts w:hint="eastAsia" w:ascii="宋体" w:hAnsi="宋体"/>
          <w:b/>
          <w:bCs/>
          <w:color w:val="auto"/>
          <w:highlight w:val="none"/>
        </w:rPr>
        <w:t>解密：</w:t>
      </w:r>
      <w:r>
        <w:rPr>
          <w:rFonts w:hint="eastAsia" w:ascii="宋体" w:hAnsi="宋体"/>
          <w:color w:val="auto"/>
          <w:highlight w:val="none"/>
        </w:rPr>
        <w:t>投标文件提交时间截止后，我中心将向各提交投标文件的投标人发出电子加密投标文件解密通知，投标人代表应当在接到解密通知后30分钟内对已加密的电子投标文件进行在线解密。投标人未在规定时间内完成解密的，政府采购云平台视为投标人自主放弃投标。</w:t>
      </w:r>
    </w:p>
    <w:p w14:paraId="5730FBF1">
      <w:pPr>
        <w:spacing w:line="410" w:lineRule="exact"/>
        <w:ind w:firstLine="420"/>
        <w:rPr>
          <w:rFonts w:ascii="宋体" w:hAnsi="宋体"/>
          <w:color w:val="auto"/>
          <w:highlight w:val="none"/>
        </w:rPr>
      </w:pPr>
      <w:r>
        <w:rPr>
          <w:rFonts w:hint="eastAsia" w:ascii="宋体" w:hAnsi="宋体"/>
          <w:color w:val="auto"/>
          <w:highlight w:val="none"/>
        </w:rPr>
        <w:t>注：当招标项目(或分标</w:t>
      </w:r>
      <w:r>
        <w:rPr>
          <w:rFonts w:ascii="宋体" w:hAnsi="宋体"/>
          <w:color w:val="auto"/>
          <w:highlight w:val="none"/>
        </w:rPr>
        <w:t>)</w:t>
      </w:r>
      <w:r>
        <w:rPr>
          <w:rFonts w:hint="eastAsia" w:ascii="宋体" w:hAnsi="宋体"/>
          <w:color w:val="auto"/>
          <w:highlight w:val="none"/>
        </w:rPr>
        <w:t>的投标人不足3家的，不开标。</w:t>
      </w:r>
    </w:p>
    <w:p w14:paraId="44012F3A">
      <w:pPr>
        <w:spacing w:line="410" w:lineRule="exact"/>
        <w:ind w:firstLine="211" w:firstLineChars="100"/>
        <w:rPr>
          <w:rFonts w:ascii="宋体" w:hAnsi="宋体"/>
          <w:b/>
          <w:bCs/>
          <w:color w:val="auto"/>
          <w:highlight w:val="none"/>
        </w:rPr>
      </w:pPr>
      <w:r>
        <w:rPr>
          <w:rFonts w:hint="eastAsia" w:ascii="宋体" w:hAnsi="宋体"/>
          <w:b/>
          <w:bCs/>
          <w:color w:val="auto"/>
          <w:highlight w:val="none"/>
        </w:rPr>
        <w:t>(三)资格审查</w:t>
      </w:r>
    </w:p>
    <w:p w14:paraId="47C40755">
      <w:pPr>
        <w:spacing w:line="410" w:lineRule="exact"/>
        <w:ind w:firstLine="42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采购人依法对投标人的资格进行审查，招标项目(或分标)</w:t>
      </w:r>
      <w:r>
        <w:rPr>
          <w:rFonts w:ascii="宋体" w:hAnsi="宋体" w:cs="Arial"/>
          <w:color w:val="auto"/>
          <w:highlight w:val="none"/>
        </w:rPr>
        <w:t>合格投标人不足3家的，不评标</w:t>
      </w:r>
      <w:r>
        <w:rPr>
          <w:rFonts w:hint="eastAsia" w:ascii="宋体" w:hAnsi="宋体"/>
          <w:color w:val="auto"/>
          <w:szCs w:val="21"/>
          <w:highlight w:val="none"/>
        </w:rPr>
        <w:t>。</w:t>
      </w:r>
    </w:p>
    <w:p w14:paraId="67785F38">
      <w:pPr>
        <w:spacing w:line="410" w:lineRule="exact"/>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资格性审查时，如发现下列情形之一的，投标文件将被视为无效：</w:t>
      </w:r>
    </w:p>
    <w:p w14:paraId="67ABC816">
      <w:pPr>
        <w:spacing w:line="410" w:lineRule="exact"/>
        <w:ind w:firstLine="420"/>
        <w:rPr>
          <w:rFonts w:hint="eastAsia" w:ascii="宋体" w:hAnsi="宋体"/>
          <w:color w:val="auto"/>
          <w:szCs w:val="21"/>
          <w:highlight w:val="none"/>
        </w:rPr>
      </w:pPr>
      <w:r>
        <w:rPr>
          <w:rFonts w:hint="eastAsia" w:ascii="宋体" w:hAnsi="宋体"/>
          <w:color w:val="auto"/>
          <w:szCs w:val="21"/>
          <w:highlight w:val="none"/>
        </w:rPr>
        <w:t>(1)超越了按照法律法规规定必须获得行政许可或者行政审批的经营范围的；</w:t>
      </w:r>
    </w:p>
    <w:p w14:paraId="03DF5D44">
      <w:pPr>
        <w:spacing w:line="410" w:lineRule="exact"/>
        <w:ind w:firstLine="420"/>
        <w:rPr>
          <w:rFonts w:hint="eastAsia" w:ascii="宋体" w:hAnsi="宋体"/>
          <w:color w:val="auto"/>
          <w:szCs w:val="21"/>
          <w:highlight w:val="none"/>
        </w:rPr>
      </w:pPr>
      <w:r>
        <w:rPr>
          <w:rFonts w:hint="eastAsia" w:ascii="宋体" w:hAnsi="宋体"/>
          <w:color w:val="auto"/>
          <w:szCs w:val="21"/>
          <w:highlight w:val="none"/>
        </w:rPr>
        <w:t>(2)资格证明文件不全的，或者不符合招标文件标明的资格要求的；</w:t>
      </w:r>
    </w:p>
    <w:p w14:paraId="294E4CD6">
      <w:pPr>
        <w:snapToGrid w:val="0"/>
        <w:spacing w:line="410" w:lineRule="exact"/>
        <w:ind w:firstLine="420"/>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投标文件递交截止时间的，将被拒绝参与本项目政府采购活动。</w:t>
      </w:r>
    </w:p>
    <w:p w14:paraId="5C7B4E00">
      <w:pPr>
        <w:pStyle w:val="4"/>
        <w:spacing w:before="0" w:after="0" w:line="410" w:lineRule="exact"/>
        <w:ind w:firstLine="0" w:firstLineChars="0"/>
        <w:rPr>
          <w:rFonts w:hint="eastAsia" w:ascii="宋体" w:hAnsi="宋体" w:eastAsia="宋体"/>
          <w:b w:val="0"/>
          <w:bCs w:val="0"/>
          <w:color w:val="auto"/>
          <w:sz w:val="24"/>
          <w:szCs w:val="24"/>
          <w:highlight w:val="none"/>
        </w:rPr>
      </w:pPr>
      <w:bookmarkStart w:id="171" w:name="_五、评标"/>
      <w:bookmarkEnd w:id="171"/>
      <w:bookmarkStart w:id="172" w:name="_Toc352700432"/>
      <w:bookmarkStart w:id="173" w:name="_Toc254970545"/>
      <w:bookmarkStart w:id="174" w:name="_Toc254970686"/>
      <w:bookmarkStart w:id="175" w:name="_Toc353785302"/>
      <w:r>
        <w:rPr>
          <w:rFonts w:hint="eastAsia" w:ascii="宋体" w:hAnsi="宋体" w:eastAsia="宋体"/>
          <w:b w:val="0"/>
          <w:bCs w:val="0"/>
          <w:color w:val="auto"/>
          <w:sz w:val="24"/>
          <w:szCs w:val="24"/>
          <w:highlight w:val="none"/>
        </w:rPr>
        <w:t>五、评标</w:t>
      </w:r>
      <w:bookmarkEnd w:id="172"/>
      <w:bookmarkEnd w:id="173"/>
      <w:bookmarkEnd w:id="174"/>
      <w:bookmarkEnd w:id="175"/>
    </w:p>
    <w:p w14:paraId="16AD2B56">
      <w:pPr>
        <w:snapToGrid w:val="0"/>
        <w:spacing w:line="410" w:lineRule="exact"/>
        <w:ind w:firstLine="211" w:firstLineChars="100"/>
        <w:rPr>
          <w:rFonts w:ascii="宋体" w:hAnsi="宋体"/>
          <w:b/>
          <w:bCs/>
          <w:color w:val="auto"/>
          <w:szCs w:val="21"/>
          <w:highlight w:val="none"/>
        </w:rPr>
      </w:pPr>
      <w:bookmarkStart w:id="176" w:name="_Toc353785303"/>
      <w:bookmarkStart w:id="177" w:name="_Toc352700433"/>
      <w:r>
        <w:rPr>
          <w:rFonts w:hint="eastAsia" w:ascii="宋体" w:hAnsi="宋体"/>
          <w:b/>
          <w:bCs/>
          <w:color w:val="auto"/>
          <w:szCs w:val="21"/>
          <w:highlight w:val="none"/>
        </w:rPr>
        <w:t>(一)评标原则：</w:t>
      </w:r>
    </w:p>
    <w:p w14:paraId="7AA5FD7C">
      <w:pPr>
        <w:snapToGrid w:val="0"/>
        <w:spacing w:line="410" w:lineRule="exact"/>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评标委员会必须公平、公正、客观，不带任何倾向性和启发性；不得向外界透露任何与评标有关的内容；任何单位和个人不得干扰、影响评标的正常进行；评标委员会及有关工作人员不得私下接触投标人。</w:t>
      </w:r>
    </w:p>
    <w:p w14:paraId="34526975">
      <w:pPr>
        <w:snapToGrid w:val="0"/>
        <w:spacing w:line="410" w:lineRule="exact"/>
        <w:ind w:firstLine="420"/>
        <w:rPr>
          <w:rFonts w:ascii="宋体" w:hAnsi="宋体" w:cs="Courier New"/>
          <w:color w:val="auto"/>
          <w:szCs w:val="21"/>
          <w:highlight w:val="none"/>
        </w:rPr>
      </w:pPr>
      <w:r>
        <w:rPr>
          <w:rFonts w:ascii="宋体" w:hAnsi="宋体"/>
          <w:color w:val="auto"/>
          <w:szCs w:val="21"/>
          <w:highlight w:val="none"/>
        </w:rPr>
        <w:t>2.</w:t>
      </w:r>
      <w:r>
        <w:rPr>
          <w:rFonts w:hint="eastAsia" w:ascii="宋体" w:hAnsi="宋体" w:cs="Courier New"/>
          <w:color w:val="auto"/>
          <w:szCs w:val="21"/>
          <w:highlight w:val="none"/>
        </w:rPr>
        <w:t>本项目采用不公开方式评标，评标的依据为招标文件和投标文件。</w:t>
      </w:r>
    </w:p>
    <w:p w14:paraId="0A25686F">
      <w:pPr>
        <w:snapToGrid w:val="0"/>
        <w:spacing w:line="410" w:lineRule="exact"/>
        <w:ind w:firstLine="420"/>
        <w:rPr>
          <w:rFonts w:hint="eastAsia" w:ascii="宋体" w:hAnsi="宋体"/>
          <w:color w:val="auto"/>
          <w:szCs w:val="21"/>
          <w:highlight w:val="none"/>
        </w:rPr>
      </w:pPr>
      <w:r>
        <w:rPr>
          <w:rFonts w:hint="eastAsia" w:ascii="宋体" w:hAnsi="宋体" w:cs="Courier New"/>
          <w:color w:val="auto"/>
          <w:szCs w:val="21"/>
          <w:highlight w:val="none"/>
        </w:rPr>
        <w:t>3</w:t>
      </w:r>
      <w:r>
        <w:rPr>
          <w:rFonts w:ascii="宋体" w:hAnsi="宋体" w:cs="Courier New"/>
          <w:color w:val="auto"/>
          <w:szCs w:val="21"/>
          <w:highlight w:val="none"/>
        </w:rPr>
        <w:t>.</w:t>
      </w:r>
      <w:r>
        <w:rPr>
          <w:rFonts w:hint="eastAsia" w:ascii="宋体" w:hAnsi="宋体" w:cs="宋体"/>
          <w:color w:val="auto"/>
          <w:szCs w:val="21"/>
          <w:highlight w:val="none"/>
        </w:rPr>
        <w:t>评标方法：综合评分法，即满足招标文件全部实质性要求且按照评审因素的量化指标评审得分最高的供应商为中标候选人。</w:t>
      </w:r>
    </w:p>
    <w:p w14:paraId="189A0C90">
      <w:pPr>
        <w:snapToGrid w:val="0"/>
        <w:spacing w:line="410" w:lineRule="exact"/>
        <w:ind w:firstLine="211" w:firstLineChars="100"/>
        <w:rPr>
          <w:rFonts w:ascii="宋体" w:hAnsi="宋体"/>
          <w:b/>
          <w:bCs/>
          <w:color w:val="auto"/>
          <w:szCs w:val="21"/>
          <w:highlight w:val="none"/>
        </w:rPr>
      </w:pPr>
      <w:r>
        <w:rPr>
          <w:rFonts w:hint="eastAsia" w:ascii="宋体" w:hAnsi="宋体"/>
          <w:b/>
          <w:bCs/>
          <w:color w:val="auto"/>
          <w:highlight w:val="none"/>
        </w:rPr>
        <w:t>(二)组建评标委员会</w:t>
      </w:r>
    </w:p>
    <w:bookmarkEnd w:id="176"/>
    <w:bookmarkEnd w:id="177"/>
    <w:p w14:paraId="5C1A88FB">
      <w:pPr>
        <w:spacing w:line="410" w:lineRule="exact"/>
        <w:ind w:firstLine="210" w:firstLineChars="100"/>
        <w:rPr>
          <w:rFonts w:hint="eastAsia" w:ascii="宋体" w:hAnsi="宋体" w:cs="Courier New"/>
          <w:bCs/>
          <w:color w:val="auto"/>
          <w:szCs w:val="21"/>
          <w:highlight w:val="none"/>
          <w:lang w:eastAsia="zh-CN"/>
        </w:rPr>
      </w:pPr>
      <w:r>
        <w:rPr>
          <w:rFonts w:hint="eastAsia" w:ascii="宋体" w:hAnsi="宋体" w:cs="Courier New"/>
          <w:bCs/>
          <w:color w:val="auto"/>
          <w:szCs w:val="21"/>
          <w:highlight w:val="none"/>
          <w:lang w:eastAsia="zh-CN"/>
        </w:rPr>
        <w:t>评标委员会由采购人代表和评审专家组成，成员人数应当为</w:t>
      </w:r>
      <w:r>
        <w:rPr>
          <w:rFonts w:hint="eastAsia" w:ascii="宋体" w:hAnsi="宋体" w:cs="Courier New"/>
          <w:bCs/>
          <w:color w:val="auto"/>
          <w:szCs w:val="21"/>
          <w:highlight w:val="none"/>
          <w:lang w:val="en-US" w:eastAsia="zh-CN"/>
        </w:rPr>
        <w:t>5人</w:t>
      </w:r>
      <w:r>
        <w:rPr>
          <w:rFonts w:hint="eastAsia" w:ascii="宋体" w:hAnsi="宋体" w:cs="Courier New"/>
          <w:bCs/>
          <w:color w:val="auto"/>
          <w:szCs w:val="21"/>
          <w:highlight w:val="none"/>
          <w:lang w:eastAsia="zh-CN"/>
        </w:rPr>
        <w:t>以上单数，其中评审专家不得少于成员总数的三分之二。</w:t>
      </w:r>
    </w:p>
    <w:p w14:paraId="1CBB0816">
      <w:pPr>
        <w:spacing w:line="410" w:lineRule="exact"/>
        <w:ind w:firstLine="211" w:firstLineChars="100"/>
        <w:rPr>
          <w:rFonts w:hint="eastAsia" w:ascii="宋体" w:hAnsi="宋体" w:cs="Courier New"/>
          <w:color w:val="auto"/>
          <w:szCs w:val="21"/>
          <w:highlight w:val="none"/>
        </w:rPr>
      </w:pPr>
      <w:r>
        <w:rPr>
          <w:rFonts w:hint="eastAsia" w:ascii="宋体" w:hAnsi="宋体"/>
          <w:b/>
          <w:bCs/>
          <w:color w:val="auto"/>
          <w:szCs w:val="21"/>
          <w:highlight w:val="none"/>
        </w:rPr>
        <w:t>(三)符合性审查</w:t>
      </w:r>
    </w:p>
    <w:p w14:paraId="69F01C7B">
      <w:pPr>
        <w:snapToGrid w:val="0"/>
        <w:spacing w:line="410" w:lineRule="exact"/>
        <w:ind w:firstLine="420"/>
        <w:rPr>
          <w:rFonts w:ascii="宋体" w:hAnsi="宋体"/>
          <w:color w:val="auto"/>
          <w:szCs w:val="21"/>
          <w:highlight w:val="none"/>
        </w:rPr>
      </w:pPr>
      <w:r>
        <w:rPr>
          <w:rFonts w:hint="eastAsia" w:ascii="宋体" w:hAnsi="宋体"/>
          <w:color w:val="auto"/>
          <w:szCs w:val="21"/>
          <w:highlight w:val="none"/>
        </w:rPr>
        <w:t>评标委员会对符合资格的投标人投标文件进行符合性审查，以确定其是否满足招标文件的实质性要求。</w:t>
      </w:r>
    </w:p>
    <w:p w14:paraId="15A946B8">
      <w:pPr>
        <w:snapToGrid w:val="0"/>
        <w:spacing w:line="410" w:lineRule="exact"/>
        <w:ind w:firstLine="422"/>
        <w:rPr>
          <w:rFonts w:hint="eastAsia" w:ascii="宋体" w:hAnsi="宋体"/>
          <w:b/>
          <w:bCs/>
          <w:color w:val="auto"/>
          <w:szCs w:val="21"/>
          <w:highlight w:val="none"/>
        </w:rPr>
      </w:pPr>
      <w:r>
        <w:rPr>
          <w:rFonts w:ascii="宋体" w:hAnsi="宋体"/>
          <w:b/>
          <w:bCs/>
          <w:color w:val="auto"/>
          <w:szCs w:val="21"/>
          <w:highlight w:val="none"/>
        </w:rPr>
        <w:t>1.</w:t>
      </w:r>
      <w:r>
        <w:rPr>
          <w:rFonts w:hint="eastAsia" w:ascii="宋体" w:hAnsi="宋体"/>
          <w:b/>
          <w:bCs/>
          <w:color w:val="auto"/>
          <w:szCs w:val="21"/>
          <w:highlight w:val="none"/>
        </w:rPr>
        <w:t>符合性审查时，如发现下列情形之一的，投标文件将被视为无效：</w:t>
      </w:r>
    </w:p>
    <w:p w14:paraId="0F4540A9">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1)</w:t>
      </w:r>
      <w:r>
        <w:rPr>
          <w:rFonts w:hint="eastAsia" w:ascii="宋体" w:hAnsi="宋体"/>
          <w:b/>
          <w:bCs/>
          <w:color w:val="auto"/>
          <w:szCs w:val="21"/>
          <w:highlight w:val="none"/>
        </w:rPr>
        <w:t>商务评审:</w:t>
      </w:r>
    </w:p>
    <w:p w14:paraId="771CE6A3">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①应交未交投标保证金的；</w:t>
      </w:r>
    </w:p>
    <w:p w14:paraId="5C7DBBB9">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②投标文件未按投标文件编制要求提供或内容虚假的</w:t>
      </w:r>
    </w:p>
    <w:p w14:paraId="7B082DDF">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③投标文件无法定代表人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或其委托代理人签署、未提供授权委托书，或未按规定盖章的；</w:t>
      </w:r>
    </w:p>
    <w:p w14:paraId="4546C8B1">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④投标人代表未能出具身份证明或与法定代表人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委托代理人身份不符的；</w:t>
      </w:r>
    </w:p>
    <w:p w14:paraId="2019A2E1">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⑤投</w:t>
      </w:r>
      <w:bookmarkStart w:id="178" w:name="_Hlk112423038"/>
      <w:r>
        <w:rPr>
          <w:rFonts w:hint="eastAsia" w:ascii="宋体" w:hAnsi="宋体"/>
          <w:color w:val="auto"/>
          <w:szCs w:val="21"/>
          <w:highlight w:val="none"/>
        </w:rPr>
        <w:t>标有效期、交货时间、质保期等不允许偏离的实质性要求和条件不能满足招标文件要求的；</w:t>
      </w:r>
      <w:bookmarkEnd w:id="178"/>
    </w:p>
    <w:p w14:paraId="06344064">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⑥投标文件的实质性内容未使用中文表述、意思表述不明确、前后矛盾或者使用计量单位不符合招标文件要求的；</w:t>
      </w:r>
    </w:p>
    <w:p w14:paraId="7AA13BD2">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⑦未实质性响应招标文件要求或者投标文件有采购人不能接受的附加条件的；</w:t>
      </w:r>
    </w:p>
    <w:p w14:paraId="4EB52B9B">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2)</w:t>
      </w:r>
      <w:r>
        <w:rPr>
          <w:rFonts w:hint="eastAsia" w:ascii="宋体" w:hAnsi="宋体"/>
          <w:b/>
          <w:bCs/>
          <w:color w:val="auto"/>
          <w:szCs w:val="21"/>
          <w:highlight w:val="none"/>
        </w:rPr>
        <w:t>技术评审：</w:t>
      </w:r>
    </w:p>
    <w:p w14:paraId="232446EB">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①</w:t>
      </w:r>
      <w:r>
        <w:rPr>
          <w:rFonts w:hint="eastAsia" w:ascii="宋体" w:hAnsi="宋体"/>
          <w:color w:val="auto"/>
          <w:szCs w:val="21"/>
          <w:highlight w:val="none"/>
        </w:rPr>
        <w:t>未提供或未如实提供货物技术参数或服务响应，或投标文件标明的响应或偏离与事实不符的；</w:t>
      </w:r>
    </w:p>
    <w:p w14:paraId="7E5E9F57">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②明显不符合招标文件要求的质量标准，或者与招标文件中的技术指标、功能、服务事项发生实质性较大偏离，已不符合采购人需求的；</w:t>
      </w:r>
    </w:p>
    <w:p w14:paraId="57086FB6">
      <w:pPr>
        <w:snapToGrid w:val="0"/>
        <w:spacing w:line="410" w:lineRule="exact"/>
        <w:ind w:firstLine="505" w:firstLineChars="250"/>
        <w:rPr>
          <w:rFonts w:hint="eastAsia" w:ascii="宋体" w:hAnsi="宋体"/>
          <w:color w:val="auto"/>
          <w:spacing w:val="-4"/>
          <w:szCs w:val="21"/>
          <w:highlight w:val="none"/>
        </w:rPr>
      </w:pPr>
      <w:r>
        <w:rPr>
          <w:rFonts w:hint="eastAsia" w:ascii="宋体" w:hAnsi="宋体"/>
          <w:color w:val="auto"/>
          <w:spacing w:val="-4"/>
          <w:szCs w:val="21"/>
          <w:highlight w:val="none"/>
        </w:rPr>
        <w:t>③投标文件技术方案不明确，存在一个或一个以上备选(替代)投标方案的。</w:t>
      </w:r>
    </w:p>
    <w:p w14:paraId="5DA29430">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3)</w:t>
      </w:r>
      <w:r>
        <w:rPr>
          <w:rFonts w:hint="eastAsia" w:ascii="宋体" w:hAnsi="宋体"/>
          <w:b/>
          <w:bCs/>
          <w:color w:val="auto"/>
          <w:szCs w:val="21"/>
          <w:highlight w:val="none"/>
        </w:rPr>
        <w:t>报价评审：</w:t>
      </w:r>
    </w:p>
    <w:p w14:paraId="7DE18B3E">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①</w:t>
      </w:r>
      <w:r>
        <w:rPr>
          <w:rFonts w:ascii="宋体" w:hAnsi="宋体"/>
          <w:color w:val="auto"/>
          <w:spacing w:val="-4"/>
          <w:szCs w:val="21"/>
          <w:highlight w:val="none"/>
        </w:rPr>
        <w:t>报价超过招标文件中规定的预算金额或者最高限价的</w:t>
      </w:r>
      <w:r>
        <w:rPr>
          <w:rFonts w:hint="eastAsia" w:ascii="宋体" w:hAnsi="宋体"/>
          <w:color w:val="auto"/>
          <w:spacing w:val="-4"/>
          <w:szCs w:val="21"/>
          <w:highlight w:val="none"/>
        </w:rPr>
        <w:t>；</w:t>
      </w:r>
    </w:p>
    <w:p w14:paraId="58121DBA">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②未采用人民币报价或者未按照招标文件标明的币种报价的；</w:t>
      </w:r>
    </w:p>
    <w:p w14:paraId="4DC26D3D">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③投标报价具有选择性；</w:t>
      </w:r>
    </w:p>
    <w:p w14:paraId="21F62E70">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④</w:t>
      </w:r>
      <w:r>
        <w:rPr>
          <w:rFonts w:hint="eastAsia" w:ascii="宋体" w:hAnsi="宋体" w:cs="Courier New"/>
          <w:color w:val="auto"/>
          <w:szCs w:val="21"/>
          <w:highlight w:val="none"/>
        </w:rPr>
        <w:t>评标委员会认为投标人的报价明显低于其他通过符合性审查投标人的报价，有可能影响产品质量或者不能诚信履约的，投标人不能证明其报价合理性的</w:t>
      </w:r>
      <w:r>
        <w:rPr>
          <w:rFonts w:hint="eastAsia" w:ascii="宋体" w:hAnsi="宋体"/>
          <w:color w:val="auto"/>
          <w:spacing w:val="-4"/>
          <w:szCs w:val="21"/>
          <w:highlight w:val="none"/>
        </w:rPr>
        <w:t>；</w:t>
      </w:r>
    </w:p>
    <w:p w14:paraId="314B0B55">
      <w:pPr>
        <w:snapToGrid w:val="0"/>
        <w:spacing w:line="410" w:lineRule="exact"/>
        <w:ind w:firstLine="505" w:firstLineChars="250"/>
        <w:rPr>
          <w:rFonts w:hint="eastAsia" w:ascii="宋体" w:hAnsi="宋体"/>
          <w:color w:val="auto"/>
          <w:spacing w:val="-4"/>
          <w:szCs w:val="21"/>
          <w:highlight w:val="none"/>
        </w:rPr>
      </w:pPr>
      <w:r>
        <w:rPr>
          <w:rFonts w:hint="eastAsia" w:ascii="宋体" w:hAnsi="宋体"/>
          <w:color w:val="auto"/>
          <w:spacing w:val="-4"/>
          <w:szCs w:val="21"/>
          <w:highlight w:val="none"/>
        </w:rPr>
        <w:t>⑤</w:t>
      </w:r>
      <w:r>
        <w:rPr>
          <w:rFonts w:hint="eastAsia" w:ascii="宋体" w:hAnsi="宋体"/>
          <w:color w:val="auto"/>
          <w:szCs w:val="21"/>
          <w:highlight w:val="none"/>
        </w:rPr>
        <w:t>投标人在政采云平台制作投标文件时填写的报价金额与解密后“电子加密投标文件”中报价金额不一致的，以解密后“电子加密投标文件”中报价金额为准，投标人拒绝接受此调整的，视为无效投标文件。</w:t>
      </w:r>
    </w:p>
    <w:p w14:paraId="34431F7B">
      <w:pPr>
        <w:snapToGrid w:val="0"/>
        <w:spacing w:line="410" w:lineRule="exact"/>
        <w:ind w:firstLine="211" w:firstLineChars="100"/>
        <w:rPr>
          <w:rFonts w:ascii="宋体" w:hAnsi="宋体"/>
          <w:b/>
          <w:bCs/>
          <w:color w:val="auto"/>
          <w:szCs w:val="21"/>
          <w:highlight w:val="none"/>
        </w:rPr>
      </w:pPr>
      <w:r>
        <w:rPr>
          <w:rFonts w:hint="eastAsia" w:ascii="宋体" w:hAnsi="宋体"/>
          <w:b/>
          <w:bCs/>
          <w:color w:val="auto"/>
          <w:szCs w:val="21"/>
          <w:highlight w:val="none"/>
        </w:rPr>
        <w:t>(四)比较与评价</w:t>
      </w:r>
    </w:p>
    <w:p w14:paraId="6E4D30C6">
      <w:pPr>
        <w:snapToGrid w:val="0"/>
        <w:spacing w:line="410" w:lineRule="exact"/>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s="Courier New"/>
          <w:color w:val="auto"/>
          <w:szCs w:val="21"/>
          <w:highlight w:val="none"/>
        </w:rPr>
        <w:t>评分细则：</w:t>
      </w:r>
      <w:bookmarkStart w:id="179" w:name="_Hlk92463857"/>
      <w:r>
        <w:rPr>
          <w:rFonts w:hint="eastAsia" w:ascii="宋体" w:hAnsi="宋体" w:cs="Courier New"/>
          <w:color w:val="auto"/>
          <w:szCs w:val="21"/>
          <w:highlight w:val="none"/>
        </w:rPr>
        <w:t>详见第四章《评定标准及推荐原则》</w:t>
      </w:r>
      <w:bookmarkEnd w:id="179"/>
      <w:r>
        <w:rPr>
          <w:rFonts w:hint="eastAsia" w:ascii="宋体" w:hAnsi="宋体" w:cs="Courier New"/>
          <w:color w:val="auto"/>
          <w:szCs w:val="21"/>
          <w:highlight w:val="none"/>
        </w:rPr>
        <w:t>。</w:t>
      </w:r>
    </w:p>
    <w:p w14:paraId="1F63402A">
      <w:pPr>
        <w:snapToGrid w:val="0"/>
        <w:spacing w:line="410" w:lineRule="exact"/>
        <w:ind w:firstLine="42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评标委员会按评分细则对各投标人的投标文件进行评价打分，由政府采购云平台进行计算。</w:t>
      </w:r>
    </w:p>
    <w:p w14:paraId="1DB0C77A">
      <w:pPr>
        <w:snapToGrid w:val="0"/>
        <w:spacing w:line="410" w:lineRule="exact"/>
        <w:ind w:firstLine="420"/>
        <w:rPr>
          <w:rFonts w:hint="eastAsia" w:ascii="宋体" w:hAnsi="宋体"/>
          <w:color w:val="auto"/>
          <w:szCs w:val="21"/>
          <w:highlight w:val="none"/>
        </w:rPr>
      </w:pPr>
      <w:bookmarkStart w:id="180" w:name="_Hlk90303998"/>
      <w:r>
        <w:rPr>
          <w:rFonts w:ascii="宋体" w:hAnsi="宋体"/>
          <w:color w:val="auto"/>
          <w:szCs w:val="21"/>
          <w:highlight w:val="none"/>
        </w:rPr>
        <w:t>2.</w:t>
      </w:r>
      <w:r>
        <w:rPr>
          <w:rFonts w:hint="eastAsia" w:ascii="宋体" w:hAnsi="宋体"/>
          <w:color w:val="auto"/>
          <w:szCs w:val="21"/>
          <w:highlight w:val="none"/>
        </w:rPr>
        <w:t>评标委员会</w:t>
      </w:r>
      <w:bookmarkEnd w:id="180"/>
      <w:r>
        <w:rPr>
          <w:rFonts w:hint="eastAsia" w:ascii="宋体" w:hAnsi="宋体"/>
          <w:color w:val="auto"/>
          <w:szCs w:val="21"/>
          <w:highlight w:val="none"/>
        </w:rPr>
        <w:t>完成评标后,由政府采购云平台对各投标人各项得分进行汇总，计算各投标人最终得分。评标委员会按推荐原则推荐中标候选人同时形成评标报告。</w:t>
      </w:r>
      <w:bookmarkStart w:id="181" w:name="_Toc353785306"/>
      <w:bookmarkStart w:id="182" w:name="_Toc352700436"/>
    </w:p>
    <w:p w14:paraId="0430F594">
      <w:pPr>
        <w:snapToGrid w:val="0"/>
        <w:spacing w:line="410" w:lineRule="exact"/>
        <w:ind w:firstLine="211" w:firstLineChars="100"/>
        <w:rPr>
          <w:rFonts w:ascii="宋体" w:hAnsi="宋体"/>
          <w:b/>
          <w:bCs/>
          <w:color w:val="auto"/>
          <w:szCs w:val="32"/>
          <w:highlight w:val="none"/>
        </w:rPr>
      </w:pPr>
      <w:r>
        <w:rPr>
          <w:rFonts w:hint="eastAsia" w:ascii="宋体" w:hAnsi="宋体"/>
          <w:b/>
          <w:bCs/>
          <w:color w:val="auto"/>
          <w:szCs w:val="32"/>
          <w:highlight w:val="none"/>
        </w:rPr>
        <w:t>(五)澄清问题的形式</w:t>
      </w:r>
      <w:bookmarkEnd w:id="181"/>
      <w:bookmarkEnd w:id="182"/>
    </w:p>
    <w:p w14:paraId="2F315DB9">
      <w:pPr>
        <w:spacing w:line="410" w:lineRule="exact"/>
        <w:ind w:firstLine="420"/>
        <w:rPr>
          <w:rFonts w:ascii="宋体" w:hAnsi="宋体"/>
          <w:color w:val="auto"/>
          <w:highlight w:val="none"/>
        </w:rPr>
      </w:pPr>
      <w:bookmarkStart w:id="183" w:name="_Toc352700437"/>
      <w:bookmarkStart w:id="184" w:name="_Toc353785307"/>
      <w:r>
        <w:rPr>
          <w:rFonts w:hint="eastAsia" w:ascii="宋体" w:hAnsi="宋体"/>
          <w:color w:val="auto"/>
          <w:highlight w:val="none"/>
        </w:rPr>
        <w:t>对于投标文件中含义不明确、同类问题表述不一致或者有明显文字和计算错误的内容，评标委员会应当以书面形式要求投标人作出必要的</w:t>
      </w:r>
      <w:bookmarkStart w:id="185" w:name="_Hlk92457660"/>
      <w:r>
        <w:rPr>
          <w:rFonts w:hint="eastAsia" w:ascii="宋体" w:hAnsi="宋体"/>
          <w:color w:val="auto"/>
          <w:highlight w:val="none"/>
        </w:rPr>
        <w:t>澄清、说明或者补正</w:t>
      </w:r>
      <w:bookmarkEnd w:id="185"/>
      <w:r>
        <w:rPr>
          <w:rFonts w:hint="eastAsia" w:ascii="宋体" w:hAnsi="宋体"/>
          <w:color w:val="auto"/>
          <w:highlight w:val="none"/>
        </w:rPr>
        <w:t>。投标人的澄清、说明或者补正应当采用书面形式，并加盖公章，或者由法定代表人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highlight w:val="none"/>
        </w:rPr>
        <w:t>或其授权的代表签名。投标人的澄清、说明或者补正不得超出投标文件的范围或者改变投标文件的实质性内容。</w:t>
      </w:r>
    </w:p>
    <w:p w14:paraId="434A53B1">
      <w:pPr>
        <w:spacing w:line="410" w:lineRule="exact"/>
        <w:ind w:firstLine="211" w:firstLineChars="100"/>
        <w:rPr>
          <w:rFonts w:ascii="宋体" w:hAnsi="宋体"/>
          <w:b/>
          <w:bCs/>
          <w:color w:val="auto"/>
          <w:highlight w:val="none"/>
        </w:rPr>
      </w:pPr>
      <w:r>
        <w:rPr>
          <w:rFonts w:hint="eastAsia" w:ascii="宋体" w:hAnsi="宋体"/>
          <w:b/>
          <w:bCs/>
          <w:color w:val="auto"/>
          <w:highlight w:val="none"/>
        </w:rPr>
        <w:t>(六)错误修正</w:t>
      </w:r>
      <w:bookmarkEnd w:id="183"/>
      <w:bookmarkEnd w:id="184"/>
    </w:p>
    <w:p w14:paraId="7BE421DA">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投标文件报价出现前后不一致的，除招标文件另有规定外，按照下列规定修正：</w:t>
      </w:r>
    </w:p>
    <w:p w14:paraId="7C1C7600">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1</w:t>
      </w:r>
      <w:r>
        <w:rPr>
          <w:rFonts w:ascii="宋体" w:hAnsi="宋体" w:cs="Courier New"/>
          <w:color w:val="auto"/>
          <w:szCs w:val="21"/>
          <w:highlight w:val="none"/>
        </w:rPr>
        <w:t>.</w:t>
      </w:r>
      <w:r>
        <w:rPr>
          <w:rFonts w:hint="eastAsia" w:ascii="宋体" w:hAnsi="宋体" w:cs="Courier New"/>
          <w:color w:val="auto"/>
          <w:szCs w:val="21"/>
          <w:highlight w:val="none"/>
        </w:rPr>
        <w:t>投标文件中开标一览表内容</w:t>
      </w:r>
      <w:bookmarkStart w:id="186" w:name="_Hlk92464203"/>
      <w:r>
        <w:rPr>
          <w:rFonts w:hint="eastAsia" w:ascii="宋体" w:hAnsi="宋体" w:cs="Courier New"/>
          <w:color w:val="auto"/>
          <w:szCs w:val="21"/>
          <w:highlight w:val="none"/>
        </w:rPr>
        <w:t>与投标文件中相应内容不一致的</w:t>
      </w:r>
      <w:bookmarkEnd w:id="186"/>
      <w:r>
        <w:rPr>
          <w:rFonts w:hint="eastAsia" w:ascii="宋体" w:hAnsi="宋体" w:cs="Courier New"/>
          <w:color w:val="auto"/>
          <w:szCs w:val="21"/>
          <w:highlight w:val="none"/>
        </w:rPr>
        <w:t>，以开标一览表为准；</w:t>
      </w:r>
    </w:p>
    <w:p w14:paraId="30C4229B">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2</w:t>
      </w:r>
      <w:r>
        <w:rPr>
          <w:rFonts w:ascii="宋体" w:hAnsi="宋体" w:cs="Courier New"/>
          <w:color w:val="auto"/>
          <w:szCs w:val="21"/>
          <w:highlight w:val="none"/>
        </w:rPr>
        <w:t>.</w:t>
      </w:r>
      <w:r>
        <w:rPr>
          <w:rFonts w:hint="eastAsia" w:ascii="宋体" w:hAnsi="宋体" w:cs="Courier New"/>
          <w:color w:val="auto"/>
          <w:szCs w:val="21"/>
          <w:highlight w:val="none"/>
        </w:rPr>
        <w:t>大写金额和小写金额不一致的，以大写金额为准；</w:t>
      </w:r>
    </w:p>
    <w:p w14:paraId="0F0331EA">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3</w:t>
      </w:r>
      <w:r>
        <w:rPr>
          <w:rFonts w:ascii="宋体" w:hAnsi="宋体" w:cs="Courier New"/>
          <w:color w:val="auto"/>
          <w:szCs w:val="21"/>
          <w:highlight w:val="none"/>
        </w:rPr>
        <w:t>.</w:t>
      </w:r>
      <w:r>
        <w:rPr>
          <w:rFonts w:hint="eastAsia" w:ascii="宋体" w:hAnsi="宋体" w:cs="Courier New"/>
          <w:color w:val="auto"/>
          <w:szCs w:val="21"/>
          <w:highlight w:val="none"/>
        </w:rPr>
        <w:t>单价金额小数点或者百分比有明显错位的，以开标一览表的总价为准，并修改单价；</w:t>
      </w:r>
    </w:p>
    <w:p w14:paraId="68887FA3">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4</w:t>
      </w:r>
      <w:r>
        <w:rPr>
          <w:rFonts w:ascii="宋体" w:hAnsi="宋体" w:cs="Courier New"/>
          <w:color w:val="auto"/>
          <w:szCs w:val="21"/>
          <w:highlight w:val="none"/>
        </w:rPr>
        <w:t>.</w:t>
      </w:r>
      <w:r>
        <w:rPr>
          <w:rFonts w:hint="eastAsia" w:ascii="宋体" w:hAnsi="宋体" w:cs="Courier New"/>
          <w:color w:val="auto"/>
          <w:szCs w:val="21"/>
          <w:highlight w:val="none"/>
        </w:rPr>
        <w:t>总价金额与按单价汇总金额不一致的，以单价金额计算结果为准。</w:t>
      </w:r>
    </w:p>
    <w:p w14:paraId="49310E23">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同时出现两种以上不一致的，按照前款规定的顺序修正。修正后的报价按照澄清、说明或者补正的规定经投标人确认后产生约束力，投标人不确认的，其投标无效。</w:t>
      </w:r>
    </w:p>
    <w:bookmarkEnd w:id="161"/>
    <w:bookmarkEnd w:id="162"/>
    <w:p w14:paraId="2C14DE2D">
      <w:pPr>
        <w:pStyle w:val="29"/>
        <w:spacing w:line="410" w:lineRule="exact"/>
        <w:ind w:firstLine="211" w:firstLineChars="100"/>
        <w:rPr>
          <w:rFonts w:hint="eastAsia" w:hAnsi="宋体"/>
          <w:b/>
          <w:color w:val="auto"/>
          <w:highlight w:val="none"/>
        </w:rPr>
      </w:pPr>
      <w:bookmarkStart w:id="187" w:name="_Toc352700429"/>
      <w:bookmarkStart w:id="188" w:name="_Toc254970685"/>
      <w:bookmarkStart w:id="189" w:name="_Toc254970544"/>
      <w:bookmarkStart w:id="190" w:name="_Toc353785299"/>
      <w:r>
        <w:rPr>
          <w:rFonts w:hint="eastAsia" w:hAnsi="宋体"/>
          <w:b/>
          <w:color w:val="auto"/>
          <w:highlight w:val="none"/>
        </w:rPr>
        <w:t>(七)串通投标、恶意串通行为的说明：</w:t>
      </w:r>
    </w:p>
    <w:p w14:paraId="1DE824E9">
      <w:pPr>
        <w:spacing w:line="410" w:lineRule="exact"/>
        <w:ind w:firstLine="420"/>
        <w:rPr>
          <w:rFonts w:hint="eastAsia" w:ascii="宋体" w:hAnsi="宋体"/>
          <w:color w:val="auto"/>
          <w:highlight w:val="none"/>
        </w:rPr>
      </w:pPr>
      <w:r>
        <w:rPr>
          <w:rFonts w:hint="eastAsia" w:ascii="宋体" w:hAnsi="宋体"/>
          <w:color w:val="auto"/>
          <w:highlight w:val="none"/>
          <w:lang w:val="en-US" w:eastAsia="zh-CN"/>
        </w:rPr>
        <w:t>1</w:t>
      </w:r>
      <w:r>
        <w:rPr>
          <w:rFonts w:ascii="宋体" w:hAnsi="宋体"/>
          <w:color w:val="auto"/>
          <w:highlight w:val="none"/>
        </w:rPr>
        <w:t>.</w:t>
      </w:r>
      <w:r>
        <w:rPr>
          <w:rFonts w:hint="eastAsia" w:ascii="宋体" w:hAnsi="宋体"/>
          <w:color w:val="auto"/>
          <w:highlight w:val="none"/>
        </w:rPr>
        <w:t>有下列情形之一的视为供应商相互串通投标，投标文件将被视为无效：</w:t>
      </w:r>
    </w:p>
    <w:p w14:paraId="34DBFFAB">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1)不同投标人的投标文件由同一单位或者个人编制；</w:t>
      </w:r>
    </w:p>
    <w:p w14:paraId="5047C11B">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2)不同投标人委托同一单位或者个人办理投标事宜；</w:t>
      </w:r>
    </w:p>
    <w:p w14:paraId="44E13F7D">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3)不同投标人的投标文件载明的项目管理成员或者联系人员为同一人；</w:t>
      </w:r>
    </w:p>
    <w:p w14:paraId="22731393">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4)不同投标人的投标文件异常一致或者投标报价呈规律性差异；</w:t>
      </w:r>
    </w:p>
    <w:p w14:paraId="33CB6395">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5)不同投标人的投标文件相互混装；</w:t>
      </w:r>
    </w:p>
    <w:p w14:paraId="6C769EA0">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6)不同投标人的投标保证金从同一单位或者个人的账户转出。</w:t>
      </w:r>
    </w:p>
    <w:p w14:paraId="0E9C0B88">
      <w:pPr>
        <w:spacing w:line="410" w:lineRule="exact"/>
        <w:ind w:firstLine="420"/>
        <w:rPr>
          <w:rFonts w:hint="eastAsia" w:ascii="宋体" w:hAnsi="宋体"/>
          <w:color w:val="auto"/>
          <w:highlight w:val="none"/>
        </w:rPr>
      </w:pPr>
      <w:r>
        <w:rPr>
          <w:rFonts w:hint="eastAsia" w:ascii="宋体" w:hAnsi="宋体"/>
          <w:color w:val="auto"/>
          <w:highlight w:val="none"/>
          <w:lang w:val="en-US" w:eastAsia="zh-CN"/>
        </w:rPr>
        <w:t>2</w:t>
      </w:r>
      <w:r>
        <w:rPr>
          <w:rFonts w:ascii="宋体" w:hAnsi="宋体"/>
          <w:color w:val="auto"/>
          <w:highlight w:val="none"/>
        </w:rPr>
        <w:t>.</w:t>
      </w:r>
      <w:r>
        <w:rPr>
          <w:rFonts w:hint="eastAsia" w:ascii="宋体" w:hAnsi="宋体"/>
          <w:color w:val="auto"/>
          <w:highlight w:val="none"/>
        </w:rPr>
        <w:t>供应商有下列情形之一的，属于</w:t>
      </w:r>
      <w:bookmarkStart w:id="191" w:name="_Hlk90304995"/>
      <w:r>
        <w:rPr>
          <w:rFonts w:hint="eastAsia" w:ascii="宋体" w:hAnsi="宋体"/>
          <w:color w:val="auto"/>
          <w:highlight w:val="none"/>
        </w:rPr>
        <w:t>恶意串通</w:t>
      </w:r>
      <w:bookmarkEnd w:id="191"/>
      <w:r>
        <w:rPr>
          <w:rFonts w:hint="eastAsia" w:ascii="宋体" w:hAnsi="宋体"/>
          <w:color w:val="auto"/>
          <w:highlight w:val="none"/>
        </w:rPr>
        <w:t>：</w:t>
      </w:r>
    </w:p>
    <w:p w14:paraId="19848E5C">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供应商直接或者间接从采购人或者采购代理机构处获得其他供应商的相关信息并修改其投标文件：</w:t>
      </w:r>
    </w:p>
    <w:p w14:paraId="69B1448E">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供应商按照采购人或者采购代理机构的授意撤换、修改投标文件；</w:t>
      </w:r>
    </w:p>
    <w:p w14:paraId="052C0232">
      <w:pPr>
        <w:spacing w:line="410" w:lineRule="exact"/>
        <w:ind w:firstLine="0" w:firstLineChars="0"/>
        <w:rPr>
          <w:rFonts w:hint="eastAsia" w:ascii="宋体" w:hAnsi="宋体"/>
          <w:color w:val="auto"/>
          <w:highlight w:val="none"/>
        </w:rPr>
      </w:pPr>
      <w:r>
        <w:rPr>
          <w:rFonts w:ascii="宋体" w:hAnsi="宋体"/>
          <w:color w:val="auto"/>
          <w:highlight w:val="none"/>
        </w:rPr>
        <w:tab/>
      </w: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供应商之间协商报价、技术方案等投标文件的实质性内容；</w:t>
      </w:r>
    </w:p>
    <w:p w14:paraId="424A15F9">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属于同一集团、协会、商会等组织成员的供应商按照该组织要求协同参加政府采购活动；</w:t>
      </w:r>
    </w:p>
    <w:p w14:paraId="1B2FE6B6">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供应商之间事先约定一致抬高或者压低报价，或者在采购项目中事先约定轮流以高价位或者低价位成交，或者事先约定由某一特定供应商成交，然后再参加投标；</w:t>
      </w:r>
    </w:p>
    <w:p w14:paraId="2419EEA3">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供应商之间商定部分供应商放弃参加政府采购活动或者放弃成交；</w:t>
      </w:r>
    </w:p>
    <w:p w14:paraId="18419465">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7)</w:t>
      </w:r>
      <w:r>
        <w:rPr>
          <w:rFonts w:hint="eastAsia" w:ascii="宋体" w:hAnsi="宋体"/>
          <w:color w:val="auto"/>
          <w:highlight w:val="none"/>
        </w:rPr>
        <w:t>供应商与采购人或者采购代理机构之间、供应商相互之间，为谋求特定供应商成交或者排斥其他供应商的其他串通行为。</w:t>
      </w:r>
    </w:p>
    <w:p w14:paraId="3A52242E">
      <w:pPr>
        <w:pStyle w:val="29"/>
        <w:spacing w:line="410" w:lineRule="exact"/>
        <w:ind w:firstLine="211" w:firstLineChars="100"/>
        <w:rPr>
          <w:rFonts w:hAnsi="宋体"/>
          <w:b/>
          <w:color w:val="auto"/>
          <w:highlight w:val="none"/>
        </w:rPr>
      </w:pPr>
      <w:r>
        <w:rPr>
          <w:rFonts w:hint="eastAsia" w:hAnsi="宋体"/>
          <w:b/>
          <w:color w:val="auto"/>
          <w:highlight w:val="none"/>
        </w:rPr>
        <w:t>(八)废标</w:t>
      </w:r>
    </w:p>
    <w:p w14:paraId="405B87FD">
      <w:pPr>
        <w:pStyle w:val="29"/>
        <w:spacing w:line="410" w:lineRule="exact"/>
        <w:ind w:firstLine="420"/>
        <w:rPr>
          <w:rFonts w:hAnsi="宋体"/>
          <w:color w:val="auto"/>
          <w:highlight w:val="none"/>
        </w:rPr>
      </w:pPr>
      <w:r>
        <w:rPr>
          <w:rFonts w:hAnsi="宋体"/>
          <w:color w:val="auto"/>
          <w:highlight w:val="none"/>
        </w:rPr>
        <w:t>出现下列情形之一的，应予废标：</w:t>
      </w:r>
    </w:p>
    <w:p w14:paraId="664FD551">
      <w:pPr>
        <w:pStyle w:val="29"/>
        <w:spacing w:line="410" w:lineRule="exact"/>
        <w:ind w:firstLine="420"/>
        <w:rPr>
          <w:rFonts w:hAnsi="宋体"/>
          <w:color w:val="auto"/>
          <w:highlight w:val="none"/>
        </w:rPr>
      </w:pPr>
      <w:r>
        <w:rPr>
          <w:rFonts w:hint="eastAsia" w:hAnsi="宋体"/>
          <w:color w:val="auto"/>
          <w:highlight w:val="none"/>
        </w:rPr>
        <w:t>1</w:t>
      </w:r>
      <w:r>
        <w:rPr>
          <w:rFonts w:hAnsi="宋体"/>
          <w:color w:val="auto"/>
          <w:highlight w:val="none"/>
        </w:rPr>
        <w:t>.符合专业条件的供应商或者对招标文件作实质响应的供应商不足三家的；</w:t>
      </w:r>
    </w:p>
    <w:p w14:paraId="34128623">
      <w:pPr>
        <w:pStyle w:val="29"/>
        <w:spacing w:line="410" w:lineRule="exact"/>
        <w:ind w:firstLine="420"/>
        <w:rPr>
          <w:rFonts w:hAnsi="宋体"/>
          <w:color w:val="auto"/>
          <w:highlight w:val="none"/>
        </w:rPr>
      </w:pPr>
      <w:r>
        <w:rPr>
          <w:rFonts w:hint="eastAsia" w:hAnsi="宋体"/>
          <w:color w:val="auto"/>
          <w:highlight w:val="none"/>
        </w:rPr>
        <w:t>2</w:t>
      </w:r>
      <w:r>
        <w:rPr>
          <w:rFonts w:hAnsi="宋体"/>
          <w:color w:val="auto"/>
          <w:highlight w:val="none"/>
        </w:rPr>
        <w:t>.出现影响采购公正的违法、违规行为的；</w:t>
      </w:r>
    </w:p>
    <w:p w14:paraId="42F6A2A5">
      <w:pPr>
        <w:pStyle w:val="29"/>
        <w:spacing w:line="410" w:lineRule="exact"/>
        <w:ind w:firstLine="420"/>
        <w:rPr>
          <w:rFonts w:hAnsi="宋体"/>
          <w:color w:val="auto"/>
          <w:highlight w:val="none"/>
        </w:rPr>
      </w:pPr>
      <w:r>
        <w:rPr>
          <w:rFonts w:hint="eastAsia" w:hAnsi="宋体"/>
          <w:color w:val="auto"/>
          <w:highlight w:val="none"/>
        </w:rPr>
        <w:t>3</w:t>
      </w:r>
      <w:r>
        <w:rPr>
          <w:rFonts w:hAnsi="宋体"/>
          <w:color w:val="auto"/>
          <w:highlight w:val="none"/>
        </w:rPr>
        <w:t>.投标人的报价均超过了采购预算，采购人不能支付的；</w:t>
      </w:r>
    </w:p>
    <w:p w14:paraId="669E0FE4">
      <w:pPr>
        <w:pStyle w:val="29"/>
        <w:spacing w:line="410" w:lineRule="exact"/>
        <w:ind w:firstLine="420"/>
        <w:rPr>
          <w:rFonts w:hAnsi="宋体"/>
          <w:color w:val="auto"/>
          <w:highlight w:val="none"/>
        </w:rPr>
      </w:pPr>
      <w:r>
        <w:rPr>
          <w:rFonts w:hint="eastAsia" w:hAnsi="宋体"/>
          <w:color w:val="auto"/>
          <w:highlight w:val="none"/>
        </w:rPr>
        <w:t>4</w:t>
      </w:r>
      <w:r>
        <w:rPr>
          <w:rFonts w:hAnsi="宋体"/>
          <w:color w:val="auto"/>
          <w:highlight w:val="none"/>
        </w:rPr>
        <w:t>.因重大变故，采购任务取消的。</w:t>
      </w:r>
      <w:bookmarkEnd w:id="187"/>
      <w:bookmarkEnd w:id="188"/>
      <w:bookmarkEnd w:id="189"/>
      <w:bookmarkEnd w:id="190"/>
    </w:p>
    <w:p w14:paraId="13031B18">
      <w:pPr>
        <w:spacing w:line="410" w:lineRule="exact"/>
        <w:ind w:firstLine="211" w:firstLineChars="100"/>
        <w:rPr>
          <w:rFonts w:ascii="宋体" w:hAnsi="宋体"/>
          <w:b/>
          <w:bCs/>
          <w:color w:val="auto"/>
          <w:highlight w:val="none"/>
        </w:rPr>
      </w:pPr>
      <w:bookmarkStart w:id="192" w:name="_Toc352700439"/>
      <w:bookmarkStart w:id="193" w:name="_Toc353785309"/>
      <w:r>
        <w:rPr>
          <w:rFonts w:hint="eastAsia" w:ascii="宋体" w:hAnsi="宋体"/>
          <w:b/>
          <w:bCs/>
          <w:color w:val="auto"/>
          <w:highlight w:val="none"/>
        </w:rPr>
        <w:t>(</w:t>
      </w:r>
      <w:r>
        <w:rPr>
          <w:rFonts w:hint="eastAsia" w:ascii="宋体" w:hAnsi="宋体"/>
          <w:b/>
          <w:color w:val="auto"/>
          <w:highlight w:val="none"/>
        </w:rPr>
        <w:t>九</w:t>
      </w:r>
      <w:r>
        <w:rPr>
          <w:rFonts w:hint="eastAsia" w:ascii="宋体" w:hAnsi="宋体"/>
          <w:b/>
          <w:bCs/>
          <w:color w:val="auto"/>
          <w:highlight w:val="none"/>
        </w:rPr>
        <w:t>)评标过程的监控</w:t>
      </w:r>
      <w:bookmarkEnd w:id="192"/>
      <w:bookmarkEnd w:id="193"/>
    </w:p>
    <w:p w14:paraId="43E075CC">
      <w:pPr>
        <w:snapToGrid w:val="0"/>
        <w:spacing w:line="410" w:lineRule="exact"/>
        <w:ind w:firstLine="420"/>
        <w:rPr>
          <w:rFonts w:ascii="宋体" w:hAnsi="宋体"/>
          <w:color w:val="auto"/>
          <w:highlight w:val="none"/>
        </w:rPr>
      </w:pPr>
      <w:r>
        <w:rPr>
          <w:rFonts w:hint="eastAsia" w:ascii="宋体" w:hAnsi="宋体"/>
          <w:color w:val="auto"/>
          <w:highlight w:val="none"/>
        </w:rPr>
        <w:t>本项目评标过程实行全程录音、录像监控，投标人在评标过程中所进行的试图影响评标结果的不公正活动，可能导致其投标无效。</w:t>
      </w:r>
    </w:p>
    <w:p w14:paraId="4CB3A29D">
      <w:pPr>
        <w:snapToGrid w:val="0"/>
        <w:spacing w:line="410" w:lineRule="exact"/>
        <w:ind w:firstLine="420"/>
        <w:rPr>
          <w:rFonts w:hint="eastAsia" w:ascii="宋体" w:hAnsi="宋体"/>
          <w:color w:val="auto"/>
          <w:szCs w:val="21"/>
          <w:highlight w:val="none"/>
        </w:rPr>
      </w:pPr>
    </w:p>
    <w:p w14:paraId="17C1E62D">
      <w:pPr>
        <w:pStyle w:val="4"/>
        <w:spacing w:before="0" w:after="0" w:line="410" w:lineRule="exact"/>
        <w:ind w:firstLine="0" w:firstLineChars="0"/>
        <w:rPr>
          <w:rFonts w:ascii="宋体" w:hAnsi="宋体" w:eastAsia="宋体"/>
          <w:b w:val="0"/>
          <w:color w:val="auto"/>
          <w:sz w:val="24"/>
          <w:szCs w:val="24"/>
          <w:highlight w:val="none"/>
        </w:rPr>
      </w:pPr>
      <w:bookmarkStart w:id="194" w:name="_Toc254970687"/>
      <w:bookmarkStart w:id="195" w:name="_Toc353785310"/>
      <w:bookmarkStart w:id="196" w:name="_Toc254970546"/>
      <w:bookmarkStart w:id="197" w:name="_Toc352700440"/>
      <w:r>
        <w:rPr>
          <w:rFonts w:hint="eastAsia" w:ascii="宋体" w:hAnsi="宋体" w:eastAsia="宋体"/>
          <w:b w:val="0"/>
          <w:color w:val="auto"/>
          <w:sz w:val="24"/>
          <w:szCs w:val="24"/>
          <w:highlight w:val="none"/>
        </w:rPr>
        <w:t>六、评标结果</w:t>
      </w:r>
      <w:bookmarkEnd w:id="194"/>
      <w:bookmarkEnd w:id="195"/>
      <w:bookmarkEnd w:id="196"/>
      <w:bookmarkEnd w:id="197"/>
    </w:p>
    <w:p w14:paraId="502652DE">
      <w:pPr>
        <w:pStyle w:val="29"/>
        <w:spacing w:line="410" w:lineRule="exact"/>
        <w:ind w:firstLine="210" w:firstLineChars="100"/>
        <w:rPr>
          <w:rFonts w:hAnsi="宋体"/>
          <w:color w:val="auto"/>
          <w:highlight w:val="none"/>
        </w:rPr>
      </w:pPr>
      <w:r>
        <w:rPr>
          <w:rFonts w:hint="eastAsia" w:hAnsi="宋体"/>
          <w:bCs/>
          <w:color w:val="auto"/>
          <w:highlight w:val="none"/>
        </w:rPr>
        <w:t>(一)</w:t>
      </w:r>
      <w:r>
        <w:rPr>
          <w:rFonts w:hint="eastAsia" w:hAnsi="宋体"/>
          <w:color w:val="auto"/>
          <w:highlight w:val="none"/>
        </w:rPr>
        <w:t>本中心将在评标结束后2个工作日内将评标报告送采购人，采购人在5个工作日内按照评标报告中推荐的中标候选供应商顺序确定中标人。中标候选人并列的，由采购人或者采购人委托评标委员会按照招标文件规定的方式确定中标人；招标文件未规定的，采取随机抽取的方式确定。采购人也可以授权评标委员会直接确定中标人。</w:t>
      </w:r>
    </w:p>
    <w:p w14:paraId="7D7C7DAE">
      <w:pPr>
        <w:snapToGrid w:val="0"/>
        <w:spacing w:line="410" w:lineRule="exact"/>
        <w:ind w:firstLine="210" w:firstLineChars="100"/>
        <w:rPr>
          <w:rFonts w:ascii="宋体" w:hAnsi="宋体"/>
          <w:color w:val="auto"/>
          <w:highlight w:val="none"/>
        </w:rPr>
      </w:pPr>
      <w:r>
        <w:rPr>
          <w:rFonts w:hint="eastAsia" w:ascii="宋体" w:hAnsi="宋体"/>
          <w:color w:val="auto"/>
          <w:highlight w:val="none"/>
        </w:rPr>
        <w:t>(二)中标人确定后，本中心在省级以上财政部门指定的媒体上公告中标结果，同时向中标人发出中标通知书。</w:t>
      </w:r>
    </w:p>
    <w:p w14:paraId="09DF8806">
      <w:pPr>
        <w:pStyle w:val="29"/>
        <w:spacing w:line="410" w:lineRule="exact"/>
        <w:ind w:firstLine="210" w:firstLineChars="100"/>
        <w:rPr>
          <w:rFonts w:hint="eastAsia" w:hAnsi="宋体"/>
          <w:color w:val="auto"/>
          <w:highlight w:val="none"/>
        </w:rPr>
      </w:pPr>
      <w:r>
        <w:rPr>
          <w:rFonts w:hint="eastAsia" w:hAnsi="宋体"/>
          <w:color w:val="auto"/>
          <w:highlight w:val="none"/>
        </w:rPr>
        <w:t>(三)</w:t>
      </w:r>
      <w:bookmarkStart w:id="198" w:name="_Toc352700441"/>
      <w:bookmarkStart w:id="199" w:name="_Toc353785311"/>
      <w:r>
        <w:rPr>
          <w:rFonts w:hint="eastAsia" w:hAnsi="宋体"/>
          <w:color w:val="auto"/>
          <w:highlight w:val="none"/>
        </w:rPr>
        <w:t>中标通知书发出后，采购人不得违法改变中标结果，中标人无正当理由不得放弃中标。</w:t>
      </w:r>
    </w:p>
    <w:p w14:paraId="273549AC">
      <w:pPr>
        <w:pStyle w:val="29"/>
        <w:spacing w:line="410" w:lineRule="exact"/>
        <w:ind w:firstLine="210" w:firstLineChars="100"/>
        <w:rPr>
          <w:rFonts w:hint="eastAsia" w:hAnsi="宋体"/>
          <w:color w:val="auto"/>
          <w:highlight w:val="none"/>
        </w:rPr>
      </w:pPr>
    </w:p>
    <w:p w14:paraId="46AFF5EA">
      <w:pPr>
        <w:pStyle w:val="4"/>
        <w:spacing w:before="0" w:after="0" w:line="410" w:lineRule="exact"/>
        <w:ind w:firstLine="0" w:firstLineChars="0"/>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七、签订合同</w:t>
      </w:r>
      <w:bookmarkEnd w:id="198"/>
      <w:bookmarkEnd w:id="199"/>
    </w:p>
    <w:p w14:paraId="4EBB8E3E">
      <w:pPr>
        <w:pStyle w:val="29"/>
        <w:spacing w:line="410" w:lineRule="exact"/>
        <w:ind w:firstLine="210" w:firstLineChars="100"/>
        <w:rPr>
          <w:rFonts w:hAnsi="宋体"/>
          <w:color w:val="auto"/>
          <w:highlight w:val="none"/>
        </w:rPr>
      </w:pPr>
      <w:r>
        <w:rPr>
          <w:rFonts w:hint="eastAsia" w:hAnsi="宋体" w:cs="Times New Roman"/>
          <w:color w:val="auto"/>
          <w:szCs w:val="32"/>
          <w:highlight w:val="none"/>
        </w:rPr>
        <w:t>(一)</w:t>
      </w:r>
      <w:r>
        <w:rPr>
          <w:rFonts w:hint="eastAsia" w:hAnsi="宋体"/>
          <w:color w:val="auto"/>
          <w:highlight w:val="none"/>
        </w:rPr>
        <w:t>采购人应当中标通知书发出之日起15日内，按照招标文件和中标人投标文件的规定，与中标人签订书面合同。所签订的合同不得对招标文件确定的事项和中标人投标文件作实质性修改。</w:t>
      </w:r>
    </w:p>
    <w:p w14:paraId="6A2FB250">
      <w:pPr>
        <w:pStyle w:val="29"/>
        <w:spacing w:line="410" w:lineRule="exact"/>
        <w:ind w:firstLine="210" w:firstLineChars="100"/>
        <w:rPr>
          <w:rFonts w:hAnsi="宋体"/>
          <w:color w:val="auto"/>
          <w:highlight w:val="none"/>
        </w:rPr>
      </w:pPr>
      <w:r>
        <w:rPr>
          <w:rFonts w:hint="eastAsia" w:hAnsi="宋体"/>
          <w:color w:val="auto"/>
          <w:highlight w:val="none"/>
        </w:rPr>
        <w:t>(二)中标通知书对采购人和中标人均具有法律效力。中标通知书发出后，采购人改变中标结果的，或者中标人放弃中标项目的，应当依法承担法律责任。</w:t>
      </w:r>
    </w:p>
    <w:p w14:paraId="61946626">
      <w:pPr>
        <w:widowControl/>
        <w:spacing w:line="380" w:lineRule="exact"/>
        <w:ind w:firstLine="210" w:firstLineChars="100"/>
        <w:jc w:val="left"/>
        <w:rPr>
          <w:rFonts w:ascii="宋体" w:hAnsi="宋体" w:cs="宋体"/>
          <w:color w:val="auto"/>
          <w:kern w:val="0"/>
          <w:szCs w:val="21"/>
          <w:highlight w:val="none"/>
        </w:rPr>
      </w:pPr>
      <w:r>
        <w:rPr>
          <w:rFonts w:hint="eastAsia" w:hAnsi="宋体"/>
          <w:color w:val="auto"/>
          <w:highlight w:val="none"/>
        </w:rPr>
        <w:t>(三)</w:t>
      </w:r>
      <w:r>
        <w:rPr>
          <w:rFonts w:hint="eastAsia" w:ascii="宋体" w:hAnsi="宋体" w:cs="宋体"/>
          <w:color w:val="auto"/>
          <w:kern w:val="0"/>
          <w:szCs w:val="21"/>
          <w:highlight w:val="none"/>
        </w:rPr>
        <w:t xml:space="preserve"> 供应商可凭成交通知书或政府采购合同等在内的相关材料、信息，通过中征应收账款融资服务平台向银行业金融机构在线申请</w:t>
      </w:r>
      <w:r>
        <w:rPr>
          <w:rFonts w:ascii="宋体" w:hAnsi="宋体" w:cs="宋体"/>
          <w:color w:val="auto"/>
          <w:kern w:val="0"/>
          <w:szCs w:val="21"/>
          <w:highlight w:val="none"/>
        </w:rPr>
        <w:t>“</w:t>
      </w:r>
      <w:r>
        <w:rPr>
          <w:rFonts w:hint="eastAsia" w:ascii="宋体" w:hAnsi="宋体" w:cs="宋体"/>
          <w:color w:val="auto"/>
          <w:kern w:val="0"/>
          <w:szCs w:val="21"/>
          <w:highlight w:val="none"/>
        </w:rPr>
        <w:t>政采贷”融资。</w:t>
      </w:r>
    </w:p>
    <w:p w14:paraId="36583A85">
      <w:pPr>
        <w:pStyle w:val="29"/>
        <w:spacing w:line="410" w:lineRule="exact"/>
        <w:ind w:firstLine="210" w:firstLineChars="100"/>
        <w:rPr>
          <w:rFonts w:hAnsi="宋体"/>
          <w:color w:val="auto"/>
          <w:highlight w:val="none"/>
        </w:rPr>
      </w:pPr>
      <w:r>
        <w:rPr>
          <w:rFonts w:hint="eastAsia" w:hAnsi="宋体"/>
          <w:color w:val="auto"/>
          <w:highlight w:val="none"/>
        </w:rPr>
        <w:t>(四)中标人拒绝与采购人签订合同的，采购人可以按照评标报告推荐的中标候选人名单排序，确定下一候选人为中标人，也可以重新开展政府采购活动。</w:t>
      </w:r>
    </w:p>
    <w:p w14:paraId="171885F5">
      <w:pPr>
        <w:pStyle w:val="29"/>
        <w:spacing w:line="410" w:lineRule="exact"/>
        <w:ind w:firstLine="210" w:firstLineChars="100"/>
        <w:rPr>
          <w:rFonts w:hint="eastAsia" w:hAnsi="宋体"/>
          <w:color w:val="auto"/>
          <w:highlight w:val="none"/>
        </w:rPr>
      </w:pPr>
      <w:r>
        <w:rPr>
          <w:rFonts w:hAnsi="宋体"/>
          <w:color w:val="auto"/>
          <w:highlight w:val="none"/>
        </w:rPr>
        <w:t>(</w:t>
      </w:r>
      <w:r>
        <w:rPr>
          <w:rFonts w:hint="eastAsia" w:hAnsi="宋体"/>
          <w:color w:val="auto"/>
          <w:highlight w:val="none"/>
        </w:rPr>
        <w:t>五</w:t>
      </w:r>
      <w:r>
        <w:rPr>
          <w:rFonts w:hAnsi="宋体"/>
          <w:color w:val="auto"/>
          <w:highlight w:val="none"/>
        </w:rPr>
        <w:t>)</w:t>
      </w:r>
      <w:r>
        <w:rPr>
          <w:rFonts w:hint="eastAsia" w:hAnsi="宋体"/>
          <w:color w:val="auto"/>
          <w:highlight w:val="none"/>
        </w:rPr>
        <w:t>采购人与中标人应当根据合同的约定依法履行合同义务。政府采购合同的履行、违约责任和解决争议的方法等适用《中华人民共和国民法典》合同编。</w:t>
      </w:r>
    </w:p>
    <w:p w14:paraId="18F4EF6C">
      <w:pPr>
        <w:pStyle w:val="29"/>
        <w:spacing w:line="410" w:lineRule="exact"/>
        <w:ind w:firstLine="0" w:firstLineChars="0"/>
        <w:rPr>
          <w:rFonts w:hint="eastAsia" w:hAnsi="宋体"/>
          <w:color w:val="auto"/>
          <w:highlight w:val="none"/>
        </w:rPr>
      </w:pPr>
    </w:p>
    <w:p w14:paraId="4C7D0744">
      <w:pPr>
        <w:spacing w:line="410" w:lineRule="exact"/>
        <w:ind w:firstLine="0" w:firstLineChars="0"/>
        <w:rPr>
          <w:rFonts w:ascii="宋体" w:hAnsi="宋体"/>
          <w:b/>
          <w:color w:val="auto"/>
          <w:sz w:val="24"/>
          <w:highlight w:val="none"/>
        </w:rPr>
      </w:pPr>
      <w:bookmarkStart w:id="200" w:name="_Toc353785315"/>
      <w:bookmarkStart w:id="201" w:name="_Toc352700445"/>
      <w:bookmarkStart w:id="202" w:name="_Toc352315998"/>
      <w:r>
        <w:rPr>
          <w:rFonts w:hint="eastAsia" w:ascii="宋体" w:hAnsi="宋体"/>
          <w:b/>
          <w:color w:val="auto"/>
          <w:sz w:val="24"/>
          <w:highlight w:val="none"/>
        </w:rPr>
        <w:t>八、适用法律</w:t>
      </w:r>
    </w:p>
    <w:p w14:paraId="6D8BC4C3">
      <w:pPr>
        <w:spacing w:line="410" w:lineRule="exact"/>
        <w:ind w:firstLine="210" w:firstLineChars="100"/>
        <w:rPr>
          <w:rFonts w:ascii="宋体" w:hAnsi="宋体"/>
          <w:color w:val="auto"/>
          <w:szCs w:val="21"/>
          <w:highlight w:val="none"/>
        </w:rPr>
      </w:pPr>
      <w:r>
        <w:rPr>
          <w:rFonts w:hint="eastAsia" w:ascii="宋体" w:hAnsi="宋体"/>
          <w:color w:val="auto"/>
          <w:szCs w:val="21"/>
          <w:highlight w:val="none"/>
        </w:rPr>
        <w:t>本项目采购活动适用于《中华人民共和国政府采购法》及其实施条例、《政府采购货物和服务招标投标管理办法》等规定。</w:t>
      </w:r>
    </w:p>
    <w:p w14:paraId="26B64749">
      <w:pPr>
        <w:spacing w:line="410" w:lineRule="exact"/>
        <w:ind w:firstLine="0" w:firstLineChars="0"/>
        <w:rPr>
          <w:rFonts w:hint="eastAsia" w:ascii="宋体" w:hAnsi="宋体"/>
          <w:color w:val="auto"/>
          <w:szCs w:val="21"/>
          <w:highlight w:val="none"/>
        </w:rPr>
      </w:pPr>
    </w:p>
    <w:p w14:paraId="00262CB6">
      <w:pPr>
        <w:pStyle w:val="4"/>
        <w:spacing w:before="0" w:after="0" w:line="380" w:lineRule="exact"/>
        <w:ind w:firstLine="0" w:firstLineChars="0"/>
        <w:rPr>
          <w:rFonts w:ascii="宋体" w:hAnsi="宋体" w:eastAsia="宋体"/>
          <w:b w:val="0"/>
          <w:color w:val="auto"/>
          <w:sz w:val="24"/>
          <w:szCs w:val="24"/>
          <w:highlight w:val="none"/>
        </w:rPr>
      </w:pPr>
      <w:bookmarkStart w:id="203" w:name="_九、其他事项"/>
      <w:bookmarkEnd w:id="203"/>
      <w:r>
        <w:rPr>
          <w:rFonts w:hint="eastAsia" w:ascii="宋体" w:hAnsi="宋体" w:eastAsia="宋体"/>
          <w:b w:val="0"/>
          <w:color w:val="auto"/>
          <w:sz w:val="24"/>
          <w:szCs w:val="24"/>
          <w:highlight w:val="none"/>
        </w:rPr>
        <w:t>九、其他事项</w:t>
      </w:r>
      <w:bookmarkEnd w:id="200"/>
      <w:bookmarkEnd w:id="201"/>
      <w:bookmarkEnd w:id="202"/>
    </w:p>
    <w:p w14:paraId="50335AE4">
      <w:pPr>
        <w:pStyle w:val="29"/>
        <w:spacing w:line="380" w:lineRule="exact"/>
        <w:ind w:firstLine="210" w:firstLineChars="100"/>
        <w:rPr>
          <w:rFonts w:hAnsi="宋体"/>
          <w:bCs/>
          <w:color w:val="auto"/>
          <w:highlight w:val="none"/>
        </w:rPr>
      </w:pPr>
      <w:r>
        <w:rPr>
          <w:rFonts w:hint="eastAsia" w:hAnsi="宋体"/>
          <w:bCs/>
          <w:color w:val="auto"/>
          <w:highlight w:val="none"/>
        </w:rPr>
        <w:t>(一)代理服务费</w:t>
      </w:r>
    </w:p>
    <w:p w14:paraId="57F05068">
      <w:pPr>
        <w:pStyle w:val="29"/>
        <w:spacing w:line="380" w:lineRule="exact"/>
        <w:ind w:firstLine="420"/>
        <w:rPr>
          <w:rFonts w:hAnsi="宋体"/>
          <w:color w:val="auto"/>
          <w:highlight w:val="none"/>
        </w:rPr>
      </w:pPr>
      <w:r>
        <w:rPr>
          <w:rFonts w:hAnsi="宋体"/>
          <w:color w:val="auto"/>
          <w:highlight w:val="none"/>
        </w:rPr>
        <w:t>1.</w:t>
      </w:r>
      <w:bookmarkStart w:id="204" w:name="_Hlk92466646"/>
      <w:r>
        <w:rPr>
          <w:rFonts w:hint="eastAsia" w:hAnsi="宋体"/>
          <w:color w:val="auto"/>
          <w:highlight w:val="none"/>
        </w:rPr>
        <w:t>本中心按钦州市物价局“钦市价费〔2013〕4号”文件规定向中标人收取代理服务费，中标人须向本中心一次付清代理服务费。</w:t>
      </w:r>
      <w:bookmarkEnd w:id="204"/>
    </w:p>
    <w:p w14:paraId="0F934AED">
      <w:pPr>
        <w:pStyle w:val="29"/>
        <w:spacing w:line="380" w:lineRule="exact"/>
        <w:ind w:firstLine="420"/>
        <w:rPr>
          <w:rFonts w:hAnsi="宋体"/>
          <w:bCs/>
          <w:color w:val="auto"/>
          <w:highlight w:val="none"/>
        </w:rPr>
      </w:pPr>
      <w:r>
        <w:rPr>
          <w:rFonts w:hAnsi="宋体"/>
          <w:bCs/>
          <w:color w:val="auto"/>
          <w:highlight w:val="none"/>
        </w:rPr>
        <w:t>2.</w:t>
      </w:r>
      <w:bookmarkStart w:id="205" w:name="_Hlk92466736"/>
      <w:r>
        <w:rPr>
          <w:rFonts w:hint="eastAsia" w:hAnsi="宋体"/>
          <w:bCs/>
          <w:color w:val="auto"/>
          <w:highlight w:val="none"/>
        </w:rPr>
        <w:t>代理服务收费标准：</w:t>
      </w:r>
      <w:bookmarkEnd w:id="205"/>
    </w:p>
    <w:tbl>
      <w:tblPr>
        <w:tblStyle w:val="51"/>
        <w:tblW w:w="0" w:type="auto"/>
        <w:tblInd w:w="534" w:type="dxa"/>
        <w:tblLayout w:type="fixed"/>
        <w:tblCellMar>
          <w:top w:w="0" w:type="dxa"/>
          <w:left w:w="108" w:type="dxa"/>
          <w:bottom w:w="0" w:type="dxa"/>
          <w:right w:w="108" w:type="dxa"/>
        </w:tblCellMar>
      </w:tblPr>
      <w:tblGrid>
        <w:gridCol w:w="3255"/>
        <w:gridCol w:w="1899"/>
        <w:gridCol w:w="1980"/>
        <w:gridCol w:w="1980"/>
      </w:tblGrid>
      <w:tr w14:paraId="3719333F">
        <w:tblPrEx>
          <w:tblCellMar>
            <w:top w:w="0" w:type="dxa"/>
            <w:left w:w="108" w:type="dxa"/>
            <w:bottom w:w="0" w:type="dxa"/>
            <w:right w:w="108" w:type="dxa"/>
          </w:tblCellMar>
        </w:tblPrEx>
        <w:trPr>
          <w:trHeight w:val="1773" w:hRule="atLeast"/>
        </w:trPr>
        <w:tc>
          <w:tcPr>
            <w:tcW w:w="3255" w:type="dxa"/>
            <w:tcBorders>
              <w:top w:val="single" w:color="auto" w:sz="4" w:space="0"/>
              <w:left w:val="single" w:color="000000" w:sz="4" w:space="0"/>
              <w:bottom w:val="single" w:color="000000" w:sz="4" w:space="0"/>
              <w:right w:val="single" w:color="000000" w:sz="4" w:space="0"/>
              <w:tl2br w:val="single" w:color="auto" w:sz="4" w:space="0"/>
            </w:tcBorders>
            <w:noWrap w:val="0"/>
            <w:vAlign w:val="top"/>
          </w:tcPr>
          <w:p w14:paraId="23B242FB">
            <w:pPr>
              <w:widowControl/>
              <w:ind w:firstLine="420"/>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mc:AlternateContent>
                <mc:Choice Requires="wps">
                  <w:drawing>
                    <wp:anchor distT="0" distB="0" distL="114300" distR="114300" simplePos="0" relativeHeight="251659264" behindDoc="0" locked="0" layoutInCell="1" allowOverlap="1">
                      <wp:simplePos x="0" y="0"/>
                      <wp:positionH relativeFrom="column">
                        <wp:posOffset>1051560</wp:posOffset>
                      </wp:positionH>
                      <wp:positionV relativeFrom="paragraph">
                        <wp:posOffset>8255</wp:posOffset>
                      </wp:positionV>
                      <wp:extent cx="914400" cy="1118235"/>
                      <wp:effectExtent l="0" t="0" r="0" b="0"/>
                      <wp:wrapNone/>
                      <wp:docPr id="1" name="直线 5"/>
                      <wp:cNvGraphicFramePr/>
                      <a:graphic xmlns:a="http://schemas.openxmlformats.org/drawingml/2006/main">
                        <a:graphicData uri="http://schemas.microsoft.com/office/word/2010/wordprocessingShape">
                          <wps:wsp>
                            <wps:cNvCnPr/>
                            <wps:spPr>
                              <a:xfrm>
                                <a:off x="0" y="0"/>
                                <a:ext cx="914400" cy="11182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82.8pt;margin-top:0.65pt;height:88.05pt;width:72pt;z-index:251659264;mso-width-relative:page;mso-height-relative:page;" filled="f" stroked="t" coordsize="21600,21600" o:gfxdata="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MX&#10;Ce/WAAAACQEAAA8AAAAAAAAAAQAgAAAAIgAAAGRycy9kb3ducmV2LnhtbFBLAQIUABQAAAAIAIdO&#10;4kBrvPH97AEAAOA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服务类型</w:t>
            </w:r>
          </w:p>
          <w:p w14:paraId="1FF2A9C8">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费率</w:t>
            </w:r>
          </w:p>
          <w:p w14:paraId="6CB466FD">
            <w:pPr>
              <w:widowControl/>
              <w:ind w:firstLine="0" w:firstLineChars="0"/>
              <w:jc w:val="left"/>
              <w:rPr>
                <w:rFonts w:hint="eastAsia" w:ascii="宋体" w:hAnsi="宋体" w:eastAsia="宋体" w:cs="Times New Roman"/>
                <w:color w:val="auto"/>
                <w:kern w:val="0"/>
                <w:szCs w:val="21"/>
                <w:highlight w:val="none"/>
              </w:rPr>
            </w:pPr>
          </w:p>
          <w:p w14:paraId="784ABFE5">
            <w:pPr>
              <w:widowControl/>
              <w:ind w:firstLine="0" w:firstLineChars="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中标金额(万元)</w:t>
            </w:r>
          </w:p>
        </w:tc>
        <w:tc>
          <w:tcPr>
            <w:tcW w:w="1899" w:type="dxa"/>
            <w:tcBorders>
              <w:top w:val="single" w:color="000000" w:sz="4" w:space="0"/>
              <w:left w:val="nil"/>
              <w:right w:val="single" w:color="auto" w:sz="4" w:space="0"/>
            </w:tcBorders>
            <w:noWrap w:val="0"/>
            <w:vAlign w:val="center"/>
          </w:tcPr>
          <w:p w14:paraId="795191EE">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货物招标</w:t>
            </w:r>
          </w:p>
        </w:tc>
        <w:tc>
          <w:tcPr>
            <w:tcW w:w="1980" w:type="dxa"/>
            <w:tcBorders>
              <w:top w:val="single" w:color="000000" w:sz="4" w:space="0"/>
              <w:left w:val="single" w:color="auto" w:sz="4" w:space="0"/>
              <w:right w:val="single" w:color="auto" w:sz="4" w:space="0"/>
            </w:tcBorders>
            <w:noWrap w:val="0"/>
            <w:vAlign w:val="center"/>
          </w:tcPr>
          <w:p w14:paraId="27171F9B">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服务招标</w:t>
            </w:r>
          </w:p>
        </w:tc>
        <w:tc>
          <w:tcPr>
            <w:tcW w:w="1980" w:type="dxa"/>
            <w:tcBorders>
              <w:top w:val="single" w:color="000000" w:sz="4" w:space="0"/>
              <w:left w:val="single" w:color="auto" w:sz="4" w:space="0"/>
              <w:right w:val="single" w:color="000000" w:sz="4" w:space="0"/>
            </w:tcBorders>
            <w:noWrap w:val="0"/>
            <w:vAlign w:val="center"/>
          </w:tcPr>
          <w:p w14:paraId="3F0A7A49">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工程招标</w:t>
            </w:r>
          </w:p>
        </w:tc>
      </w:tr>
      <w:tr w14:paraId="6F5007A6">
        <w:tblPrEx>
          <w:tblCellMar>
            <w:top w:w="0" w:type="dxa"/>
            <w:left w:w="108" w:type="dxa"/>
            <w:bottom w:w="0" w:type="dxa"/>
            <w:right w:w="108" w:type="dxa"/>
          </w:tblCellMar>
        </w:tblPrEx>
        <w:trPr>
          <w:trHeight w:val="397"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712AD33A">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100以下</w:t>
            </w:r>
          </w:p>
        </w:tc>
        <w:tc>
          <w:tcPr>
            <w:tcW w:w="1899" w:type="dxa"/>
            <w:tcBorders>
              <w:top w:val="single" w:color="000000" w:sz="4" w:space="0"/>
              <w:left w:val="nil"/>
              <w:bottom w:val="single" w:color="000000" w:sz="4" w:space="0"/>
              <w:right w:val="single" w:color="000000" w:sz="4" w:space="0"/>
            </w:tcBorders>
            <w:noWrap w:val="0"/>
            <w:vAlign w:val="center"/>
          </w:tcPr>
          <w:p w14:paraId="1DF5BBD5">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noWrap w:val="0"/>
            <w:vAlign w:val="center"/>
          </w:tcPr>
          <w:p w14:paraId="7FF48DDA">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noWrap w:val="0"/>
            <w:vAlign w:val="center"/>
          </w:tcPr>
          <w:p w14:paraId="135016FC">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0.8%</w:t>
            </w:r>
          </w:p>
        </w:tc>
      </w:tr>
      <w:tr w14:paraId="01049246">
        <w:tblPrEx>
          <w:tblCellMar>
            <w:top w:w="0" w:type="dxa"/>
            <w:left w:w="108" w:type="dxa"/>
            <w:bottom w:w="0" w:type="dxa"/>
            <w:right w:w="108" w:type="dxa"/>
          </w:tblCellMar>
        </w:tblPrEx>
        <w:trPr>
          <w:trHeight w:val="458"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454E2981">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100-500</w:t>
            </w:r>
          </w:p>
        </w:tc>
        <w:tc>
          <w:tcPr>
            <w:tcW w:w="1899" w:type="dxa"/>
            <w:tcBorders>
              <w:top w:val="single" w:color="000000" w:sz="4" w:space="0"/>
              <w:left w:val="nil"/>
              <w:bottom w:val="single" w:color="000000" w:sz="4" w:space="0"/>
              <w:right w:val="single" w:color="000000" w:sz="4" w:space="0"/>
            </w:tcBorders>
            <w:noWrap w:val="0"/>
            <w:vAlign w:val="center"/>
          </w:tcPr>
          <w:p w14:paraId="2692FC52">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0.88%</w:t>
            </w:r>
          </w:p>
        </w:tc>
        <w:tc>
          <w:tcPr>
            <w:tcW w:w="1980" w:type="dxa"/>
            <w:tcBorders>
              <w:top w:val="single" w:color="000000" w:sz="4" w:space="0"/>
              <w:left w:val="nil"/>
              <w:bottom w:val="single" w:color="000000" w:sz="4" w:space="0"/>
              <w:right w:val="single" w:color="000000" w:sz="4" w:space="0"/>
            </w:tcBorders>
            <w:noWrap w:val="0"/>
            <w:vAlign w:val="center"/>
          </w:tcPr>
          <w:p w14:paraId="1EC7653C">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noWrap w:val="0"/>
            <w:vAlign w:val="center"/>
          </w:tcPr>
          <w:p w14:paraId="27357469">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0.56%</w:t>
            </w:r>
          </w:p>
        </w:tc>
      </w:tr>
      <w:tr w14:paraId="5101ADA0">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4B8B53E0">
            <w:pPr>
              <w:widowControl/>
              <w:ind w:firstLine="451" w:firstLineChars="215"/>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500-1000</w:t>
            </w:r>
          </w:p>
        </w:tc>
        <w:tc>
          <w:tcPr>
            <w:tcW w:w="1899" w:type="dxa"/>
            <w:tcBorders>
              <w:top w:val="single" w:color="000000" w:sz="4" w:space="0"/>
              <w:left w:val="nil"/>
              <w:bottom w:val="single" w:color="000000" w:sz="4" w:space="0"/>
              <w:right w:val="single" w:color="000000" w:sz="4" w:space="0"/>
            </w:tcBorders>
            <w:noWrap w:val="0"/>
            <w:vAlign w:val="center"/>
          </w:tcPr>
          <w:p w14:paraId="0DF9B494">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noWrap w:val="0"/>
            <w:vAlign w:val="center"/>
          </w:tcPr>
          <w:p w14:paraId="43B0195E">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0.36%</w:t>
            </w:r>
          </w:p>
        </w:tc>
        <w:tc>
          <w:tcPr>
            <w:tcW w:w="1980" w:type="dxa"/>
            <w:tcBorders>
              <w:top w:val="single" w:color="000000" w:sz="4" w:space="0"/>
              <w:left w:val="nil"/>
              <w:bottom w:val="single" w:color="000000" w:sz="4" w:space="0"/>
              <w:right w:val="single" w:color="000000" w:sz="4" w:space="0"/>
            </w:tcBorders>
            <w:noWrap w:val="0"/>
            <w:vAlign w:val="center"/>
          </w:tcPr>
          <w:p w14:paraId="05B0AAB8">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0.44%</w:t>
            </w:r>
          </w:p>
        </w:tc>
      </w:tr>
      <w:tr w14:paraId="109B3350">
        <w:tblPrEx>
          <w:tblCellMar>
            <w:top w:w="0" w:type="dxa"/>
            <w:left w:w="108" w:type="dxa"/>
            <w:bottom w:w="0" w:type="dxa"/>
            <w:right w:w="108" w:type="dxa"/>
          </w:tblCellMar>
        </w:tblPrEx>
        <w:trPr>
          <w:trHeight w:val="456"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74C57F4C">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1000-5000</w:t>
            </w:r>
          </w:p>
        </w:tc>
        <w:tc>
          <w:tcPr>
            <w:tcW w:w="1899" w:type="dxa"/>
            <w:tcBorders>
              <w:top w:val="single" w:color="000000" w:sz="4" w:space="0"/>
              <w:left w:val="nil"/>
              <w:bottom w:val="single" w:color="000000" w:sz="4" w:space="0"/>
              <w:right w:val="single" w:color="000000" w:sz="4" w:space="0"/>
            </w:tcBorders>
            <w:noWrap w:val="0"/>
            <w:vAlign w:val="center"/>
          </w:tcPr>
          <w:p w14:paraId="574F0ED8">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0.4%</w:t>
            </w:r>
          </w:p>
        </w:tc>
        <w:tc>
          <w:tcPr>
            <w:tcW w:w="1980" w:type="dxa"/>
            <w:tcBorders>
              <w:top w:val="single" w:color="000000" w:sz="4" w:space="0"/>
              <w:left w:val="nil"/>
              <w:bottom w:val="single" w:color="000000" w:sz="4" w:space="0"/>
              <w:right w:val="single" w:color="000000" w:sz="4" w:space="0"/>
            </w:tcBorders>
            <w:noWrap w:val="0"/>
            <w:vAlign w:val="center"/>
          </w:tcPr>
          <w:p w14:paraId="140C0234">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w:t>
            </w:r>
          </w:p>
        </w:tc>
        <w:tc>
          <w:tcPr>
            <w:tcW w:w="1980" w:type="dxa"/>
            <w:tcBorders>
              <w:top w:val="single" w:color="000000" w:sz="4" w:space="0"/>
              <w:left w:val="nil"/>
              <w:bottom w:val="single" w:color="000000" w:sz="4" w:space="0"/>
              <w:right w:val="single" w:color="000000" w:sz="4" w:space="0"/>
            </w:tcBorders>
            <w:noWrap w:val="0"/>
            <w:vAlign w:val="center"/>
          </w:tcPr>
          <w:p w14:paraId="4D76089A">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0.28%</w:t>
            </w:r>
          </w:p>
        </w:tc>
      </w:tr>
      <w:tr w14:paraId="7A960127">
        <w:tblPrEx>
          <w:tblCellMar>
            <w:top w:w="0" w:type="dxa"/>
            <w:left w:w="108" w:type="dxa"/>
            <w:bottom w:w="0" w:type="dxa"/>
            <w:right w:w="108" w:type="dxa"/>
          </w:tblCellMar>
        </w:tblPrEx>
        <w:trPr>
          <w:trHeight w:val="448" w:hRule="atLeast"/>
        </w:trPr>
        <w:tc>
          <w:tcPr>
            <w:tcW w:w="3255" w:type="dxa"/>
            <w:tcBorders>
              <w:top w:val="single" w:color="000000" w:sz="4" w:space="0"/>
              <w:left w:val="single" w:color="000000" w:sz="4" w:space="0"/>
              <w:bottom w:val="single" w:color="auto" w:sz="4" w:space="0"/>
              <w:right w:val="single" w:color="000000" w:sz="4" w:space="0"/>
            </w:tcBorders>
            <w:noWrap w:val="0"/>
            <w:vAlign w:val="center"/>
          </w:tcPr>
          <w:p w14:paraId="4C03C36F">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5000-10000</w:t>
            </w:r>
          </w:p>
        </w:tc>
        <w:tc>
          <w:tcPr>
            <w:tcW w:w="1899" w:type="dxa"/>
            <w:tcBorders>
              <w:top w:val="single" w:color="000000" w:sz="4" w:space="0"/>
              <w:left w:val="nil"/>
              <w:bottom w:val="single" w:color="auto" w:sz="4" w:space="0"/>
              <w:right w:val="single" w:color="000000" w:sz="4" w:space="0"/>
            </w:tcBorders>
            <w:noWrap w:val="0"/>
            <w:vAlign w:val="center"/>
          </w:tcPr>
          <w:p w14:paraId="2BE4BE74">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w:t>
            </w:r>
          </w:p>
        </w:tc>
        <w:tc>
          <w:tcPr>
            <w:tcW w:w="1980" w:type="dxa"/>
            <w:tcBorders>
              <w:top w:val="single" w:color="000000" w:sz="4" w:space="0"/>
              <w:left w:val="nil"/>
              <w:bottom w:val="single" w:color="auto" w:sz="4" w:space="0"/>
              <w:right w:val="single" w:color="000000" w:sz="4" w:space="0"/>
            </w:tcBorders>
            <w:noWrap w:val="0"/>
            <w:vAlign w:val="center"/>
          </w:tcPr>
          <w:p w14:paraId="73325DE0">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0.08%</w:t>
            </w:r>
          </w:p>
        </w:tc>
        <w:tc>
          <w:tcPr>
            <w:tcW w:w="1980" w:type="dxa"/>
            <w:tcBorders>
              <w:top w:val="single" w:color="000000" w:sz="4" w:space="0"/>
              <w:left w:val="nil"/>
              <w:bottom w:val="single" w:color="auto" w:sz="4" w:space="0"/>
              <w:right w:val="single" w:color="000000" w:sz="4" w:space="0"/>
            </w:tcBorders>
            <w:noWrap w:val="0"/>
            <w:vAlign w:val="center"/>
          </w:tcPr>
          <w:p w14:paraId="0B7EDA6B">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0.16%</w:t>
            </w:r>
          </w:p>
        </w:tc>
      </w:tr>
      <w:tr w14:paraId="01112825">
        <w:tblPrEx>
          <w:tblCellMar>
            <w:top w:w="0" w:type="dxa"/>
            <w:left w:w="108" w:type="dxa"/>
            <w:bottom w:w="0" w:type="dxa"/>
            <w:right w:w="108" w:type="dxa"/>
          </w:tblCellMar>
        </w:tblPrEx>
        <w:trPr>
          <w:trHeight w:val="455" w:hRule="atLeast"/>
        </w:trPr>
        <w:tc>
          <w:tcPr>
            <w:tcW w:w="3255" w:type="dxa"/>
            <w:tcBorders>
              <w:top w:val="single" w:color="auto" w:sz="4" w:space="0"/>
              <w:left w:val="single" w:color="000000" w:sz="4" w:space="0"/>
              <w:bottom w:val="single" w:color="000000" w:sz="4" w:space="0"/>
              <w:right w:val="single" w:color="000000" w:sz="4" w:space="0"/>
            </w:tcBorders>
            <w:noWrap w:val="0"/>
            <w:vAlign w:val="center"/>
          </w:tcPr>
          <w:p w14:paraId="4300EC57">
            <w:pPr>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10000-50000</w:t>
            </w:r>
          </w:p>
        </w:tc>
        <w:tc>
          <w:tcPr>
            <w:tcW w:w="1899" w:type="dxa"/>
            <w:tcBorders>
              <w:top w:val="single" w:color="auto" w:sz="4" w:space="0"/>
              <w:left w:val="nil"/>
              <w:bottom w:val="single" w:color="000000" w:sz="4" w:space="0"/>
              <w:right w:val="single" w:color="000000" w:sz="4" w:space="0"/>
            </w:tcBorders>
            <w:noWrap w:val="0"/>
            <w:vAlign w:val="center"/>
          </w:tcPr>
          <w:p w14:paraId="3F13F79A">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noWrap w:val="0"/>
            <w:vAlign w:val="center"/>
          </w:tcPr>
          <w:p w14:paraId="2DB64244">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noWrap w:val="0"/>
            <w:vAlign w:val="center"/>
          </w:tcPr>
          <w:p w14:paraId="0D496C8F">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r>
      <w:tr w14:paraId="5A83655E">
        <w:tblPrEx>
          <w:tblCellMar>
            <w:top w:w="0" w:type="dxa"/>
            <w:left w:w="108" w:type="dxa"/>
            <w:bottom w:w="0" w:type="dxa"/>
            <w:right w:w="108" w:type="dxa"/>
          </w:tblCellMar>
        </w:tblPrEx>
        <w:trPr>
          <w:trHeight w:val="460" w:hRule="atLeast"/>
        </w:trPr>
        <w:tc>
          <w:tcPr>
            <w:tcW w:w="3255" w:type="dxa"/>
            <w:tcBorders>
              <w:top w:val="single" w:color="000000" w:sz="4" w:space="0"/>
              <w:left w:val="single" w:color="000000" w:sz="4" w:space="0"/>
              <w:bottom w:val="single" w:color="auto" w:sz="4" w:space="0"/>
              <w:right w:val="single" w:color="000000" w:sz="4" w:space="0"/>
            </w:tcBorders>
            <w:noWrap w:val="0"/>
            <w:vAlign w:val="center"/>
          </w:tcPr>
          <w:p w14:paraId="40878A4D">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50000-100000</w:t>
            </w:r>
          </w:p>
        </w:tc>
        <w:tc>
          <w:tcPr>
            <w:tcW w:w="1899" w:type="dxa"/>
            <w:tcBorders>
              <w:top w:val="single" w:color="000000" w:sz="4" w:space="0"/>
              <w:left w:val="nil"/>
              <w:bottom w:val="single" w:color="auto" w:sz="4" w:space="0"/>
              <w:right w:val="single" w:color="000000" w:sz="4" w:space="0"/>
            </w:tcBorders>
            <w:noWrap w:val="0"/>
            <w:vAlign w:val="center"/>
          </w:tcPr>
          <w:p w14:paraId="7CF8EA4D">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noWrap w:val="0"/>
            <w:vAlign w:val="center"/>
          </w:tcPr>
          <w:p w14:paraId="597A8A96">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noWrap w:val="0"/>
            <w:vAlign w:val="center"/>
          </w:tcPr>
          <w:p w14:paraId="46250923">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r>
      <w:tr w14:paraId="6DE43783">
        <w:tblPrEx>
          <w:tblCellMar>
            <w:top w:w="0" w:type="dxa"/>
            <w:left w:w="108" w:type="dxa"/>
            <w:bottom w:w="0" w:type="dxa"/>
            <w:right w:w="108" w:type="dxa"/>
          </w:tblCellMar>
        </w:tblPrEx>
        <w:trPr>
          <w:trHeight w:val="466" w:hRule="atLeast"/>
        </w:trPr>
        <w:tc>
          <w:tcPr>
            <w:tcW w:w="3255" w:type="dxa"/>
            <w:tcBorders>
              <w:top w:val="single" w:color="auto" w:sz="4" w:space="0"/>
              <w:left w:val="single" w:color="000000" w:sz="4" w:space="0"/>
              <w:bottom w:val="single" w:color="auto" w:sz="4" w:space="0"/>
              <w:right w:val="single" w:color="000000" w:sz="4" w:space="0"/>
            </w:tcBorders>
            <w:noWrap w:val="0"/>
            <w:vAlign w:val="center"/>
          </w:tcPr>
          <w:p w14:paraId="4934789D">
            <w:pPr>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100000-500000</w:t>
            </w:r>
          </w:p>
        </w:tc>
        <w:tc>
          <w:tcPr>
            <w:tcW w:w="1899" w:type="dxa"/>
            <w:tcBorders>
              <w:top w:val="single" w:color="auto" w:sz="4" w:space="0"/>
              <w:left w:val="nil"/>
              <w:bottom w:val="single" w:color="auto" w:sz="4" w:space="0"/>
              <w:right w:val="single" w:color="000000" w:sz="4" w:space="0"/>
            </w:tcBorders>
            <w:noWrap w:val="0"/>
            <w:vAlign w:val="center"/>
          </w:tcPr>
          <w:p w14:paraId="2C7D4E92">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noWrap w:val="0"/>
            <w:vAlign w:val="center"/>
          </w:tcPr>
          <w:p w14:paraId="02C92C2F">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noWrap w:val="0"/>
            <w:vAlign w:val="center"/>
          </w:tcPr>
          <w:p w14:paraId="5D19005D">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r>
      <w:tr w14:paraId="34B01EC2">
        <w:tblPrEx>
          <w:tblCellMar>
            <w:top w:w="0" w:type="dxa"/>
            <w:left w:w="108" w:type="dxa"/>
            <w:bottom w:w="0" w:type="dxa"/>
            <w:right w:w="108" w:type="dxa"/>
          </w:tblCellMar>
        </w:tblPrEx>
        <w:trPr>
          <w:trHeight w:val="444" w:hRule="atLeast"/>
        </w:trPr>
        <w:tc>
          <w:tcPr>
            <w:tcW w:w="3255" w:type="dxa"/>
            <w:tcBorders>
              <w:top w:val="single" w:color="auto" w:sz="4" w:space="0"/>
              <w:left w:val="single" w:color="000000" w:sz="4" w:space="0"/>
              <w:bottom w:val="single" w:color="000000" w:sz="4" w:space="0"/>
              <w:right w:val="single" w:color="000000" w:sz="4" w:space="0"/>
            </w:tcBorders>
            <w:noWrap w:val="0"/>
            <w:vAlign w:val="center"/>
          </w:tcPr>
          <w:p w14:paraId="1353F246">
            <w:pPr>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500000-1000000</w:t>
            </w:r>
          </w:p>
        </w:tc>
        <w:tc>
          <w:tcPr>
            <w:tcW w:w="1899" w:type="dxa"/>
            <w:tcBorders>
              <w:top w:val="single" w:color="auto" w:sz="4" w:space="0"/>
              <w:left w:val="nil"/>
              <w:bottom w:val="single" w:color="000000" w:sz="4" w:space="0"/>
              <w:right w:val="single" w:color="000000" w:sz="4" w:space="0"/>
            </w:tcBorders>
            <w:noWrap w:val="0"/>
            <w:vAlign w:val="center"/>
          </w:tcPr>
          <w:p w14:paraId="1AEDB796">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noWrap w:val="0"/>
            <w:vAlign w:val="center"/>
          </w:tcPr>
          <w:p w14:paraId="6F942B76">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noWrap w:val="0"/>
            <w:vAlign w:val="center"/>
          </w:tcPr>
          <w:p w14:paraId="68927144">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r>
      <w:tr w14:paraId="3B004A76">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1C88BDAB">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1000000以上</w:t>
            </w:r>
          </w:p>
        </w:tc>
        <w:tc>
          <w:tcPr>
            <w:tcW w:w="1899" w:type="dxa"/>
            <w:tcBorders>
              <w:top w:val="single" w:color="000000" w:sz="4" w:space="0"/>
              <w:left w:val="nil"/>
              <w:bottom w:val="single" w:color="000000" w:sz="4" w:space="0"/>
              <w:right w:val="single" w:color="000000" w:sz="4" w:space="0"/>
            </w:tcBorders>
            <w:noWrap w:val="0"/>
            <w:vAlign w:val="center"/>
          </w:tcPr>
          <w:p w14:paraId="15C6FE9D">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noWrap w:val="0"/>
            <w:vAlign w:val="center"/>
          </w:tcPr>
          <w:p w14:paraId="4C41E349">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noWrap w:val="0"/>
            <w:vAlign w:val="center"/>
          </w:tcPr>
          <w:p w14:paraId="7CEE55A4">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r>
    </w:tbl>
    <w:p w14:paraId="6113C1FD">
      <w:pPr>
        <w:pStyle w:val="29"/>
        <w:spacing w:line="380" w:lineRule="exact"/>
        <w:ind w:firstLine="315" w:firstLineChars="150"/>
        <w:rPr>
          <w:rFonts w:hint="eastAsia" w:hAnsi="宋体"/>
          <w:color w:val="auto"/>
          <w:highlight w:val="none"/>
        </w:rPr>
      </w:pPr>
      <w:r>
        <w:rPr>
          <w:rFonts w:hAnsi="宋体"/>
          <w:color w:val="auto"/>
          <w:highlight w:val="none"/>
        </w:rPr>
        <w:tab/>
      </w:r>
      <w:bookmarkStart w:id="206" w:name="_Hlk92466755"/>
      <w:r>
        <w:rPr>
          <w:rFonts w:hint="eastAsia" w:hAnsi="宋体"/>
          <w:color w:val="auto"/>
          <w:highlight w:val="none"/>
        </w:rPr>
        <w:t>注：代理服务收费按差额定率累进法计算</w:t>
      </w:r>
      <w:bookmarkEnd w:id="206"/>
    </w:p>
    <w:p w14:paraId="6F922982">
      <w:pPr>
        <w:pStyle w:val="29"/>
        <w:spacing w:line="400" w:lineRule="exact"/>
        <w:ind w:firstLine="420" w:firstLineChars="200"/>
        <w:rPr>
          <w:rFonts w:hAnsi="宋体"/>
          <w:bCs/>
          <w:color w:val="auto"/>
        </w:rPr>
      </w:pPr>
      <w:r>
        <w:rPr>
          <w:rFonts w:hint="eastAsia" w:hAnsi="宋体"/>
          <w:bCs/>
          <w:color w:val="auto"/>
        </w:rPr>
        <w:t>3.缴纳代理服务费银行账户信息：</w:t>
      </w:r>
    </w:p>
    <w:p w14:paraId="73A64DC0">
      <w:pPr>
        <w:pStyle w:val="29"/>
        <w:spacing w:line="400" w:lineRule="exact"/>
        <w:ind w:firstLine="420" w:firstLineChars="200"/>
        <w:rPr>
          <w:rFonts w:hAnsi="宋体"/>
          <w:bCs/>
          <w:color w:val="auto"/>
        </w:rPr>
      </w:pPr>
      <w:r>
        <w:rPr>
          <w:rFonts w:hint="eastAsia" w:hAnsi="宋体"/>
          <w:bCs/>
          <w:color w:val="auto"/>
        </w:rPr>
        <w:t>开户名称:钦州市政府采购中心</w:t>
      </w:r>
    </w:p>
    <w:p w14:paraId="0A668402">
      <w:pPr>
        <w:pStyle w:val="29"/>
        <w:spacing w:line="400" w:lineRule="exact"/>
        <w:ind w:firstLine="420" w:firstLineChars="200"/>
        <w:rPr>
          <w:rFonts w:hAnsi="宋体"/>
          <w:bCs/>
          <w:color w:val="auto"/>
        </w:rPr>
      </w:pPr>
      <w:r>
        <w:rPr>
          <w:rFonts w:hint="eastAsia" w:hAnsi="宋体"/>
          <w:bCs/>
          <w:color w:val="auto"/>
        </w:rPr>
        <w:t>开户银行:兴业银行钦州支行</w:t>
      </w:r>
    </w:p>
    <w:p w14:paraId="44109B95">
      <w:pPr>
        <w:pStyle w:val="29"/>
        <w:spacing w:line="400" w:lineRule="exact"/>
        <w:ind w:firstLine="420" w:firstLineChars="200"/>
        <w:rPr>
          <w:color w:val="auto"/>
        </w:rPr>
      </w:pPr>
      <w:r>
        <w:rPr>
          <w:rFonts w:hint="eastAsia" w:hAnsi="宋体"/>
          <w:bCs/>
          <w:color w:val="auto"/>
        </w:rPr>
        <w:t>银行账号:554010100100129709</w:t>
      </w:r>
    </w:p>
    <w:p w14:paraId="72A8FEE4">
      <w:pPr>
        <w:pStyle w:val="29"/>
        <w:spacing w:line="380" w:lineRule="exact"/>
        <w:ind w:firstLine="210" w:firstLineChars="100"/>
        <w:rPr>
          <w:rFonts w:hAnsi="宋体"/>
          <w:bCs/>
          <w:color w:val="auto"/>
          <w:highlight w:val="none"/>
        </w:rPr>
      </w:pPr>
      <w:r>
        <w:rPr>
          <w:rFonts w:hint="eastAsia" w:hAnsi="宋体"/>
          <w:bCs/>
          <w:color w:val="auto"/>
          <w:highlight w:val="none"/>
        </w:rPr>
        <w:t>(二)解释权：</w:t>
      </w:r>
      <w:bookmarkStart w:id="207" w:name="_Hlk92466777"/>
      <w:r>
        <w:rPr>
          <w:rFonts w:hint="eastAsia" w:hAnsi="宋体"/>
          <w:bCs/>
          <w:color w:val="auto"/>
          <w:spacing w:val="-4"/>
          <w:highlight w:val="none"/>
        </w:rPr>
        <w:t>本招标文件解释权属本中心</w:t>
      </w:r>
      <w:bookmarkEnd w:id="207"/>
      <w:r>
        <w:rPr>
          <w:rFonts w:hint="eastAsia" w:hAnsi="宋体"/>
          <w:bCs/>
          <w:color w:val="auto"/>
          <w:spacing w:val="-4"/>
          <w:highlight w:val="none"/>
        </w:rPr>
        <w:t>。</w:t>
      </w:r>
    </w:p>
    <w:p w14:paraId="493E4BF3">
      <w:pPr>
        <w:pStyle w:val="29"/>
        <w:spacing w:line="380" w:lineRule="exact"/>
        <w:ind w:firstLine="210" w:firstLineChars="100"/>
        <w:rPr>
          <w:rFonts w:hAnsi="宋体"/>
          <w:bCs/>
          <w:color w:val="auto"/>
          <w:highlight w:val="none"/>
        </w:rPr>
      </w:pPr>
      <w:r>
        <w:rPr>
          <w:rFonts w:hint="eastAsia" w:hAnsi="宋体"/>
          <w:bCs/>
          <w:color w:val="auto"/>
          <w:highlight w:val="none"/>
        </w:rPr>
        <w:t>(三)有关事宜</w:t>
      </w:r>
    </w:p>
    <w:p w14:paraId="0CA37510">
      <w:pPr>
        <w:pStyle w:val="29"/>
        <w:spacing w:line="380" w:lineRule="exact"/>
        <w:ind w:firstLine="0" w:firstLineChars="0"/>
        <w:rPr>
          <w:rFonts w:hAnsi="宋体"/>
          <w:color w:val="auto"/>
          <w:highlight w:val="none"/>
        </w:rPr>
      </w:pPr>
      <w:r>
        <w:rPr>
          <w:rFonts w:hAnsi="宋体"/>
          <w:color w:val="auto"/>
          <w:highlight w:val="none"/>
        </w:rPr>
        <w:tab/>
      </w:r>
      <w:r>
        <w:rPr>
          <w:rFonts w:hint="eastAsia" w:hAnsi="宋体"/>
          <w:color w:val="auto"/>
          <w:highlight w:val="none"/>
        </w:rPr>
        <w:t>所有与本招标文件有关的函件请按下列通讯地址联系：</w:t>
      </w:r>
    </w:p>
    <w:p w14:paraId="32D47B92">
      <w:pPr>
        <w:pStyle w:val="29"/>
        <w:spacing w:line="380" w:lineRule="exact"/>
        <w:ind w:firstLine="420"/>
        <w:rPr>
          <w:rFonts w:hAnsi="宋体"/>
          <w:color w:val="auto"/>
          <w:highlight w:val="none"/>
        </w:rPr>
      </w:pPr>
      <w:bookmarkStart w:id="208" w:name="_Hlk92466867"/>
      <w:r>
        <w:rPr>
          <w:rFonts w:hint="eastAsia" w:hAnsi="宋体"/>
          <w:color w:val="auto"/>
          <w:highlight w:val="none"/>
        </w:rPr>
        <w:t>钦州市政府采购中心</w:t>
      </w:r>
    </w:p>
    <w:p w14:paraId="1972F930">
      <w:pPr>
        <w:pStyle w:val="29"/>
        <w:tabs>
          <w:tab w:val="left" w:pos="1990"/>
        </w:tabs>
        <w:spacing w:line="380" w:lineRule="exact"/>
        <w:ind w:firstLine="420"/>
        <w:rPr>
          <w:rFonts w:hAnsi="宋体"/>
          <w:color w:val="auto"/>
          <w:highlight w:val="none"/>
          <w:u w:val="single"/>
        </w:rPr>
      </w:pPr>
      <w:r>
        <w:rPr>
          <w:rFonts w:hint="eastAsia" w:hAnsi="宋体"/>
          <w:color w:val="auto"/>
          <w:highlight w:val="none"/>
        </w:rPr>
        <w:t>邮政编码：535000</w:t>
      </w:r>
    </w:p>
    <w:p w14:paraId="22E6A549">
      <w:pPr>
        <w:pStyle w:val="29"/>
        <w:tabs>
          <w:tab w:val="left" w:pos="1990"/>
        </w:tabs>
        <w:spacing w:line="380" w:lineRule="exact"/>
        <w:ind w:firstLine="420"/>
        <w:rPr>
          <w:rFonts w:hAnsi="宋体"/>
          <w:color w:val="auto"/>
          <w:spacing w:val="-4"/>
          <w:highlight w:val="none"/>
        </w:rPr>
      </w:pPr>
      <w:r>
        <w:rPr>
          <w:rFonts w:hint="eastAsia" w:hAnsi="宋体"/>
          <w:color w:val="auto"/>
          <w:highlight w:val="none"/>
        </w:rPr>
        <w:t>通讯地址：</w:t>
      </w:r>
      <w:r>
        <w:rPr>
          <w:rFonts w:hint="eastAsia" w:hAnsi="宋体"/>
          <w:color w:val="auto"/>
          <w:spacing w:val="-4"/>
          <w:highlight w:val="none"/>
        </w:rPr>
        <w:t>钦州市金海湾东大街8号</w:t>
      </w:r>
    </w:p>
    <w:bookmarkEnd w:id="73"/>
    <w:bookmarkEnd w:id="208"/>
    <w:p w14:paraId="58B6FD82">
      <w:pPr>
        <w:widowControl/>
        <w:spacing w:line="380" w:lineRule="exact"/>
        <w:ind w:firstLine="420"/>
        <w:jc w:val="left"/>
        <w:rPr>
          <w:rFonts w:ascii="宋体" w:hAnsi="宋体"/>
          <w:color w:val="auto"/>
          <w:highlight w:val="none"/>
        </w:rPr>
      </w:pPr>
      <w:bookmarkStart w:id="209" w:name="_Hlk108515537"/>
      <w:r>
        <w:rPr>
          <w:rFonts w:hint="eastAsia" w:ascii="宋体" w:hAnsi="宋体"/>
          <w:color w:val="auto"/>
          <w:highlight w:val="none"/>
        </w:rPr>
        <w:t>钦州市政府采购中心联系方式：</w:t>
      </w:r>
    </w:p>
    <w:p w14:paraId="0DA4E95F">
      <w:pPr>
        <w:widowControl/>
        <w:spacing w:line="380" w:lineRule="exact"/>
        <w:ind w:firstLine="420"/>
        <w:jc w:val="left"/>
        <w:rPr>
          <w:rFonts w:ascii="宋体" w:hAnsi="宋体"/>
          <w:color w:val="auto"/>
          <w:highlight w:val="none"/>
        </w:rPr>
      </w:pPr>
      <w:r>
        <w:rPr>
          <w:rFonts w:hint="eastAsia" w:ascii="宋体" w:hAnsi="宋体"/>
          <w:color w:val="auto"/>
          <w:highlight w:val="none"/>
        </w:rPr>
        <w:t>(1)采购部(采购文件)</w:t>
      </w:r>
    </w:p>
    <w:p w14:paraId="5EFB674F">
      <w:pPr>
        <w:widowControl/>
        <w:spacing w:line="380" w:lineRule="exact"/>
        <w:ind w:firstLine="420"/>
        <w:jc w:val="left"/>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lang w:eastAsia="zh-CN"/>
        </w:rPr>
        <w:t>苏晓婷</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联系方式：0777-2886022</w:t>
      </w:r>
    </w:p>
    <w:p w14:paraId="01D7976E">
      <w:pPr>
        <w:widowControl/>
        <w:spacing w:line="380" w:lineRule="exact"/>
        <w:ind w:firstLine="420"/>
        <w:jc w:val="left"/>
        <w:rPr>
          <w:rFonts w:ascii="宋体" w:hAnsi="宋体"/>
          <w:color w:val="auto"/>
          <w:highlight w:val="none"/>
        </w:rPr>
      </w:pPr>
      <w:r>
        <w:rPr>
          <w:rFonts w:hint="eastAsia" w:ascii="宋体" w:hAnsi="宋体"/>
          <w:color w:val="auto"/>
          <w:highlight w:val="none"/>
        </w:rPr>
        <w:t>(2)综合二部(保证金、开标、评标、中标及合同管理)</w:t>
      </w:r>
    </w:p>
    <w:p w14:paraId="469D1C04">
      <w:pPr>
        <w:widowControl/>
        <w:spacing w:line="380" w:lineRule="exact"/>
        <w:ind w:firstLine="420"/>
        <w:jc w:val="left"/>
        <w:rPr>
          <w:rFonts w:ascii="宋体" w:hAnsi="宋体"/>
          <w:color w:val="auto"/>
          <w:highlight w:val="none"/>
        </w:rPr>
      </w:pPr>
      <w:r>
        <w:rPr>
          <w:rFonts w:hint="eastAsia" w:ascii="宋体" w:hAnsi="宋体"/>
          <w:color w:val="auto"/>
          <w:highlight w:val="none"/>
        </w:rPr>
        <w:t>联系人：陈侃</w:t>
      </w:r>
      <w:r>
        <w:rPr>
          <w:rFonts w:hint="eastAsia" w:ascii="宋体" w:hAnsi="宋体"/>
          <w:color w:val="auto"/>
          <w:highlight w:val="none"/>
          <w:lang w:eastAsia="zh-CN"/>
        </w:rPr>
        <w:t>、</w:t>
      </w:r>
      <w:r>
        <w:rPr>
          <w:rFonts w:hint="eastAsia" w:ascii="宋体" w:hAnsi="宋体"/>
          <w:color w:val="auto"/>
          <w:highlight w:val="none"/>
        </w:rPr>
        <w:t xml:space="preserve">陈启梅 </w:t>
      </w:r>
      <w:r>
        <w:rPr>
          <w:rFonts w:ascii="宋体" w:hAnsi="宋体"/>
          <w:color w:val="auto"/>
          <w:highlight w:val="none"/>
        </w:rPr>
        <w:t xml:space="preserve">  </w:t>
      </w:r>
      <w:r>
        <w:rPr>
          <w:rFonts w:hint="eastAsia" w:ascii="宋体" w:hAnsi="宋体"/>
          <w:color w:val="auto"/>
          <w:highlight w:val="none"/>
        </w:rPr>
        <w:t>联系方式：0777-2886006</w:t>
      </w:r>
    </w:p>
    <w:p w14:paraId="4E566C37">
      <w:pPr>
        <w:widowControl/>
        <w:spacing w:line="380" w:lineRule="exact"/>
        <w:ind w:firstLine="420"/>
        <w:jc w:val="left"/>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3</w:t>
      </w:r>
      <w:r>
        <w:rPr>
          <w:rFonts w:ascii="宋体" w:hAnsi="宋体"/>
          <w:color w:val="auto"/>
          <w:highlight w:val="none"/>
        </w:rPr>
        <w:t>)</w:t>
      </w:r>
      <w:r>
        <w:rPr>
          <w:rFonts w:hint="eastAsia" w:ascii="宋体" w:hAnsi="宋体"/>
          <w:color w:val="auto"/>
          <w:highlight w:val="none"/>
        </w:rPr>
        <w:t>政采云技术支持热线：</w:t>
      </w:r>
      <w:r>
        <w:rPr>
          <w:rFonts w:ascii="宋体" w:hAnsi="宋体"/>
          <w:color w:val="auto"/>
          <w:highlight w:val="none"/>
        </w:rPr>
        <w:t>95763</w:t>
      </w:r>
    </w:p>
    <w:bookmarkEnd w:id="209"/>
    <w:p w14:paraId="7317BF3E">
      <w:pPr>
        <w:ind w:firstLine="420"/>
        <w:rPr>
          <w:rFonts w:ascii="宋体" w:hAnsi="宋体"/>
          <w:color w:val="auto"/>
          <w:highlight w:val="none"/>
        </w:rPr>
      </w:pPr>
      <w:r>
        <w:rPr>
          <w:rFonts w:ascii="宋体" w:hAnsi="宋体"/>
          <w:color w:val="auto"/>
          <w:highlight w:val="none"/>
        </w:rPr>
        <w:br w:type="page"/>
      </w:r>
    </w:p>
    <w:p w14:paraId="7993B810">
      <w:pPr>
        <w:ind w:firstLine="420"/>
        <w:rPr>
          <w:rFonts w:ascii="宋体" w:hAnsi="宋体"/>
          <w:color w:val="auto"/>
          <w:highlight w:val="none"/>
        </w:rPr>
      </w:pPr>
    </w:p>
    <w:p w14:paraId="7D93B7D7">
      <w:pPr>
        <w:ind w:firstLine="420"/>
        <w:rPr>
          <w:rFonts w:ascii="宋体" w:hAnsi="宋体"/>
          <w:color w:val="auto"/>
          <w:highlight w:val="none"/>
        </w:rPr>
      </w:pPr>
    </w:p>
    <w:p w14:paraId="211358F4">
      <w:pPr>
        <w:ind w:firstLine="420"/>
        <w:rPr>
          <w:rFonts w:hint="eastAsia" w:ascii="宋体" w:hAnsi="宋体"/>
          <w:color w:val="auto"/>
          <w:highlight w:val="none"/>
        </w:rPr>
      </w:pPr>
    </w:p>
    <w:p w14:paraId="555F878B">
      <w:pPr>
        <w:ind w:firstLine="420"/>
        <w:rPr>
          <w:rFonts w:ascii="宋体" w:hAnsi="宋体"/>
          <w:color w:val="auto"/>
          <w:highlight w:val="none"/>
        </w:rPr>
      </w:pPr>
    </w:p>
    <w:p w14:paraId="52B335EB">
      <w:pPr>
        <w:ind w:firstLine="420"/>
        <w:rPr>
          <w:rFonts w:ascii="宋体" w:hAnsi="宋体"/>
          <w:color w:val="auto"/>
          <w:highlight w:val="none"/>
        </w:rPr>
      </w:pPr>
    </w:p>
    <w:p w14:paraId="69DF9FDC">
      <w:pPr>
        <w:ind w:firstLine="420"/>
        <w:rPr>
          <w:rFonts w:ascii="宋体" w:hAnsi="宋体"/>
          <w:color w:val="auto"/>
          <w:highlight w:val="none"/>
        </w:rPr>
      </w:pPr>
    </w:p>
    <w:p w14:paraId="1DE065F3">
      <w:pPr>
        <w:ind w:firstLine="420"/>
        <w:rPr>
          <w:rFonts w:ascii="宋体" w:hAnsi="宋体"/>
          <w:color w:val="auto"/>
          <w:highlight w:val="none"/>
        </w:rPr>
      </w:pPr>
    </w:p>
    <w:p w14:paraId="534DB14C">
      <w:pPr>
        <w:ind w:firstLine="420"/>
        <w:rPr>
          <w:rFonts w:ascii="宋体" w:hAnsi="宋体"/>
          <w:color w:val="auto"/>
          <w:highlight w:val="none"/>
        </w:rPr>
      </w:pPr>
    </w:p>
    <w:p w14:paraId="0606ECDB">
      <w:pPr>
        <w:ind w:firstLine="420"/>
        <w:rPr>
          <w:rFonts w:ascii="宋体" w:hAnsi="宋体"/>
          <w:color w:val="auto"/>
          <w:highlight w:val="none"/>
        </w:rPr>
      </w:pPr>
    </w:p>
    <w:p w14:paraId="6427D2AD">
      <w:pPr>
        <w:ind w:firstLine="420"/>
        <w:rPr>
          <w:rFonts w:hint="eastAsia" w:ascii="宋体" w:hAnsi="宋体"/>
          <w:color w:val="auto"/>
          <w:highlight w:val="none"/>
        </w:rPr>
      </w:pPr>
    </w:p>
    <w:p w14:paraId="549B5350">
      <w:pPr>
        <w:ind w:firstLine="420"/>
        <w:rPr>
          <w:rFonts w:hint="eastAsia" w:ascii="宋体" w:hAnsi="宋体"/>
          <w:color w:val="auto"/>
          <w:highlight w:val="none"/>
        </w:rPr>
      </w:pPr>
    </w:p>
    <w:p w14:paraId="6BACA627">
      <w:pPr>
        <w:pStyle w:val="49"/>
        <w:ind w:left="0" w:leftChars="0" w:right="0" w:rightChars="0" w:firstLine="0" w:firstLineChars="0"/>
        <w:jc w:val="center"/>
        <w:rPr>
          <w:rFonts w:ascii="宋体" w:hAnsi="宋体" w:eastAsia="宋体"/>
          <w:color w:val="auto"/>
          <w:highlight w:val="none"/>
        </w:rPr>
      </w:pPr>
      <w:bookmarkStart w:id="210" w:name="_Toc91512286"/>
      <w:r>
        <w:rPr>
          <w:rFonts w:hint="eastAsia" w:ascii="宋体" w:hAnsi="宋体" w:eastAsia="宋体"/>
          <w:color w:val="auto"/>
          <w:highlight w:val="none"/>
        </w:rPr>
        <w:t xml:space="preserve">第四章  </w:t>
      </w:r>
      <w:bookmarkEnd w:id="210"/>
      <w:r>
        <w:rPr>
          <w:rFonts w:hint="eastAsia" w:ascii="宋体" w:hAnsi="宋体" w:eastAsia="宋体"/>
          <w:color w:val="auto"/>
          <w:highlight w:val="none"/>
        </w:rPr>
        <w:t>评定标准及推荐原则</w:t>
      </w:r>
    </w:p>
    <w:p w14:paraId="3C5E6E18">
      <w:pPr>
        <w:ind w:firstLine="0" w:firstLineChars="0"/>
        <w:jc w:val="center"/>
        <w:rPr>
          <w:rFonts w:ascii="宋体" w:hAnsi="宋体"/>
          <w:color w:val="auto"/>
          <w:highlight w:val="none"/>
        </w:rPr>
      </w:pPr>
      <w:r>
        <w:rPr>
          <w:rFonts w:ascii="宋体" w:hAnsi="宋体"/>
          <w:color w:val="auto"/>
          <w:highlight w:val="none"/>
        </w:rPr>
        <w:br w:type="page"/>
      </w:r>
      <w:bookmarkStart w:id="211" w:name="_Hlk92268453"/>
      <w:bookmarkStart w:id="212" w:name="_Hlk118901918"/>
      <w:r>
        <w:rPr>
          <w:rFonts w:hint="eastAsia" w:ascii="宋体" w:hAnsi="宋体"/>
          <w:b/>
          <w:color w:val="auto"/>
          <w:sz w:val="32"/>
          <w:highlight w:val="none"/>
        </w:rPr>
        <w:t>评定标准和推荐原则</w:t>
      </w:r>
      <w:bookmarkEnd w:id="211"/>
    </w:p>
    <w:p w14:paraId="4D7418BE">
      <w:pPr>
        <w:spacing w:line="460" w:lineRule="exact"/>
        <w:ind w:firstLine="0" w:firstLineChars="0"/>
        <w:rPr>
          <w:rFonts w:hint="eastAsia" w:ascii="宋体" w:hAnsi="宋体"/>
          <w:color w:val="auto"/>
          <w:highlight w:val="none"/>
        </w:rPr>
      </w:pPr>
    </w:p>
    <w:p w14:paraId="3C64C62F">
      <w:pPr>
        <w:pStyle w:val="29"/>
        <w:spacing w:line="460" w:lineRule="exact"/>
        <w:ind w:firstLine="0" w:firstLineChars="0"/>
        <w:jc w:val="left"/>
        <w:rPr>
          <w:rFonts w:hAnsi="宋体"/>
          <w:b/>
          <w:bCs/>
          <w:color w:val="auto"/>
          <w:highlight w:val="none"/>
        </w:rPr>
      </w:pPr>
      <w:r>
        <w:rPr>
          <w:rFonts w:hint="eastAsia" w:hAnsi="宋体"/>
          <w:b/>
          <w:bCs/>
          <w:color w:val="auto"/>
          <w:highlight w:val="none"/>
        </w:rPr>
        <w:t>一、评标原则</w:t>
      </w:r>
    </w:p>
    <w:p w14:paraId="65AE479D">
      <w:pPr>
        <w:pStyle w:val="29"/>
        <w:spacing w:line="460" w:lineRule="exact"/>
        <w:ind w:firstLine="210" w:firstLineChars="100"/>
        <w:jc w:val="left"/>
        <w:rPr>
          <w:rFonts w:hAnsi="宋体"/>
          <w:color w:val="auto"/>
          <w:highlight w:val="none"/>
        </w:rPr>
      </w:pPr>
      <w:r>
        <w:rPr>
          <w:rFonts w:hint="eastAsia" w:hAnsi="宋体"/>
          <w:color w:val="auto"/>
          <w:highlight w:val="none"/>
        </w:rPr>
        <w:t>（一）评标依据：评标委员会将以招投标文件为评标依据，</w:t>
      </w:r>
      <w:r>
        <w:rPr>
          <w:rFonts w:hAnsi="宋体"/>
          <w:color w:val="auto"/>
          <w:highlight w:val="none"/>
        </w:rPr>
        <w:t>对投标人的投标报价、</w:t>
      </w:r>
      <w:r>
        <w:rPr>
          <w:rFonts w:hint="eastAsia" w:hAnsi="宋体"/>
          <w:bCs/>
          <w:color w:val="auto"/>
          <w:highlight w:val="none"/>
        </w:rPr>
        <w:t>技术商务资信</w:t>
      </w:r>
      <w:r>
        <w:rPr>
          <w:rFonts w:hAnsi="宋体"/>
          <w:color w:val="auto"/>
          <w:highlight w:val="none"/>
        </w:rPr>
        <w:t>等方面内容</w:t>
      </w:r>
      <w:r>
        <w:rPr>
          <w:rFonts w:hint="eastAsia" w:hAnsi="宋体"/>
          <w:color w:val="auto"/>
          <w:highlight w:val="none"/>
        </w:rPr>
        <w:t>进行评价。</w:t>
      </w:r>
    </w:p>
    <w:p w14:paraId="702B9A2E">
      <w:pPr>
        <w:pStyle w:val="29"/>
        <w:spacing w:line="460" w:lineRule="exact"/>
        <w:ind w:firstLine="210" w:firstLineChars="100"/>
        <w:jc w:val="left"/>
        <w:rPr>
          <w:rFonts w:hAnsi="宋体"/>
          <w:color w:val="auto"/>
          <w:highlight w:val="none"/>
        </w:rPr>
      </w:pPr>
      <w:r>
        <w:rPr>
          <w:rFonts w:hint="eastAsia" w:hAnsi="宋体"/>
          <w:color w:val="auto"/>
          <w:highlight w:val="none"/>
        </w:rPr>
        <w:t>（二）评标委员会组成：由采购人代表和评审专家组成，成员人数应当为</w:t>
      </w:r>
      <w:r>
        <w:rPr>
          <w:rFonts w:hint="eastAsia" w:hAnsi="宋体"/>
          <w:color w:val="auto"/>
          <w:highlight w:val="none"/>
          <w:lang w:val="en-US" w:eastAsia="zh-CN"/>
        </w:rPr>
        <w:t>5</w:t>
      </w:r>
      <w:r>
        <w:rPr>
          <w:rFonts w:hint="eastAsia" w:hAnsi="宋体"/>
          <w:color w:val="auto"/>
          <w:highlight w:val="none"/>
        </w:rPr>
        <w:t>人以上单数，其中评审专家的人数不得少于成员总数的三分之二。</w:t>
      </w:r>
    </w:p>
    <w:p w14:paraId="2FD7D17B">
      <w:pPr>
        <w:pStyle w:val="29"/>
        <w:spacing w:line="460" w:lineRule="exact"/>
        <w:ind w:firstLine="210" w:firstLineChars="100"/>
        <w:jc w:val="left"/>
        <w:rPr>
          <w:rFonts w:hAnsi="宋体"/>
          <w:color w:val="auto"/>
          <w:highlight w:val="none"/>
        </w:rPr>
      </w:pPr>
      <w:r>
        <w:rPr>
          <w:rFonts w:hint="eastAsia" w:hAnsi="宋体"/>
          <w:color w:val="auto"/>
          <w:highlight w:val="none"/>
        </w:rPr>
        <w:t>（三）评分方式：评标委员会各成员独立对每个投标人的投标文件进行评价。</w:t>
      </w:r>
    </w:p>
    <w:p w14:paraId="31DDD74E">
      <w:pPr>
        <w:pStyle w:val="29"/>
        <w:spacing w:line="460" w:lineRule="exact"/>
        <w:ind w:firstLine="0" w:firstLineChars="0"/>
        <w:jc w:val="left"/>
        <w:rPr>
          <w:rFonts w:hAnsi="宋体"/>
          <w:b/>
          <w:bCs/>
          <w:color w:val="auto"/>
          <w:highlight w:val="none"/>
        </w:rPr>
      </w:pPr>
      <w:r>
        <w:rPr>
          <w:rFonts w:hint="eastAsia" w:hAnsi="宋体"/>
          <w:b/>
          <w:bCs/>
          <w:color w:val="auto"/>
          <w:highlight w:val="none"/>
        </w:rPr>
        <w:t>二、评分细则</w:t>
      </w:r>
    </w:p>
    <w:p w14:paraId="1D4DF331">
      <w:pPr>
        <w:pStyle w:val="29"/>
        <w:spacing w:line="460" w:lineRule="exact"/>
        <w:ind w:firstLine="210" w:firstLineChars="100"/>
        <w:jc w:val="left"/>
        <w:rPr>
          <w:rFonts w:hint="eastAsia" w:hAnsi="宋体"/>
          <w:color w:val="auto"/>
          <w:highlight w:val="none"/>
        </w:rPr>
      </w:pPr>
      <w:r>
        <w:rPr>
          <w:rFonts w:hint="eastAsia" w:hAnsi="宋体"/>
          <w:color w:val="auto"/>
          <w:highlight w:val="none"/>
        </w:rPr>
        <w:t>综合评分法：对满足招标文件全部实质性要求的投标人投标文件</w:t>
      </w:r>
      <w:r>
        <w:rPr>
          <w:rFonts w:ascii="Arial" w:hAnsi="Arial" w:cs="Arial"/>
          <w:color w:val="auto"/>
          <w:highlight w:val="none"/>
        </w:rPr>
        <w:t>按照评审因素的量化指标评审</w:t>
      </w:r>
      <w:r>
        <w:rPr>
          <w:rFonts w:hint="eastAsia" w:ascii="Arial" w:hAnsi="Arial" w:cs="Arial"/>
          <w:color w:val="auto"/>
          <w:highlight w:val="none"/>
        </w:rPr>
        <w:t>并汇总(</w:t>
      </w:r>
      <w:r>
        <w:rPr>
          <w:rFonts w:hint="eastAsia" w:hAnsi="宋体"/>
          <w:color w:val="auto"/>
          <w:highlight w:val="none"/>
        </w:rPr>
        <w:t>四舍五入取至百分位)。</w:t>
      </w:r>
    </w:p>
    <w:p w14:paraId="413EF568">
      <w:pPr>
        <w:spacing w:line="446" w:lineRule="exact"/>
        <w:ind w:firstLine="211" w:firstLineChars="100"/>
        <w:rPr>
          <w:b/>
          <w:bCs/>
          <w:color w:val="auto"/>
        </w:rPr>
      </w:pPr>
      <w:r>
        <w:rPr>
          <w:rFonts w:hint="eastAsia"/>
          <w:b/>
          <w:bCs/>
          <w:color w:val="auto"/>
        </w:rPr>
        <w:t>（一）报价分（</w:t>
      </w:r>
      <w:r>
        <w:rPr>
          <w:b/>
          <w:bCs/>
          <w:color w:val="auto"/>
        </w:rPr>
        <w:t>10</w:t>
      </w:r>
      <w:r>
        <w:rPr>
          <w:rFonts w:hint="eastAsia"/>
          <w:b/>
          <w:bCs/>
          <w:color w:val="auto"/>
        </w:rPr>
        <w:t>分）</w:t>
      </w:r>
    </w:p>
    <w:p w14:paraId="2D588AD8">
      <w:pPr>
        <w:pStyle w:val="29"/>
        <w:spacing w:line="446" w:lineRule="exact"/>
        <w:ind w:firstLine="0" w:firstLineChars="0"/>
        <w:jc w:val="left"/>
        <w:rPr>
          <w:rFonts w:hint="eastAsia" w:hAnsi="宋体"/>
          <w:color w:val="auto"/>
        </w:rPr>
      </w:pPr>
      <w:r>
        <w:rPr>
          <w:rFonts w:hAnsi="宋体"/>
          <w:color w:val="auto"/>
        </w:rPr>
        <w:tab/>
      </w:r>
      <w:r>
        <w:rPr>
          <w:rFonts w:hAnsi="宋体"/>
          <w:color w:val="auto"/>
        </w:rPr>
        <w:t>1</w:t>
      </w:r>
      <w:r>
        <w:rPr>
          <w:rFonts w:hint="eastAsia" w:hAnsi="宋体"/>
          <w:color w:val="auto"/>
        </w:rPr>
        <w:t>.</w:t>
      </w:r>
      <w:r>
        <w:rPr>
          <w:rFonts w:hint="eastAsia" w:ascii="Calibri" w:hAnsi="宋体"/>
          <w:color w:val="auto"/>
        </w:rPr>
        <w:t>投标人的价格分统一按照下列公式计算：</w:t>
      </w:r>
    </w:p>
    <w:p w14:paraId="260217F7">
      <w:pPr>
        <w:pStyle w:val="29"/>
        <w:spacing w:line="446" w:lineRule="exact"/>
        <w:ind w:firstLine="0" w:firstLineChars="0"/>
        <w:jc w:val="left"/>
        <w:rPr>
          <w:rFonts w:hint="eastAsia" w:hAnsi="宋体"/>
          <w:b/>
          <w:color w:val="auto"/>
        </w:rPr>
      </w:pPr>
      <w:r>
        <w:rPr>
          <w:rFonts w:hAnsi="宋体"/>
          <w:b/>
          <w:color w:val="auto"/>
        </w:rPr>
        <w:tab/>
      </w:r>
      <w:r>
        <w:rPr>
          <w:rFonts w:hint="eastAsia" w:hAnsi="宋体"/>
          <w:b/>
          <w:color w:val="auto"/>
        </w:rPr>
        <w:t>某投标人价格分=（评标基准价/某投标人评标价）×</w:t>
      </w:r>
      <w:r>
        <w:rPr>
          <w:rFonts w:hAnsi="宋体"/>
          <w:b/>
          <w:color w:val="auto"/>
        </w:rPr>
        <w:t>10</w:t>
      </w:r>
      <w:r>
        <w:rPr>
          <w:rFonts w:hint="eastAsia" w:hAnsi="宋体"/>
          <w:b/>
          <w:color w:val="auto"/>
        </w:rPr>
        <w:t>分</w:t>
      </w:r>
    </w:p>
    <w:p w14:paraId="02C96FA4">
      <w:pPr>
        <w:widowControl/>
        <w:spacing w:line="446" w:lineRule="exact"/>
        <w:ind w:firstLine="420" w:firstLineChars="0"/>
        <w:jc w:val="left"/>
        <w:rPr>
          <w:rFonts w:hint="eastAsia" w:ascii="宋体" w:hAnsi="宋体" w:cs="Courier New"/>
          <w:color w:val="auto"/>
          <w:szCs w:val="21"/>
        </w:rPr>
      </w:pPr>
      <w:r>
        <w:rPr>
          <w:rFonts w:hint="eastAsia" w:ascii="宋体" w:hAnsi="宋体" w:cs="Courier New"/>
          <w:color w:val="auto"/>
          <w:szCs w:val="21"/>
        </w:rPr>
        <w:t>注：</w:t>
      </w:r>
    </w:p>
    <w:p w14:paraId="5409523F">
      <w:pPr>
        <w:widowControl/>
        <w:spacing w:line="446" w:lineRule="exact"/>
        <w:ind w:firstLine="420" w:firstLineChars="200"/>
        <w:jc w:val="left"/>
        <w:rPr>
          <w:rFonts w:ascii="宋体" w:hAnsi="宋体" w:cs="Courier New"/>
          <w:color w:val="auto"/>
          <w:szCs w:val="21"/>
        </w:rPr>
      </w:pPr>
      <w:r>
        <w:rPr>
          <w:rFonts w:hint="eastAsia" w:ascii="宋体" w:hAnsi="宋体" w:cs="Courier New"/>
          <w:color w:val="auto"/>
          <w:szCs w:val="21"/>
        </w:rPr>
        <w:t>按《政府采购促进中小企业发展管理办法》（财库</w:t>
      </w:r>
      <w:r>
        <w:rPr>
          <w:rFonts w:hint="eastAsia" w:ascii="宋体" w:hAnsi="宋体" w:cs="Courier New"/>
          <w:color w:val="auto"/>
          <w:szCs w:val="21"/>
          <w:lang w:eastAsia="zh-CN"/>
        </w:rPr>
        <w:t>〔</w:t>
      </w:r>
      <w:r>
        <w:rPr>
          <w:rFonts w:hint="eastAsia" w:ascii="宋体" w:hAnsi="宋体" w:cs="Courier New"/>
          <w:color w:val="auto"/>
          <w:szCs w:val="21"/>
        </w:rPr>
        <w:t>2020</w:t>
      </w:r>
      <w:r>
        <w:rPr>
          <w:rFonts w:hint="eastAsia" w:ascii="宋体" w:hAnsi="宋体" w:cs="Courier New"/>
          <w:color w:val="auto"/>
          <w:szCs w:val="21"/>
          <w:lang w:eastAsia="zh-CN"/>
        </w:rPr>
        <w:t>〕</w:t>
      </w:r>
      <w:r>
        <w:rPr>
          <w:rFonts w:hint="eastAsia" w:ascii="宋体" w:hAnsi="宋体" w:cs="Courier New"/>
          <w:color w:val="auto"/>
          <w:szCs w:val="21"/>
        </w:rPr>
        <w:t>46号）规定，承接本项目服务的投标人属于中小企业的，并在投标文件中提供《中小企业声明函》（格式见第六章，投标人须对声明的真实性负责）。评审中将对小微型企业报价给予</w:t>
      </w:r>
      <w:r>
        <w:rPr>
          <w:rFonts w:ascii="宋体" w:hAnsi="宋体" w:cs="Courier New"/>
          <w:color w:val="auto"/>
          <w:szCs w:val="21"/>
        </w:rPr>
        <w:t>2</w:t>
      </w:r>
      <w:r>
        <w:rPr>
          <w:rFonts w:hint="eastAsia" w:ascii="宋体" w:hAnsi="宋体" w:cs="Courier New"/>
          <w:color w:val="auto"/>
          <w:szCs w:val="21"/>
        </w:rPr>
        <w:t>0%的扣除，扣除后的价格为评标价。</w:t>
      </w:r>
    </w:p>
    <w:p w14:paraId="0D289A1A">
      <w:pPr>
        <w:widowControl/>
        <w:spacing w:line="446" w:lineRule="exact"/>
        <w:ind w:firstLine="420" w:firstLineChars="200"/>
        <w:jc w:val="left"/>
        <w:rPr>
          <w:rFonts w:hint="eastAsia" w:ascii="宋体" w:hAnsi="宋体" w:cs="Courier New"/>
          <w:color w:val="auto"/>
          <w:szCs w:val="21"/>
        </w:rPr>
      </w:pPr>
      <w:r>
        <w:rPr>
          <w:rFonts w:hint="eastAsia" w:ascii="宋体" w:hAnsi="宋体" w:cs="Courier New"/>
          <w:color w:val="auto"/>
          <w:szCs w:val="21"/>
        </w:rPr>
        <w:t>投标人按《关于政府采购支持监狱企业发展有关问题的通知》(财库</w:t>
      </w:r>
      <w:r>
        <w:rPr>
          <w:rFonts w:hint="eastAsia" w:ascii="宋体" w:hAnsi="宋体" w:cs="Courier New"/>
          <w:color w:val="auto"/>
          <w:szCs w:val="21"/>
          <w:lang w:eastAsia="zh-CN"/>
        </w:rPr>
        <w:t>〔</w:t>
      </w:r>
      <w:r>
        <w:rPr>
          <w:rFonts w:hint="eastAsia" w:ascii="宋体" w:hAnsi="宋体" w:cs="Courier New"/>
          <w:color w:val="auto"/>
          <w:szCs w:val="21"/>
        </w:rPr>
        <w:t>2014</w:t>
      </w:r>
      <w:r>
        <w:rPr>
          <w:rFonts w:hint="eastAsia" w:ascii="宋体" w:hAnsi="宋体" w:cs="Courier New"/>
          <w:color w:val="auto"/>
          <w:szCs w:val="21"/>
          <w:lang w:eastAsia="zh-CN"/>
        </w:rPr>
        <w:t>〕</w:t>
      </w:r>
      <w:r>
        <w:rPr>
          <w:rFonts w:hint="eastAsia" w:ascii="宋体" w:hAnsi="宋体" w:cs="Courier New"/>
          <w:color w:val="auto"/>
          <w:szCs w:val="21"/>
        </w:rPr>
        <w:t>68号)认定为监狱企业的，在政府采购活动中，监狱企业视同小型、微型企业。监狱企业参加政府采购活动时，应当提供由省级以上监狱管理局、戒毒管理局(含新疆生产建设兵团)出具的属于监狱企业的证明文件。</w:t>
      </w:r>
    </w:p>
    <w:p w14:paraId="4027E7B1">
      <w:pPr>
        <w:widowControl/>
        <w:spacing w:line="446" w:lineRule="exact"/>
        <w:ind w:firstLine="420" w:firstLineChars="200"/>
        <w:jc w:val="left"/>
        <w:rPr>
          <w:rFonts w:ascii="宋体" w:hAnsi="宋体" w:cs="Courier New"/>
          <w:color w:val="auto"/>
          <w:szCs w:val="21"/>
        </w:rPr>
      </w:pPr>
      <w:r>
        <w:rPr>
          <w:rFonts w:hint="eastAsia" w:ascii="宋体" w:hAnsi="宋体" w:cs="Courier New"/>
          <w:color w:val="auto"/>
          <w:szCs w:val="21"/>
        </w:rPr>
        <w:t>投标人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14:paraId="01EABB85">
      <w:pPr>
        <w:widowControl/>
        <w:spacing w:line="446" w:lineRule="exact"/>
        <w:ind w:firstLine="420"/>
        <w:jc w:val="left"/>
        <w:rPr>
          <w:rFonts w:hint="eastAsia" w:hAnsi="宋体" w:cs="Courier New"/>
          <w:color w:val="auto"/>
        </w:rPr>
      </w:pPr>
      <w:r>
        <w:rPr>
          <w:rFonts w:hint="eastAsia" w:ascii="Calibri" w:hAnsi="宋体" w:cs="Courier New"/>
          <w:color w:val="auto"/>
        </w:rPr>
        <w:t>投标人</w:t>
      </w:r>
      <w:r>
        <w:rPr>
          <w:rFonts w:hint="eastAsia" w:hAnsi="宋体" w:cs="Courier New"/>
          <w:color w:val="auto"/>
        </w:rPr>
        <w:t>获得政策性价格扣除的，评标价=投标报价×（1-</w:t>
      </w:r>
      <w:r>
        <w:rPr>
          <w:rFonts w:hAnsi="宋体" w:cs="Courier New"/>
          <w:color w:val="auto"/>
        </w:rPr>
        <w:t>2</w:t>
      </w:r>
      <w:r>
        <w:rPr>
          <w:rFonts w:hint="eastAsia" w:hAnsi="宋体" w:cs="Courier New"/>
          <w:color w:val="auto"/>
        </w:rPr>
        <w:t>0%），否则评标价=投标报价。满足招标文件全部实质性要求的投标人最低评标价为评标基准价。评标价仅作评标时使用，中标金额＝投标报价。</w:t>
      </w:r>
    </w:p>
    <w:p w14:paraId="00DBF69C">
      <w:pPr>
        <w:widowControl/>
        <w:spacing w:line="446" w:lineRule="exact"/>
        <w:ind w:firstLine="420"/>
        <w:jc w:val="left"/>
        <w:rPr>
          <w:rFonts w:hint="eastAsia" w:hAnsi="宋体" w:cs="Courier New"/>
          <w:color w:val="auto"/>
          <w:lang w:eastAsia="zh-CN"/>
        </w:rPr>
      </w:pPr>
      <w:r>
        <w:rPr>
          <w:rFonts w:hint="eastAsia" w:hAnsi="宋体" w:cs="Courier New"/>
          <w:color w:val="auto"/>
          <w:lang w:eastAsia="zh-CN"/>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将其作为无效投标处理。</w:t>
      </w:r>
    </w:p>
    <w:p w14:paraId="5DDE7ACF">
      <w:pPr>
        <w:pageBreakBefore w:val="0"/>
        <w:kinsoku/>
        <w:wordWrap/>
        <w:overflowPunct/>
        <w:topLinePunct w:val="0"/>
        <w:autoSpaceDE/>
        <w:autoSpaceDN/>
        <w:bidi w:val="0"/>
        <w:adjustRightInd/>
        <w:snapToGrid/>
        <w:spacing w:line="446" w:lineRule="exact"/>
        <w:ind w:firstLine="211" w:firstLineChars="100"/>
        <w:textAlignment w:val="auto"/>
        <w:rPr>
          <w:rFonts w:hint="eastAsia" w:ascii="Times New Roman" w:hAnsi="Times New Roman" w:eastAsia="宋体" w:cs="Times New Roman"/>
          <w:b/>
          <w:bCs/>
          <w:color w:val="auto"/>
          <w:sz w:val="21"/>
          <w:szCs w:val="24"/>
          <w:highlight w:val="none"/>
        </w:rPr>
      </w:pPr>
      <w:r>
        <w:rPr>
          <w:rFonts w:hint="eastAsia" w:ascii="Times New Roman" w:hAnsi="Times New Roman" w:eastAsia="宋体" w:cs="Times New Roman"/>
          <w:b/>
          <w:bCs/>
          <w:color w:val="auto"/>
          <w:sz w:val="21"/>
          <w:szCs w:val="24"/>
          <w:highlight w:val="none"/>
        </w:rPr>
        <w:t>（二）技术商务资信分（90分）</w:t>
      </w:r>
    </w:p>
    <w:p w14:paraId="527E9901">
      <w:pPr>
        <w:pageBreakBefore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1.技术分(</w:t>
      </w:r>
      <w:r>
        <w:rPr>
          <w:rFonts w:hint="eastAsia" w:ascii="宋体" w:hAnsi="宋体" w:eastAsia="宋体" w:cs="宋体"/>
          <w:b/>
          <w:bCs/>
          <w:color w:val="auto"/>
          <w:sz w:val="21"/>
          <w:szCs w:val="21"/>
          <w:highlight w:val="none"/>
          <w:lang w:val="en-US" w:eastAsia="zh-CN"/>
        </w:rPr>
        <w:t>70</w:t>
      </w:r>
      <w:r>
        <w:rPr>
          <w:rFonts w:hint="eastAsia" w:ascii="宋体" w:hAnsi="宋体" w:eastAsia="宋体" w:cs="宋体"/>
          <w:b/>
          <w:bCs/>
          <w:color w:val="auto"/>
          <w:sz w:val="21"/>
          <w:szCs w:val="21"/>
          <w:highlight w:val="none"/>
        </w:rPr>
        <w:t>分)</w:t>
      </w:r>
    </w:p>
    <w:p w14:paraId="6D9A3506">
      <w:pPr>
        <w:pageBreakBefore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宋体" w:hAnsi="宋体" w:eastAsia="宋体" w:cs="宋体"/>
          <w:color w:val="auto"/>
          <w:sz w:val="21"/>
          <w:szCs w:val="21"/>
          <w:highlight w:val="none"/>
          <w:lang w:val="en-US" w:eastAsia="zh-CN"/>
        </w:rPr>
      </w:pPr>
      <w:bookmarkStart w:id="213" w:name="_Hlk124258602"/>
      <w:r>
        <w:rPr>
          <w:rFonts w:hint="eastAsia" w:ascii="宋体" w:hAnsi="宋体" w:eastAsia="宋体" w:cs="宋体"/>
          <w:b/>
          <w:bCs/>
          <w:color w:val="auto"/>
          <w:sz w:val="21"/>
          <w:szCs w:val="21"/>
          <w:highlight w:val="none"/>
        </w:rPr>
        <w:t>1.1技术</w:t>
      </w:r>
      <w:r>
        <w:rPr>
          <w:rFonts w:hint="eastAsia" w:ascii="宋体" w:hAnsi="宋体" w:eastAsia="宋体" w:cs="宋体"/>
          <w:b/>
          <w:bCs/>
          <w:color w:val="auto"/>
          <w:sz w:val="21"/>
          <w:szCs w:val="21"/>
          <w:highlight w:val="none"/>
          <w:lang w:val="en-US" w:eastAsia="zh-CN"/>
        </w:rPr>
        <w:t>方案分</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21</w:t>
      </w:r>
      <w:r>
        <w:rPr>
          <w:rFonts w:hint="eastAsia" w:ascii="宋体" w:hAnsi="宋体" w:eastAsia="宋体" w:cs="宋体"/>
          <w:b/>
          <w:bCs/>
          <w:color w:val="auto"/>
          <w:sz w:val="21"/>
          <w:szCs w:val="21"/>
          <w:highlight w:val="none"/>
        </w:rPr>
        <w:t>分)</w:t>
      </w:r>
    </w:p>
    <w:p w14:paraId="33177EF9">
      <w:pPr>
        <w:pageBreakBefore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1.1</w:t>
      </w:r>
      <w:r>
        <w:rPr>
          <w:rFonts w:hint="eastAsia" w:ascii="宋体" w:hAnsi="宋体" w:eastAsia="宋体" w:cs="宋体"/>
          <w:bCs/>
          <w:color w:val="auto"/>
          <w:kern w:val="0"/>
          <w:sz w:val="21"/>
          <w:szCs w:val="21"/>
          <w:highlight w:val="none"/>
          <w:lang w:val="en-US" w:eastAsia="zh-CN"/>
        </w:rPr>
        <w:t>.1供应商提供的技术方案包含①对项目总体技术要求的理解，准确罗列项目需求主要技术指标和建设内容、②提供覆盖管理部门、接入单位两级的网络架构拓扑图，图中标明了核心、汇聚、接入节点的位置及连接关系、③对政务外网的体系结构进行了分层次说明，并描述了关键功能的实现逻辑与技术选型依据、④结合本项目接入单位的现有网络环境、地理位置分布、带宽需求等实际情况，分析了技术设计如何与之适配、⑤针对线路的可靠性设计，提供关键设备和链路的冗余备份方案、⑥网络拓扑图中标注关键设备与连接路径，系统设计分模块阐述，网络架构支持未来业务规模扩展需求，上述内容符合项目需求，且在方案中有明确描述的，每项得</w:t>
      </w:r>
      <w:r>
        <w:rPr>
          <w:rFonts w:hint="eastAsia" w:ascii="宋体" w:hAnsi="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lang w:val="en-US" w:eastAsia="zh-CN"/>
        </w:rPr>
        <w:t>分，满分1</w:t>
      </w:r>
      <w:r>
        <w:rPr>
          <w:rFonts w:hint="eastAsia" w:ascii="宋体" w:hAnsi="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lang w:val="en-US" w:eastAsia="zh-CN"/>
        </w:rPr>
        <w:t>分。</w:t>
      </w:r>
    </w:p>
    <w:p w14:paraId="14DF71AB">
      <w:pPr>
        <w:pageBreakBefore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1.</w:t>
      </w:r>
      <w:r>
        <w:rPr>
          <w:rFonts w:hint="eastAsia" w:ascii="宋体" w:hAnsi="宋体" w:eastAsia="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w:t>
      </w:r>
      <w:r>
        <w:rPr>
          <w:rFonts w:hint="eastAsia" w:ascii="宋体" w:hAnsi="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lang w:eastAsia="zh-CN"/>
        </w:rPr>
        <w:t>有</w:t>
      </w:r>
      <w:r>
        <w:rPr>
          <w:rFonts w:hint="eastAsia" w:ascii="宋体" w:hAnsi="宋体" w:eastAsia="宋体" w:cs="宋体"/>
          <w:bCs/>
          <w:color w:val="auto"/>
          <w:kern w:val="0"/>
          <w:sz w:val="21"/>
          <w:szCs w:val="21"/>
          <w:highlight w:val="none"/>
        </w:rPr>
        <w:t>质量保证措施</w:t>
      </w:r>
      <w:r>
        <w:rPr>
          <w:rFonts w:hint="eastAsia" w:ascii="宋体" w:hAnsi="宋体" w:eastAsia="宋体" w:cs="宋体"/>
          <w:bCs/>
          <w:color w:val="auto"/>
          <w:kern w:val="0"/>
          <w:sz w:val="21"/>
          <w:szCs w:val="21"/>
          <w:highlight w:val="none"/>
          <w:lang w:eastAsia="zh-CN"/>
        </w:rPr>
        <w:t>且</w:t>
      </w:r>
      <w:r>
        <w:rPr>
          <w:rFonts w:hint="eastAsia" w:ascii="宋体" w:hAnsi="宋体" w:eastAsia="宋体" w:cs="宋体"/>
          <w:bCs/>
          <w:color w:val="auto"/>
          <w:kern w:val="0"/>
          <w:sz w:val="21"/>
          <w:szCs w:val="21"/>
          <w:highlight w:val="none"/>
        </w:rPr>
        <w:t>描述规范</w:t>
      </w:r>
      <w:r>
        <w:rPr>
          <w:rFonts w:hint="eastAsia" w:ascii="宋体" w:hAnsi="宋体" w:eastAsia="宋体" w:cs="宋体"/>
          <w:bCs/>
          <w:color w:val="auto"/>
          <w:kern w:val="0"/>
          <w:sz w:val="21"/>
          <w:szCs w:val="21"/>
          <w:highlight w:val="none"/>
          <w:lang w:eastAsia="zh-CN"/>
        </w:rPr>
        <w:t>的得</w:t>
      </w:r>
      <w:r>
        <w:rPr>
          <w:rFonts w:hint="eastAsia" w:ascii="宋体" w:hAnsi="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lang w:val="en-US" w:eastAsia="zh-CN"/>
        </w:rPr>
        <w:t>分；有</w:t>
      </w:r>
      <w:r>
        <w:rPr>
          <w:rFonts w:hint="eastAsia" w:ascii="宋体" w:hAnsi="宋体" w:eastAsia="宋体" w:cs="宋体"/>
          <w:bCs/>
          <w:color w:val="auto"/>
          <w:kern w:val="0"/>
          <w:sz w:val="21"/>
          <w:szCs w:val="21"/>
          <w:highlight w:val="none"/>
        </w:rPr>
        <w:t>采购需求完工测试标准</w:t>
      </w:r>
      <w:r>
        <w:rPr>
          <w:rFonts w:hint="eastAsia" w:ascii="宋体" w:hAnsi="宋体" w:eastAsia="宋体" w:cs="宋体"/>
          <w:bCs/>
          <w:color w:val="auto"/>
          <w:kern w:val="0"/>
          <w:sz w:val="21"/>
          <w:szCs w:val="21"/>
          <w:highlight w:val="none"/>
          <w:lang w:eastAsia="zh-CN"/>
        </w:rPr>
        <w:t>的得</w:t>
      </w:r>
      <w:r>
        <w:rPr>
          <w:rFonts w:hint="eastAsia" w:ascii="宋体" w:hAnsi="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lang w:val="en-US" w:eastAsia="zh-CN"/>
        </w:rPr>
        <w:t>分；有</w:t>
      </w:r>
      <w:r>
        <w:rPr>
          <w:rFonts w:hint="eastAsia" w:ascii="宋体" w:hAnsi="宋体" w:eastAsia="宋体" w:cs="宋体"/>
          <w:bCs/>
          <w:color w:val="auto"/>
          <w:kern w:val="0"/>
          <w:sz w:val="21"/>
          <w:szCs w:val="21"/>
          <w:highlight w:val="none"/>
        </w:rPr>
        <w:t>安装调试验收方案的得</w:t>
      </w:r>
      <w:r>
        <w:rPr>
          <w:rFonts w:hint="eastAsia" w:ascii="宋体" w:hAnsi="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分</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满分6分。</w:t>
      </w:r>
    </w:p>
    <w:p w14:paraId="2A95604C">
      <w:pPr>
        <w:pageBreakBefore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提供的网络具备7×24小时网络监控功能，并提供网管系统界面截图的得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26B5E7B2">
      <w:pPr>
        <w:pageBreakBefore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1.2</w:t>
      </w:r>
      <w:bookmarkStart w:id="214" w:name="_Hlk150872328"/>
      <w:r>
        <w:rPr>
          <w:rFonts w:hint="eastAsia" w:ascii="宋体" w:hAnsi="宋体" w:eastAsia="宋体" w:cs="宋体"/>
          <w:b/>
          <w:color w:val="auto"/>
          <w:sz w:val="21"/>
          <w:szCs w:val="21"/>
          <w:highlight w:val="none"/>
        </w:rPr>
        <w:t>项目实施方案</w:t>
      </w:r>
      <w:bookmarkEnd w:id="214"/>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lang w:val="en-US" w:eastAsia="zh-CN"/>
        </w:rPr>
        <w:t>21</w:t>
      </w:r>
      <w:r>
        <w:rPr>
          <w:rFonts w:hint="eastAsia" w:ascii="宋体" w:hAnsi="宋体" w:eastAsia="宋体" w:cs="宋体"/>
          <w:b/>
          <w:color w:val="auto"/>
          <w:sz w:val="21"/>
          <w:szCs w:val="21"/>
          <w:highlight w:val="none"/>
        </w:rPr>
        <w:t>分）</w:t>
      </w:r>
    </w:p>
    <w:p w14:paraId="369E458E">
      <w:pPr>
        <w:pageBreakBefore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由</w:t>
      </w:r>
      <w:r>
        <w:rPr>
          <w:rFonts w:hint="eastAsia" w:ascii="宋体" w:hAnsi="宋体" w:cs="宋体"/>
          <w:bCs/>
          <w:color w:val="auto"/>
          <w:kern w:val="0"/>
          <w:sz w:val="21"/>
          <w:szCs w:val="21"/>
          <w:highlight w:val="none"/>
          <w:lang w:val="en-US" w:eastAsia="zh-CN"/>
        </w:rPr>
        <w:t>评标委员会</w:t>
      </w:r>
      <w:r>
        <w:rPr>
          <w:rFonts w:hint="eastAsia" w:ascii="宋体" w:hAnsi="宋体" w:eastAsia="宋体" w:cs="宋体"/>
          <w:bCs/>
          <w:color w:val="auto"/>
          <w:kern w:val="0"/>
          <w:sz w:val="21"/>
          <w:szCs w:val="21"/>
          <w:highlight w:val="none"/>
        </w:rPr>
        <w:t>各成员对</w:t>
      </w:r>
      <w:r>
        <w:rPr>
          <w:rFonts w:hint="eastAsia" w:ascii="宋体" w:hAnsi="宋体" w:eastAsia="宋体" w:cs="宋体"/>
          <w:bCs/>
          <w:color w:val="auto"/>
          <w:kern w:val="0"/>
          <w:sz w:val="21"/>
          <w:szCs w:val="21"/>
          <w:highlight w:val="none"/>
          <w:lang w:eastAsia="zh-CN"/>
        </w:rPr>
        <w:t>投标人</w:t>
      </w:r>
      <w:r>
        <w:rPr>
          <w:rFonts w:hint="eastAsia" w:ascii="宋体" w:hAnsi="宋体" w:eastAsia="宋体" w:cs="宋体"/>
          <w:bCs/>
          <w:color w:val="auto"/>
          <w:kern w:val="0"/>
          <w:sz w:val="21"/>
          <w:szCs w:val="21"/>
          <w:highlight w:val="none"/>
        </w:rPr>
        <w:t>提供的</w:t>
      </w:r>
      <w:r>
        <w:rPr>
          <w:rFonts w:hint="eastAsia" w:ascii="宋体" w:hAnsi="宋体" w:eastAsia="宋体" w:cs="宋体"/>
          <w:bCs/>
          <w:color w:val="auto"/>
          <w:kern w:val="0"/>
          <w:sz w:val="21"/>
          <w:szCs w:val="21"/>
          <w:highlight w:val="none"/>
          <w:lang w:val="en-US" w:eastAsia="zh-CN"/>
        </w:rPr>
        <w:t>项目实施</w:t>
      </w:r>
      <w:r>
        <w:rPr>
          <w:rFonts w:hint="eastAsia" w:ascii="宋体" w:hAnsi="宋体" w:eastAsia="宋体" w:cs="宋体"/>
          <w:bCs/>
          <w:color w:val="auto"/>
          <w:kern w:val="0"/>
          <w:sz w:val="21"/>
          <w:szCs w:val="21"/>
          <w:highlight w:val="none"/>
        </w:rPr>
        <w:t>方案按以下规则进行评分：</w:t>
      </w:r>
    </w:p>
    <w:p w14:paraId="22866D1F">
      <w:pPr>
        <w:pageBreakBefore w:val="0"/>
        <w:kinsoku/>
        <w:wordWrap/>
        <w:overflowPunct/>
        <w:topLinePunct w:val="0"/>
        <w:autoSpaceDE/>
        <w:autoSpaceDN/>
        <w:bidi w:val="0"/>
        <w:adjustRightInd/>
        <w:snapToGrid/>
        <w:spacing w:line="440" w:lineRule="exact"/>
        <w:ind w:firstLine="420" w:firstLineChars="200"/>
        <w:jc w:val="both"/>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bCs/>
          <w:color w:val="auto"/>
          <w:kern w:val="0"/>
          <w:sz w:val="21"/>
          <w:szCs w:val="21"/>
          <w:highlight w:val="none"/>
        </w:rPr>
        <w:t>1.2.1</w:t>
      </w:r>
      <w:r>
        <w:rPr>
          <w:rFonts w:hint="eastAsia" w:ascii="宋体" w:hAnsi="宋体" w:eastAsia="宋体" w:cs="宋体"/>
          <w:color w:val="auto"/>
          <w:sz w:val="21"/>
          <w:szCs w:val="21"/>
          <w:highlight w:val="none"/>
        </w:rPr>
        <w:t>投标人提供为本项目组织的</w:t>
      </w:r>
      <w:r>
        <w:rPr>
          <w:rFonts w:hint="eastAsia" w:ascii="宋体" w:hAnsi="宋体" w:eastAsia="宋体" w:cs="宋体"/>
          <w:bCs/>
          <w:color w:val="auto"/>
          <w:sz w:val="21"/>
          <w:szCs w:val="21"/>
          <w:highlight w:val="none"/>
        </w:rPr>
        <w:t>项目实施管理机构的</w:t>
      </w:r>
      <w:r>
        <w:rPr>
          <w:rFonts w:hint="eastAsia" w:ascii="宋体" w:hAnsi="宋体" w:eastAsia="宋体" w:cs="宋体"/>
          <w:bCs/>
          <w:color w:val="auto"/>
          <w:sz w:val="21"/>
          <w:szCs w:val="21"/>
          <w:highlight w:val="none"/>
          <w:lang w:val="en-US" w:eastAsia="zh-CN"/>
        </w:rPr>
        <w:t>得3</w:t>
      </w:r>
      <w:r>
        <w:rPr>
          <w:rFonts w:hint="eastAsia" w:ascii="宋体" w:hAnsi="宋体" w:eastAsia="宋体" w:cs="宋体"/>
          <w:bCs/>
          <w:color w:val="auto"/>
          <w:sz w:val="21"/>
          <w:szCs w:val="21"/>
          <w:highlight w:val="none"/>
        </w:rPr>
        <w:t>分；项目实施管理机构具有明确的架构设置，有明确的管理人员，利于项目实施</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满分6分。</w:t>
      </w:r>
    </w:p>
    <w:p w14:paraId="2A831839">
      <w:pPr>
        <w:pageBreakBefore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1.2.</w:t>
      </w: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投标人的</w:t>
      </w:r>
      <w:r>
        <w:rPr>
          <w:rFonts w:hint="eastAsia" w:ascii="宋体" w:hAnsi="宋体" w:cs="宋体"/>
          <w:bCs/>
          <w:color w:val="auto"/>
          <w:kern w:val="0"/>
          <w:sz w:val="21"/>
          <w:szCs w:val="21"/>
          <w:highlight w:val="none"/>
          <w:lang w:eastAsia="zh-CN"/>
        </w:rPr>
        <w:t>实施</w:t>
      </w:r>
      <w:r>
        <w:rPr>
          <w:rFonts w:hint="eastAsia" w:ascii="宋体" w:hAnsi="宋体" w:eastAsia="宋体" w:cs="宋体"/>
          <w:bCs/>
          <w:color w:val="auto"/>
          <w:kern w:val="0"/>
          <w:sz w:val="21"/>
          <w:szCs w:val="21"/>
          <w:highlight w:val="none"/>
        </w:rPr>
        <w:t>方案具有明确的实施日程、</w:t>
      </w:r>
      <w:r>
        <w:rPr>
          <w:rFonts w:hint="eastAsia" w:ascii="宋体" w:hAnsi="宋体" w:eastAsia="宋体" w:cs="宋体"/>
          <w:color w:val="auto"/>
          <w:sz w:val="21"/>
          <w:szCs w:val="21"/>
          <w:highlight w:val="none"/>
        </w:rPr>
        <w:t>进度安排、人员安排职责分工，满足项目需求的得3分。</w:t>
      </w:r>
    </w:p>
    <w:p w14:paraId="2427E18F">
      <w:pPr>
        <w:pageBreakBefore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3</w:t>
      </w:r>
      <w:r>
        <w:rPr>
          <w:rFonts w:hint="eastAsia" w:ascii="宋体" w:hAnsi="宋体" w:eastAsia="宋体" w:cs="宋体"/>
          <w:bCs/>
          <w:color w:val="auto"/>
          <w:sz w:val="21"/>
          <w:szCs w:val="21"/>
          <w:highlight w:val="none"/>
        </w:rPr>
        <w:t>投标人提供符合项目需求的服务</w:t>
      </w:r>
      <w:r>
        <w:rPr>
          <w:rFonts w:hint="eastAsia" w:ascii="宋体" w:hAnsi="宋体" w:eastAsia="宋体" w:cs="宋体"/>
          <w:color w:val="auto"/>
          <w:sz w:val="21"/>
          <w:szCs w:val="21"/>
          <w:highlight w:val="none"/>
        </w:rPr>
        <w:t>质量保证方案、措施及承诺的得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62E98E55">
      <w:pPr>
        <w:pageBreakBefore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投标人为采购人</w:t>
      </w:r>
      <w:r>
        <w:rPr>
          <w:rFonts w:hint="eastAsia" w:ascii="宋体" w:hAnsi="宋体" w:eastAsia="宋体" w:cs="宋体"/>
          <w:bCs/>
          <w:color w:val="auto"/>
          <w:sz w:val="21"/>
          <w:szCs w:val="21"/>
          <w:highlight w:val="none"/>
        </w:rPr>
        <w:t>提供明确的培训计划有明确的培训时间表、培训内容的得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14:paraId="7C11B0A4">
      <w:pPr>
        <w:pageBreakBefore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sz w:val="21"/>
          <w:szCs w:val="21"/>
          <w:highlight w:val="none"/>
        </w:rPr>
        <w:t>1.2.</w:t>
      </w:r>
      <w:r>
        <w:rPr>
          <w:rFonts w:hint="eastAsia" w:ascii="宋体" w:hAnsi="宋体" w:eastAsia="宋体" w:cs="宋体"/>
          <w:bCs/>
          <w:color w:val="auto"/>
          <w:sz w:val="21"/>
          <w:szCs w:val="21"/>
          <w:highlight w:val="none"/>
          <w:lang w:val="en-US" w:eastAsia="zh-CN"/>
        </w:rPr>
        <w:t>5</w:t>
      </w:r>
      <w:r>
        <w:rPr>
          <w:rFonts w:hint="eastAsia" w:ascii="宋体" w:hAnsi="宋体" w:eastAsia="宋体" w:cs="宋体"/>
          <w:color w:val="auto"/>
          <w:sz w:val="21"/>
          <w:szCs w:val="21"/>
          <w:highlight w:val="none"/>
        </w:rPr>
        <w:t>投标人具有符合本项目情形的突发事件应急预案和处理措施的得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789F169C">
      <w:pPr>
        <w:pageBreakBefore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6</w:t>
      </w:r>
      <w:r>
        <w:rPr>
          <w:rFonts w:hint="eastAsia" w:ascii="宋体" w:hAnsi="宋体" w:eastAsia="宋体" w:cs="宋体"/>
          <w:bCs/>
          <w:color w:val="auto"/>
          <w:sz w:val="21"/>
          <w:szCs w:val="21"/>
          <w:highlight w:val="none"/>
        </w:rPr>
        <w:t>投标人提供满足本项目的</w:t>
      </w:r>
      <w:r>
        <w:rPr>
          <w:rFonts w:hint="eastAsia" w:ascii="宋体" w:hAnsi="宋体" w:eastAsia="宋体" w:cs="宋体"/>
          <w:color w:val="auto"/>
          <w:sz w:val="21"/>
          <w:szCs w:val="21"/>
          <w:highlight w:val="none"/>
        </w:rPr>
        <w:t>验收方案，包含验收依据、相关的技术标准，验收的组织形式、程序、注意事项及验收内容的</w:t>
      </w:r>
      <w:r>
        <w:rPr>
          <w:rFonts w:hint="eastAsia" w:ascii="宋体" w:hAnsi="宋体" w:eastAsia="宋体" w:cs="宋体"/>
          <w:bCs/>
          <w:color w:val="auto"/>
          <w:kern w:val="0"/>
          <w:sz w:val="21"/>
          <w:szCs w:val="21"/>
          <w:highlight w:val="none"/>
        </w:rPr>
        <w:t>得</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分。</w:t>
      </w:r>
    </w:p>
    <w:p w14:paraId="629963C7">
      <w:pPr>
        <w:pageBreakBefore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1.3运营维护保障分(2</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p>
    <w:p w14:paraId="21AB1211">
      <w:pPr>
        <w:pageBreakBefore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w:t>
      </w:r>
      <w:r>
        <w:rPr>
          <w:rFonts w:hint="eastAsia" w:ascii="宋体" w:hAnsi="宋体" w:cs="宋体"/>
          <w:bCs/>
          <w:color w:val="auto"/>
          <w:kern w:val="0"/>
          <w:sz w:val="21"/>
          <w:szCs w:val="21"/>
          <w:highlight w:val="none"/>
          <w:lang w:val="en-US" w:eastAsia="zh-CN"/>
        </w:rPr>
        <w:t>评标委员会</w:t>
      </w:r>
      <w:r>
        <w:rPr>
          <w:rFonts w:hint="eastAsia" w:ascii="宋体" w:hAnsi="宋体" w:eastAsia="宋体" w:cs="宋体"/>
          <w:bCs/>
          <w:color w:val="auto"/>
          <w:sz w:val="21"/>
          <w:szCs w:val="21"/>
          <w:highlight w:val="none"/>
        </w:rPr>
        <w:t>各成员会对</w:t>
      </w: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提供的运营维护保障服务方案按以下规则进行评分：</w:t>
      </w:r>
    </w:p>
    <w:p w14:paraId="1E8E2CB1">
      <w:pPr>
        <w:pageBreakBefore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1.3.1投标人提供明确的服务响应体系（包含但不限于维修人员、应急设备等）和服务响应时间、方式，满足本项目服务要求的得3分。</w:t>
      </w:r>
    </w:p>
    <w:p w14:paraId="12DBEDD8">
      <w:pPr>
        <w:keepNext w:val="0"/>
        <w:keepLines w:val="0"/>
        <w:pageBreakBefore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1.3.2投标人为本项目投入服务人员</w:t>
      </w:r>
      <w:r>
        <w:rPr>
          <w:rFonts w:hint="eastAsia" w:ascii="宋体" w:hAnsi="宋体" w:eastAsia="宋体" w:cs="宋体"/>
          <w:bCs/>
          <w:color w:val="auto"/>
          <w:sz w:val="21"/>
          <w:szCs w:val="21"/>
          <w:highlight w:val="none"/>
          <w:lang w:val="en-US" w:eastAsia="zh-CN"/>
        </w:rPr>
        <w:t>及运行维护服务车辆在</w:t>
      </w:r>
      <w:r>
        <w:rPr>
          <w:rFonts w:hint="eastAsia" w:ascii="宋体" w:hAnsi="宋体" w:eastAsia="宋体" w:cs="宋体"/>
          <w:bCs/>
          <w:color w:val="auto"/>
          <w:sz w:val="21"/>
          <w:szCs w:val="21"/>
          <w:highlight w:val="none"/>
        </w:rPr>
        <w:t>满足项目需求基础上，每增加</w:t>
      </w:r>
      <w:r>
        <w:rPr>
          <w:rFonts w:hint="eastAsia" w:ascii="宋体" w:hAnsi="宋体" w:eastAsia="宋体" w:cs="宋体"/>
          <w:bCs/>
          <w:color w:val="auto"/>
          <w:sz w:val="21"/>
          <w:szCs w:val="21"/>
          <w:highlight w:val="none"/>
          <w:lang w:val="en-US" w:eastAsia="zh-CN"/>
        </w:rPr>
        <w:t>2人及一辆车</w:t>
      </w:r>
      <w:r>
        <w:rPr>
          <w:rFonts w:hint="eastAsia" w:ascii="宋体" w:hAnsi="宋体" w:eastAsia="宋体" w:cs="宋体"/>
          <w:bCs/>
          <w:color w:val="auto"/>
          <w:sz w:val="21"/>
          <w:szCs w:val="21"/>
          <w:highlight w:val="none"/>
        </w:rPr>
        <w:t>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分，满分</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分。（高空维护作业车、高空作业车驾驶人员及高空作业人员不计入</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须提供服务人员清单</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提供车辆行驶证扫描件或相关证明）</w:t>
      </w:r>
    </w:p>
    <w:p w14:paraId="465A8475">
      <w:pPr>
        <w:keepNext w:val="0"/>
        <w:keepLines w:val="0"/>
        <w:pageBreakBefore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1.3.3投标人为本项目配备的运维经理（不含在运维人员中），具备由国家或省级人力资源和社会保障部门颁发的项目管理专业、通信类专业、系统架构或分析类专业的高级及以上工程师职称证书，每一项得1分；具备由国家或省级人力资源和社会保障部门颁发的网络安全能力认证（Ⅰ级）、注册信息安全工程师CISP_CISE认证证书的，每一项得1分。本项满分3分。</w:t>
      </w:r>
    </w:p>
    <w:p w14:paraId="07E1B82A">
      <w:pPr>
        <w:pageBreakBefore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投标人拟投入本项目运维人员中包含中级职称或职业资格技术人员的，每人得1分，满分</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分；拟投入运维人员中包含信息系统、网络规划、信息安全、项目管理、售后服务、通信工程等与本项目相关专业的高级及以上的职称或职业资格或具</w:t>
      </w:r>
      <w:r>
        <w:rPr>
          <w:rFonts w:hint="eastAsia" w:ascii="宋体" w:hAnsi="宋体" w:eastAsia="宋体" w:cs="宋体"/>
          <w:bCs/>
          <w:strike w:val="0"/>
          <w:dstrike w:val="0"/>
          <w:color w:val="auto"/>
          <w:sz w:val="21"/>
          <w:szCs w:val="21"/>
          <w:highlight w:val="none"/>
        </w:rPr>
        <w:t>有国家认证认可监督管理委员会</w:t>
      </w:r>
      <w:r>
        <w:rPr>
          <w:rFonts w:hint="eastAsia" w:ascii="宋体" w:hAnsi="宋体" w:eastAsia="宋体" w:cs="宋体"/>
          <w:bCs/>
          <w:color w:val="auto"/>
          <w:sz w:val="21"/>
          <w:szCs w:val="21"/>
          <w:highlight w:val="none"/>
        </w:rPr>
        <w:t>颁发专业能力认证技术人员的，每类专业得1分，满分6分；本项满分</w:t>
      </w:r>
      <w:r>
        <w:rPr>
          <w:rFonts w:hint="eastAsia" w:ascii="宋体" w:hAnsi="宋体" w:eastAsia="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分。（须提供有效的证书证明材料加盖投标人公章）</w:t>
      </w:r>
    </w:p>
    <w:p w14:paraId="491A1FAA">
      <w:pPr>
        <w:pageBreakBefore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为本项目投入高空维护作业车1辆、高空作业车驾驶人员1人及高空作业人员1人的得2分；</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为本项目投入高空维护作业车2辆、高空作业车驾驶人员2人及高空作业人员2人及以上的得4分。（本项满分4分，须提供车辆行驶证、高空作业车驾驶人员资质证明复印件及高空作业人员高空作业资质证明扫描件）</w:t>
      </w:r>
      <w:bookmarkStart w:id="239" w:name="_GoBack"/>
      <w:bookmarkEnd w:id="239"/>
    </w:p>
    <w:p w14:paraId="1038C917">
      <w:pPr>
        <w:pageBreakBefore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2.商务资信分(</w:t>
      </w:r>
      <w:r>
        <w:rPr>
          <w:rFonts w:hint="eastAsia" w:ascii="宋体" w:hAns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分)</w:t>
      </w:r>
    </w:p>
    <w:p w14:paraId="6DB6F3A7">
      <w:pPr>
        <w:pStyle w:val="2"/>
        <w:rPr>
          <w:rFonts w:hint="eastAsia" w:ascii="宋体" w:hAnsi="宋体" w:eastAsia="宋体" w:cs="宋体"/>
          <w:bCs/>
          <w:color w:val="auto"/>
          <w:kern w:val="2"/>
          <w:sz w:val="21"/>
          <w:szCs w:val="21"/>
          <w:highlight w:val="none"/>
          <w:lang w:val="en-US" w:eastAsia="zh-CN" w:bidi="ar-SA"/>
        </w:rPr>
      </w:pPr>
      <w:bookmarkStart w:id="215" w:name="_Hlk150872387"/>
      <w:r>
        <w:rPr>
          <w:rFonts w:hint="eastAsia" w:ascii="宋体" w:hAnsi="宋体" w:eastAsia="宋体" w:cs="宋体"/>
          <w:bCs/>
          <w:color w:val="auto"/>
          <w:kern w:val="2"/>
          <w:sz w:val="21"/>
          <w:szCs w:val="21"/>
          <w:highlight w:val="none"/>
          <w:lang w:val="en-US" w:eastAsia="zh-CN" w:bidi="ar-SA"/>
        </w:rPr>
        <w:t>2.1投标人具备质量管理体系、信息安全体系、信息技术服务管理体系、网络空间安全管理体系等方面的能力或认证证明，每提供一份证书得1分，最高得3分。（以上认证范围必须与本项目服务相关，并提供国家认可的认证评价机构出具的有效期内证书扫描件或电子证书，并加盖投标单位公章）</w:t>
      </w:r>
    </w:p>
    <w:p w14:paraId="4A161B14">
      <w:pPr>
        <w:pStyle w:val="2"/>
        <w:rPr>
          <w:rFonts w:hint="default" w:ascii="宋体" w:hAnsi="宋体" w:eastAsia="宋体" w:cs="宋体"/>
          <w:bCs/>
          <w:color w:val="auto"/>
          <w:kern w:val="2"/>
          <w:sz w:val="21"/>
          <w:szCs w:val="21"/>
          <w:highlight w:val="none"/>
          <w:lang w:val="en-US" w:eastAsia="zh-CN" w:bidi="ar-SA"/>
        </w:rPr>
      </w:pPr>
      <w:r>
        <w:rPr>
          <w:rFonts w:hint="default" w:ascii="宋体" w:hAnsi="宋体" w:eastAsia="宋体" w:cs="宋体"/>
          <w:bCs/>
          <w:color w:val="auto"/>
          <w:kern w:val="2"/>
          <w:sz w:val="21"/>
          <w:szCs w:val="21"/>
          <w:highlight w:val="none"/>
          <w:lang w:val="en-US" w:eastAsia="zh-CN" w:bidi="ar-SA"/>
        </w:rPr>
        <w:t>2.2投标人具备项目实施过程中对涉及的防火墙、线路传输等设备及通信网络性能的检测能力的，每项得1分，满分3分。(须提供有效期内由国家认可的检测机构出具的证书或检验设备校验/校准证书</w:t>
      </w:r>
      <w:r>
        <w:rPr>
          <w:rFonts w:hint="eastAsia" w:ascii="宋体" w:hAnsi="宋体" w:eastAsia="宋体" w:cs="宋体"/>
          <w:bCs/>
          <w:color w:val="auto"/>
          <w:kern w:val="2"/>
          <w:sz w:val="21"/>
          <w:szCs w:val="21"/>
          <w:highlight w:val="none"/>
          <w:lang w:val="en-US" w:eastAsia="zh-CN" w:bidi="ar-SA"/>
        </w:rPr>
        <w:t>或相关性能测试截图</w:t>
      </w:r>
      <w:r>
        <w:rPr>
          <w:rFonts w:hint="default" w:ascii="宋体" w:hAnsi="宋体" w:eastAsia="宋体" w:cs="宋体"/>
          <w:bCs/>
          <w:color w:val="auto"/>
          <w:kern w:val="2"/>
          <w:sz w:val="21"/>
          <w:szCs w:val="21"/>
          <w:highlight w:val="none"/>
          <w:lang w:val="en-US" w:eastAsia="zh-CN" w:bidi="ar-SA"/>
        </w:rPr>
        <w:t>电子扫描件作为证明材料</w:t>
      </w:r>
      <w:r>
        <w:rPr>
          <w:rFonts w:hint="eastAsia" w:ascii="宋体" w:hAnsi="宋体" w:eastAsia="宋体" w:cs="宋体"/>
          <w:bCs/>
          <w:color w:val="auto"/>
          <w:kern w:val="2"/>
          <w:sz w:val="21"/>
          <w:szCs w:val="21"/>
          <w:highlight w:val="none"/>
          <w:lang w:val="en-US" w:eastAsia="zh-CN" w:bidi="ar-SA"/>
        </w:rPr>
        <w:t>，并加盖投标单位公章</w:t>
      </w:r>
      <w:r>
        <w:rPr>
          <w:rFonts w:hint="default" w:ascii="宋体" w:hAnsi="宋体" w:eastAsia="宋体" w:cs="宋体"/>
          <w:bCs/>
          <w:color w:val="auto"/>
          <w:kern w:val="2"/>
          <w:sz w:val="21"/>
          <w:szCs w:val="21"/>
          <w:highlight w:val="none"/>
          <w:lang w:val="en-US" w:eastAsia="zh-CN" w:bidi="ar-SA"/>
        </w:rPr>
        <w:t>)</w:t>
      </w:r>
    </w:p>
    <w:p w14:paraId="2511E0B5">
      <w:pPr>
        <w:pageBreakBefore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投标人自20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年以来具有同类业务的，每项得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分。(须提供包括合同名称、标的、金额、期限、签字盖章内容的关键页)</w:t>
      </w:r>
    </w:p>
    <w:p w14:paraId="1906DBF8">
      <w:pPr>
        <w:pageBreakBefore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投标人自20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年以来获得行政部门颁发的荣誉或奖项的，每项得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分。(须提供相关证明材料)</w:t>
      </w:r>
    </w:p>
    <w:p w14:paraId="0AA76337">
      <w:pPr>
        <w:pageBreakBefore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注：</w:t>
      </w:r>
      <w:r>
        <w:rPr>
          <w:rFonts w:hint="eastAsia" w:ascii="宋体" w:hAnsi="宋体" w:eastAsia="宋体" w:cs="宋体"/>
          <w:color w:val="auto"/>
          <w:kern w:val="0"/>
          <w:sz w:val="21"/>
          <w:szCs w:val="21"/>
          <w:highlight w:val="none"/>
        </w:rPr>
        <w:t>若</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为分支机构，使用上级公司（直接管理关系或为法人单位）相关资质（人员资质、证书等）的，须提供上级公司相关授权或许可证明文件。</w:t>
      </w:r>
    </w:p>
    <w:bookmarkEnd w:id="212"/>
    <w:bookmarkEnd w:id="213"/>
    <w:bookmarkEnd w:id="215"/>
    <w:p w14:paraId="29CEE44C">
      <w:pPr>
        <w:pStyle w:val="29"/>
        <w:spacing w:line="460" w:lineRule="exact"/>
        <w:ind w:firstLine="0" w:firstLineChars="0"/>
        <w:jc w:val="left"/>
        <w:rPr>
          <w:rFonts w:hint="eastAsia" w:hAnsi="宋体"/>
          <w:b/>
          <w:bCs/>
          <w:color w:val="auto"/>
          <w:highlight w:val="none"/>
        </w:rPr>
      </w:pPr>
      <w:r>
        <w:rPr>
          <w:rFonts w:hint="eastAsia" w:hAnsi="宋体"/>
          <w:b/>
          <w:bCs/>
          <w:color w:val="auto"/>
          <w:highlight w:val="none"/>
        </w:rPr>
        <w:t>三、总得分=价格分+技术商务资信分</w:t>
      </w:r>
    </w:p>
    <w:p w14:paraId="2A68BD0A">
      <w:pPr>
        <w:pStyle w:val="29"/>
        <w:spacing w:line="460" w:lineRule="exact"/>
        <w:ind w:firstLine="0" w:firstLineChars="0"/>
        <w:jc w:val="left"/>
        <w:rPr>
          <w:rFonts w:hint="eastAsia" w:hAnsi="宋体"/>
          <w:b/>
          <w:bCs/>
          <w:color w:val="auto"/>
          <w:highlight w:val="none"/>
        </w:rPr>
      </w:pPr>
      <w:r>
        <w:rPr>
          <w:rFonts w:hint="eastAsia" w:hAnsi="宋体"/>
          <w:b/>
          <w:bCs/>
          <w:color w:val="auto"/>
          <w:highlight w:val="none"/>
        </w:rPr>
        <w:t>四、中标候选人</w:t>
      </w:r>
      <w:bookmarkStart w:id="216" w:name="_Hlk92267887"/>
      <w:r>
        <w:rPr>
          <w:rFonts w:hint="eastAsia" w:hAnsi="宋体"/>
          <w:b/>
          <w:bCs/>
          <w:color w:val="auto"/>
          <w:highlight w:val="none"/>
        </w:rPr>
        <w:t>推荐原则</w:t>
      </w:r>
      <w:bookmarkEnd w:id="216"/>
    </w:p>
    <w:p w14:paraId="68A7CBE6">
      <w:pPr>
        <w:spacing w:line="460" w:lineRule="exact"/>
        <w:ind w:firstLine="0" w:firstLineChars="0"/>
        <w:rPr>
          <w:color w:val="auto"/>
          <w:highlight w:val="none"/>
        </w:rPr>
      </w:pPr>
      <w:r>
        <w:rPr>
          <w:color w:val="auto"/>
          <w:highlight w:val="none"/>
        </w:rPr>
        <w:tab/>
      </w:r>
      <w:r>
        <w:rPr>
          <w:rFonts w:hint="eastAsia"/>
          <w:color w:val="auto"/>
          <w:highlight w:val="none"/>
        </w:rPr>
        <w:t>评标委员会将根据</w:t>
      </w:r>
      <w:r>
        <w:rPr>
          <w:color w:val="auto"/>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3213975B">
      <w:pPr>
        <w:ind w:firstLine="0" w:firstLineChars="0"/>
        <w:rPr>
          <w:rFonts w:ascii="宋体" w:hAnsi="宋体"/>
          <w:color w:val="auto"/>
          <w:highlight w:val="none"/>
        </w:rPr>
      </w:pPr>
    </w:p>
    <w:p w14:paraId="6C267280">
      <w:pPr>
        <w:pStyle w:val="5"/>
        <w:ind w:left="0" w:leftChars="0" w:firstLine="0" w:firstLineChars="0"/>
        <w:rPr>
          <w:rFonts w:hint="eastAsia" w:ascii="宋体" w:hAnsi="宋体"/>
          <w:color w:val="auto"/>
          <w:highlight w:val="none"/>
        </w:rPr>
      </w:pPr>
    </w:p>
    <w:p w14:paraId="4DD6562B">
      <w:pPr>
        <w:rPr>
          <w:rFonts w:hint="eastAsia" w:ascii="宋体" w:hAnsi="宋体"/>
          <w:color w:val="auto"/>
          <w:highlight w:val="none"/>
        </w:rPr>
      </w:pPr>
    </w:p>
    <w:p w14:paraId="158552CD">
      <w:pPr>
        <w:pStyle w:val="5"/>
        <w:rPr>
          <w:rFonts w:hint="eastAsia" w:ascii="宋体" w:hAnsi="宋体"/>
          <w:color w:val="auto"/>
          <w:highlight w:val="none"/>
        </w:rPr>
      </w:pPr>
    </w:p>
    <w:p w14:paraId="2F4A8002">
      <w:pPr>
        <w:rPr>
          <w:rFonts w:hint="eastAsia"/>
          <w:color w:val="auto"/>
        </w:rPr>
      </w:pPr>
    </w:p>
    <w:p w14:paraId="784B6DB8">
      <w:pPr>
        <w:rPr>
          <w:rFonts w:hint="eastAsia" w:ascii="宋体" w:hAnsi="宋体"/>
          <w:color w:val="auto"/>
          <w:highlight w:val="none"/>
        </w:rPr>
      </w:pPr>
    </w:p>
    <w:p w14:paraId="29714765">
      <w:pPr>
        <w:pStyle w:val="5"/>
        <w:rPr>
          <w:rFonts w:hint="eastAsia" w:ascii="宋体" w:hAnsi="宋体"/>
          <w:color w:val="auto"/>
          <w:highlight w:val="none"/>
        </w:rPr>
      </w:pPr>
    </w:p>
    <w:p w14:paraId="6F5DF421">
      <w:pPr>
        <w:rPr>
          <w:rFonts w:hint="eastAsia"/>
          <w:color w:val="auto"/>
        </w:rPr>
      </w:pPr>
    </w:p>
    <w:p w14:paraId="06512DE0">
      <w:pPr>
        <w:pStyle w:val="49"/>
        <w:ind w:left="0" w:leftChars="0" w:right="0" w:rightChars="0" w:firstLine="0" w:firstLineChars="0"/>
        <w:jc w:val="center"/>
        <w:rPr>
          <w:rFonts w:ascii="宋体" w:hAnsi="宋体" w:eastAsia="宋体"/>
          <w:color w:val="auto"/>
          <w:highlight w:val="none"/>
        </w:rPr>
      </w:pPr>
      <w:bookmarkStart w:id="217" w:name="_Toc91512287"/>
      <w:r>
        <w:rPr>
          <w:rFonts w:hint="eastAsia" w:ascii="宋体" w:hAnsi="宋体" w:eastAsia="宋体"/>
          <w:color w:val="auto"/>
          <w:highlight w:val="none"/>
        </w:rPr>
        <w:t xml:space="preserve">第五章 </w:t>
      </w:r>
      <w:r>
        <w:rPr>
          <w:rFonts w:ascii="宋体" w:hAnsi="宋体" w:eastAsia="宋体"/>
          <w:color w:val="auto"/>
          <w:highlight w:val="none"/>
        </w:rPr>
        <w:t xml:space="preserve"> </w:t>
      </w:r>
      <w:bookmarkEnd w:id="217"/>
      <w:r>
        <w:rPr>
          <w:rFonts w:hint="eastAsia" w:ascii="宋体" w:hAnsi="宋体" w:eastAsia="宋体"/>
          <w:color w:val="auto"/>
          <w:highlight w:val="none"/>
        </w:rPr>
        <w:t>合同文本</w:t>
      </w:r>
    </w:p>
    <w:p w14:paraId="4CACA928">
      <w:pPr>
        <w:ind w:firstLine="480"/>
        <w:jc w:val="center"/>
        <w:rPr>
          <w:rFonts w:ascii="宋体" w:hAnsi="宋体"/>
          <w:color w:val="auto"/>
          <w:sz w:val="24"/>
          <w:highlight w:val="none"/>
        </w:rPr>
      </w:pPr>
      <w:bookmarkStart w:id="218" w:name="_Toc389638324"/>
      <w:r>
        <w:rPr>
          <w:rFonts w:hint="eastAsia" w:ascii="宋体" w:hAnsi="宋体"/>
          <w:color w:val="auto"/>
          <w:sz w:val="24"/>
          <w:highlight w:val="none"/>
        </w:rPr>
        <w:t>(拟签订文本)</w:t>
      </w:r>
      <w:bookmarkEnd w:id="218"/>
    </w:p>
    <w:p w14:paraId="275DC585">
      <w:pPr>
        <w:ind w:firstLine="420"/>
        <w:rPr>
          <w:rFonts w:ascii="宋体" w:hAnsi="宋体"/>
          <w:color w:val="auto"/>
          <w:highlight w:val="none"/>
        </w:rPr>
      </w:pPr>
    </w:p>
    <w:p w14:paraId="7B057E6D">
      <w:pPr>
        <w:spacing w:before="156" w:beforeLines="50" w:after="156" w:afterLines="50" w:line="500" w:lineRule="exact"/>
        <w:jc w:val="both"/>
        <w:rPr>
          <w:rFonts w:ascii="宋体" w:hAnsi="宋体" w:cs="宋体"/>
          <w:b/>
          <w:bCs/>
          <w:color w:val="auto"/>
          <w:sz w:val="28"/>
          <w:szCs w:val="28"/>
          <w:highlight w:val="none"/>
        </w:rPr>
      </w:pPr>
      <w:r>
        <w:rPr>
          <w:rFonts w:hAnsi="宋体"/>
          <w:color w:val="auto"/>
          <w:highlight w:val="none"/>
        </w:rPr>
        <w:br w:type="page"/>
      </w:r>
      <w:bookmarkStart w:id="219" w:name="_Hlk92701478"/>
    </w:p>
    <w:p w14:paraId="497D93B7">
      <w:pPr>
        <w:ind w:firstLine="420"/>
        <w:rPr>
          <w:rFonts w:ascii="宋体" w:hAnsi="宋体" w:cs="宋体"/>
          <w:color w:val="auto"/>
          <w:szCs w:val="21"/>
          <w:highlight w:val="none"/>
        </w:rPr>
      </w:pPr>
    </w:p>
    <w:p w14:paraId="334E1767">
      <w:pPr>
        <w:shd w:val="clear"/>
        <w:spacing w:line="360" w:lineRule="exact"/>
        <w:jc w:val="center"/>
        <w:rPr>
          <w:rFonts w:ascii="宋体" w:hAnsi="宋体"/>
          <w:b/>
          <w:bCs/>
          <w:color w:val="auto"/>
          <w:kern w:val="0"/>
          <w:highlight w:val="none"/>
        </w:rPr>
      </w:pPr>
      <w:r>
        <w:rPr>
          <w:rFonts w:hint="eastAsia" w:ascii="宋体" w:hAnsi="宋体"/>
          <w:b/>
          <w:bCs/>
          <w:color w:val="auto"/>
          <w:kern w:val="0"/>
          <w:highlight w:val="none"/>
        </w:rPr>
        <w:t>（如本合同格式不适用，采购人与</w:t>
      </w:r>
      <w:r>
        <w:rPr>
          <w:rFonts w:hint="eastAsia" w:ascii="宋体" w:hAnsi="宋体"/>
          <w:b/>
          <w:bCs/>
          <w:color w:val="auto"/>
          <w:kern w:val="0"/>
          <w:highlight w:val="none"/>
          <w:lang w:val="en-US" w:eastAsia="zh-CN"/>
        </w:rPr>
        <w:t>中标</w:t>
      </w:r>
      <w:r>
        <w:rPr>
          <w:rFonts w:hint="eastAsia" w:ascii="宋体" w:hAnsi="宋体"/>
          <w:b/>
          <w:bCs/>
          <w:color w:val="auto"/>
          <w:kern w:val="0"/>
          <w:highlight w:val="none"/>
        </w:rPr>
        <w:t>人可协商拟定合同，但不得实质性改变</w:t>
      </w:r>
      <w:r>
        <w:rPr>
          <w:rFonts w:hint="eastAsia" w:ascii="宋体" w:hAnsi="宋体"/>
          <w:b/>
          <w:bCs/>
          <w:color w:val="auto"/>
          <w:kern w:val="0"/>
          <w:highlight w:val="none"/>
          <w:lang w:val="en-US" w:eastAsia="zh-CN"/>
        </w:rPr>
        <w:t>中标</w:t>
      </w:r>
      <w:r>
        <w:rPr>
          <w:rFonts w:hint="eastAsia" w:ascii="宋体" w:hAnsi="宋体"/>
          <w:b/>
          <w:bCs/>
          <w:color w:val="auto"/>
          <w:kern w:val="0"/>
          <w:highlight w:val="none"/>
        </w:rPr>
        <w:t>人</w:t>
      </w:r>
      <w:r>
        <w:rPr>
          <w:rFonts w:hint="eastAsia" w:ascii="宋体" w:hAnsi="宋体"/>
          <w:b/>
          <w:bCs/>
          <w:color w:val="auto"/>
          <w:kern w:val="0"/>
          <w:highlight w:val="none"/>
          <w:lang w:val="en-US" w:eastAsia="zh-CN"/>
        </w:rPr>
        <w:t>投标</w:t>
      </w:r>
      <w:r>
        <w:rPr>
          <w:rFonts w:hint="eastAsia" w:ascii="宋体" w:hAnsi="宋体"/>
          <w:b/>
          <w:bCs/>
          <w:color w:val="auto"/>
          <w:kern w:val="0"/>
          <w:highlight w:val="none"/>
        </w:rPr>
        <w:t>文件中</w:t>
      </w:r>
    </w:p>
    <w:p w14:paraId="53873CF9">
      <w:pPr>
        <w:shd w:val="clear"/>
        <w:spacing w:line="360" w:lineRule="exact"/>
        <w:rPr>
          <w:rFonts w:hint="eastAsia" w:ascii="宋体" w:hAnsi="宋体"/>
          <w:b/>
          <w:bCs/>
          <w:color w:val="auto"/>
          <w:kern w:val="0"/>
          <w:highlight w:val="none"/>
        </w:rPr>
      </w:pPr>
      <w:r>
        <w:rPr>
          <w:rFonts w:hint="eastAsia" w:ascii="宋体" w:hAnsi="宋体"/>
          <w:b/>
          <w:bCs/>
          <w:color w:val="auto"/>
          <w:kern w:val="0"/>
          <w:highlight w:val="none"/>
        </w:rPr>
        <w:t>的响应内容）</w:t>
      </w:r>
    </w:p>
    <w:p w14:paraId="2A1FAFFC">
      <w:pPr>
        <w:pStyle w:val="6"/>
        <w:shd w:val="clear"/>
        <w:rPr>
          <w:color w:val="auto"/>
          <w:highlight w:val="yellow"/>
        </w:rPr>
      </w:pPr>
    </w:p>
    <w:bookmarkEnd w:id="219"/>
    <w:p w14:paraId="773C7452">
      <w:pPr>
        <w:snapToGrid w:val="0"/>
        <w:spacing w:line="360" w:lineRule="auto"/>
        <w:jc w:val="center"/>
        <w:rPr>
          <w:rFonts w:ascii="宋体" w:hAnsi="宋体"/>
          <w:b/>
          <w:bCs/>
          <w:color w:val="auto"/>
          <w:sz w:val="32"/>
          <w:szCs w:val="32"/>
        </w:rPr>
      </w:pPr>
      <w:r>
        <w:rPr>
          <w:rFonts w:hint="eastAsia" w:ascii="宋体" w:hAnsi="宋体"/>
          <w:b/>
          <w:bCs/>
          <w:color w:val="auto"/>
          <w:sz w:val="32"/>
          <w:szCs w:val="32"/>
        </w:rPr>
        <w:t>政府采购合同</w:t>
      </w:r>
    </w:p>
    <w:p w14:paraId="5E2E05E6">
      <w:pPr>
        <w:snapToGrid w:val="0"/>
        <w:spacing w:line="360" w:lineRule="auto"/>
        <w:ind w:right="480" w:firstLine="5250" w:firstLineChars="2500"/>
        <w:rPr>
          <w:rFonts w:ascii="宋体" w:hAnsi="宋体"/>
          <w:bCs/>
          <w:color w:val="auto"/>
          <w:szCs w:val="21"/>
          <w:u w:val="single"/>
        </w:rPr>
      </w:pPr>
      <w:r>
        <w:rPr>
          <w:rFonts w:hint="eastAsia" w:ascii="宋体" w:hAnsi="宋体"/>
          <w:bCs/>
          <w:color w:val="auto"/>
          <w:szCs w:val="21"/>
        </w:rPr>
        <w:t>合同编号：</w:t>
      </w:r>
    </w:p>
    <w:p w14:paraId="6910B296">
      <w:pPr>
        <w:snapToGrid w:val="0"/>
        <w:spacing w:line="360" w:lineRule="auto"/>
        <w:rPr>
          <w:rFonts w:ascii="宋体" w:hAnsi="宋体"/>
          <w:color w:val="auto"/>
          <w:szCs w:val="21"/>
        </w:rPr>
      </w:pPr>
    </w:p>
    <w:p w14:paraId="084B4673">
      <w:pPr>
        <w:snapToGrid w:val="0"/>
        <w:spacing w:line="360" w:lineRule="auto"/>
        <w:rPr>
          <w:rFonts w:ascii="宋体" w:hAnsi="宋体"/>
          <w:color w:val="auto"/>
          <w:szCs w:val="21"/>
          <w:u w:val="single"/>
        </w:rPr>
      </w:pPr>
      <w:r>
        <w:rPr>
          <w:rFonts w:hint="eastAsia" w:ascii="宋体" w:hAnsi="宋体"/>
          <w:color w:val="auto"/>
          <w:szCs w:val="21"/>
        </w:rPr>
        <w:t>采购人（甲方）：</w:t>
      </w:r>
      <w:r>
        <w:rPr>
          <w:rFonts w:hint="eastAsia" w:ascii="宋体" w:hAnsi="宋体"/>
          <w:color w:val="auto"/>
          <w:szCs w:val="21"/>
          <w:u w:val="single"/>
        </w:rPr>
        <w:t xml:space="preserve">                          </w:t>
      </w:r>
      <w:r>
        <w:rPr>
          <w:rFonts w:hint="eastAsia" w:ascii="宋体" w:hAnsi="宋体"/>
          <w:color w:val="auto"/>
          <w:szCs w:val="21"/>
        </w:rPr>
        <w:t xml:space="preserve">  </w:t>
      </w:r>
    </w:p>
    <w:p w14:paraId="35DF1834">
      <w:pPr>
        <w:snapToGrid w:val="0"/>
        <w:spacing w:line="360" w:lineRule="auto"/>
        <w:rPr>
          <w:rFonts w:ascii="宋体" w:hAnsi="宋体"/>
          <w:color w:val="auto"/>
          <w:szCs w:val="21"/>
          <w:u w:val="single"/>
        </w:rPr>
      </w:pPr>
      <w:r>
        <w:rPr>
          <w:rFonts w:hint="eastAsia" w:ascii="宋体" w:hAnsi="宋体"/>
          <w:color w:val="auto"/>
          <w:szCs w:val="21"/>
        </w:rPr>
        <w:t>供应商（乙方）：</w:t>
      </w:r>
      <w:r>
        <w:rPr>
          <w:rFonts w:hint="eastAsia" w:ascii="宋体" w:hAnsi="宋体"/>
          <w:color w:val="auto"/>
          <w:szCs w:val="21"/>
          <w:u w:val="single"/>
        </w:rPr>
        <w:t xml:space="preserve">                          </w:t>
      </w:r>
    </w:p>
    <w:p w14:paraId="171BC98C">
      <w:pPr>
        <w:snapToGrid w:val="0"/>
        <w:spacing w:line="360" w:lineRule="auto"/>
        <w:rPr>
          <w:rFonts w:ascii="宋体" w:hAnsi="宋体"/>
          <w:color w:val="auto"/>
          <w:szCs w:val="21"/>
        </w:rPr>
      </w:pPr>
      <w:r>
        <w:rPr>
          <w:rFonts w:hint="eastAsia" w:ascii="宋体" w:hAnsi="宋体"/>
          <w:color w:val="auto"/>
          <w:spacing w:val="-20"/>
          <w:szCs w:val="21"/>
        </w:rPr>
        <w:t>采 购 计 划 号：</w:t>
      </w:r>
      <w:r>
        <w:rPr>
          <w:rFonts w:hint="eastAsia" w:ascii="宋体" w:hAnsi="宋体"/>
          <w:color w:val="auto"/>
          <w:szCs w:val="21"/>
          <w:u w:val="single"/>
        </w:rPr>
        <w:t xml:space="preserve">                         </w:t>
      </w:r>
    </w:p>
    <w:p w14:paraId="0DAD8314">
      <w:pPr>
        <w:snapToGrid w:val="0"/>
        <w:spacing w:line="360" w:lineRule="auto"/>
        <w:rPr>
          <w:rFonts w:ascii="宋体" w:hAnsi="宋体"/>
          <w:color w:val="auto"/>
          <w:szCs w:val="21"/>
          <w:u w:val="single"/>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rPr>
        <w:t>项目编号：</w:t>
      </w:r>
      <w:r>
        <w:rPr>
          <w:rFonts w:hint="eastAsia" w:ascii="宋体" w:hAnsi="宋体"/>
          <w:color w:val="auto"/>
          <w:szCs w:val="21"/>
          <w:u w:val="single"/>
        </w:rPr>
        <w:t xml:space="preserve">                       </w:t>
      </w:r>
    </w:p>
    <w:p w14:paraId="0C89032F">
      <w:pPr>
        <w:snapToGrid w:val="0"/>
        <w:spacing w:line="360" w:lineRule="auto"/>
        <w:rPr>
          <w:rFonts w:ascii="宋体" w:hAnsi="宋体"/>
          <w:color w:val="auto"/>
        </w:rPr>
      </w:pPr>
      <w:r>
        <w:rPr>
          <w:rFonts w:hint="eastAsia" w:ascii="宋体" w:hAnsi="宋体"/>
          <w:color w:val="auto"/>
          <w:szCs w:val="21"/>
        </w:rPr>
        <w:t>合同</w:t>
      </w:r>
      <w:r>
        <w:rPr>
          <w:rFonts w:hint="eastAsia" w:ascii="宋体" w:hAnsi="宋体"/>
          <w:color w:val="auto"/>
        </w:rPr>
        <w:t>类型：</w:t>
      </w:r>
      <w:r>
        <w:rPr>
          <w:rFonts w:hint="eastAsia" w:ascii="宋体" w:hAnsi="宋体"/>
          <w:color w:val="auto"/>
          <w:u w:val="single"/>
        </w:rPr>
        <w:t xml:space="preserve">      </w:t>
      </w:r>
      <w:r>
        <w:rPr>
          <w:rFonts w:hint="eastAsia" w:ascii="宋体" w:hAnsi="宋体"/>
          <w:color w:val="auto"/>
        </w:rPr>
        <w:t>合同</w:t>
      </w:r>
    </w:p>
    <w:p w14:paraId="3643D4CC">
      <w:pPr>
        <w:spacing w:line="360" w:lineRule="auto"/>
        <w:rPr>
          <w:rFonts w:ascii="宋体" w:hAnsi="宋体" w:cs="宋体"/>
          <w:color w:val="auto"/>
          <w:szCs w:val="21"/>
        </w:rPr>
      </w:pPr>
      <w:r>
        <w:rPr>
          <w:rFonts w:hint="eastAsia" w:ascii="宋体" w:hAnsi="宋体" w:cs="宋体"/>
          <w:color w:val="auto"/>
          <w:szCs w:val="21"/>
        </w:rPr>
        <w:t>本合同为中小企业预留合同：</w:t>
      </w:r>
      <w:r>
        <w:rPr>
          <w:rFonts w:hint="eastAsia" w:ascii="宋体" w:hAnsi="宋体" w:cs="宋体"/>
          <w:i/>
          <w:color w:val="auto"/>
          <w:szCs w:val="21"/>
          <w:u w:val="single"/>
        </w:rPr>
        <w:t>（是/否）</w:t>
      </w:r>
      <w:r>
        <w:rPr>
          <w:rFonts w:hint="eastAsia" w:ascii="宋体" w:hAnsi="宋体" w:cs="宋体"/>
          <w:color w:val="auto"/>
          <w:szCs w:val="21"/>
        </w:rPr>
        <w:t>。</w:t>
      </w:r>
    </w:p>
    <w:p w14:paraId="3D93074C">
      <w:pPr>
        <w:pStyle w:val="21"/>
        <w:spacing w:line="360" w:lineRule="auto"/>
        <w:rPr>
          <w:rFonts w:ascii="宋体" w:hAnsi="宋体"/>
          <w:color w:val="auto"/>
        </w:rPr>
      </w:pPr>
    </w:p>
    <w:p w14:paraId="312B6F6A">
      <w:pPr>
        <w:snapToGrid w:val="0"/>
        <w:spacing w:line="360" w:lineRule="auto"/>
        <w:ind w:firstLine="420" w:firstLineChars="200"/>
        <w:rPr>
          <w:rFonts w:ascii="宋体" w:hAnsi="宋体"/>
          <w:color w:val="auto"/>
          <w:szCs w:val="21"/>
        </w:rPr>
      </w:pPr>
      <w:r>
        <w:rPr>
          <w:rFonts w:hint="eastAsia" w:ascii="宋体" w:hAnsi="宋体"/>
          <w:color w:val="auto"/>
          <w:szCs w:val="21"/>
        </w:rPr>
        <w:t>根据《中华人民共和国政府采购法》《中华人民共和国民法典》等法律法规规定，按照采购文件规定条款和乙方投标（竞标）承诺，甲乙双方签订本合同。</w:t>
      </w:r>
    </w:p>
    <w:p w14:paraId="7F611987">
      <w:pPr>
        <w:spacing w:line="360" w:lineRule="auto"/>
        <w:ind w:firstLine="422" w:firstLineChars="200"/>
        <w:rPr>
          <w:rFonts w:ascii="宋体" w:hAnsi="宋体" w:cs="宋体"/>
          <w:b/>
          <w:color w:val="auto"/>
          <w:szCs w:val="21"/>
        </w:rPr>
      </w:pPr>
      <w:r>
        <w:rPr>
          <w:rFonts w:hint="eastAsia" w:ascii="宋体" w:hAnsi="宋体" w:cs="宋体"/>
          <w:b/>
          <w:color w:val="auto"/>
          <w:szCs w:val="21"/>
        </w:rPr>
        <w:t>第一条　合同标的</w:t>
      </w:r>
    </w:p>
    <w:tbl>
      <w:tblPr>
        <w:tblStyle w:val="51"/>
        <w:tblW w:w="851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671"/>
        <w:gridCol w:w="1515"/>
        <w:gridCol w:w="1904"/>
        <w:gridCol w:w="1700"/>
      </w:tblGrid>
      <w:tr w14:paraId="4CA0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2B3FFD9B">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cs="宋体"/>
                <w:color w:val="auto"/>
                <w:szCs w:val="21"/>
              </w:rPr>
            </w:pPr>
            <w:r>
              <w:rPr>
                <w:rFonts w:hint="eastAsia" w:ascii="宋体" w:hAnsi="宋体"/>
                <w:b/>
                <w:color w:val="auto"/>
                <w:sz w:val="24"/>
              </w:rPr>
              <w:t>序号</w:t>
            </w:r>
          </w:p>
        </w:tc>
        <w:tc>
          <w:tcPr>
            <w:tcW w:w="2671" w:type="dxa"/>
            <w:tcBorders>
              <w:top w:val="single" w:color="auto" w:sz="4" w:space="0"/>
              <w:left w:val="single" w:color="auto" w:sz="4" w:space="0"/>
              <w:bottom w:val="single" w:color="auto" w:sz="4" w:space="0"/>
              <w:right w:val="single" w:color="auto" w:sz="4" w:space="0"/>
            </w:tcBorders>
            <w:vAlign w:val="center"/>
          </w:tcPr>
          <w:p w14:paraId="2C8AF072">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cs="宋体"/>
                <w:color w:val="auto"/>
                <w:szCs w:val="21"/>
              </w:rPr>
            </w:pPr>
            <w:r>
              <w:rPr>
                <w:rFonts w:hint="eastAsia" w:ascii="宋体" w:hAnsi="宋体"/>
                <w:b/>
                <w:color w:val="auto"/>
                <w:sz w:val="24"/>
              </w:rPr>
              <w:t>标的的名称</w:t>
            </w:r>
          </w:p>
        </w:tc>
        <w:tc>
          <w:tcPr>
            <w:tcW w:w="1515" w:type="dxa"/>
            <w:tcBorders>
              <w:top w:val="single" w:color="auto" w:sz="4" w:space="0"/>
              <w:left w:val="single" w:color="auto" w:sz="4" w:space="0"/>
              <w:bottom w:val="single" w:color="auto" w:sz="4" w:space="0"/>
              <w:right w:val="single" w:color="auto" w:sz="4" w:space="0"/>
            </w:tcBorders>
            <w:vAlign w:val="center"/>
          </w:tcPr>
          <w:p w14:paraId="5FDA452D">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cs="宋体"/>
                <w:color w:val="auto"/>
                <w:szCs w:val="21"/>
              </w:rPr>
            </w:pPr>
            <w:r>
              <w:rPr>
                <w:rFonts w:hint="eastAsia" w:ascii="宋体" w:hAnsi="宋体"/>
                <w:b/>
                <w:color w:val="auto"/>
                <w:sz w:val="24"/>
              </w:rPr>
              <w:t>数量及单位</w:t>
            </w:r>
          </w:p>
        </w:tc>
        <w:tc>
          <w:tcPr>
            <w:tcW w:w="1904" w:type="dxa"/>
            <w:tcBorders>
              <w:top w:val="single" w:color="auto" w:sz="4" w:space="0"/>
              <w:left w:val="single" w:color="auto" w:sz="4" w:space="0"/>
              <w:bottom w:val="single" w:color="auto" w:sz="4" w:space="0"/>
              <w:right w:val="single" w:color="auto" w:sz="4" w:space="0"/>
            </w:tcBorders>
            <w:vAlign w:val="center"/>
          </w:tcPr>
          <w:p w14:paraId="29C6B470">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cs="宋体"/>
                <w:color w:val="auto"/>
                <w:szCs w:val="21"/>
              </w:rPr>
            </w:pPr>
            <w:r>
              <w:rPr>
                <w:rFonts w:hint="eastAsia" w:ascii="宋体" w:hAnsi="宋体"/>
                <w:b/>
                <w:color w:val="auto"/>
                <w:sz w:val="24"/>
              </w:rPr>
              <w:t>单价（元）</w:t>
            </w:r>
          </w:p>
        </w:tc>
        <w:tc>
          <w:tcPr>
            <w:tcW w:w="1700" w:type="dxa"/>
            <w:tcBorders>
              <w:top w:val="single" w:color="auto" w:sz="4" w:space="0"/>
              <w:left w:val="single" w:color="auto" w:sz="4" w:space="0"/>
              <w:bottom w:val="single" w:color="auto" w:sz="4" w:space="0"/>
              <w:right w:val="single" w:color="auto" w:sz="4" w:space="0"/>
            </w:tcBorders>
            <w:vAlign w:val="center"/>
          </w:tcPr>
          <w:p w14:paraId="4ADBFB22">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cs="宋体"/>
                <w:color w:val="auto"/>
                <w:szCs w:val="21"/>
              </w:rPr>
            </w:pPr>
            <w:r>
              <w:rPr>
                <w:rFonts w:hint="eastAsia" w:ascii="宋体" w:hAnsi="宋体"/>
                <w:b/>
                <w:color w:val="auto"/>
                <w:sz w:val="24"/>
              </w:rPr>
              <w:t>合计（元）</w:t>
            </w:r>
          </w:p>
        </w:tc>
      </w:tr>
      <w:tr w14:paraId="10AB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46B844D3">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r>
              <w:rPr>
                <w:rFonts w:hint="eastAsia" w:ascii="宋体" w:hAnsi="宋体" w:cs="宋体"/>
                <w:color w:val="auto"/>
                <w:szCs w:val="21"/>
              </w:rPr>
              <w:t>1</w:t>
            </w:r>
          </w:p>
        </w:tc>
        <w:tc>
          <w:tcPr>
            <w:tcW w:w="2671" w:type="dxa"/>
            <w:tcBorders>
              <w:top w:val="single" w:color="auto" w:sz="4" w:space="0"/>
              <w:left w:val="single" w:color="auto" w:sz="4" w:space="0"/>
              <w:bottom w:val="single" w:color="auto" w:sz="4" w:space="0"/>
              <w:right w:val="single" w:color="auto" w:sz="4" w:space="0"/>
            </w:tcBorders>
            <w:vAlign w:val="center"/>
          </w:tcPr>
          <w:p w14:paraId="2C1E2DAB">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03598D40">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p>
        </w:tc>
        <w:tc>
          <w:tcPr>
            <w:tcW w:w="1904" w:type="dxa"/>
            <w:tcBorders>
              <w:top w:val="single" w:color="auto" w:sz="4" w:space="0"/>
              <w:left w:val="single" w:color="auto" w:sz="4" w:space="0"/>
              <w:bottom w:val="single" w:color="auto" w:sz="4" w:space="0"/>
              <w:right w:val="single" w:color="auto" w:sz="4" w:space="0"/>
            </w:tcBorders>
            <w:vAlign w:val="center"/>
          </w:tcPr>
          <w:p w14:paraId="6367D293">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p>
        </w:tc>
        <w:tc>
          <w:tcPr>
            <w:tcW w:w="1700" w:type="dxa"/>
            <w:tcBorders>
              <w:top w:val="single" w:color="auto" w:sz="4" w:space="0"/>
              <w:left w:val="single" w:color="auto" w:sz="4" w:space="0"/>
              <w:bottom w:val="single" w:color="auto" w:sz="4" w:space="0"/>
              <w:right w:val="single" w:color="auto" w:sz="4" w:space="0"/>
            </w:tcBorders>
            <w:vAlign w:val="center"/>
          </w:tcPr>
          <w:p w14:paraId="0D9A0C66">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p>
        </w:tc>
      </w:tr>
      <w:tr w14:paraId="69CF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7CBF7000">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r>
              <w:rPr>
                <w:rFonts w:hint="eastAsia" w:ascii="宋体" w:hAnsi="宋体" w:cs="宋体"/>
                <w:color w:val="auto"/>
                <w:szCs w:val="21"/>
              </w:rPr>
              <w:t>2</w:t>
            </w:r>
          </w:p>
        </w:tc>
        <w:tc>
          <w:tcPr>
            <w:tcW w:w="2671" w:type="dxa"/>
            <w:tcBorders>
              <w:top w:val="single" w:color="auto" w:sz="4" w:space="0"/>
              <w:left w:val="single" w:color="auto" w:sz="4" w:space="0"/>
              <w:bottom w:val="single" w:color="auto" w:sz="4" w:space="0"/>
              <w:right w:val="single" w:color="auto" w:sz="4" w:space="0"/>
            </w:tcBorders>
            <w:vAlign w:val="center"/>
          </w:tcPr>
          <w:p w14:paraId="7D2242DA">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0F3E523B">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p>
        </w:tc>
        <w:tc>
          <w:tcPr>
            <w:tcW w:w="1904" w:type="dxa"/>
            <w:tcBorders>
              <w:top w:val="single" w:color="auto" w:sz="4" w:space="0"/>
              <w:left w:val="single" w:color="auto" w:sz="4" w:space="0"/>
              <w:bottom w:val="single" w:color="auto" w:sz="4" w:space="0"/>
              <w:right w:val="single" w:color="auto" w:sz="4" w:space="0"/>
            </w:tcBorders>
            <w:vAlign w:val="center"/>
          </w:tcPr>
          <w:p w14:paraId="3A5A21A3">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p>
        </w:tc>
        <w:tc>
          <w:tcPr>
            <w:tcW w:w="1700" w:type="dxa"/>
            <w:tcBorders>
              <w:top w:val="single" w:color="auto" w:sz="4" w:space="0"/>
              <w:left w:val="single" w:color="auto" w:sz="4" w:space="0"/>
              <w:bottom w:val="single" w:color="auto" w:sz="4" w:space="0"/>
              <w:right w:val="single" w:color="auto" w:sz="4" w:space="0"/>
            </w:tcBorders>
            <w:vAlign w:val="center"/>
          </w:tcPr>
          <w:p w14:paraId="743C7328">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p>
        </w:tc>
      </w:tr>
      <w:tr w14:paraId="50DF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534EC217">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r>
              <w:rPr>
                <w:rFonts w:hint="eastAsia" w:ascii="宋体" w:hAnsi="宋体" w:cs="宋体"/>
                <w:color w:val="auto"/>
                <w:szCs w:val="21"/>
              </w:rPr>
              <w:t>……</w:t>
            </w:r>
          </w:p>
        </w:tc>
        <w:tc>
          <w:tcPr>
            <w:tcW w:w="2671" w:type="dxa"/>
            <w:tcBorders>
              <w:top w:val="single" w:color="auto" w:sz="4" w:space="0"/>
              <w:left w:val="single" w:color="auto" w:sz="4" w:space="0"/>
              <w:bottom w:val="single" w:color="auto" w:sz="4" w:space="0"/>
              <w:right w:val="single" w:color="auto" w:sz="4" w:space="0"/>
            </w:tcBorders>
            <w:vAlign w:val="center"/>
          </w:tcPr>
          <w:p w14:paraId="7B8865AB">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37BFAAA4">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p>
        </w:tc>
        <w:tc>
          <w:tcPr>
            <w:tcW w:w="1904" w:type="dxa"/>
            <w:tcBorders>
              <w:top w:val="single" w:color="auto" w:sz="4" w:space="0"/>
              <w:left w:val="single" w:color="auto" w:sz="4" w:space="0"/>
              <w:bottom w:val="single" w:color="auto" w:sz="4" w:space="0"/>
              <w:right w:val="single" w:color="auto" w:sz="4" w:space="0"/>
            </w:tcBorders>
            <w:vAlign w:val="center"/>
          </w:tcPr>
          <w:p w14:paraId="73BCB8C8">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p>
        </w:tc>
        <w:tc>
          <w:tcPr>
            <w:tcW w:w="1700" w:type="dxa"/>
            <w:tcBorders>
              <w:top w:val="single" w:color="auto" w:sz="4" w:space="0"/>
              <w:left w:val="single" w:color="auto" w:sz="4" w:space="0"/>
              <w:bottom w:val="single" w:color="auto" w:sz="4" w:space="0"/>
              <w:right w:val="single" w:color="auto" w:sz="4" w:space="0"/>
            </w:tcBorders>
            <w:vAlign w:val="center"/>
          </w:tcPr>
          <w:p w14:paraId="13BD273E">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p>
        </w:tc>
      </w:tr>
      <w:tr w14:paraId="356A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510" w:type="dxa"/>
            <w:gridSpan w:val="5"/>
            <w:tcBorders>
              <w:top w:val="single" w:color="auto" w:sz="4" w:space="0"/>
              <w:left w:val="single" w:color="auto" w:sz="4" w:space="0"/>
              <w:bottom w:val="single" w:color="auto" w:sz="4" w:space="0"/>
              <w:right w:val="single" w:color="auto" w:sz="4" w:space="0"/>
            </w:tcBorders>
            <w:vAlign w:val="center"/>
          </w:tcPr>
          <w:p w14:paraId="527F4116">
            <w:pPr>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ascii="宋体" w:hAnsi="宋体" w:cs="宋体"/>
                <w:color w:val="auto"/>
                <w:szCs w:val="21"/>
                <w:u w:val="single"/>
              </w:rPr>
            </w:pPr>
            <w:r>
              <w:rPr>
                <w:rFonts w:hint="eastAsia" w:ascii="宋体" w:hAnsi="宋体" w:cs="宋体"/>
                <w:color w:val="auto"/>
                <w:szCs w:val="21"/>
              </w:rPr>
              <w:t>合计金额（人民币）：</w:t>
            </w:r>
            <w:r>
              <w:rPr>
                <w:rFonts w:hint="eastAsia" w:ascii="宋体" w:hAnsi="宋体" w:cs="宋体"/>
                <w:color w:val="auto"/>
                <w:szCs w:val="21"/>
                <w:u w:val="single"/>
              </w:rPr>
              <w:t xml:space="preserve">（大写）                          （小写）                 </w:t>
            </w:r>
          </w:p>
          <w:p w14:paraId="7E1E6AA0">
            <w:pPr>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ascii="宋体" w:hAnsi="宋体" w:cs="宋体"/>
                <w:color w:val="auto"/>
                <w:szCs w:val="21"/>
              </w:rPr>
            </w:pPr>
            <w:r>
              <w:rPr>
                <w:rFonts w:hint="eastAsia" w:ascii="宋体" w:hAnsi="宋体" w:cs="宋体"/>
                <w:color w:val="auto"/>
                <w:szCs w:val="21"/>
              </w:rPr>
              <w:t xml:space="preserve">注：配套设备品牌及型号等见附件               </w:t>
            </w:r>
          </w:p>
        </w:tc>
      </w:tr>
    </w:tbl>
    <w:p w14:paraId="64146D60">
      <w:pPr>
        <w:spacing w:line="360" w:lineRule="auto"/>
        <w:ind w:firstLine="422" w:firstLineChars="200"/>
        <w:rPr>
          <w:rFonts w:ascii="宋体" w:hAnsi="宋体" w:cs="宋体"/>
          <w:b/>
          <w:color w:val="auto"/>
          <w:szCs w:val="21"/>
        </w:rPr>
      </w:pPr>
      <w:r>
        <w:rPr>
          <w:rFonts w:hint="eastAsia" w:ascii="宋体" w:hAnsi="宋体" w:cs="宋体"/>
          <w:b/>
          <w:color w:val="auto"/>
          <w:szCs w:val="21"/>
        </w:rPr>
        <w:t>第二条　</w:t>
      </w:r>
      <w:r>
        <w:rPr>
          <w:rFonts w:hint="eastAsia" w:ascii="宋体" w:hAnsi="宋体"/>
          <w:b/>
          <w:color w:val="auto"/>
          <w:szCs w:val="21"/>
        </w:rPr>
        <w:t>标的质量</w:t>
      </w:r>
    </w:p>
    <w:p w14:paraId="31B86267">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乙方所提供的服务及服务内容必须与</w:t>
      </w:r>
      <w:r>
        <w:rPr>
          <w:rFonts w:hint="eastAsia" w:ascii="宋体" w:hAnsi="宋体"/>
          <w:color w:val="auto"/>
          <w:szCs w:val="21"/>
        </w:rPr>
        <w:t>投标（响应）</w:t>
      </w:r>
      <w:r>
        <w:rPr>
          <w:rFonts w:hint="eastAsia" w:ascii="宋体" w:hAnsi="宋体" w:cs="宋体"/>
          <w:color w:val="auto"/>
          <w:szCs w:val="21"/>
        </w:rPr>
        <w:t>承诺相一致，</w:t>
      </w:r>
      <w:r>
        <w:rPr>
          <w:rFonts w:hint="eastAsia" w:ascii="宋体" w:hAnsi="宋体"/>
          <w:color w:val="auto"/>
          <w:szCs w:val="21"/>
        </w:rPr>
        <w:t>且满足项目实施要求，</w:t>
      </w:r>
      <w:r>
        <w:rPr>
          <w:rFonts w:hint="eastAsia" w:ascii="宋体" w:hAnsi="宋体" w:cs="宋体"/>
          <w:color w:val="auto"/>
          <w:szCs w:val="21"/>
        </w:rPr>
        <w:t>有国家强制性标准的，还必须符合国家强制性标准的规定，没有国家强制性标准但有其他强制性标准的，必须符合其他强制性标准的规定。</w:t>
      </w:r>
    </w:p>
    <w:p w14:paraId="0EBC3B7B">
      <w:pPr>
        <w:snapToGrid w:val="0"/>
        <w:spacing w:line="360" w:lineRule="auto"/>
        <w:ind w:firstLine="422" w:firstLineChars="200"/>
        <w:rPr>
          <w:rFonts w:ascii="宋体" w:hAnsi="宋体"/>
          <w:color w:val="auto"/>
          <w:szCs w:val="21"/>
        </w:rPr>
      </w:pPr>
      <w:r>
        <w:rPr>
          <w:rFonts w:hint="eastAsia" w:ascii="宋体" w:hAnsi="宋体" w:cs="宋体"/>
          <w:b/>
          <w:color w:val="auto"/>
          <w:szCs w:val="21"/>
        </w:rPr>
        <w:t>第三条  履行时间（期限）、地点和方式</w:t>
      </w:r>
    </w:p>
    <w:p w14:paraId="4DCACBAF">
      <w:pPr>
        <w:snapToGrid w:val="0"/>
        <w:spacing w:line="360" w:lineRule="auto"/>
        <w:ind w:firstLine="420" w:firstLineChars="200"/>
        <w:rPr>
          <w:rFonts w:ascii="宋体" w:hAnsi="宋体"/>
          <w:i/>
          <w:color w:val="auto"/>
          <w:szCs w:val="21"/>
          <w:u w:val="single"/>
        </w:rPr>
      </w:pPr>
      <w:r>
        <w:rPr>
          <w:rFonts w:hint="eastAsia" w:ascii="宋体" w:hAnsi="宋体" w:cs="宋体"/>
          <w:color w:val="auto"/>
          <w:szCs w:val="21"/>
        </w:rPr>
        <w:t>1.履行时间（期限）：</w:t>
      </w:r>
      <w:r>
        <w:rPr>
          <w:rFonts w:hint="eastAsia" w:ascii="宋体" w:hAnsi="宋体" w:cs="宋体"/>
          <w:color w:val="auto"/>
          <w:szCs w:val="21"/>
          <w:u w:val="single"/>
        </w:rPr>
        <w:t>设备自合同签订之日起90日内安装调试完毕并交付使用；服务期：自合同生效之日起</w:t>
      </w:r>
      <w:r>
        <w:rPr>
          <w:rFonts w:hint="eastAsia" w:ascii="宋体" w:hAnsi="宋体"/>
          <w:iCs/>
          <w:color w:val="auto"/>
          <w:szCs w:val="21"/>
          <w:u w:val="single"/>
        </w:rPr>
        <w:t>三年。</w:t>
      </w:r>
    </w:p>
    <w:p w14:paraId="4197B297">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2.履行地点：</w:t>
      </w:r>
      <w:r>
        <w:rPr>
          <w:rFonts w:hint="eastAsia" w:ascii="宋体" w:hAnsi="宋体" w:cs="宋体"/>
          <w:color w:val="auto"/>
          <w:szCs w:val="21"/>
          <w:u w:val="single"/>
        </w:rPr>
        <w:t xml:space="preserve"> 甲方指定地点 </w:t>
      </w:r>
    </w:p>
    <w:p w14:paraId="5A2814B4">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3.履行方式</w:t>
      </w:r>
    </w:p>
    <w:p w14:paraId="0CF80164">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（1）履行方式：</w:t>
      </w:r>
      <w:r>
        <w:rPr>
          <w:rFonts w:hint="eastAsia" w:ascii="宋体" w:hAnsi="宋体" w:cs="宋体"/>
          <w:color w:val="auto"/>
          <w:szCs w:val="21"/>
          <w:u w:val="single"/>
        </w:rPr>
        <w:t xml:space="preserve">                               </w:t>
      </w:r>
      <w:r>
        <w:rPr>
          <w:rFonts w:hint="eastAsia" w:ascii="宋体" w:hAnsi="宋体" w:cs="宋体"/>
          <w:color w:val="auto"/>
          <w:szCs w:val="21"/>
        </w:rPr>
        <w:t>；</w:t>
      </w:r>
    </w:p>
    <w:p w14:paraId="010C8FBF">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（2）伴随货物的，</w:t>
      </w:r>
      <w:r>
        <w:rPr>
          <w:rFonts w:hint="eastAsia" w:ascii="宋体" w:hAnsi="宋体"/>
          <w:color w:val="auto"/>
          <w:szCs w:val="21"/>
        </w:rPr>
        <w:t>乙方负责货物运输，</w:t>
      </w:r>
      <w:r>
        <w:rPr>
          <w:rFonts w:hint="eastAsia" w:ascii="宋体" w:hAnsi="宋体" w:cs="宋体"/>
          <w:color w:val="auto"/>
          <w:szCs w:val="21"/>
        </w:rPr>
        <w:t>货物的运输方式：</w:t>
      </w:r>
      <w:r>
        <w:rPr>
          <w:rFonts w:hint="eastAsia" w:ascii="宋体" w:hAnsi="宋体" w:cs="宋体"/>
          <w:color w:val="auto"/>
          <w:szCs w:val="21"/>
          <w:u w:val="single"/>
        </w:rPr>
        <w:t xml:space="preserve">     </w:t>
      </w:r>
      <w:r>
        <w:rPr>
          <w:rFonts w:hint="eastAsia" w:ascii="宋体" w:hAnsi="宋体" w:cs="宋体"/>
          <w:color w:val="auto"/>
          <w:szCs w:val="21"/>
        </w:rPr>
        <w:t>，交货方式：</w:t>
      </w:r>
    </w:p>
    <w:p w14:paraId="43F731C0">
      <w:pPr>
        <w:snapToGrid w:val="0"/>
        <w:spacing w:line="360" w:lineRule="auto"/>
        <w:ind w:firstLine="420" w:firstLineChars="200"/>
        <w:rPr>
          <w:rFonts w:ascii="宋体" w:hAnsi="宋体" w:cs="宋体"/>
          <w:color w:val="auto"/>
          <w:szCs w:val="21"/>
        </w:rPr>
      </w:pPr>
      <w:r>
        <w:rPr>
          <w:rFonts w:hint="eastAsia" w:ascii="宋体" w:hAnsi="宋体"/>
          <w:color w:val="auto"/>
          <w:szCs w:val="21"/>
        </w:rPr>
        <w:t>☑</w:t>
      </w:r>
      <w:r>
        <w:rPr>
          <w:rFonts w:hint="eastAsia" w:ascii="宋体" w:hAnsi="宋体" w:cs="宋体"/>
          <w:color w:val="auto"/>
          <w:szCs w:val="21"/>
        </w:rPr>
        <w:t>乙方将货物送到甲方指定地点。</w:t>
      </w:r>
    </w:p>
    <w:p w14:paraId="51429304">
      <w:pPr>
        <w:snapToGrid w:val="0"/>
        <w:spacing w:line="360" w:lineRule="auto"/>
        <w:ind w:firstLine="420" w:firstLineChars="200"/>
        <w:rPr>
          <w:rFonts w:ascii="宋体" w:hAnsi="宋体" w:cs="宋体"/>
          <w:color w:val="auto"/>
          <w:szCs w:val="21"/>
        </w:rPr>
      </w:pPr>
      <w:r>
        <w:rPr>
          <w:rFonts w:hint="eastAsia" w:ascii="宋体" w:hAnsi="宋体"/>
          <w:color w:val="auto"/>
          <w:szCs w:val="21"/>
        </w:rPr>
        <w:t>□</w:t>
      </w:r>
      <w:r>
        <w:rPr>
          <w:rFonts w:hint="eastAsia" w:ascii="宋体" w:hAnsi="宋体" w:cs="宋体"/>
          <w:color w:val="auto"/>
          <w:szCs w:val="21"/>
        </w:rPr>
        <w:t>甲方自行到乙方指定地点提货。</w:t>
      </w:r>
    </w:p>
    <w:p w14:paraId="3D6142B6">
      <w:pPr>
        <w:snapToGrid w:val="0"/>
        <w:spacing w:line="360" w:lineRule="auto"/>
        <w:ind w:firstLine="420" w:firstLineChars="200"/>
        <w:rPr>
          <w:rFonts w:ascii="宋体" w:hAnsi="宋体" w:cs="宋体"/>
          <w:b/>
          <w:color w:val="auto"/>
          <w:szCs w:val="21"/>
        </w:rPr>
      </w:pPr>
      <w:r>
        <w:rPr>
          <w:rFonts w:hint="eastAsia" w:ascii="宋体" w:hAnsi="宋体" w:cs="宋体"/>
          <w:color w:val="auto"/>
          <w:szCs w:val="21"/>
        </w:rPr>
        <w:t>□其他：</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b/>
          <w:color w:val="auto"/>
          <w:szCs w:val="21"/>
        </w:rPr>
        <w:t xml:space="preserve"> </w:t>
      </w:r>
    </w:p>
    <w:p w14:paraId="2514758B">
      <w:pPr>
        <w:snapToGrid w:val="0"/>
        <w:spacing w:line="360" w:lineRule="auto"/>
        <w:ind w:firstLine="422" w:firstLineChars="200"/>
        <w:rPr>
          <w:rFonts w:ascii="宋体" w:hAnsi="宋体"/>
          <w:b/>
          <w:color w:val="auto"/>
          <w:szCs w:val="21"/>
        </w:rPr>
      </w:pPr>
      <w:r>
        <w:rPr>
          <w:rFonts w:hint="eastAsia" w:ascii="宋体" w:hAnsi="宋体"/>
          <w:b/>
          <w:color w:val="auto"/>
          <w:szCs w:val="21"/>
        </w:rPr>
        <w:t>第四条　</w:t>
      </w:r>
      <w:r>
        <w:rPr>
          <w:rFonts w:hint="eastAsia" w:ascii="宋体" w:hAnsi="宋体"/>
          <w:b/>
          <w:color w:val="auto"/>
        </w:rPr>
        <w:t>包装方式（如有</w:t>
      </w:r>
      <w:r>
        <w:rPr>
          <w:rFonts w:hint="eastAsia" w:ascii="宋体" w:hAnsi="宋体"/>
          <w:b/>
          <w:color w:val="auto"/>
          <w:szCs w:val="21"/>
        </w:rPr>
        <w:t>伴随货物的</w:t>
      </w:r>
      <w:r>
        <w:rPr>
          <w:rFonts w:hint="eastAsia" w:ascii="宋体" w:hAnsi="宋体"/>
          <w:b/>
          <w:color w:val="auto"/>
        </w:rPr>
        <w:t>）</w:t>
      </w:r>
    </w:p>
    <w:p w14:paraId="6ED04D14">
      <w:pPr>
        <w:snapToGrid w:val="0"/>
        <w:spacing w:line="360" w:lineRule="auto"/>
        <w:ind w:firstLine="420" w:firstLineChars="200"/>
        <w:rPr>
          <w:rFonts w:ascii="宋体" w:hAnsi="宋体"/>
          <w:color w:val="auto"/>
          <w:szCs w:val="21"/>
        </w:rPr>
      </w:pPr>
      <w:r>
        <w:rPr>
          <w:rFonts w:hint="eastAsia" w:ascii="宋体" w:hAnsi="宋体"/>
          <w:color w:val="auto"/>
          <w:szCs w:val="21"/>
        </w:rPr>
        <w:t>1.乙方提供的货物均应按投标（响应）文件承诺的要求的包装材料、包装标准、包装方式进行包装。</w:t>
      </w:r>
    </w:p>
    <w:p w14:paraId="1D123CA9">
      <w:pPr>
        <w:pStyle w:val="29"/>
        <w:snapToGrid w:val="0"/>
        <w:spacing w:line="360" w:lineRule="auto"/>
        <w:ind w:firstLine="420" w:firstLineChars="200"/>
        <w:rPr>
          <w:rFonts w:hAnsi="宋体"/>
          <w:color w:val="auto"/>
          <w:sz w:val="21"/>
        </w:rPr>
      </w:pPr>
      <w:r>
        <w:rPr>
          <w:rFonts w:hint="eastAsia" w:hAnsi="宋体"/>
          <w:color w:val="auto"/>
          <w:sz w:val="21"/>
        </w:rPr>
        <w:t>2.乙方应在货物发运前对其进行满足运输距离、防水、防潮、防震、防锈和防破损装卸等要求包装，以保证货物安全运达甲方指定地点。</w:t>
      </w:r>
    </w:p>
    <w:p w14:paraId="713D8FA6">
      <w:pPr>
        <w:pStyle w:val="29"/>
        <w:snapToGrid w:val="0"/>
        <w:spacing w:line="360" w:lineRule="auto"/>
        <w:ind w:firstLine="420" w:firstLineChars="200"/>
        <w:rPr>
          <w:rFonts w:hAnsi="宋体"/>
          <w:color w:val="auto"/>
          <w:sz w:val="21"/>
        </w:rPr>
      </w:pPr>
      <w:r>
        <w:rPr>
          <w:rFonts w:hAnsi="宋体"/>
          <w:color w:val="auto"/>
          <w:sz w:val="21"/>
        </w:rPr>
        <w:t>3.</w:t>
      </w:r>
      <w:r>
        <w:rPr>
          <w:rFonts w:hint="eastAsia" w:hAnsi="宋体"/>
          <w:color w:val="auto"/>
          <w:sz w:val="21"/>
        </w:rPr>
        <w:t>货物的使用说明书（货物属于进口产品的，供货时应同时附上中文使用说明书）、质量检验证明书、质量合格证、随配附件和工具以及清单一并附于货物包装内。</w:t>
      </w:r>
    </w:p>
    <w:p w14:paraId="5229ECBC">
      <w:pPr>
        <w:snapToGrid w:val="0"/>
        <w:spacing w:line="360" w:lineRule="auto"/>
        <w:ind w:firstLine="422" w:firstLineChars="200"/>
        <w:rPr>
          <w:rFonts w:ascii="宋体" w:hAnsi="宋体"/>
          <w:color w:val="auto"/>
          <w:szCs w:val="21"/>
        </w:rPr>
      </w:pPr>
      <w:r>
        <w:rPr>
          <w:rFonts w:hint="eastAsia" w:ascii="宋体" w:hAnsi="宋体"/>
          <w:b/>
          <w:color w:val="auto"/>
          <w:szCs w:val="21"/>
        </w:rPr>
        <w:t>第五条　实施和培训</w:t>
      </w:r>
    </w:p>
    <w:p w14:paraId="07C85288">
      <w:pPr>
        <w:snapToGrid w:val="0"/>
        <w:spacing w:line="360" w:lineRule="auto"/>
        <w:ind w:firstLine="420" w:firstLineChars="200"/>
        <w:rPr>
          <w:rFonts w:ascii="宋体" w:hAnsi="宋体"/>
          <w:color w:val="auto"/>
          <w:szCs w:val="21"/>
        </w:rPr>
      </w:pPr>
      <w:r>
        <w:rPr>
          <w:rFonts w:hint="eastAsia" w:ascii="宋体" w:hAnsi="宋体"/>
          <w:color w:val="auto"/>
          <w:szCs w:val="21"/>
        </w:rPr>
        <w:t>1.实施时间：</w:t>
      </w:r>
      <w:r>
        <w:rPr>
          <w:rFonts w:hint="eastAsia" w:ascii="宋体" w:hAnsi="宋体"/>
          <w:color w:val="auto"/>
          <w:szCs w:val="21"/>
          <w:u w:val="single"/>
        </w:rPr>
        <w:t xml:space="preserve"> 设备自合同签订之日起90日内安装调试完毕并交付使用</w:t>
      </w:r>
      <w:r>
        <w:rPr>
          <w:rFonts w:hint="eastAsia" w:ascii="宋体" w:hAnsi="宋体"/>
          <w:color w:val="auto"/>
          <w:szCs w:val="21"/>
        </w:rPr>
        <w:t>；实施地点：</w:t>
      </w:r>
      <w:r>
        <w:rPr>
          <w:rFonts w:hint="eastAsia" w:ascii="宋体" w:hAnsi="宋体"/>
          <w:color w:val="auto"/>
          <w:szCs w:val="21"/>
          <w:u w:val="single"/>
        </w:rPr>
        <w:t xml:space="preserve">甲方指定地点 </w:t>
      </w:r>
      <w:r>
        <w:rPr>
          <w:rFonts w:hint="eastAsia" w:ascii="宋体" w:hAnsi="宋体"/>
          <w:color w:val="auto"/>
          <w:szCs w:val="21"/>
        </w:rPr>
        <w:t>。</w:t>
      </w:r>
    </w:p>
    <w:p w14:paraId="2385FBCB">
      <w:pPr>
        <w:snapToGrid w:val="0"/>
        <w:spacing w:line="360" w:lineRule="auto"/>
        <w:ind w:firstLine="420" w:firstLineChars="200"/>
        <w:rPr>
          <w:rFonts w:ascii="宋体" w:hAnsi="宋体"/>
          <w:color w:val="auto"/>
          <w:szCs w:val="21"/>
        </w:rPr>
      </w:pPr>
      <w:r>
        <w:rPr>
          <w:rFonts w:hint="eastAsia" w:ascii="宋体" w:hAnsi="宋体"/>
          <w:color w:val="auto"/>
          <w:szCs w:val="21"/>
        </w:rPr>
        <w:t>2.实施要求：</w:t>
      </w:r>
      <w:r>
        <w:rPr>
          <w:rFonts w:hint="eastAsia" w:ascii="宋体" w:hAnsi="宋体"/>
          <w:iCs/>
          <w:color w:val="auto"/>
          <w:szCs w:val="21"/>
          <w:u w:val="single"/>
        </w:rPr>
        <w:t>乙方应当按招标文件要求（如有）或甲方要求进行实施</w:t>
      </w:r>
      <w:r>
        <w:rPr>
          <w:rFonts w:hint="eastAsia" w:ascii="宋体" w:hAnsi="宋体"/>
          <w:color w:val="auto"/>
          <w:szCs w:val="21"/>
        </w:rPr>
        <w:t>。</w:t>
      </w:r>
    </w:p>
    <w:p w14:paraId="29E7BFBF">
      <w:pPr>
        <w:snapToGrid w:val="0"/>
        <w:spacing w:line="360" w:lineRule="auto"/>
        <w:ind w:firstLine="420" w:firstLineChars="200"/>
        <w:rPr>
          <w:rFonts w:ascii="宋体" w:hAnsi="宋体"/>
          <w:color w:val="auto"/>
          <w:szCs w:val="21"/>
        </w:rPr>
      </w:pPr>
      <w:r>
        <w:rPr>
          <w:rFonts w:hint="eastAsia" w:ascii="宋体" w:hAnsi="宋体"/>
          <w:color w:val="auto"/>
          <w:szCs w:val="21"/>
        </w:rPr>
        <w:t>3.乙方应按投标文件的承诺向甲方提供相应的服务，并提供所服务内容的相关技术资料，乙方提供不符合投标文件和本合同规定的服务成果，甲方有权拒绝接受。</w:t>
      </w:r>
    </w:p>
    <w:p w14:paraId="76D17555">
      <w:pPr>
        <w:pStyle w:val="21"/>
        <w:spacing w:line="360" w:lineRule="auto"/>
        <w:ind w:firstLine="420" w:firstLineChars="200"/>
        <w:rPr>
          <w:rFonts w:ascii="宋体" w:hAnsi="宋体"/>
          <w:color w:val="auto"/>
          <w:sz w:val="21"/>
          <w:szCs w:val="21"/>
        </w:rPr>
      </w:pPr>
      <w:r>
        <w:rPr>
          <w:rFonts w:hint="eastAsia" w:ascii="宋体" w:hAnsi="宋体"/>
          <w:color w:val="auto"/>
          <w:sz w:val="21"/>
          <w:szCs w:val="21"/>
        </w:rPr>
        <w:t>4.乙方应当按照投标文件的承诺对甲方有关人员进行培训。培训时间：</w:t>
      </w:r>
      <w:r>
        <w:rPr>
          <w:rFonts w:hint="eastAsia" w:ascii="宋体" w:hAnsi="宋体"/>
          <w:color w:val="auto"/>
          <w:sz w:val="21"/>
          <w:szCs w:val="21"/>
          <w:u w:val="single"/>
        </w:rPr>
        <w:t xml:space="preserve"> 按招标文件要求（如有）或投标文件承诺（如有）进行 </w:t>
      </w:r>
      <w:r>
        <w:rPr>
          <w:rFonts w:hint="eastAsia" w:ascii="宋体" w:hAnsi="宋体"/>
          <w:color w:val="auto"/>
          <w:sz w:val="21"/>
          <w:szCs w:val="21"/>
        </w:rPr>
        <w:t>；培训地点：</w:t>
      </w:r>
      <w:r>
        <w:rPr>
          <w:rFonts w:hint="eastAsia" w:ascii="宋体" w:hAnsi="宋体"/>
          <w:color w:val="auto"/>
          <w:sz w:val="21"/>
          <w:szCs w:val="21"/>
          <w:u w:val="single"/>
        </w:rPr>
        <w:t xml:space="preserve"> 按招标文件要求（如有）或投标文件承诺（如有）进行 </w:t>
      </w:r>
      <w:r>
        <w:rPr>
          <w:rFonts w:hint="eastAsia" w:ascii="宋体" w:hAnsi="宋体"/>
          <w:color w:val="auto"/>
          <w:sz w:val="21"/>
          <w:szCs w:val="21"/>
        </w:rPr>
        <w:t>。</w:t>
      </w:r>
    </w:p>
    <w:p w14:paraId="4AC1FA8F">
      <w:pPr>
        <w:snapToGrid w:val="0"/>
        <w:spacing w:line="360" w:lineRule="auto"/>
        <w:ind w:firstLine="422" w:firstLineChars="200"/>
        <w:rPr>
          <w:rFonts w:ascii="宋体" w:hAnsi="宋体"/>
          <w:b/>
          <w:color w:val="auto"/>
          <w:szCs w:val="21"/>
        </w:rPr>
      </w:pPr>
      <w:r>
        <w:rPr>
          <w:rFonts w:hint="eastAsia" w:ascii="宋体" w:hAnsi="宋体"/>
          <w:b/>
          <w:color w:val="auto"/>
          <w:szCs w:val="21"/>
        </w:rPr>
        <w:t>第六条　合同价款及支付</w:t>
      </w:r>
    </w:p>
    <w:p w14:paraId="5E1E775C">
      <w:pPr>
        <w:pStyle w:val="29"/>
        <w:snapToGrid w:val="0"/>
        <w:spacing w:line="360" w:lineRule="auto"/>
        <w:ind w:firstLine="420" w:firstLineChars="200"/>
        <w:rPr>
          <w:rFonts w:hAnsi="宋体"/>
          <w:color w:val="auto"/>
          <w:sz w:val="21"/>
        </w:rPr>
      </w:pPr>
      <w:r>
        <w:rPr>
          <w:rFonts w:hint="eastAsia" w:hAnsi="宋体"/>
          <w:color w:val="auto"/>
          <w:sz w:val="21"/>
        </w:rPr>
        <w:t>1.本合同以人民币付款。</w:t>
      </w:r>
    </w:p>
    <w:p w14:paraId="4D720C03">
      <w:pPr>
        <w:pStyle w:val="29"/>
        <w:snapToGrid w:val="0"/>
        <w:spacing w:line="360" w:lineRule="auto"/>
        <w:ind w:firstLine="420" w:firstLineChars="200"/>
        <w:rPr>
          <w:rFonts w:hAnsi="宋体"/>
          <w:color w:val="auto"/>
        </w:rPr>
      </w:pPr>
      <w:r>
        <w:rPr>
          <w:rFonts w:hint="eastAsia" w:hAnsi="宋体"/>
          <w:color w:val="auto"/>
          <w:sz w:val="21"/>
        </w:rPr>
        <w:t>2.合同价款（或者报酬）：</w:t>
      </w:r>
      <w:r>
        <w:rPr>
          <w:rFonts w:hint="eastAsia" w:hAnsi="宋体"/>
          <w:color w:val="auto"/>
          <w:u w:val="single"/>
        </w:rPr>
        <w:t xml:space="preserve">     </w:t>
      </w:r>
      <w:r>
        <w:rPr>
          <w:rFonts w:hint="eastAsia" w:hAnsi="宋体"/>
          <w:color w:val="auto"/>
          <w:sz w:val="21"/>
          <w:u w:val="single"/>
        </w:rPr>
        <w:t xml:space="preserve">              。</w:t>
      </w:r>
    </w:p>
    <w:p w14:paraId="30E1FD67">
      <w:pPr>
        <w:snapToGrid w:val="0"/>
        <w:spacing w:line="360" w:lineRule="auto"/>
        <w:ind w:firstLine="420" w:firstLineChars="200"/>
        <w:rPr>
          <w:rFonts w:ascii="宋体" w:hAnsi="宋体"/>
          <w:color w:val="auto"/>
          <w:szCs w:val="21"/>
        </w:rPr>
      </w:pPr>
      <w:r>
        <w:rPr>
          <w:rFonts w:hint="eastAsia" w:ascii="宋体" w:hAnsi="宋体"/>
          <w:color w:val="auto"/>
          <w:szCs w:val="21"/>
        </w:rPr>
        <w:t>3.合同价款</w:t>
      </w:r>
      <w:r>
        <w:rPr>
          <w:rFonts w:hint="eastAsia" w:ascii="宋体" w:hAnsi="宋体" w:cs="宋体"/>
          <w:color w:val="auto"/>
          <w:szCs w:val="21"/>
        </w:rPr>
        <w:t>包括</w:t>
      </w:r>
      <w:r>
        <w:rPr>
          <w:rFonts w:hint="eastAsia" w:ascii="宋体" w:hAnsi="宋体" w:cs="宋体"/>
          <w:iCs/>
          <w:color w:val="auto"/>
          <w:szCs w:val="21"/>
          <w:u w:val="single"/>
        </w:rPr>
        <w:t>但不限于满足本次投标全部采购需求所应提供的服务，以及伴随的货物和工程（如有）的价格；包含投标服务、货物、工程的成本、运输（含保险）、安装（如有）、调试、检验、技术服务、培训、税费等所有费用。</w:t>
      </w:r>
    </w:p>
    <w:p w14:paraId="09F06A90">
      <w:pPr>
        <w:pStyle w:val="29"/>
        <w:snapToGrid w:val="0"/>
        <w:spacing w:line="360" w:lineRule="auto"/>
        <w:ind w:firstLine="420" w:firstLineChars="200"/>
        <w:rPr>
          <w:rFonts w:hAnsi="宋体"/>
          <w:bCs/>
          <w:color w:val="auto"/>
          <w:sz w:val="21"/>
        </w:rPr>
      </w:pPr>
      <w:r>
        <w:rPr>
          <w:rFonts w:hint="eastAsia" w:hAnsi="宋体"/>
          <w:bCs/>
          <w:color w:val="auto"/>
          <w:sz w:val="21"/>
        </w:rPr>
        <w:t>4.预付款：</w:t>
      </w:r>
      <w:r>
        <w:rPr>
          <w:rFonts w:hint="eastAsia" w:hAnsi="宋体"/>
          <w:bCs/>
          <w:iCs/>
          <w:color w:val="auto"/>
          <w:sz w:val="21"/>
        </w:rPr>
        <w:t>无</w:t>
      </w:r>
    </w:p>
    <w:p w14:paraId="1EB09D06">
      <w:pPr>
        <w:spacing w:line="360" w:lineRule="auto"/>
        <w:ind w:firstLine="420" w:firstLineChars="200"/>
        <w:rPr>
          <w:rFonts w:hint="default" w:ascii="宋体" w:hAnsi="宋体" w:eastAsia="宋体"/>
          <w:color w:val="auto"/>
          <w:szCs w:val="21"/>
          <w:u w:val="single"/>
          <w:lang w:val="en-US" w:eastAsia="zh-CN"/>
        </w:rPr>
      </w:pPr>
      <w:r>
        <w:rPr>
          <w:rFonts w:hAnsi="宋体"/>
          <w:bCs/>
          <w:color w:val="auto"/>
        </w:rPr>
        <w:t>5.</w:t>
      </w:r>
      <w:r>
        <w:rPr>
          <w:rFonts w:hint="eastAsia" w:hAnsi="宋体"/>
          <w:color w:val="auto"/>
        </w:rPr>
        <w:t>付款进度安排</w:t>
      </w:r>
      <w:r>
        <w:rPr>
          <w:rFonts w:hint="eastAsia" w:hAnsi="宋体"/>
          <w:i/>
          <w:color w:val="auto"/>
        </w:rPr>
        <w:t>：</w:t>
      </w:r>
      <w:r>
        <w:rPr>
          <w:rFonts w:hint="eastAsia" w:hAnsi="宋体"/>
          <w:i/>
          <w:color w:val="auto"/>
          <w:u w:val="single"/>
          <w:lang w:val="en-US" w:eastAsia="zh-CN"/>
        </w:rPr>
        <w:t xml:space="preserve">                                                                         </w:t>
      </w:r>
    </w:p>
    <w:p w14:paraId="7676FBF4">
      <w:pPr>
        <w:snapToGrid w:val="0"/>
        <w:spacing w:line="360" w:lineRule="auto"/>
        <w:ind w:firstLine="420" w:firstLineChars="200"/>
        <w:rPr>
          <w:rFonts w:ascii="宋体" w:hAnsi="宋体"/>
          <w:b/>
          <w:color w:val="auto"/>
          <w:szCs w:val="21"/>
        </w:rPr>
      </w:pPr>
      <w:r>
        <w:rPr>
          <w:rFonts w:hAnsi="宋体"/>
          <w:color w:val="auto"/>
        </w:rPr>
        <w:t>6.</w:t>
      </w:r>
      <w:r>
        <w:rPr>
          <w:rFonts w:hint="eastAsia" w:hAnsi="宋体"/>
          <w:color w:val="auto"/>
        </w:rPr>
        <w:t>资金支付方式：</w:t>
      </w:r>
      <w:r>
        <w:rPr>
          <w:rFonts w:hAnsi="宋体"/>
          <w:color w:val="auto"/>
          <w:u w:val="single"/>
        </w:rPr>
        <w:t xml:space="preserve">  </w:t>
      </w:r>
      <w:r>
        <w:rPr>
          <w:rFonts w:hAnsi="宋体"/>
          <w:i/>
          <w:color w:val="auto"/>
          <w:u w:val="single"/>
        </w:rPr>
        <w:t xml:space="preserve">  </w:t>
      </w:r>
      <w:r>
        <w:rPr>
          <w:rFonts w:hint="eastAsia" w:hAnsi="宋体"/>
          <w:iCs/>
          <w:color w:val="auto"/>
          <w:u w:val="single"/>
        </w:rPr>
        <w:t>（银行转账）</w:t>
      </w:r>
      <w:r>
        <w:rPr>
          <w:rFonts w:hAnsi="宋体"/>
          <w:i/>
          <w:color w:val="auto"/>
          <w:u w:val="single"/>
        </w:rPr>
        <w:t xml:space="preserve">  </w:t>
      </w:r>
      <w:r>
        <w:rPr>
          <w:rFonts w:hAnsi="宋体"/>
          <w:color w:val="auto"/>
          <w:u w:val="single"/>
        </w:rPr>
        <w:t xml:space="preserve"> </w:t>
      </w:r>
      <w:r>
        <w:rPr>
          <w:rFonts w:hint="eastAsia" w:hAnsi="宋体"/>
          <w:color w:val="auto"/>
        </w:rPr>
        <w:t>。</w:t>
      </w:r>
    </w:p>
    <w:p w14:paraId="49A18955">
      <w:pPr>
        <w:snapToGrid w:val="0"/>
        <w:spacing w:line="360" w:lineRule="auto"/>
        <w:ind w:firstLine="422" w:firstLineChars="200"/>
        <w:rPr>
          <w:rFonts w:ascii="宋体" w:hAnsi="宋体"/>
          <w:b/>
          <w:color w:val="auto"/>
          <w:szCs w:val="21"/>
        </w:rPr>
      </w:pPr>
      <w:r>
        <w:rPr>
          <w:rFonts w:hint="eastAsia" w:ascii="宋体" w:hAnsi="宋体"/>
          <w:b/>
          <w:color w:val="auto"/>
          <w:szCs w:val="21"/>
        </w:rPr>
        <w:t>第七条　验收、交付标准和方法</w:t>
      </w:r>
    </w:p>
    <w:p w14:paraId="0B8BE6F6">
      <w:pPr>
        <w:snapToGrid w:val="0"/>
        <w:spacing w:line="360" w:lineRule="auto"/>
        <w:ind w:firstLine="420" w:firstLineChars="200"/>
        <w:rPr>
          <w:rFonts w:ascii="宋体" w:hAnsi="宋体"/>
          <w:color w:val="auto"/>
          <w:szCs w:val="21"/>
        </w:rPr>
      </w:pPr>
      <w:r>
        <w:rPr>
          <w:rFonts w:hint="eastAsia" w:ascii="宋体" w:hAnsi="宋体"/>
          <w:color w:val="auto"/>
          <w:szCs w:val="21"/>
        </w:rPr>
        <w:t>1.验收标准和方法</w:t>
      </w:r>
    </w:p>
    <w:p w14:paraId="6DAABDF6">
      <w:pPr>
        <w:snapToGrid w:val="0"/>
        <w:spacing w:line="360" w:lineRule="auto"/>
        <w:ind w:firstLine="420" w:firstLineChars="200"/>
        <w:rPr>
          <w:rFonts w:ascii="宋体" w:hAnsi="宋体"/>
          <w:color w:val="auto"/>
          <w:szCs w:val="21"/>
        </w:rPr>
      </w:pPr>
      <w:r>
        <w:rPr>
          <w:rFonts w:hint="eastAsia" w:ascii="宋体" w:hAnsi="宋体"/>
          <w:color w:val="auto"/>
          <w:szCs w:val="21"/>
        </w:rPr>
        <w:t>（1）验收标准：</w:t>
      </w:r>
      <w:r>
        <w:rPr>
          <w:rFonts w:hint="eastAsia" w:ascii="宋体" w:hAnsi="宋体"/>
          <w:iCs/>
          <w:color w:val="auto"/>
          <w:szCs w:val="21"/>
        </w:rPr>
        <w:t>符合现行国家相关标准、行业标准、地方标准或者其他标准、规范。</w:t>
      </w:r>
    </w:p>
    <w:p w14:paraId="3F720BDD">
      <w:pPr>
        <w:snapToGrid w:val="0"/>
        <w:spacing w:line="360" w:lineRule="auto"/>
        <w:ind w:firstLine="420" w:firstLineChars="200"/>
        <w:rPr>
          <w:rFonts w:ascii="宋体" w:hAnsi="宋体"/>
          <w:color w:val="auto"/>
          <w:szCs w:val="21"/>
        </w:rPr>
      </w:pPr>
      <w:r>
        <w:rPr>
          <w:rFonts w:hint="eastAsia" w:ascii="宋体" w:hAnsi="宋体"/>
          <w:color w:val="auto"/>
          <w:szCs w:val="21"/>
        </w:rPr>
        <w:t>（2）验收程序及方法：</w:t>
      </w:r>
    </w:p>
    <w:p w14:paraId="35DD2F6E">
      <w:pPr>
        <w:snapToGrid w:val="0"/>
        <w:spacing w:line="360" w:lineRule="auto"/>
        <w:ind w:firstLine="420" w:firstLineChars="200"/>
        <w:rPr>
          <w:rFonts w:ascii="宋体" w:hAnsi="宋体"/>
          <w:color w:val="auto"/>
          <w:szCs w:val="21"/>
        </w:rPr>
      </w:pPr>
      <w:r>
        <w:rPr>
          <w:rFonts w:hint="eastAsia" w:ascii="宋体" w:hAnsi="宋体"/>
          <w:color w:val="auto"/>
          <w:szCs w:val="21"/>
        </w:rPr>
        <w:t>1）乙方完成货物交付后，向甲方提交货物验收阶段的验收书面申请。服务服务实施和培训在完成合同约定的全部事项后，向甲方提交服务验收阶段的验收书面申请。</w:t>
      </w:r>
    </w:p>
    <w:p w14:paraId="7FE481E4">
      <w:pPr>
        <w:snapToGrid w:val="0"/>
        <w:spacing w:line="360" w:lineRule="auto"/>
        <w:ind w:firstLine="420" w:firstLineChars="200"/>
        <w:rPr>
          <w:rFonts w:ascii="宋体" w:hAnsi="宋体"/>
          <w:color w:val="auto"/>
          <w:szCs w:val="21"/>
        </w:rPr>
      </w:pPr>
      <w:r>
        <w:rPr>
          <w:rFonts w:hint="eastAsia" w:ascii="宋体" w:hAnsi="宋体"/>
          <w:color w:val="auto"/>
          <w:szCs w:val="21"/>
        </w:rPr>
        <w:t>2）甲方收到乙方验收申请之日起5个工作日内组织开展履约验收，并提出验收意见，逾期不验收的，视同验收合格。甲方委托第三方机构组织项目验收的，其验收时间以该项目验收方案确定的验收时间为准。</w:t>
      </w:r>
    </w:p>
    <w:p w14:paraId="6A3A2469">
      <w:pPr>
        <w:spacing w:line="360" w:lineRule="auto"/>
        <w:ind w:firstLine="420" w:firstLineChars="200"/>
        <w:rPr>
          <w:rFonts w:ascii="宋体" w:hAnsi="宋体"/>
          <w:color w:val="auto"/>
          <w:szCs w:val="21"/>
        </w:rPr>
      </w:pPr>
      <w:r>
        <w:rPr>
          <w:rFonts w:hint="eastAsia" w:ascii="宋体" w:hAnsi="宋体"/>
          <w:color w:val="auto"/>
          <w:szCs w:val="21"/>
        </w:rPr>
        <w:t>3）本项目验收由验收小组按照采购合同约定对每一项技术和商务要求的履约情况进行确认。</w:t>
      </w:r>
    </w:p>
    <w:p w14:paraId="0B78F18F">
      <w:pPr>
        <w:spacing w:line="360" w:lineRule="auto"/>
        <w:ind w:firstLine="420" w:firstLineChars="200"/>
        <w:rPr>
          <w:rFonts w:ascii="宋体" w:hAnsi="宋体"/>
          <w:color w:val="auto"/>
          <w:szCs w:val="21"/>
        </w:rPr>
      </w:pPr>
      <w:r>
        <w:rPr>
          <w:rFonts w:hint="eastAsia" w:ascii="宋体" w:hAnsi="宋体"/>
          <w:color w:val="auto"/>
          <w:szCs w:val="21"/>
        </w:rPr>
        <w:t>4）甲方验收时以书面形式提出异议的，乙方应自收到甲方书面异议后五个工作日内及时予以解决，否则甲方有权不出具服务验收合格单。</w:t>
      </w:r>
    </w:p>
    <w:p w14:paraId="687BF13D">
      <w:pPr>
        <w:spacing w:line="360" w:lineRule="auto"/>
        <w:ind w:firstLine="420" w:firstLineChars="200"/>
        <w:rPr>
          <w:rFonts w:ascii="宋体" w:hAnsi="宋体" w:cs="宋体"/>
          <w:color w:val="auto"/>
          <w:kern w:val="0"/>
          <w:sz w:val="24"/>
        </w:rPr>
      </w:pPr>
      <w:r>
        <w:rPr>
          <w:rFonts w:hint="eastAsia" w:ascii="宋体" w:hAnsi="宋体"/>
          <w:color w:val="auto"/>
          <w:szCs w:val="21"/>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6DB8A7A1">
      <w:pPr>
        <w:spacing w:line="360" w:lineRule="auto"/>
        <w:ind w:firstLine="420" w:firstLineChars="200"/>
        <w:rPr>
          <w:rFonts w:ascii="宋体" w:hAnsi="宋体"/>
          <w:color w:val="auto"/>
          <w:szCs w:val="21"/>
        </w:rPr>
      </w:pPr>
      <w:r>
        <w:rPr>
          <w:rFonts w:hint="eastAsia" w:ascii="宋体" w:hAnsi="宋体"/>
          <w:color w:val="auto"/>
          <w:szCs w:val="21"/>
        </w:rPr>
        <w:t>6）验收过程中所产生的一切费用均由乙方承担。</w:t>
      </w:r>
    </w:p>
    <w:p w14:paraId="5102E6E0">
      <w:pPr>
        <w:spacing w:line="360" w:lineRule="auto"/>
        <w:ind w:firstLine="420" w:firstLineChars="200"/>
        <w:rPr>
          <w:rFonts w:ascii="宋体" w:hAnsi="宋体"/>
          <w:color w:val="auto"/>
          <w:szCs w:val="21"/>
        </w:rPr>
      </w:pPr>
      <w:r>
        <w:rPr>
          <w:rFonts w:hint="eastAsia" w:ascii="宋体" w:hAnsi="宋体"/>
          <w:color w:val="auto"/>
          <w:szCs w:val="21"/>
        </w:rPr>
        <w:t>7）</w:t>
      </w:r>
      <w:r>
        <w:rPr>
          <w:rFonts w:hint="eastAsia"/>
          <w:color w:val="auto"/>
        </w:rPr>
        <w:t>验收书一式</w:t>
      </w:r>
      <w:r>
        <w:rPr>
          <w:color w:val="auto"/>
          <w:u w:val="single"/>
        </w:rPr>
        <w:t xml:space="preserve">   </w:t>
      </w:r>
      <w:r>
        <w:rPr>
          <w:rFonts w:hint="eastAsia"/>
          <w:color w:val="auto"/>
        </w:rPr>
        <w:t>份，甲乙双方各执</w:t>
      </w:r>
      <w:r>
        <w:rPr>
          <w:color w:val="auto"/>
          <w:u w:val="single"/>
        </w:rPr>
        <w:t xml:space="preserve">   </w:t>
      </w:r>
      <w:r>
        <w:rPr>
          <w:rFonts w:hint="eastAsia"/>
          <w:color w:val="auto"/>
        </w:rPr>
        <w:t>份、受托第三方机构一份（如有）</w:t>
      </w:r>
      <w:r>
        <w:rPr>
          <w:rFonts w:hint="eastAsia" w:ascii="宋体" w:hAnsi="宋体"/>
          <w:color w:val="auto"/>
          <w:szCs w:val="21"/>
        </w:rPr>
        <w:t xml:space="preserve">。 </w:t>
      </w:r>
    </w:p>
    <w:p w14:paraId="6D41BDDE">
      <w:pPr>
        <w:spacing w:line="360" w:lineRule="auto"/>
        <w:ind w:firstLine="420" w:firstLineChars="200"/>
        <w:rPr>
          <w:rFonts w:ascii="宋体" w:hAnsi="宋体"/>
          <w:color w:val="auto"/>
          <w:szCs w:val="21"/>
        </w:rPr>
      </w:pPr>
      <w:r>
        <w:rPr>
          <w:rFonts w:hint="eastAsia" w:ascii="宋体" w:hAnsi="宋体"/>
          <w:color w:val="auto"/>
          <w:szCs w:val="21"/>
        </w:rPr>
        <w:t>8）验收结论不合格的，乙方应自收到验收书后</w:t>
      </w:r>
      <w:r>
        <w:rPr>
          <w:rFonts w:hint="eastAsia" w:ascii="宋体" w:hAnsi="宋体"/>
          <w:color w:val="auto"/>
          <w:szCs w:val="21"/>
          <w:u w:val="single"/>
        </w:rPr>
        <w:t xml:space="preserve">   </w:t>
      </w:r>
      <w:r>
        <w:rPr>
          <w:rFonts w:hint="eastAsia" w:ascii="宋体" w:hAnsi="宋体"/>
          <w:color w:val="auto"/>
          <w:szCs w:val="21"/>
        </w:rPr>
        <w:t>日内及时予以解决。经乙方对验收结论不合格的服务或货物内容进行整改后，仍然达不到要求的，经双方协商，可按以下办法处理：</w:t>
      </w:r>
    </w:p>
    <w:p w14:paraId="34269C42">
      <w:pPr>
        <w:spacing w:line="360" w:lineRule="auto"/>
        <w:ind w:firstLine="420" w:firstLineChars="200"/>
        <w:rPr>
          <w:rFonts w:ascii="宋体" w:hAnsi="宋体"/>
          <w:color w:val="auto"/>
          <w:szCs w:val="21"/>
        </w:rPr>
      </w:pPr>
      <w:r>
        <w:rPr>
          <w:rFonts w:hint="eastAsia" w:ascii="宋体" w:hAnsi="宋体"/>
          <w:color w:val="auto"/>
          <w:szCs w:val="21"/>
        </w:rPr>
        <w:t>①更换：由乙方承担所发生的全部费用。</w:t>
      </w:r>
    </w:p>
    <w:p w14:paraId="73DBEA41">
      <w:pPr>
        <w:spacing w:line="360" w:lineRule="auto"/>
        <w:ind w:firstLine="420" w:firstLineChars="200"/>
        <w:rPr>
          <w:rFonts w:ascii="宋体" w:hAnsi="宋体"/>
          <w:color w:val="auto"/>
          <w:szCs w:val="21"/>
        </w:rPr>
      </w:pPr>
      <w:r>
        <w:rPr>
          <w:rFonts w:hint="eastAsia" w:ascii="宋体" w:hAnsi="宋体"/>
          <w:color w:val="auto"/>
          <w:szCs w:val="21"/>
        </w:rPr>
        <w:t>②贬值处理：由甲乙双方合议定价。</w:t>
      </w:r>
    </w:p>
    <w:p w14:paraId="06216801">
      <w:pPr>
        <w:spacing w:line="360" w:lineRule="auto"/>
        <w:ind w:firstLine="420" w:firstLineChars="200"/>
        <w:rPr>
          <w:rFonts w:ascii="宋体" w:hAnsi="宋体"/>
          <w:color w:val="auto"/>
          <w:szCs w:val="21"/>
        </w:rPr>
      </w:pPr>
      <w:r>
        <w:rPr>
          <w:rFonts w:hint="eastAsia" w:ascii="宋体" w:hAnsi="宋体"/>
          <w:color w:val="auto"/>
          <w:szCs w:val="21"/>
        </w:rPr>
        <w:t>9）验收费用按下列</w:t>
      </w:r>
      <w:r>
        <w:rPr>
          <w:rFonts w:hint="eastAsia" w:ascii="宋体" w:hAnsi="宋体"/>
          <w:color w:val="auto"/>
          <w:szCs w:val="21"/>
          <w:u w:val="single"/>
        </w:rPr>
        <w:t xml:space="preserve">  ② </w:t>
      </w:r>
      <w:r>
        <w:rPr>
          <w:rFonts w:hint="eastAsia" w:ascii="宋体" w:hAnsi="宋体"/>
          <w:color w:val="auto"/>
          <w:szCs w:val="21"/>
        </w:rPr>
        <w:t>方式确定：</w:t>
      </w:r>
    </w:p>
    <w:p w14:paraId="2C07FE93">
      <w:pPr>
        <w:spacing w:line="360" w:lineRule="auto"/>
        <w:ind w:firstLine="420" w:firstLineChars="200"/>
        <w:rPr>
          <w:rFonts w:ascii="宋体" w:hAnsi="宋体"/>
          <w:color w:val="auto"/>
          <w:szCs w:val="21"/>
        </w:rPr>
      </w:pPr>
      <w:r>
        <w:rPr>
          <w:rFonts w:hint="eastAsia" w:ascii="宋体" w:hAnsi="宋体"/>
          <w:color w:val="auto"/>
          <w:szCs w:val="21"/>
        </w:rPr>
        <w:t>①甲方支付；</w:t>
      </w:r>
    </w:p>
    <w:p w14:paraId="7B5CE203">
      <w:pPr>
        <w:spacing w:line="360" w:lineRule="auto"/>
        <w:ind w:firstLine="420" w:firstLineChars="200"/>
        <w:rPr>
          <w:rFonts w:ascii="宋体" w:hAnsi="宋体"/>
          <w:color w:val="auto"/>
          <w:szCs w:val="21"/>
        </w:rPr>
      </w:pPr>
      <w:r>
        <w:rPr>
          <w:rFonts w:hint="eastAsia" w:ascii="宋体" w:hAnsi="宋体"/>
          <w:color w:val="auto"/>
          <w:szCs w:val="21"/>
        </w:rPr>
        <w:t>②乙方支付。</w:t>
      </w:r>
    </w:p>
    <w:p w14:paraId="38A29CB1">
      <w:pPr>
        <w:spacing w:line="360" w:lineRule="auto"/>
        <w:ind w:firstLine="420" w:firstLineChars="200"/>
        <w:rPr>
          <w:rFonts w:ascii="宋体" w:hAnsi="宋体"/>
          <w:color w:val="auto"/>
        </w:rPr>
      </w:pPr>
      <w:r>
        <w:rPr>
          <w:rFonts w:hint="eastAsia" w:ascii="宋体" w:hAnsi="宋体"/>
          <w:color w:val="auto"/>
        </w:rPr>
        <w:t>2.交付标准和方法</w:t>
      </w:r>
    </w:p>
    <w:p w14:paraId="7938815B">
      <w:pPr>
        <w:spacing w:line="360" w:lineRule="auto"/>
        <w:ind w:firstLine="420" w:firstLineChars="200"/>
        <w:rPr>
          <w:rFonts w:ascii="宋体" w:hAnsi="宋体"/>
          <w:color w:val="auto"/>
          <w:szCs w:val="21"/>
        </w:rPr>
      </w:pPr>
      <w:r>
        <w:rPr>
          <w:rFonts w:hint="eastAsia" w:ascii="宋体" w:hAnsi="宋体"/>
          <w:color w:val="auto"/>
        </w:rPr>
        <w:t>（1）除售后服务验收外，</w:t>
      </w:r>
      <w:r>
        <w:rPr>
          <w:rFonts w:hint="eastAsia" w:ascii="宋体" w:hAnsi="宋体"/>
          <w:color w:val="auto"/>
          <w:szCs w:val="21"/>
        </w:rPr>
        <w:t>验收结论合格的，乙方应自收到验收书/报告后</w:t>
      </w:r>
      <w:r>
        <w:rPr>
          <w:rFonts w:hint="eastAsia" w:ascii="宋体" w:hAnsi="宋体"/>
          <w:color w:val="auto"/>
          <w:szCs w:val="21"/>
          <w:u w:val="single"/>
        </w:rPr>
        <w:t xml:space="preserve">   </w:t>
      </w:r>
      <w:r>
        <w:rPr>
          <w:rFonts w:hint="eastAsia" w:ascii="宋体" w:hAnsi="宋体"/>
          <w:color w:val="auto"/>
          <w:szCs w:val="21"/>
        </w:rPr>
        <w:t>日内向甲方交付使用。</w:t>
      </w:r>
    </w:p>
    <w:p w14:paraId="5AE7F311">
      <w:pPr>
        <w:spacing w:line="360" w:lineRule="auto"/>
        <w:ind w:firstLine="420" w:firstLineChars="200"/>
        <w:rPr>
          <w:rFonts w:ascii="宋体" w:hAnsi="宋体"/>
          <w:color w:val="auto"/>
        </w:rPr>
      </w:pPr>
      <w:r>
        <w:rPr>
          <w:rFonts w:hint="eastAsia" w:ascii="宋体" w:hAnsi="宋体"/>
          <w:color w:val="auto"/>
        </w:rPr>
        <w:t>（2）甲方在初步验收或者最终验收过程中如发现乙方提供的服务成果不满足投标文件及本合同规定的，暂停向乙方付款，直到乙方及时完善并提交相应的服务成果且经甲方验收合格后，方可办理付款。</w:t>
      </w:r>
    </w:p>
    <w:p w14:paraId="56636303">
      <w:pPr>
        <w:snapToGrid w:val="0"/>
        <w:spacing w:line="360" w:lineRule="auto"/>
        <w:ind w:firstLine="420" w:firstLineChars="200"/>
        <w:rPr>
          <w:rFonts w:ascii="宋体" w:hAnsi="宋体"/>
          <w:b/>
          <w:color w:val="auto"/>
          <w:szCs w:val="21"/>
        </w:rPr>
      </w:pPr>
      <w:r>
        <w:rPr>
          <w:rFonts w:hint="eastAsia" w:ascii="宋体" w:hAnsi="宋体"/>
          <w:color w:val="auto"/>
        </w:rPr>
        <w:t>（3）伴随货物的，其所有权和风险自交付时起由乙方转移至甲方，货物交付给甲方之前所有风险均由乙方承担。</w:t>
      </w:r>
    </w:p>
    <w:p w14:paraId="27083ABF">
      <w:pPr>
        <w:snapToGrid w:val="0"/>
        <w:spacing w:line="360" w:lineRule="auto"/>
        <w:ind w:firstLine="422" w:firstLineChars="200"/>
        <w:rPr>
          <w:rFonts w:ascii="宋体" w:hAnsi="宋体"/>
          <w:b/>
          <w:color w:val="auto"/>
          <w:szCs w:val="21"/>
        </w:rPr>
      </w:pPr>
      <w:r>
        <w:rPr>
          <w:rFonts w:hint="eastAsia" w:ascii="宋体" w:hAnsi="宋体"/>
          <w:b/>
          <w:color w:val="auto"/>
          <w:szCs w:val="21"/>
        </w:rPr>
        <w:t>第八条  售后服务</w:t>
      </w:r>
    </w:p>
    <w:p w14:paraId="2F4B5EE5">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w:t>
      </w:r>
      <w:r>
        <w:rPr>
          <w:color w:val="auto"/>
        </w:rPr>
        <w:t xml:space="preserve"> </w:t>
      </w:r>
      <w:r>
        <w:rPr>
          <w:rFonts w:hint="eastAsia" w:ascii="宋体" w:hAnsi="宋体" w:cs="宋体"/>
          <w:color w:val="auto"/>
          <w:szCs w:val="21"/>
        </w:rPr>
        <w:t>乙方应按照国家有关法律法规规定以及投标文件承诺，为甲方提供售后服务。</w:t>
      </w:r>
    </w:p>
    <w:p w14:paraId="34786946">
      <w:pPr>
        <w:spacing w:line="360" w:lineRule="auto"/>
        <w:ind w:firstLine="420" w:firstLineChars="200"/>
        <w:rPr>
          <w:rFonts w:ascii="宋体" w:hAnsi="宋体"/>
          <w:color w:val="auto"/>
          <w:szCs w:val="21"/>
          <w:u w:val="single"/>
        </w:rPr>
      </w:pPr>
      <w:r>
        <w:rPr>
          <w:rFonts w:hint="eastAsia" w:ascii="宋体" w:hAnsi="宋体" w:cs="宋体"/>
          <w:color w:val="auto"/>
          <w:szCs w:val="21"/>
        </w:rPr>
        <w:t>2.伴随货</w:t>
      </w:r>
      <w:r>
        <w:rPr>
          <w:rFonts w:hint="eastAsia" w:ascii="宋体" w:hAnsi="宋体"/>
          <w:color w:val="auto"/>
          <w:szCs w:val="21"/>
        </w:rPr>
        <w:t>物的质量保修范围:</w:t>
      </w:r>
      <w:r>
        <w:rPr>
          <w:rFonts w:hint="eastAsia" w:ascii="宋体" w:hAnsi="宋体"/>
          <w:color w:val="auto"/>
          <w:szCs w:val="21"/>
          <w:u w:val="single"/>
        </w:rPr>
        <w:t xml:space="preserve">                  </w:t>
      </w:r>
      <w:r>
        <w:rPr>
          <w:rFonts w:hint="eastAsia" w:ascii="宋体" w:hAnsi="宋体"/>
          <w:color w:val="auto"/>
          <w:szCs w:val="21"/>
        </w:rPr>
        <w:t>；质保期：</w:t>
      </w:r>
      <w:r>
        <w:rPr>
          <w:rFonts w:hint="eastAsia" w:ascii="宋体" w:hAnsi="宋体"/>
          <w:color w:val="auto"/>
          <w:szCs w:val="21"/>
          <w:u w:val="single"/>
        </w:rPr>
        <w:t xml:space="preserve">                     </w:t>
      </w:r>
      <w:r>
        <w:rPr>
          <w:rFonts w:hint="eastAsia" w:ascii="宋体" w:hAnsi="宋体"/>
          <w:color w:val="auto"/>
          <w:szCs w:val="21"/>
        </w:rPr>
        <w:t>。</w:t>
      </w:r>
    </w:p>
    <w:p w14:paraId="4BBEE588">
      <w:pPr>
        <w:snapToGrid w:val="0"/>
        <w:spacing w:line="360" w:lineRule="auto"/>
        <w:ind w:left="-61" w:leftChars="-29" w:firstLine="517" w:firstLineChars="245"/>
        <w:rPr>
          <w:rFonts w:ascii="宋体" w:hAnsi="宋体"/>
          <w:b/>
          <w:color w:val="auto"/>
          <w:szCs w:val="21"/>
        </w:rPr>
      </w:pPr>
      <w:r>
        <w:rPr>
          <w:rFonts w:hint="eastAsia" w:ascii="宋体" w:hAnsi="宋体"/>
          <w:b/>
          <w:color w:val="auto"/>
          <w:szCs w:val="21"/>
        </w:rPr>
        <w:t>第九条　履约保证金</w:t>
      </w:r>
    </w:p>
    <w:p w14:paraId="2BE08C62">
      <w:pPr>
        <w:autoSpaceDE w:val="0"/>
        <w:autoSpaceDN w:val="0"/>
        <w:snapToGrid w:val="0"/>
        <w:spacing w:line="360" w:lineRule="auto"/>
        <w:ind w:firstLine="424" w:firstLineChars="202"/>
        <w:textAlignment w:val="bottom"/>
        <w:rPr>
          <w:rFonts w:ascii="宋体" w:hAnsi="宋体" w:cs="宋体"/>
          <w:color w:val="auto"/>
          <w:szCs w:val="21"/>
        </w:rPr>
      </w:pPr>
      <w:r>
        <w:rPr>
          <w:rFonts w:hint="eastAsia" w:ascii="宋体" w:hAnsi="宋体" w:cs="宋体"/>
          <w:color w:val="auto"/>
          <w:szCs w:val="21"/>
        </w:rPr>
        <w:t>1.履约保证金金额：</w:t>
      </w:r>
      <w:r>
        <w:rPr>
          <w:rFonts w:hint="eastAsia" w:ascii="宋体" w:hAnsi="宋体" w:cs="宋体"/>
          <w:iCs/>
          <w:color w:val="auto"/>
          <w:szCs w:val="21"/>
          <w:u w:val="single"/>
        </w:rPr>
        <w:t>0元</w:t>
      </w:r>
      <w:r>
        <w:rPr>
          <w:rFonts w:hint="eastAsia" w:ascii="宋体" w:hAnsi="宋体" w:cs="宋体"/>
          <w:color w:val="auto"/>
          <w:szCs w:val="21"/>
        </w:rPr>
        <w:t>。</w:t>
      </w:r>
    </w:p>
    <w:p w14:paraId="1C847471">
      <w:pPr>
        <w:snapToGrid w:val="0"/>
        <w:spacing w:line="360" w:lineRule="auto"/>
        <w:ind w:firstLine="422" w:firstLineChars="200"/>
        <w:rPr>
          <w:rFonts w:ascii="宋体" w:hAnsi="宋体"/>
          <w:b/>
          <w:color w:val="auto"/>
          <w:szCs w:val="21"/>
        </w:rPr>
      </w:pPr>
      <w:r>
        <w:rPr>
          <w:rFonts w:hint="eastAsia" w:ascii="宋体" w:hAnsi="宋体"/>
          <w:b/>
          <w:color w:val="auto"/>
          <w:szCs w:val="21"/>
        </w:rPr>
        <w:t>第十条　违约责任</w:t>
      </w:r>
    </w:p>
    <w:p w14:paraId="6AA4EEC9">
      <w:pPr>
        <w:pStyle w:val="29"/>
        <w:snapToGrid w:val="0"/>
        <w:spacing w:line="360" w:lineRule="auto"/>
        <w:ind w:firstLine="420" w:firstLineChars="200"/>
        <w:rPr>
          <w:rFonts w:hAnsi="宋体"/>
          <w:color w:val="auto"/>
          <w:sz w:val="21"/>
        </w:rPr>
      </w:pPr>
      <w:r>
        <w:rPr>
          <w:rFonts w:hint="eastAsia" w:hAnsi="宋体"/>
          <w:color w:val="auto"/>
          <w:sz w:val="21"/>
        </w:rPr>
        <w:t>1.合同一方不履行合同义务、履行合同义务不符合约定或者违反合同项下所作保证的， 应向对方承担继续履行、采取修理、更换、退货等补救措施或者赔偿损失等违约责任。</w:t>
      </w:r>
    </w:p>
    <w:p w14:paraId="1C60639C">
      <w:pPr>
        <w:pStyle w:val="29"/>
        <w:snapToGrid w:val="0"/>
        <w:spacing w:line="360" w:lineRule="auto"/>
        <w:ind w:firstLine="420" w:firstLineChars="200"/>
        <w:rPr>
          <w:rFonts w:hAnsi="宋体"/>
          <w:color w:val="auto"/>
          <w:sz w:val="21"/>
        </w:rPr>
      </w:pPr>
      <w:r>
        <w:rPr>
          <w:rFonts w:hint="eastAsia" w:hAnsi="宋体"/>
          <w:color w:val="auto"/>
          <w:sz w:val="21"/>
        </w:rPr>
        <w:t>2.乙方未能按时交付服务的，应向甲方支付迟延交付违约金。迟延交付违约金的计算方法如下：</w:t>
      </w:r>
    </w:p>
    <w:p w14:paraId="040C2AE9">
      <w:pPr>
        <w:pStyle w:val="29"/>
        <w:snapToGrid w:val="0"/>
        <w:spacing w:line="360" w:lineRule="auto"/>
        <w:ind w:firstLine="420" w:firstLineChars="200"/>
        <w:rPr>
          <w:rFonts w:hAnsi="宋体"/>
          <w:color w:val="auto"/>
          <w:sz w:val="21"/>
        </w:rPr>
      </w:pPr>
      <w:r>
        <w:rPr>
          <w:rFonts w:hint="eastAsia" w:hAnsi="宋体"/>
          <w:color w:val="auto"/>
          <w:sz w:val="21"/>
        </w:rPr>
        <w:t>（1）从迟交的第一周到第四周，每周迟延交付违约金为合同价款（报酬）的</w:t>
      </w:r>
      <w:r>
        <w:rPr>
          <w:rFonts w:hint="eastAsia" w:hAnsi="宋体"/>
          <w:i/>
          <w:color w:val="auto"/>
          <w:sz w:val="21"/>
          <w:u w:val="single"/>
        </w:rPr>
        <w:t xml:space="preserve"> 0.5%</w:t>
      </w:r>
      <w:r>
        <w:rPr>
          <w:rFonts w:hint="eastAsia" w:hAnsi="宋体"/>
          <w:color w:val="auto"/>
          <w:sz w:val="21"/>
        </w:rPr>
        <w:t>；</w:t>
      </w:r>
    </w:p>
    <w:p w14:paraId="796AC246">
      <w:pPr>
        <w:pStyle w:val="29"/>
        <w:snapToGrid w:val="0"/>
        <w:spacing w:line="360" w:lineRule="auto"/>
        <w:ind w:firstLine="420" w:firstLineChars="200"/>
        <w:rPr>
          <w:rFonts w:hAnsi="宋体"/>
          <w:color w:val="auto"/>
          <w:sz w:val="21"/>
        </w:rPr>
      </w:pPr>
      <w:r>
        <w:rPr>
          <w:rFonts w:hint="eastAsia" w:hAnsi="宋体"/>
          <w:color w:val="auto"/>
          <w:sz w:val="21"/>
        </w:rPr>
        <w:t>（2）从迟交的第五周到第八周，每周迟延交付违约金为合同价款（报酬）的</w:t>
      </w:r>
      <w:r>
        <w:rPr>
          <w:rFonts w:hint="eastAsia" w:hAnsi="宋体"/>
          <w:i/>
          <w:color w:val="auto"/>
          <w:sz w:val="21"/>
          <w:u w:val="single"/>
        </w:rPr>
        <w:t xml:space="preserve"> 1%</w:t>
      </w:r>
      <w:r>
        <w:rPr>
          <w:rFonts w:hint="eastAsia" w:hAnsi="宋体"/>
          <w:color w:val="auto"/>
          <w:sz w:val="21"/>
        </w:rPr>
        <w:t>；</w:t>
      </w:r>
    </w:p>
    <w:p w14:paraId="737BD58D">
      <w:pPr>
        <w:pStyle w:val="29"/>
        <w:snapToGrid w:val="0"/>
        <w:spacing w:line="360" w:lineRule="auto"/>
        <w:ind w:firstLine="420" w:firstLineChars="200"/>
        <w:rPr>
          <w:rFonts w:hAnsi="宋体"/>
          <w:color w:val="auto"/>
          <w:sz w:val="21"/>
        </w:rPr>
      </w:pPr>
      <w:r>
        <w:rPr>
          <w:rFonts w:hint="eastAsia" w:hAnsi="宋体"/>
          <w:color w:val="auto"/>
          <w:sz w:val="21"/>
        </w:rPr>
        <w:t>（3）从迟交第九周起，每周迟延交付违约金为合同价款（报酬）的</w:t>
      </w:r>
      <w:r>
        <w:rPr>
          <w:rFonts w:hint="eastAsia" w:hAnsi="宋体"/>
          <w:i/>
          <w:color w:val="auto"/>
          <w:sz w:val="21"/>
          <w:u w:val="single"/>
        </w:rPr>
        <w:t xml:space="preserve"> 1.5%</w:t>
      </w:r>
      <w:r>
        <w:rPr>
          <w:rFonts w:hint="eastAsia" w:hAnsi="宋体"/>
          <w:color w:val="auto"/>
          <w:sz w:val="21"/>
        </w:rPr>
        <w:t>。在计算迟延交付违约金时，迟交不足一周的按一周计算。迟延交付违约金的总额不得超过合同价款（报酬）的</w:t>
      </w:r>
      <w:r>
        <w:rPr>
          <w:rFonts w:hint="eastAsia" w:hAnsi="宋体"/>
          <w:color w:val="auto"/>
          <w:sz w:val="21"/>
          <w:u w:val="single"/>
        </w:rPr>
        <w:t xml:space="preserve"> 10%</w:t>
      </w:r>
      <w:r>
        <w:rPr>
          <w:rFonts w:hint="eastAsia" w:hAnsi="宋体"/>
          <w:color w:val="auto"/>
          <w:sz w:val="21"/>
        </w:rPr>
        <w:t>。迟延交付违约金的支付不能免除乙方继续交付相关合同服务的义务，但如迟延交付必然导致合同服务实施、调试、验收等工作推迟的，相关工作应相应顺延。</w:t>
      </w:r>
    </w:p>
    <w:p w14:paraId="1BD19510">
      <w:pPr>
        <w:pStyle w:val="29"/>
        <w:snapToGrid w:val="0"/>
        <w:spacing w:line="360" w:lineRule="auto"/>
        <w:ind w:firstLine="420" w:firstLineChars="200"/>
        <w:rPr>
          <w:rFonts w:hAnsi="宋体"/>
          <w:color w:val="auto"/>
          <w:sz w:val="21"/>
        </w:rPr>
      </w:pPr>
      <w:r>
        <w:rPr>
          <w:rFonts w:hint="eastAsia" w:hAnsi="宋体"/>
          <w:color w:val="auto"/>
          <w:sz w:val="21"/>
        </w:rPr>
        <w:t>3.甲方未能按合同约定支付合同价款的，应向乙方支付延迟付款违约金。迟延付款违约金的计算方法如下：</w:t>
      </w:r>
    </w:p>
    <w:p w14:paraId="23108F1F">
      <w:pPr>
        <w:pStyle w:val="29"/>
        <w:snapToGrid w:val="0"/>
        <w:spacing w:line="360" w:lineRule="auto"/>
        <w:ind w:firstLine="420" w:firstLineChars="200"/>
        <w:rPr>
          <w:rFonts w:hAnsi="宋体"/>
          <w:color w:val="auto"/>
          <w:sz w:val="21"/>
        </w:rPr>
      </w:pPr>
      <w:r>
        <w:rPr>
          <w:rFonts w:hint="eastAsia" w:hAnsi="宋体"/>
          <w:color w:val="auto"/>
          <w:sz w:val="21"/>
        </w:rPr>
        <w:t>（1）从迟付的第一周到第四周，每周迟延付款违约金为迟延付款金额的</w:t>
      </w:r>
      <w:r>
        <w:rPr>
          <w:rFonts w:hint="eastAsia" w:hAnsi="宋体"/>
          <w:i/>
          <w:color w:val="auto"/>
          <w:sz w:val="21"/>
          <w:u w:val="single"/>
        </w:rPr>
        <w:t xml:space="preserve"> 0.5%</w:t>
      </w:r>
      <w:r>
        <w:rPr>
          <w:rFonts w:hint="eastAsia" w:hAnsi="宋体"/>
          <w:color w:val="auto"/>
          <w:sz w:val="21"/>
        </w:rPr>
        <w:t>；</w:t>
      </w:r>
    </w:p>
    <w:p w14:paraId="6D824B12">
      <w:pPr>
        <w:pStyle w:val="29"/>
        <w:snapToGrid w:val="0"/>
        <w:spacing w:line="360" w:lineRule="auto"/>
        <w:ind w:firstLine="420" w:firstLineChars="200"/>
        <w:rPr>
          <w:rFonts w:hAnsi="宋体"/>
          <w:color w:val="auto"/>
          <w:sz w:val="21"/>
        </w:rPr>
      </w:pPr>
      <w:r>
        <w:rPr>
          <w:rFonts w:hint="eastAsia" w:hAnsi="宋体"/>
          <w:color w:val="auto"/>
          <w:sz w:val="21"/>
        </w:rPr>
        <w:t>（2）从迟付的第五周到第八周，每周迟延付款违约金为迟延付款金额的</w:t>
      </w:r>
      <w:r>
        <w:rPr>
          <w:rFonts w:hint="eastAsia" w:hAnsi="宋体"/>
          <w:i/>
          <w:color w:val="auto"/>
          <w:sz w:val="21"/>
          <w:u w:val="single"/>
        </w:rPr>
        <w:t xml:space="preserve"> 1%</w:t>
      </w:r>
      <w:r>
        <w:rPr>
          <w:rFonts w:hint="eastAsia" w:hAnsi="宋体"/>
          <w:color w:val="auto"/>
          <w:sz w:val="21"/>
        </w:rPr>
        <w:t>；</w:t>
      </w:r>
    </w:p>
    <w:p w14:paraId="56BDB8F0">
      <w:pPr>
        <w:pStyle w:val="29"/>
        <w:snapToGrid w:val="0"/>
        <w:spacing w:line="360" w:lineRule="auto"/>
        <w:ind w:firstLine="420" w:firstLineChars="200"/>
        <w:rPr>
          <w:rFonts w:hAnsi="宋体"/>
          <w:color w:val="auto"/>
          <w:sz w:val="21"/>
        </w:rPr>
      </w:pPr>
      <w:r>
        <w:rPr>
          <w:rFonts w:hint="eastAsia" w:hAnsi="宋体"/>
          <w:color w:val="auto"/>
          <w:sz w:val="21"/>
        </w:rPr>
        <w:t>（3）从迟付第九周起，每周迟延付款违约金为迟延付款金额的</w:t>
      </w:r>
      <w:r>
        <w:rPr>
          <w:rFonts w:hint="eastAsia" w:hAnsi="宋体"/>
          <w:i/>
          <w:color w:val="auto"/>
          <w:sz w:val="21"/>
          <w:u w:val="single"/>
        </w:rPr>
        <w:t xml:space="preserve"> 1.5%</w:t>
      </w:r>
      <w:r>
        <w:rPr>
          <w:rFonts w:hint="eastAsia" w:hAnsi="宋体"/>
          <w:color w:val="auto"/>
          <w:sz w:val="21"/>
        </w:rPr>
        <w:t>。在计算迟延付款违约金时，迟付不足一周的按一周计算。迟延付款违约金的总额不得超过合同价格的</w:t>
      </w:r>
      <w:r>
        <w:rPr>
          <w:rFonts w:hint="eastAsia" w:hAnsi="宋体"/>
          <w:color w:val="auto"/>
          <w:sz w:val="21"/>
          <w:u w:val="single"/>
        </w:rPr>
        <w:t xml:space="preserve"> 10%</w:t>
      </w:r>
      <w:r>
        <w:rPr>
          <w:rFonts w:hint="eastAsia" w:hAnsi="宋体"/>
          <w:color w:val="auto"/>
          <w:sz w:val="21"/>
        </w:rPr>
        <w:t>。</w:t>
      </w:r>
    </w:p>
    <w:p w14:paraId="4C90CC5D">
      <w:pPr>
        <w:pStyle w:val="29"/>
        <w:snapToGrid w:val="0"/>
        <w:spacing w:line="360" w:lineRule="auto"/>
        <w:ind w:firstLine="420" w:firstLineChars="200"/>
        <w:rPr>
          <w:rFonts w:hAnsi="宋体"/>
          <w:color w:val="auto"/>
          <w:sz w:val="21"/>
        </w:rPr>
      </w:pPr>
      <w:r>
        <w:rPr>
          <w:rFonts w:hint="eastAsia" w:hAnsi="宋体"/>
          <w:color w:val="auto"/>
          <w:sz w:val="21"/>
        </w:rPr>
        <w:t xml:space="preserve">4.乙方未按本合同和投标文件承诺提供售后服务的，乙方应按本合同价款（报酬）的 </w:t>
      </w:r>
      <w:r>
        <w:rPr>
          <w:rFonts w:hint="eastAsia" w:hAnsi="宋体"/>
          <w:color w:val="auto"/>
          <w:sz w:val="21"/>
          <w:u w:val="single"/>
        </w:rPr>
        <w:t xml:space="preserve">   </w:t>
      </w:r>
      <w:r>
        <w:rPr>
          <w:rFonts w:hint="eastAsia" w:hAnsi="宋体"/>
          <w:color w:val="auto"/>
          <w:sz w:val="21"/>
        </w:rPr>
        <w:t>%向甲方支付违约金。</w:t>
      </w:r>
    </w:p>
    <w:p w14:paraId="71C37E2C">
      <w:pPr>
        <w:pStyle w:val="29"/>
        <w:snapToGrid w:val="0"/>
        <w:spacing w:line="360" w:lineRule="auto"/>
        <w:ind w:firstLine="420" w:firstLineChars="200"/>
        <w:rPr>
          <w:rFonts w:hAnsi="宋体"/>
          <w:color w:val="auto"/>
          <w:sz w:val="21"/>
        </w:rPr>
      </w:pPr>
      <w:r>
        <w:rPr>
          <w:rFonts w:hint="eastAsia" w:hAnsi="宋体"/>
          <w:color w:val="auto"/>
          <w:sz w:val="21"/>
        </w:rPr>
        <w:t>5.因某一方原因导致变更、中止或者终止政府采购合同的，该方应当对另一方受到的损失予以赔偿或者补偿。</w:t>
      </w:r>
    </w:p>
    <w:p w14:paraId="5BDE4611">
      <w:pPr>
        <w:pStyle w:val="29"/>
        <w:snapToGrid w:val="0"/>
        <w:spacing w:line="360" w:lineRule="auto"/>
        <w:ind w:firstLine="420" w:firstLineChars="200"/>
        <w:rPr>
          <w:rFonts w:hAnsi="宋体"/>
          <w:color w:val="auto"/>
          <w:sz w:val="21"/>
        </w:rPr>
      </w:pPr>
      <w:r>
        <w:rPr>
          <w:rFonts w:hint="eastAsia" w:hAnsi="宋体"/>
          <w:color w:val="auto"/>
          <w:sz w:val="21"/>
        </w:rPr>
        <w:t>6.其它违约责任按《中华人民共和国民法典》处理。</w:t>
      </w:r>
    </w:p>
    <w:p w14:paraId="44DB384B">
      <w:pPr>
        <w:pStyle w:val="29"/>
        <w:snapToGrid w:val="0"/>
        <w:spacing w:line="360" w:lineRule="auto"/>
        <w:ind w:firstLine="413" w:firstLineChars="196"/>
        <w:rPr>
          <w:rFonts w:hAnsi="宋体"/>
          <w:b/>
          <w:color w:val="auto"/>
          <w:sz w:val="21"/>
        </w:rPr>
      </w:pPr>
      <w:r>
        <w:rPr>
          <w:rFonts w:hint="eastAsia" w:hAnsi="宋体"/>
          <w:b/>
          <w:color w:val="auto"/>
          <w:sz w:val="21"/>
        </w:rPr>
        <w:t>第十一条  不可抗力事件处理</w:t>
      </w:r>
    </w:p>
    <w:p w14:paraId="4AE8B2C7">
      <w:pPr>
        <w:pStyle w:val="29"/>
        <w:snapToGrid w:val="0"/>
        <w:spacing w:line="360" w:lineRule="auto"/>
        <w:ind w:firstLine="420" w:firstLineChars="200"/>
        <w:rPr>
          <w:rFonts w:hAnsi="宋体"/>
          <w:color w:val="auto"/>
          <w:sz w:val="21"/>
        </w:rPr>
      </w:pPr>
      <w:r>
        <w:rPr>
          <w:rFonts w:hint="eastAsia" w:hAnsi="宋体"/>
          <w:color w:val="auto"/>
          <w:sz w:val="21"/>
        </w:rPr>
        <w:t>1.在合同有效期内，任何一方因不可抗力事件导致不能履行合同，则合同履行期可延长，其延长期与不可抗力影响期相同。</w:t>
      </w:r>
    </w:p>
    <w:p w14:paraId="6685D487">
      <w:pPr>
        <w:pStyle w:val="29"/>
        <w:snapToGrid w:val="0"/>
        <w:spacing w:line="360" w:lineRule="auto"/>
        <w:ind w:firstLine="420" w:firstLineChars="200"/>
        <w:rPr>
          <w:rFonts w:hAnsi="宋体"/>
          <w:color w:val="auto"/>
          <w:sz w:val="21"/>
        </w:rPr>
      </w:pPr>
      <w:r>
        <w:rPr>
          <w:rFonts w:hint="eastAsia" w:hAnsi="宋体"/>
          <w:color w:val="auto"/>
          <w:sz w:val="21"/>
        </w:rPr>
        <w:t>2.不可抗力事件发生后，应立即通知对方，并寄送有关权威机构出具的证明。</w:t>
      </w:r>
    </w:p>
    <w:p w14:paraId="21831BF0">
      <w:pPr>
        <w:snapToGrid w:val="0"/>
        <w:spacing w:line="360" w:lineRule="auto"/>
        <w:ind w:firstLine="420" w:firstLineChars="200"/>
        <w:rPr>
          <w:rFonts w:ascii="宋体" w:hAnsi="宋体"/>
          <w:color w:val="auto"/>
          <w:szCs w:val="21"/>
        </w:rPr>
      </w:pPr>
      <w:r>
        <w:rPr>
          <w:rFonts w:hint="eastAsia" w:ascii="宋体" w:hAnsi="宋体"/>
          <w:color w:val="auto"/>
          <w:szCs w:val="21"/>
        </w:rPr>
        <w:t>3.不可抗力事件延续一百二十天以上，双方应通过友好协商，确定是否继续履行合同。</w:t>
      </w:r>
    </w:p>
    <w:p w14:paraId="41B80695">
      <w:pPr>
        <w:snapToGrid w:val="0"/>
        <w:spacing w:line="360" w:lineRule="auto"/>
        <w:ind w:firstLine="422" w:firstLineChars="200"/>
        <w:rPr>
          <w:rFonts w:ascii="宋体" w:hAnsi="宋体"/>
          <w:color w:val="auto"/>
          <w:szCs w:val="21"/>
        </w:rPr>
      </w:pPr>
      <w:r>
        <w:rPr>
          <w:rFonts w:hint="eastAsia" w:ascii="宋体" w:hAnsi="宋体"/>
          <w:b/>
          <w:color w:val="auto"/>
          <w:szCs w:val="21"/>
        </w:rPr>
        <w:t>第十二条  合同争议解决</w:t>
      </w:r>
    </w:p>
    <w:p w14:paraId="6C7DF224">
      <w:pPr>
        <w:snapToGrid w:val="0"/>
        <w:spacing w:line="360" w:lineRule="auto"/>
        <w:ind w:firstLine="420" w:firstLineChars="200"/>
        <w:rPr>
          <w:rFonts w:ascii="宋体" w:hAnsi="宋体"/>
          <w:color w:val="auto"/>
          <w:szCs w:val="21"/>
        </w:rPr>
      </w:pPr>
      <w:r>
        <w:rPr>
          <w:rFonts w:hint="eastAsia" w:ascii="宋体" w:hAnsi="宋体"/>
          <w:color w:val="auto"/>
          <w:szCs w:val="21"/>
        </w:rPr>
        <w:t>1.因服务质量问题发生争议的，应邀请国家认可的质量检测机构或专家组进行鉴定。服务符合标准的，鉴定费由甲方承担；服务不符合标准的，鉴定费由乙方承担。</w:t>
      </w:r>
    </w:p>
    <w:p w14:paraId="58C3A554">
      <w:pPr>
        <w:autoSpaceDE w:val="0"/>
        <w:autoSpaceDN w:val="0"/>
        <w:adjustRightInd w:val="0"/>
        <w:spacing w:line="360" w:lineRule="auto"/>
        <w:ind w:left="100" w:right="42" w:firstLine="420"/>
        <w:rPr>
          <w:rFonts w:ascii="宋体" w:hAnsi="宋体"/>
          <w:color w:val="auto"/>
          <w:szCs w:val="21"/>
        </w:rPr>
      </w:pPr>
      <w:r>
        <w:rPr>
          <w:rFonts w:hint="eastAsia" w:ascii="宋体" w:hAnsi="宋体"/>
          <w:color w:val="auto"/>
          <w:szCs w:val="21"/>
        </w:rPr>
        <w:t>2.因履行本合同引起的或者与本合同有关的争议，甲乙双方应首先通过友好协商解决，如果协商不能解决，按下列</w:t>
      </w:r>
      <w:r>
        <w:rPr>
          <w:rFonts w:hint="eastAsia" w:ascii="宋体" w:hAnsi="宋体"/>
          <w:color w:val="auto"/>
          <w:szCs w:val="21"/>
          <w:u w:val="single"/>
        </w:rPr>
        <w:t xml:space="preserve">    </w:t>
      </w:r>
      <w:r>
        <w:rPr>
          <w:rFonts w:hint="eastAsia" w:ascii="宋体" w:hAnsi="宋体"/>
          <w:color w:val="auto"/>
          <w:szCs w:val="21"/>
        </w:rPr>
        <w:t>方式解决：</w:t>
      </w:r>
    </w:p>
    <w:p w14:paraId="70748323">
      <w:pPr>
        <w:autoSpaceDE w:val="0"/>
        <w:autoSpaceDN w:val="0"/>
        <w:adjustRightInd w:val="0"/>
        <w:spacing w:line="360" w:lineRule="auto"/>
        <w:ind w:right="40" w:firstLine="420"/>
        <w:rPr>
          <w:rFonts w:ascii="宋体" w:hAnsi="宋体"/>
          <w:color w:val="auto"/>
          <w:szCs w:val="21"/>
        </w:rPr>
      </w:pPr>
      <w:r>
        <w:rPr>
          <w:rFonts w:hint="eastAsia" w:ascii="宋体" w:hAnsi="宋体"/>
          <w:color w:val="auto"/>
          <w:szCs w:val="21"/>
        </w:rPr>
        <w:t>（1）向</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仲裁委员会申请仲裁；</w:t>
      </w:r>
    </w:p>
    <w:p w14:paraId="4E6991FA">
      <w:pPr>
        <w:autoSpaceDE w:val="0"/>
        <w:autoSpaceDN w:val="0"/>
        <w:adjustRightInd w:val="0"/>
        <w:spacing w:line="360" w:lineRule="auto"/>
        <w:ind w:right="40" w:firstLine="420"/>
        <w:rPr>
          <w:rFonts w:ascii="宋体" w:hAnsi="宋体"/>
          <w:color w:val="auto"/>
          <w:szCs w:val="21"/>
        </w:rPr>
      </w:pPr>
      <w:r>
        <w:rPr>
          <w:rFonts w:hint="eastAsia" w:ascii="宋体" w:hAnsi="宋体"/>
          <w:color w:val="auto"/>
          <w:szCs w:val="21"/>
        </w:rPr>
        <w:t>（2）向有管辖权的人民法院提起诉讼。</w:t>
      </w:r>
    </w:p>
    <w:p w14:paraId="5761F387">
      <w:pPr>
        <w:snapToGrid w:val="0"/>
        <w:spacing w:line="360" w:lineRule="auto"/>
        <w:ind w:firstLine="422" w:firstLineChars="200"/>
        <w:rPr>
          <w:rFonts w:ascii="宋体" w:hAnsi="宋体"/>
          <w:b/>
          <w:color w:val="auto"/>
          <w:szCs w:val="21"/>
        </w:rPr>
      </w:pPr>
      <w:r>
        <w:rPr>
          <w:rFonts w:hint="eastAsia" w:ascii="宋体" w:hAnsi="宋体"/>
          <w:b/>
          <w:color w:val="auto"/>
          <w:szCs w:val="21"/>
        </w:rPr>
        <w:t>第十三条　合同的变更、中止或者终止</w:t>
      </w:r>
    </w:p>
    <w:p w14:paraId="5EC1AF64">
      <w:pPr>
        <w:snapToGrid w:val="0"/>
        <w:spacing w:line="360" w:lineRule="auto"/>
        <w:ind w:firstLine="420" w:firstLineChars="200"/>
        <w:rPr>
          <w:rFonts w:ascii="宋体" w:hAnsi="宋体"/>
          <w:color w:val="auto"/>
          <w:szCs w:val="21"/>
        </w:rPr>
      </w:pPr>
      <w:r>
        <w:rPr>
          <w:rFonts w:hint="eastAsia" w:ascii="宋体" w:hAnsi="宋体"/>
          <w:color w:val="auto"/>
          <w:szCs w:val="21"/>
        </w:rPr>
        <w:t>1. 除《中华人民共和国政府采购法》第五十条规定的情形外，本合同一经签订，甲乙双方不得擅自变更、中止或者终止合同。</w:t>
      </w:r>
    </w:p>
    <w:p w14:paraId="39F5E88F">
      <w:pPr>
        <w:snapToGrid w:val="0"/>
        <w:spacing w:line="360" w:lineRule="auto"/>
        <w:ind w:firstLine="420" w:firstLineChars="200"/>
        <w:rPr>
          <w:rFonts w:ascii="宋体" w:hAnsi="宋体"/>
          <w:color w:val="auto"/>
          <w:szCs w:val="21"/>
        </w:rPr>
      </w:pPr>
      <w:r>
        <w:rPr>
          <w:rFonts w:hint="eastAsia" w:ascii="宋体" w:hAnsi="宋体"/>
          <w:color w:val="auto"/>
          <w:szCs w:val="21"/>
        </w:rPr>
        <w:t>2.采购合同继续履行将损害国家利益和社会公共利益的，双方当事人应当变更、中止或者终止合同。有过错的一方应当承担赔偿责任，双方都有过错的，各自承担相应的责任。</w:t>
      </w:r>
    </w:p>
    <w:p w14:paraId="2B5272E0">
      <w:pPr>
        <w:snapToGrid w:val="0"/>
        <w:spacing w:line="360" w:lineRule="auto"/>
        <w:ind w:firstLine="422" w:firstLineChars="200"/>
        <w:rPr>
          <w:rFonts w:ascii="宋体" w:hAnsi="宋体"/>
          <w:b/>
          <w:color w:val="auto"/>
          <w:szCs w:val="21"/>
        </w:rPr>
      </w:pPr>
      <w:r>
        <w:rPr>
          <w:rFonts w:hint="eastAsia" w:ascii="宋体" w:hAnsi="宋体"/>
          <w:b/>
          <w:color w:val="auto"/>
          <w:szCs w:val="21"/>
        </w:rPr>
        <w:t>第十四条　</w:t>
      </w:r>
      <w:r>
        <w:rPr>
          <w:rFonts w:hint="eastAsia" w:ascii="宋体" w:hAnsi="宋体" w:cs="微软雅黑"/>
          <w:b/>
          <w:color w:val="auto"/>
          <w:kern w:val="0"/>
          <w:szCs w:val="21"/>
        </w:rPr>
        <w:t>合</w:t>
      </w:r>
      <w:r>
        <w:rPr>
          <w:rFonts w:hint="eastAsia" w:ascii="宋体" w:hAnsi="宋体" w:cs="微软雅黑"/>
          <w:b/>
          <w:color w:val="auto"/>
          <w:spacing w:val="-2"/>
          <w:kern w:val="0"/>
          <w:szCs w:val="21"/>
        </w:rPr>
        <w:t>同</w:t>
      </w:r>
      <w:r>
        <w:rPr>
          <w:rFonts w:hint="eastAsia" w:ascii="宋体" w:hAnsi="宋体" w:cs="微软雅黑"/>
          <w:b/>
          <w:color w:val="auto"/>
          <w:kern w:val="0"/>
          <w:szCs w:val="21"/>
        </w:rPr>
        <w:t>文</w:t>
      </w:r>
      <w:r>
        <w:rPr>
          <w:rFonts w:hint="eastAsia" w:ascii="宋体" w:hAnsi="宋体" w:cs="微软雅黑"/>
          <w:b/>
          <w:color w:val="auto"/>
          <w:spacing w:val="-2"/>
          <w:kern w:val="0"/>
          <w:szCs w:val="21"/>
        </w:rPr>
        <w:t>件构成</w:t>
      </w:r>
    </w:p>
    <w:p w14:paraId="34363506">
      <w:pPr>
        <w:pStyle w:val="29"/>
        <w:snapToGrid w:val="0"/>
        <w:spacing w:line="360" w:lineRule="auto"/>
        <w:ind w:left="420" w:leftChars="200"/>
        <w:rPr>
          <w:rFonts w:hAnsi="宋体"/>
          <w:color w:val="auto"/>
          <w:sz w:val="21"/>
        </w:rPr>
      </w:pPr>
      <w:r>
        <w:rPr>
          <w:rFonts w:hint="eastAsia" w:hAnsi="宋体"/>
          <w:color w:val="auto"/>
          <w:sz w:val="21"/>
        </w:rPr>
        <w:t>1.政府采购合同</w:t>
      </w:r>
    </w:p>
    <w:p w14:paraId="400C68ED">
      <w:pPr>
        <w:pStyle w:val="29"/>
        <w:snapToGrid w:val="0"/>
        <w:spacing w:line="360" w:lineRule="auto"/>
        <w:ind w:left="420" w:leftChars="200"/>
        <w:rPr>
          <w:rFonts w:hAnsi="宋体"/>
          <w:color w:val="auto"/>
          <w:sz w:val="21"/>
        </w:rPr>
      </w:pPr>
      <w:r>
        <w:rPr>
          <w:rFonts w:hint="eastAsia" w:hAnsi="宋体"/>
          <w:color w:val="auto"/>
          <w:sz w:val="21"/>
        </w:rPr>
        <w:t>2.中标（成交）通知书；</w:t>
      </w:r>
    </w:p>
    <w:p w14:paraId="28CCF7D1">
      <w:pPr>
        <w:pStyle w:val="29"/>
        <w:snapToGrid w:val="0"/>
        <w:spacing w:line="360" w:lineRule="auto"/>
        <w:ind w:left="420" w:leftChars="200"/>
        <w:rPr>
          <w:rFonts w:hAnsi="宋体"/>
          <w:color w:val="auto"/>
          <w:sz w:val="21"/>
        </w:rPr>
      </w:pPr>
      <w:r>
        <w:rPr>
          <w:rFonts w:hint="eastAsia" w:hAnsi="宋体"/>
          <w:color w:val="auto"/>
          <w:sz w:val="21"/>
        </w:rPr>
        <w:t>3.投标（响应）文件；</w:t>
      </w:r>
    </w:p>
    <w:p w14:paraId="3E0A70C1">
      <w:pPr>
        <w:pStyle w:val="29"/>
        <w:snapToGrid w:val="0"/>
        <w:spacing w:line="360" w:lineRule="auto"/>
        <w:ind w:left="420" w:leftChars="200"/>
        <w:rPr>
          <w:rFonts w:hAnsi="宋体"/>
          <w:color w:val="auto"/>
          <w:sz w:val="21"/>
        </w:rPr>
      </w:pPr>
      <w:r>
        <w:rPr>
          <w:rFonts w:hint="eastAsia" w:hAnsi="宋体"/>
          <w:color w:val="auto"/>
          <w:sz w:val="21"/>
        </w:rPr>
        <w:t>4.采购文件及更正公告（澄清或补充通知）；</w:t>
      </w:r>
    </w:p>
    <w:p w14:paraId="58C68AF2">
      <w:pPr>
        <w:pStyle w:val="29"/>
        <w:snapToGrid w:val="0"/>
        <w:spacing w:line="360" w:lineRule="auto"/>
        <w:ind w:left="420" w:leftChars="200"/>
        <w:rPr>
          <w:rFonts w:hAnsi="宋体"/>
          <w:color w:val="auto"/>
          <w:sz w:val="21"/>
        </w:rPr>
      </w:pPr>
      <w:r>
        <w:rPr>
          <w:rFonts w:hint="eastAsia" w:hAnsi="宋体"/>
          <w:color w:val="auto"/>
          <w:sz w:val="21"/>
        </w:rPr>
        <w:t>5.标准、规范及有关技术文件；</w:t>
      </w:r>
    </w:p>
    <w:p w14:paraId="1E96A4B3">
      <w:pPr>
        <w:pStyle w:val="29"/>
        <w:snapToGrid w:val="0"/>
        <w:spacing w:line="360" w:lineRule="auto"/>
        <w:ind w:left="420" w:leftChars="200"/>
        <w:rPr>
          <w:rFonts w:hAnsi="宋体"/>
          <w:color w:val="auto"/>
          <w:sz w:val="21"/>
        </w:rPr>
      </w:pPr>
      <w:r>
        <w:rPr>
          <w:rFonts w:hint="eastAsia" w:hAnsi="宋体"/>
          <w:color w:val="auto"/>
          <w:sz w:val="21"/>
        </w:rPr>
        <w:t>6.双方约定的其他合同文件。</w:t>
      </w:r>
    </w:p>
    <w:p w14:paraId="0F30A0BC">
      <w:pPr>
        <w:pStyle w:val="29"/>
        <w:snapToGrid w:val="0"/>
        <w:spacing w:line="360" w:lineRule="auto"/>
        <w:ind w:firstLine="420" w:firstLineChars="200"/>
        <w:rPr>
          <w:rFonts w:hAnsi="宋体"/>
          <w:color w:val="auto"/>
          <w:sz w:val="21"/>
        </w:rPr>
      </w:pPr>
      <w:r>
        <w:rPr>
          <w:rFonts w:hint="eastAsia" w:hAnsi="宋体"/>
          <w:color w:val="auto"/>
          <w:sz w:val="21"/>
        </w:rPr>
        <w:t>上述合同文件互相补充和解释。如果合同文件之间存在矛盾或者不一致之处，以上述文件的排列顺序在先者为准。</w:t>
      </w:r>
    </w:p>
    <w:p w14:paraId="17777D09">
      <w:pPr>
        <w:snapToGrid w:val="0"/>
        <w:spacing w:line="360" w:lineRule="auto"/>
        <w:ind w:firstLine="422" w:firstLineChars="200"/>
        <w:rPr>
          <w:rFonts w:ascii="宋体" w:hAnsi="宋体"/>
          <w:color w:val="auto"/>
          <w:szCs w:val="21"/>
        </w:rPr>
      </w:pPr>
      <w:r>
        <w:rPr>
          <w:rFonts w:hint="eastAsia" w:ascii="宋体" w:hAnsi="宋体"/>
          <w:b/>
          <w:color w:val="auto"/>
          <w:szCs w:val="21"/>
        </w:rPr>
        <w:t>第</w:t>
      </w:r>
      <w:r>
        <w:rPr>
          <w:rFonts w:hint="eastAsia" w:hAnsi="宋体"/>
          <w:b/>
          <w:color w:val="auto"/>
        </w:rPr>
        <w:t>十五</w:t>
      </w:r>
      <w:r>
        <w:rPr>
          <w:rFonts w:hint="eastAsia" w:ascii="宋体" w:hAnsi="宋体"/>
          <w:b/>
          <w:color w:val="auto"/>
          <w:szCs w:val="21"/>
        </w:rPr>
        <w:t>条　知识产权和保密要求</w:t>
      </w:r>
    </w:p>
    <w:p w14:paraId="2E92F002">
      <w:pPr>
        <w:snapToGrid w:val="0"/>
        <w:spacing w:line="360" w:lineRule="auto"/>
        <w:ind w:firstLine="420" w:firstLineChars="200"/>
        <w:rPr>
          <w:rFonts w:ascii="宋体" w:hAnsi="宋体"/>
          <w:color w:val="auto"/>
          <w:szCs w:val="21"/>
        </w:rPr>
      </w:pPr>
      <w:r>
        <w:rPr>
          <w:rFonts w:hint="eastAsia" w:ascii="宋体" w:hAnsi="宋体"/>
          <w:color w:val="auto"/>
          <w:szCs w:val="21"/>
        </w:rPr>
        <w:t>1.甲方在履行合同过程中提供给乙方的全部图纸、文件和其他含有数据和信息的资料，其知识产权属于甲方。</w:t>
      </w:r>
    </w:p>
    <w:p w14:paraId="52F93EA7">
      <w:pPr>
        <w:snapToGrid w:val="0"/>
        <w:spacing w:line="360" w:lineRule="auto"/>
        <w:ind w:firstLine="420" w:firstLineChars="200"/>
        <w:rPr>
          <w:rFonts w:ascii="宋体" w:hAnsi="宋体"/>
          <w:color w:val="auto"/>
          <w:szCs w:val="21"/>
        </w:rPr>
      </w:pPr>
      <w:r>
        <w:rPr>
          <w:rFonts w:hint="eastAsia" w:ascii="宋体" w:hAnsi="宋体"/>
          <w:color w:val="auto"/>
          <w:szCs w:val="21"/>
        </w:rPr>
        <w:t>2.除采购文件采购需求另有约定外，甲方不因签署和履行合同而享有乙方在履行合同过程中提供给甲方的图纸、文件、配套软件、电子辅助程序和其他含有数据和信息的资料的知识产权。</w:t>
      </w:r>
    </w:p>
    <w:p w14:paraId="40E9111A">
      <w:pPr>
        <w:snapToGrid w:val="0"/>
        <w:spacing w:line="360" w:lineRule="auto"/>
        <w:ind w:firstLine="420" w:firstLineChars="200"/>
        <w:rPr>
          <w:rFonts w:ascii="宋体" w:hAnsi="宋体"/>
          <w:color w:val="auto"/>
          <w:szCs w:val="21"/>
        </w:rPr>
      </w:pPr>
      <w:r>
        <w:rPr>
          <w:rFonts w:hint="eastAsia" w:ascii="宋体" w:hAnsi="宋体"/>
          <w:color w:val="auto"/>
          <w:szCs w:val="21"/>
        </w:rPr>
        <w:t>3.乙方应保证所提供服务及货物在使用时不会侵犯任何第三方的知识产权或者其他权利。如合同服务或货物涉及知识产权，则乙方保证甲方在使用合同服务或货物过程中免于受到第三方提出的有关知识产权侵权的主张、索赔或诉讼的伤害。</w:t>
      </w:r>
    </w:p>
    <w:p w14:paraId="7A13076E">
      <w:pPr>
        <w:snapToGrid w:val="0"/>
        <w:spacing w:line="360" w:lineRule="auto"/>
        <w:ind w:firstLine="420" w:firstLineChars="200"/>
        <w:rPr>
          <w:rFonts w:ascii="宋体" w:hAnsi="宋体"/>
          <w:color w:val="auto"/>
          <w:szCs w:val="21"/>
        </w:rPr>
      </w:pPr>
      <w:r>
        <w:rPr>
          <w:rFonts w:hint="eastAsia" w:ascii="宋体" w:hAnsi="宋体"/>
          <w:color w:val="auto"/>
          <w:szCs w:val="21"/>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09DF6EE6">
      <w:pPr>
        <w:snapToGrid w:val="0"/>
        <w:spacing w:line="360" w:lineRule="auto"/>
        <w:ind w:firstLine="420" w:firstLineChars="200"/>
        <w:rPr>
          <w:rFonts w:ascii="宋体" w:hAnsi="宋体"/>
          <w:color w:val="auto"/>
          <w:szCs w:val="21"/>
        </w:rPr>
      </w:pPr>
      <w:r>
        <w:rPr>
          <w:rFonts w:hint="eastAsia" w:ascii="宋体" w:hAnsi="宋体"/>
          <w:color w:val="auto"/>
          <w:szCs w:val="21"/>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7F96C3EC">
      <w:pPr>
        <w:snapToGrid w:val="0"/>
        <w:spacing w:line="360" w:lineRule="auto"/>
        <w:ind w:firstLine="420" w:firstLineChars="200"/>
        <w:rPr>
          <w:rFonts w:ascii="宋体" w:hAnsi="宋体"/>
          <w:color w:val="auto"/>
          <w:szCs w:val="21"/>
        </w:rPr>
      </w:pPr>
      <w:r>
        <w:rPr>
          <w:rFonts w:hint="eastAsia" w:ascii="宋体" w:hAnsi="宋体"/>
          <w:color w:val="auto"/>
          <w:szCs w:val="21"/>
        </w:rPr>
        <w:t>6.伴随货物的，乙方保证将要交付的货物的所有权完全属于乙方且无任何抵押、质押、查封等产权瑕疵。</w:t>
      </w:r>
    </w:p>
    <w:p w14:paraId="159272D9">
      <w:pPr>
        <w:pStyle w:val="29"/>
        <w:snapToGrid w:val="0"/>
        <w:spacing w:line="360" w:lineRule="auto"/>
        <w:ind w:firstLine="413" w:firstLineChars="196"/>
        <w:rPr>
          <w:rFonts w:hAnsi="宋体"/>
          <w:b/>
          <w:color w:val="auto"/>
          <w:sz w:val="21"/>
        </w:rPr>
      </w:pPr>
      <w:r>
        <w:rPr>
          <w:rFonts w:hint="eastAsia" w:hAnsi="宋体"/>
          <w:b/>
          <w:color w:val="auto"/>
          <w:sz w:val="21"/>
        </w:rPr>
        <w:t>第十六条  合同生效及其它</w:t>
      </w:r>
    </w:p>
    <w:p w14:paraId="175333CA">
      <w:pPr>
        <w:pStyle w:val="29"/>
        <w:snapToGrid w:val="0"/>
        <w:spacing w:line="360" w:lineRule="auto"/>
        <w:ind w:firstLine="420" w:firstLineChars="200"/>
        <w:rPr>
          <w:rFonts w:hAnsi="宋体"/>
          <w:color w:val="auto"/>
          <w:sz w:val="21"/>
        </w:rPr>
      </w:pPr>
      <w:r>
        <w:rPr>
          <w:rFonts w:hint="eastAsia" w:hAnsi="宋体"/>
          <w:color w:val="auto"/>
          <w:sz w:val="21"/>
        </w:rPr>
        <w:t>1.合同经双方法定代表人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hAnsi="宋体"/>
          <w:color w:val="auto"/>
          <w:sz w:val="21"/>
        </w:rPr>
        <w:t>或者委托代理人签字并加盖单位公章后生效（委托代理人签字的需后附授权委托书，格式自拟）。</w:t>
      </w:r>
    </w:p>
    <w:p w14:paraId="7BDE0BAC">
      <w:pPr>
        <w:pStyle w:val="29"/>
        <w:snapToGrid w:val="0"/>
        <w:spacing w:line="360" w:lineRule="auto"/>
        <w:ind w:firstLine="420" w:firstLineChars="200"/>
        <w:rPr>
          <w:rFonts w:hAnsi="宋体"/>
          <w:color w:val="auto"/>
          <w:sz w:val="21"/>
        </w:rPr>
      </w:pPr>
      <w:r>
        <w:rPr>
          <w:rFonts w:hint="eastAsia" w:hAnsi="宋体"/>
          <w:color w:val="auto"/>
          <w:sz w:val="21"/>
        </w:rPr>
        <w:t>2.合同执行中涉及采购资金和采购内容修改或者补充的，并签书面补充协议报财政部门备案，方可作为主合同不可分割的一部分。</w:t>
      </w:r>
    </w:p>
    <w:p w14:paraId="27E333D8">
      <w:pPr>
        <w:pStyle w:val="29"/>
        <w:snapToGrid w:val="0"/>
        <w:spacing w:line="360" w:lineRule="auto"/>
        <w:ind w:firstLine="420" w:firstLineChars="200"/>
        <w:rPr>
          <w:rFonts w:hAnsi="宋体"/>
          <w:color w:val="auto"/>
          <w:sz w:val="21"/>
        </w:rPr>
      </w:pPr>
      <w:r>
        <w:rPr>
          <w:rFonts w:hint="eastAsia" w:hAnsi="宋体"/>
          <w:color w:val="auto"/>
          <w:sz w:val="21"/>
        </w:rPr>
        <w:t>3.合同生效后，甲乙双方不得因姓名、名称的变更或者法定代表人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hAnsi="宋体"/>
          <w:color w:val="auto"/>
          <w:sz w:val="21"/>
        </w:rPr>
        <w:t>、负责人、承办人的变动而不履行合同义务。</w:t>
      </w:r>
    </w:p>
    <w:p w14:paraId="79DDBAAD">
      <w:pPr>
        <w:pStyle w:val="29"/>
        <w:snapToGrid w:val="0"/>
        <w:spacing w:line="360" w:lineRule="auto"/>
        <w:ind w:left="420" w:leftChars="200"/>
        <w:rPr>
          <w:rFonts w:hAnsi="宋体"/>
          <w:color w:val="auto"/>
          <w:sz w:val="21"/>
        </w:rPr>
      </w:pPr>
      <w:r>
        <w:rPr>
          <w:rFonts w:hint="eastAsia" w:hAnsi="宋体"/>
          <w:color w:val="auto"/>
          <w:sz w:val="21"/>
        </w:rPr>
        <w:t>4.本合同未尽事宜，遵照《中华人民共和国民法典》有关条文执行。</w:t>
      </w:r>
    </w:p>
    <w:p w14:paraId="43BA34D3">
      <w:pPr>
        <w:snapToGrid w:val="0"/>
        <w:spacing w:line="360" w:lineRule="auto"/>
        <w:ind w:firstLine="420" w:firstLineChars="200"/>
        <w:rPr>
          <w:rFonts w:hint="eastAsia" w:ascii="宋体" w:hAnsi="宋体"/>
          <w:color w:val="auto"/>
          <w:szCs w:val="21"/>
        </w:rPr>
      </w:pPr>
      <w:r>
        <w:rPr>
          <w:rFonts w:hint="eastAsia" w:ascii="宋体" w:hAnsi="宋体"/>
          <w:color w:val="auto"/>
          <w:szCs w:val="21"/>
        </w:rPr>
        <w:t>5.本合同一式</w:t>
      </w:r>
      <w:r>
        <w:rPr>
          <w:rFonts w:hint="eastAsia" w:ascii="宋体" w:hAnsi="宋体"/>
          <w:i/>
          <w:color w:val="auto"/>
          <w:szCs w:val="21"/>
          <w:u w:val="single"/>
        </w:rPr>
        <w:t xml:space="preserve">   </w:t>
      </w:r>
      <w:r>
        <w:rPr>
          <w:rFonts w:hint="eastAsia" w:ascii="宋体" w:hAnsi="宋体"/>
          <w:color w:val="auto"/>
          <w:szCs w:val="21"/>
        </w:rPr>
        <w:t>份，具有同等法律效力，财政部门（政府采购监管部门）、采购代理机构各一份，甲乙双方各一份（可根据需要另增加）。</w:t>
      </w:r>
    </w:p>
    <w:p w14:paraId="5C6F053B">
      <w:pPr>
        <w:spacing w:line="360" w:lineRule="auto"/>
        <w:ind w:firstLine="422" w:firstLineChars="200"/>
        <w:rPr>
          <w:rFonts w:ascii="宋体" w:hAnsi="宋体" w:cs="宋体"/>
          <w:b/>
          <w:color w:val="auto"/>
          <w:szCs w:val="21"/>
        </w:rPr>
      </w:pPr>
    </w:p>
    <w:p w14:paraId="0769D48F">
      <w:pPr>
        <w:tabs>
          <w:tab w:val="left" w:pos="4395"/>
        </w:tabs>
        <w:spacing w:line="360" w:lineRule="auto"/>
        <w:rPr>
          <w:rFonts w:ascii="宋体" w:hAnsi="宋体"/>
          <w:b/>
          <w:color w:val="auto"/>
          <w:szCs w:val="21"/>
        </w:rPr>
      </w:pPr>
      <w:r>
        <w:rPr>
          <w:rFonts w:hint="eastAsia" w:ascii="宋体" w:hAnsi="宋体"/>
          <w:b/>
          <w:color w:val="auto"/>
          <w:szCs w:val="21"/>
        </w:rPr>
        <w:t>甲方（盖章）：</w:t>
      </w:r>
      <w:r>
        <w:rPr>
          <w:rFonts w:hint="eastAsia" w:ascii="宋体" w:hAnsi="宋体"/>
          <w:b/>
          <w:color w:val="auto"/>
          <w:szCs w:val="21"/>
        </w:rPr>
        <w:tab/>
      </w:r>
      <w:r>
        <w:rPr>
          <w:rFonts w:hint="eastAsia" w:ascii="宋体" w:hAnsi="宋体"/>
          <w:b/>
          <w:color w:val="auto"/>
          <w:szCs w:val="21"/>
        </w:rPr>
        <w:t>乙方（盖章）：</w:t>
      </w:r>
    </w:p>
    <w:p w14:paraId="23B15F93">
      <w:pPr>
        <w:tabs>
          <w:tab w:val="left" w:pos="4395"/>
        </w:tabs>
        <w:spacing w:line="360" w:lineRule="auto"/>
        <w:rPr>
          <w:rFonts w:ascii="宋体" w:hAnsi="宋体"/>
          <w:b/>
          <w:color w:val="auto"/>
          <w:szCs w:val="21"/>
        </w:rPr>
      </w:pPr>
      <w:r>
        <w:rPr>
          <w:rFonts w:hint="eastAsia" w:ascii="宋体" w:hAnsi="宋体"/>
          <w:bCs/>
          <w:color w:val="auto"/>
          <w:szCs w:val="21"/>
        </w:rPr>
        <w:t>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bCs/>
          <w:color w:val="auto"/>
          <w:szCs w:val="21"/>
        </w:rPr>
        <w:t>或者委托代理人（签字）</w:t>
      </w:r>
      <w:r>
        <w:rPr>
          <w:rFonts w:hint="eastAsia" w:ascii="宋体" w:hAnsi="宋体"/>
          <w:b/>
          <w:color w:val="auto"/>
          <w:szCs w:val="21"/>
        </w:rPr>
        <w:t>：</w:t>
      </w:r>
      <w:r>
        <w:rPr>
          <w:rFonts w:hint="eastAsia" w:ascii="宋体" w:hAnsi="宋体"/>
          <w:b/>
          <w:color w:val="auto"/>
          <w:szCs w:val="21"/>
        </w:rPr>
        <w:tab/>
      </w:r>
      <w:r>
        <w:rPr>
          <w:rFonts w:hint="eastAsia" w:ascii="宋体" w:hAnsi="宋体"/>
          <w:bCs/>
          <w:color w:val="auto"/>
          <w:szCs w:val="21"/>
        </w:rPr>
        <w:t>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bCs/>
          <w:color w:val="auto"/>
          <w:szCs w:val="21"/>
        </w:rPr>
        <w:t>或者委托代理人（签字）</w:t>
      </w:r>
      <w:r>
        <w:rPr>
          <w:rFonts w:hint="eastAsia" w:ascii="宋体" w:hAnsi="宋体"/>
          <w:b/>
          <w:color w:val="auto"/>
          <w:szCs w:val="21"/>
        </w:rPr>
        <w:t xml:space="preserve">： </w:t>
      </w:r>
    </w:p>
    <w:p w14:paraId="5CF38356">
      <w:pPr>
        <w:tabs>
          <w:tab w:val="left" w:pos="4395"/>
        </w:tabs>
        <w:spacing w:line="360" w:lineRule="auto"/>
        <w:rPr>
          <w:rFonts w:ascii="宋体" w:hAnsi="宋体"/>
          <w:color w:val="auto"/>
          <w:szCs w:val="21"/>
        </w:rPr>
      </w:pPr>
    </w:p>
    <w:p w14:paraId="00058747">
      <w:pPr>
        <w:tabs>
          <w:tab w:val="left" w:pos="4395"/>
        </w:tabs>
        <w:spacing w:line="360" w:lineRule="auto"/>
        <w:rPr>
          <w:rFonts w:ascii="宋体" w:hAnsi="宋体"/>
          <w:color w:val="auto"/>
          <w:szCs w:val="21"/>
        </w:rPr>
      </w:pPr>
      <w:r>
        <w:rPr>
          <w:rFonts w:hint="eastAsia" w:ascii="宋体" w:hAnsi="宋体"/>
          <w:color w:val="auto"/>
          <w:szCs w:val="21"/>
        </w:rPr>
        <w:t>签定日期：　　　年　　月　　日</w:t>
      </w:r>
      <w:r>
        <w:rPr>
          <w:rFonts w:hint="eastAsia" w:ascii="宋体" w:hAnsi="宋体"/>
          <w:color w:val="auto"/>
          <w:szCs w:val="21"/>
        </w:rPr>
        <w:tab/>
      </w:r>
      <w:r>
        <w:rPr>
          <w:rFonts w:hint="eastAsia" w:ascii="宋体" w:hAnsi="宋体"/>
          <w:color w:val="auto"/>
          <w:szCs w:val="21"/>
        </w:rPr>
        <w:t>签定日期：　　　年　　月　　日</w:t>
      </w:r>
    </w:p>
    <w:p w14:paraId="43E382D3">
      <w:pPr>
        <w:tabs>
          <w:tab w:val="left" w:pos="4395"/>
        </w:tabs>
        <w:spacing w:line="360" w:lineRule="auto"/>
        <w:rPr>
          <w:rFonts w:ascii="宋体" w:hAnsi="宋体"/>
          <w:color w:val="auto"/>
          <w:szCs w:val="21"/>
        </w:rPr>
      </w:pPr>
      <w:r>
        <w:rPr>
          <w:rFonts w:hint="eastAsia" w:ascii="宋体" w:hAnsi="宋体"/>
          <w:color w:val="auto"/>
          <w:szCs w:val="21"/>
        </w:rPr>
        <w:tab/>
      </w:r>
      <w:r>
        <w:rPr>
          <w:rFonts w:hint="eastAsia" w:ascii="宋体" w:hAnsi="宋体"/>
          <w:color w:val="auto"/>
          <w:szCs w:val="21"/>
        </w:rPr>
        <w:t>开户名称：</w:t>
      </w:r>
    </w:p>
    <w:p w14:paraId="4C3306F1">
      <w:pPr>
        <w:tabs>
          <w:tab w:val="left" w:pos="4395"/>
        </w:tabs>
        <w:spacing w:line="360" w:lineRule="auto"/>
        <w:rPr>
          <w:rFonts w:ascii="宋体" w:hAnsi="宋体"/>
          <w:color w:val="auto"/>
          <w:szCs w:val="21"/>
        </w:rPr>
      </w:pPr>
      <w:r>
        <w:rPr>
          <w:rFonts w:hint="eastAsia" w:ascii="宋体" w:hAnsi="宋体"/>
          <w:color w:val="auto"/>
          <w:szCs w:val="21"/>
        </w:rPr>
        <w:tab/>
      </w:r>
      <w:r>
        <w:rPr>
          <w:rFonts w:hint="eastAsia" w:ascii="宋体" w:hAnsi="宋体"/>
          <w:color w:val="auto"/>
          <w:szCs w:val="21"/>
        </w:rPr>
        <w:t>银行账号：</w:t>
      </w:r>
    </w:p>
    <w:p w14:paraId="3CD7DA81">
      <w:pPr>
        <w:ind w:firstLine="0" w:firstLineChars="0"/>
        <w:rPr>
          <w:rFonts w:ascii="宋体" w:hAnsi="宋体"/>
          <w:color w:val="auto"/>
          <w:highlight w:val="yellow"/>
        </w:rPr>
      </w:pPr>
      <w:r>
        <w:rPr>
          <w:rFonts w:hint="eastAsia" w:ascii="宋体" w:hAnsi="宋体"/>
          <w:color w:val="auto"/>
          <w:szCs w:val="21"/>
        </w:rPr>
        <w:tab/>
      </w:r>
      <w:r>
        <w:rPr>
          <w:rFonts w:hint="eastAsia" w:ascii="宋体" w:hAnsi="宋体"/>
          <w:color w:val="auto"/>
          <w:szCs w:val="21"/>
        </w:rPr>
        <w:t>开 户 行：</w:t>
      </w:r>
      <w:r>
        <w:rPr>
          <w:rFonts w:ascii="宋体" w:hAnsi="宋体"/>
          <w:b/>
          <w:color w:val="auto"/>
          <w:sz w:val="32"/>
          <w:szCs w:val="32"/>
        </w:rPr>
        <w:br w:type="page"/>
      </w:r>
    </w:p>
    <w:p w14:paraId="3247F401">
      <w:pPr>
        <w:ind w:firstLine="0" w:firstLineChars="0"/>
        <w:rPr>
          <w:rFonts w:ascii="宋体" w:hAnsi="宋体"/>
          <w:color w:val="auto"/>
          <w:highlight w:val="yellow"/>
        </w:rPr>
      </w:pPr>
    </w:p>
    <w:p w14:paraId="0C3150BD">
      <w:pPr>
        <w:ind w:firstLine="0" w:firstLineChars="0"/>
        <w:rPr>
          <w:rFonts w:ascii="宋体" w:hAnsi="宋体"/>
          <w:color w:val="auto"/>
          <w:highlight w:val="none"/>
        </w:rPr>
      </w:pPr>
    </w:p>
    <w:p w14:paraId="757E64E9">
      <w:pPr>
        <w:ind w:firstLine="0" w:firstLineChars="0"/>
        <w:rPr>
          <w:rFonts w:ascii="宋体" w:hAnsi="宋体"/>
          <w:color w:val="auto"/>
          <w:highlight w:val="none"/>
        </w:rPr>
      </w:pPr>
    </w:p>
    <w:p w14:paraId="7D0D4F89">
      <w:pPr>
        <w:ind w:firstLine="0" w:firstLineChars="0"/>
        <w:rPr>
          <w:rFonts w:hint="eastAsia" w:ascii="宋体" w:hAnsi="宋体"/>
          <w:color w:val="auto"/>
          <w:highlight w:val="none"/>
        </w:rPr>
      </w:pPr>
    </w:p>
    <w:p w14:paraId="58AA6BF1">
      <w:pPr>
        <w:pStyle w:val="49"/>
        <w:ind w:left="0" w:leftChars="0" w:right="0" w:rightChars="0" w:firstLine="0" w:firstLineChars="0"/>
        <w:jc w:val="center"/>
        <w:rPr>
          <w:rFonts w:hint="eastAsia" w:ascii="宋体" w:hAnsi="宋体" w:eastAsia="宋体"/>
          <w:color w:val="auto"/>
          <w:highlight w:val="none"/>
        </w:rPr>
      </w:pPr>
      <w:bookmarkStart w:id="220" w:name="_Toc91512288"/>
      <w:bookmarkStart w:id="221" w:name="_Toc352700448"/>
      <w:bookmarkStart w:id="222" w:name="_Toc352700352"/>
    </w:p>
    <w:p w14:paraId="7499630F">
      <w:pPr>
        <w:pStyle w:val="49"/>
        <w:ind w:left="0" w:leftChars="0" w:right="0" w:rightChars="0" w:firstLine="0" w:firstLineChars="0"/>
        <w:jc w:val="center"/>
        <w:rPr>
          <w:rFonts w:hint="eastAsia" w:ascii="宋体" w:hAnsi="宋体" w:eastAsia="宋体"/>
          <w:color w:val="auto"/>
          <w:highlight w:val="none"/>
        </w:rPr>
      </w:pPr>
    </w:p>
    <w:p w14:paraId="3FCA1913">
      <w:pPr>
        <w:pStyle w:val="49"/>
        <w:ind w:left="0" w:leftChars="0" w:right="0" w:rightChars="0" w:firstLine="0" w:firstLineChars="0"/>
        <w:jc w:val="center"/>
        <w:rPr>
          <w:rFonts w:hint="eastAsia" w:ascii="宋体" w:hAnsi="宋体" w:eastAsia="宋体"/>
          <w:color w:val="auto"/>
          <w:highlight w:val="none"/>
        </w:rPr>
      </w:pPr>
    </w:p>
    <w:p w14:paraId="21179D36">
      <w:pPr>
        <w:pStyle w:val="49"/>
        <w:ind w:left="0" w:leftChars="0" w:right="0" w:rightChars="0" w:firstLine="0" w:firstLineChars="0"/>
        <w:jc w:val="center"/>
        <w:rPr>
          <w:rFonts w:hint="eastAsia" w:ascii="宋体" w:hAnsi="宋体" w:eastAsia="宋体"/>
          <w:color w:val="auto"/>
          <w:highlight w:val="none"/>
        </w:rPr>
      </w:pPr>
    </w:p>
    <w:p w14:paraId="5B18A743">
      <w:pPr>
        <w:pStyle w:val="49"/>
        <w:ind w:left="0" w:leftChars="0" w:right="0" w:rightChars="0" w:firstLine="0" w:firstLineChars="0"/>
        <w:jc w:val="center"/>
        <w:rPr>
          <w:rFonts w:hint="eastAsia" w:ascii="宋体" w:hAnsi="宋体" w:eastAsia="宋体"/>
          <w:color w:val="auto"/>
          <w:highlight w:val="none"/>
        </w:rPr>
      </w:pPr>
    </w:p>
    <w:p w14:paraId="2E9B1555">
      <w:pPr>
        <w:pStyle w:val="49"/>
        <w:ind w:left="0" w:leftChars="0" w:right="0" w:rightChars="0" w:firstLine="0" w:firstLineChars="0"/>
        <w:jc w:val="center"/>
        <w:rPr>
          <w:rFonts w:hint="eastAsia" w:ascii="宋体" w:hAnsi="宋体" w:eastAsia="宋体"/>
          <w:color w:val="auto"/>
          <w:highlight w:val="none"/>
        </w:rPr>
      </w:pPr>
    </w:p>
    <w:p w14:paraId="6689D60B">
      <w:pPr>
        <w:pStyle w:val="49"/>
        <w:ind w:left="0" w:leftChars="0" w:right="0" w:rightChars="0" w:firstLine="0" w:firstLineChars="0"/>
        <w:jc w:val="center"/>
        <w:rPr>
          <w:rFonts w:ascii="宋体" w:hAnsi="宋体" w:eastAsia="宋体"/>
          <w:color w:val="auto"/>
          <w:highlight w:val="none"/>
        </w:rPr>
      </w:pPr>
      <w:r>
        <w:rPr>
          <w:rFonts w:hint="eastAsia" w:ascii="宋体" w:hAnsi="宋体" w:eastAsia="宋体"/>
          <w:color w:val="auto"/>
          <w:highlight w:val="none"/>
        </w:rPr>
        <w:t>第六章　投标文件格式</w:t>
      </w:r>
      <w:bookmarkEnd w:id="220"/>
      <w:bookmarkEnd w:id="221"/>
      <w:bookmarkEnd w:id="222"/>
    </w:p>
    <w:p w14:paraId="1A1CA7F0">
      <w:pPr>
        <w:pStyle w:val="29"/>
        <w:ind w:firstLine="0" w:firstLineChars="0"/>
        <w:rPr>
          <w:rFonts w:hAnsi="宋体"/>
          <w:b/>
          <w:color w:val="auto"/>
          <w:sz w:val="32"/>
          <w:szCs w:val="32"/>
          <w:highlight w:val="none"/>
        </w:rPr>
      </w:pPr>
      <w:r>
        <w:rPr>
          <w:rFonts w:hAnsi="宋体"/>
          <w:color w:val="auto"/>
          <w:highlight w:val="none"/>
        </w:rPr>
        <w:br w:type="page"/>
      </w:r>
      <w:r>
        <w:rPr>
          <w:rFonts w:hint="eastAsia" w:hAnsi="宋体"/>
          <w:b/>
          <w:color w:val="auto"/>
          <w:sz w:val="32"/>
          <w:szCs w:val="32"/>
          <w:highlight w:val="none"/>
        </w:rPr>
        <w:t>一、资格文件</w:t>
      </w:r>
    </w:p>
    <w:p w14:paraId="715E492F">
      <w:pPr>
        <w:tabs>
          <w:tab w:val="left" w:pos="3402"/>
        </w:tabs>
        <w:spacing w:line="320" w:lineRule="exact"/>
        <w:ind w:firstLine="0" w:firstLineChars="0"/>
        <w:jc w:val="left"/>
        <w:rPr>
          <w:rFonts w:hint="eastAsia" w:ascii="宋体" w:hAnsi="宋体"/>
          <w:b/>
          <w:color w:val="auto"/>
          <w:spacing w:val="10"/>
          <w:sz w:val="32"/>
          <w:szCs w:val="32"/>
          <w:highlight w:val="none"/>
        </w:rPr>
      </w:pPr>
    </w:p>
    <w:p w14:paraId="0C7CBA45">
      <w:pPr>
        <w:tabs>
          <w:tab w:val="left" w:pos="3402"/>
        </w:tabs>
        <w:spacing w:line="240" w:lineRule="auto"/>
        <w:ind w:firstLine="602" w:firstLineChars="0"/>
        <w:jc w:val="center"/>
        <w:rPr>
          <w:rFonts w:ascii="宋体" w:hAnsi="宋体"/>
          <w:b/>
          <w:color w:val="auto"/>
          <w:spacing w:val="10"/>
          <w:sz w:val="32"/>
          <w:szCs w:val="32"/>
          <w:highlight w:val="none"/>
        </w:rPr>
      </w:pPr>
      <w:r>
        <w:rPr>
          <w:rFonts w:hint="eastAsia" w:ascii="宋体" w:hAnsi="宋体"/>
          <w:b/>
          <w:color w:val="auto"/>
          <w:spacing w:val="10"/>
          <w:sz w:val="32"/>
          <w:szCs w:val="32"/>
          <w:highlight w:val="none"/>
        </w:rPr>
        <w:t>投标人具备参加政府采购活动条件的承诺书</w:t>
      </w:r>
      <w:r>
        <w:rPr>
          <w:rFonts w:hint="eastAsia" w:ascii="宋体" w:hAnsi="宋体" w:cs="黑体"/>
          <w:bCs/>
          <w:color w:val="auto"/>
          <w:sz w:val="24"/>
          <w:highlight w:val="none"/>
        </w:rPr>
        <w:t>(格式)</w:t>
      </w:r>
    </w:p>
    <w:p w14:paraId="5D9905B8">
      <w:pPr>
        <w:tabs>
          <w:tab w:val="left" w:pos="3402"/>
        </w:tabs>
        <w:spacing w:line="240" w:lineRule="auto"/>
        <w:ind w:firstLine="0" w:firstLineChars="0"/>
        <w:jc w:val="left"/>
        <w:rPr>
          <w:rFonts w:ascii="宋体" w:hAnsi="宋体"/>
          <w:b/>
          <w:color w:val="auto"/>
          <w:spacing w:val="10"/>
          <w:szCs w:val="21"/>
          <w:highlight w:val="none"/>
        </w:rPr>
      </w:pPr>
    </w:p>
    <w:p w14:paraId="1D8F34E5">
      <w:pPr>
        <w:spacing w:line="520" w:lineRule="exact"/>
        <w:ind w:firstLine="0" w:firstLineChars="0"/>
        <w:rPr>
          <w:rFonts w:ascii="宋体" w:hAnsi="宋体"/>
          <w:bCs/>
          <w:color w:val="auto"/>
          <w:szCs w:val="22"/>
          <w:highlight w:val="none"/>
        </w:rPr>
      </w:pPr>
      <w:r>
        <w:rPr>
          <w:rFonts w:hint="eastAsia" w:ascii="宋体" w:hAnsi="宋体"/>
          <w:bCs/>
          <w:color w:val="auto"/>
          <w:szCs w:val="22"/>
          <w:highlight w:val="none"/>
        </w:rPr>
        <w:t>钦州市政府采购中心：</w:t>
      </w:r>
    </w:p>
    <w:p w14:paraId="124B8B20">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根据《中华人民共和国政府采购法》实施条例第十七条的规定，现郑重承诺：</w:t>
      </w:r>
    </w:p>
    <w:p w14:paraId="0D8F90F8">
      <w:pPr>
        <w:spacing w:line="520" w:lineRule="exact"/>
        <w:ind w:firstLine="420" w:firstLineChars="0"/>
        <w:rPr>
          <w:rFonts w:ascii="宋体" w:hAnsi="宋体"/>
          <w:bCs/>
          <w:color w:val="auto"/>
          <w:szCs w:val="22"/>
          <w:highlight w:val="none"/>
        </w:rPr>
      </w:pPr>
      <w:r>
        <w:rPr>
          <w:rFonts w:ascii="宋体" w:hAnsi="宋体"/>
          <w:bCs/>
          <w:color w:val="auto"/>
          <w:szCs w:val="22"/>
          <w:highlight w:val="none"/>
          <w:u w:val="single"/>
        </w:rPr>
        <w:t>(</w:t>
      </w:r>
      <w:r>
        <w:rPr>
          <w:rFonts w:hint="eastAsia" w:ascii="宋体" w:hAnsi="宋体"/>
          <w:bCs/>
          <w:color w:val="auto"/>
          <w:szCs w:val="22"/>
          <w:highlight w:val="none"/>
          <w:u w:val="single"/>
        </w:rPr>
        <w:t>投标人名称)</w:t>
      </w:r>
      <w:r>
        <w:rPr>
          <w:rFonts w:hint="eastAsia" w:ascii="宋体" w:hAnsi="宋体"/>
          <w:bCs/>
          <w:color w:val="auto"/>
          <w:szCs w:val="22"/>
          <w:highlight w:val="none"/>
        </w:rPr>
        <w:t>具有良好的商业信誉和健全的财务会计制度，具有履行合同所必需的设备和专业技术能力，有依法缴纳税收和社会保障资金的良好记录。</w:t>
      </w:r>
    </w:p>
    <w:p w14:paraId="0E464F30">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本单位对上述承诺内容事项真实性负责，如有虚假，由我单位承担相关法律责任。</w:t>
      </w:r>
    </w:p>
    <w:p w14:paraId="04C248E4">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特此承诺。</w:t>
      </w:r>
    </w:p>
    <w:p w14:paraId="797D8851">
      <w:pPr>
        <w:spacing w:line="240" w:lineRule="auto"/>
        <w:ind w:firstLine="420" w:firstLineChars="0"/>
        <w:rPr>
          <w:rFonts w:ascii="宋体" w:hAnsi="宋体"/>
          <w:bCs/>
          <w:color w:val="auto"/>
          <w:szCs w:val="22"/>
          <w:highlight w:val="none"/>
        </w:rPr>
      </w:pPr>
    </w:p>
    <w:p w14:paraId="5F11D55C">
      <w:pPr>
        <w:spacing w:line="240" w:lineRule="auto"/>
        <w:ind w:firstLine="420" w:firstLineChars="0"/>
        <w:rPr>
          <w:rFonts w:ascii="宋体" w:hAnsi="宋体"/>
          <w:bCs/>
          <w:color w:val="auto"/>
          <w:szCs w:val="22"/>
          <w:highlight w:val="none"/>
        </w:rPr>
      </w:pPr>
    </w:p>
    <w:p w14:paraId="03B34A5C">
      <w:pPr>
        <w:spacing w:line="240" w:lineRule="auto"/>
        <w:ind w:firstLine="420" w:firstLineChars="0"/>
        <w:rPr>
          <w:rFonts w:hint="eastAsia" w:ascii="宋体" w:hAnsi="宋体"/>
          <w:bCs/>
          <w:color w:val="auto"/>
          <w:szCs w:val="22"/>
          <w:highlight w:val="none"/>
        </w:rPr>
      </w:pPr>
    </w:p>
    <w:p w14:paraId="662E3134">
      <w:pPr>
        <w:spacing w:line="440" w:lineRule="exact"/>
        <w:ind w:right="1050" w:rightChars="500" w:firstLine="5250" w:firstLineChars="2500"/>
        <w:jc w:val="left"/>
        <w:rPr>
          <w:rFonts w:hint="eastAsia" w:ascii="宋体" w:hAnsi="宋体"/>
          <w:bCs/>
          <w:color w:val="auto"/>
          <w:highlight w:val="none"/>
        </w:rPr>
      </w:pPr>
      <w:r>
        <w:rPr>
          <w:rFonts w:hint="eastAsia" w:ascii="宋体" w:hAnsi="宋体"/>
          <w:bCs/>
          <w:color w:val="auto"/>
          <w:szCs w:val="22"/>
          <w:highlight w:val="none"/>
        </w:rPr>
        <w:t xml:space="preserve"> </w:t>
      </w:r>
      <w:r>
        <w:rPr>
          <w:rFonts w:ascii="宋体" w:hAnsi="宋体"/>
          <w:bCs/>
          <w:color w:val="auto"/>
          <w:szCs w:val="22"/>
          <w:highlight w:val="none"/>
        </w:rPr>
        <w:t xml:space="preserve">   </w:t>
      </w:r>
      <w:r>
        <w:rPr>
          <w:rFonts w:hint="eastAsia" w:ascii="宋体" w:hAnsi="宋体"/>
          <w:bCs/>
          <w:color w:val="auto"/>
          <w:highlight w:val="none"/>
        </w:rPr>
        <w:t>投标人(盖章)：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4B9151FC">
      <w:pPr>
        <w:spacing w:line="440" w:lineRule="exact"/>
        <w:ind w:right="420" w:firstLine="0" w:firstLineChars="0"/>
        <w:jc w:val="center"/>
        <w:rPr>
          <w:rFonts w:ascii="宋体" w:hAnsi="宋体"/>
          <w:bCs/>
          <w:color w:val="auto"/>
          <w:highlight w:val="none"/>
        </w:rPr>
      </w:pPr>
      <w:r>
        <w:rPr>
          <w:rFonts w:hint="eastAsia" w:ascii="宋体" w:hAnsi="宋体"/>
          <w:bCs/>
          <w:color w:val="auto"/>
          <w:highlight w:val="none"/>
        </w:rPr>
        <w:t xml:space="preserve"> </w:t>
      </w:r>
      <w:r>
        <w:rPr>
          <w:rFonts w:ascii="宋体" w:hAnsi="宋体"/>
          <w:bCs/>
          <w:color w:val="auto"/>
          <w:highlight w:val="none"/>
        </w:rPr>
        <w:t xml:space="preserve">                                              </w:t>
      </w:r>
      <w:r>
        <w:rPr>
          <w:rFonts w:hint="eastAsia" w:ascii="宋体" w:hAnsi="宋体"/>
          <w:bCs/>
          <w:color w:val="auto"/>
          <w:highlight w:val="none"/>
        </w:rPr>
        <w:t>日期：</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14:paraId="64F2C28F">
      <w:pPr>
        <w:ind w:firstLine="0" w:firstLineChars="0"/>
        <w:rPr>
          <w:rFonts w:ascii="宋体" w:hAnsi="宋体"/>
          <w:color w:val="auto"/>
          <w:highlight w:val="none"/>
        </w:rPr>
      </w:pPr>
    </w:p>
    <w:p w14:paraId="03926D98">
      <w:pPr>
        <w:ind w:firstLine="0" w:firstLineChars="0"/>
        <w:rPr>
          <w:rFonts w:ascii="宋体" w:hAnsi="宋体"/>
          <w:color w:val="auto"/>
          <w:highlight w:val="none"/>
        </w:rPr>
      </w:pPr>
    </w:p>
    <w:p w14:paraId="473B9A38">
      <w:pPr>
        <w:ind w:firstLine="0" w:firstLineChars="0"/>
        <w:rPr>
          <w:rFonts w:hint="eastAsia" w:ascii="宋体" w:hAnsi="宋体"/>
          <w:color w:val="auto"/>
          <w:highlight w:val="none"/>
        </w:rPr>
      </w:pPr>
    </w:p>
    <w:p w14:paraId="5EB91C1B">
      <w:pPr>
        <w:tabs>
          <w:tab w:val="left" w:pos="3402"/>
        </w:tabs>
        <w:ind w:firstLine="683"/>
        <w:jc w:val="center"/>
        <w:rPr>
          <w:rFonts w:ascii="宋体" w:hAnsi="宋体"/>
          <w:b/>
          <w:color w:val="auto"/>
          <w:spacing w:val="10"/>
          <w:sz w:val="28"/>
          <w:szCs w:val="28"/>
          <w:highlight w:val="none"/>
        </w:rPr>
      </w:pPr>
      <w:r>
        <w:rPr>
          <w:rFonts w:hint="eastAsia" w:ascii="宋体" w:hAnsi="宋体"/>
          <w:b/>
          <w:color w:val="auto"/>
          <w:spacing w:val="10"/>
          <w:sz w:val="32"/>
          <w:szCs w:val="32"/>
          <w:highlight w:val="none"/>
        </w:rPr>
        <w:t>无重大违法记录的书面声明</w:t>
      </w:r>
      <w:r>
        <w:rPr>
          <w:rFonts w:hint="eastAsia" w:ascii="宋体" w:hAnsi="宋体"/>
          <w:bCs/>
          <w:color w:val="auto"/>
          <w:spacing w:val="10"/>
          <w:sz w:val="24"/>
          <w:highlight w:val="none"/>
        </w:rPr>
        <w:t>(格式)</w:t>
      </w:r>
    </w:p>
    <w:p w14:paraId="0A12DAC3">
      <w:pPr>
        <w:tabs>
          <w:tab w:val="left" w:pos="3402"/>
        </w:tabs>
        <w:ind w:firstLine="0" w:firstLineChars="0"/>
        <w:jc w:val="left"/>
        <w:rPr>
          <w:rFonts w:hint="eastAsia" w:ascii="宋体" w:hAnsi="宋体"/>
          <w:b/>
          <w:color w:val="auto"/>
          <w:spacing w:val="10"/>
          <w:szCs w:val="21"/>
          <w:highlight w:val="none"/>
        </w:rPr>
      </w:pPr>
    </w:p>
    <w:p w14:paraId="1F6C379B">
      <w:pPr>
        <w:spacing w:line="440" w:lineRule="exact"/>
        <w:ind w:firstLine="0" w:firstLineChars="0"/>
        <w:rPr>
          <w:rFonts w:hint="eastAsia" w:ascii="宋体" w:hAnsi="宋体"/>
          <w:bCs/>
          <w:color w:val="auto"/>
          <w:highlight w:val="none"/>
        </w:rPr>
      </w:pPr>
      <w:r>
        <w:rPr>
          <w:rFonts w:hint="eastAsia" w:ascii="宋体" w:hAnsi="宋体"/>
          <w:bCs/>
          <w:color w:val="auto"/>
          <w:highlight w:val="none"/>
        </w:rPr>
        <w:t>钦州市政府采购中心：</w:t>
      </w:r>
    </w:p>
    <w:p w14:paraId="38B330C6">
      <w:pPr>
        <w:spacing w:line="440" w:lineRule="exact"/>
        <w:ind w:firstLine="420"/>
        <w:rPr>
          <w:rFonts w:hint="eastAsia" w:ascii="宋体" w:hAnsi="宋体"/>
          <w:bCs/>
          <w:color w:val="auto"/>
          <w:highlight w:val="none"/>
        </w:rPr>
      </w:pPr>
      <w:r>
        <w:rPr>
          <w:rFonts w:hint="eastAsia" w:ascii="宋体" w:hAnsi="宋体"/>
          <w:bCs/>
          <w:color w:val="auto"/>
          <w:highlight w:val="none"/>
        </w:rPr>
        <w:t>根据《中华人民共和国政府采购法实施条例》第十七条第一款第(四</w:t>
      </w:r>
      <w:r>
        <w:rPr>
          <w:rFonts w:ascii="宋体" w:hAnsi="宋体"/>
          <w:bCs/>
          <w:color w:val="auto"/>
          <w:highlight w:val="none"/>
        </w:rPr>
        <w:t>)</w:t>
      </w:r>
      <w:r>
        <w:rPr>
          <w:rFonts w:hint="eastAsia" w:ascii="宋体" w:hAnsi="宋体"/>
          <w:bCs/>
          <w:color w:val="auto"/>
          <w:highlight w:val="none"/>
        </w:rPr>
        <w:t>项的规定，</w:t>
      </w:r>
      <w:r>
        <w:rPr>
          <w:rFonts w:hint="eastAsia" w:ascii="宋体" w:hAnsi="宋体"/>
          <w:bCs/>
          <w:color w:val="auto"/>
          <w:highlight w:val="none"/>
          <w:u w:val="single"/>
        </w:rPr>
        <w:t>(投标人名称)</w:t>
      </w:r>
      <w:r>
        <w:rPr>
          <w:rFonts w:hint="eastAsia" w:ascii="宋体" w:hAnsi="宋体"/>
          <w:bCs/>
          <w:color w:val="auto"/>
          <w:highlight w:val="none"/>
        </w:rPr>
        <w:t>郑重声明：</w:t>
      </w:r>
    </w:p>
    <w:p w14:paraId="688306A0">
      <w:pPr>
        <w:spacing w:line="440" w:lineRule="exact"/>
        <w:ind w:firstLine="420"/>
        <w:rPr>
          <w:rFonts w:hint="eastAsia" w:ascii="宋体" w:hAnsi="宋体"/>
          <w:bCs/>
          <w:color w:val="auto"/>
          <w:highlight w:val="none"/>
        </w:rPr>
      </w:pPr>
      <w:r>
        <w:rPr>
          <w:rFonts w:ascii="宋体" w:hAnsi="宋体"/>
          <w:bCs/>
          <w:color w:val="auto"/>
          <w:highlight w:val="none"/>
          <w:u w:val="single"/>
        </w:rPr>
        <w:t>(</w:t>
      </w:r>
      <w:r>
        <w:rPr>
          <w:rFonts w:hint="eastAsia" w:ascii="宋体" w:hAnsi="宋体"/>
          <w:bCs/>
          <w:color w:val="auto"/>
          <w:highlight w:val="none"/>
          <w:u w:val="single"/>
        </w:rPr>
        <w:t>投标人名称)</w:t>
      </w:r>
      <w:r>
        <w:rPr>
          <w:rFonts w:hint="eastAsia" w:ascii="宋体" w:hAnsi="宋体"/>
          <w:bCs/>
          <w:color w:val="auto"/>
          <w:highlight w:val="none"/>
        </w:rPr>
        <w:t>在参加本次政府采购活动前3年内在经营活动中没有重大违法记录(</w:t>
      </w:r>
      <w:r>
        <w:rPr>
          <w:rFonts w:hint="eastAsia" w:ascii="宋体" w:hAnsi="宋体"/>
          <w:bCs/>
          <w:color w:val="auto"/>
          <w:highlight w:val="none"/>
          <w:u w:val="single"/>
        </w:rPr>
        <w:t>即因违法经营受到刑事处罚或者责令停产停业、吊销许可证或者执照、较大数额罚款等行政处罚的行为</w:t>
      </w:r>
      <w:r>
        <w:rPr>
          <w:rFonts w:hint="eastAsia" w:ascii="宋体" w:hAnsi="宋体"/>
          <w:bCs/>
          <w:color w:val="auto"/>
          <w:highlight w:val="none"/>
        </w:rPr>
        <w:t>)。</w:t>
      </w:r>
    </w:p>
    <w:p w14:paraId="57B00DCA">
      <w:pPr>
        <w:spacing w:line="440" w:lineRule="exact"/>
        <w:ind w:firstLine="420"/>
        <w:rPr>
          <w:rFonts w:hint="eastAsia" w:ascii="宋体" w:hAnsi="宋体"/>
          <w:bCs/>
          <w:color w:val="auto"/>
          <w:highlight w:val="none"/>
        </w:rPr>
      </w:pPr>
      <w:r>
        <w:rPr>
          <w:rFonts w:hint="eastAsia" w:ascii="宋体" w:hAnsi="宋体"/>
          <w:bCs/>
          <w:color w:val="auto"/>
          <w:highlight w:val="none"/>
        </w:rPr>
        <w:t>本单位对上述声明内容事项真实性负责，如有虚假，由我单位承担相关法律责任。</w:t>
      </w:r>
    </w:p>
    <w:p w14:paraId="57A53DED">
      <w:pPr>
        <w:ind w:firstLine="420"/>
        <w:rPr>
          <w:rFonts w:hint="eastAsia" w:ascii="宋体" w:hAnsi="宋体"/>
          <w:bCs/>
          <w:color w:val="auto"/>
          <w:highlight w:val="none"/>
        </w:rPr>
      </w:pPr>
      <w:r>
        <w:rPr>
          <w:rFonts w:hint="eastAsia" w:ascii="宋体" w:hAnsi="宋体"/>
          <w:bCs/>
          <w:color w:val="auto"/>
          <w:highlight w:val="none"/>
        </w:rPr>
        <w:t>特此声明。</w:t>
      </w:r>
    </w:p>
    <w:p w14:paraId="3171293C">
      <w:pPr>
        <w:ind w:firstLine="420"/>
        <w:rPr>
          <w:rFonts w:ascii="宋体" w:hAnsi="宋体"/>
          <w:bCs/>
          <w:color w:val="auto"/>
          <w:highlight w:val="none"/>
        </w:rPr>
      </w:pPr>
    </w:p>
    <w:p w14:paraId="7C786DFF">
      <w:pPr>
        <w:ind w:firstLine="420"/>
        <w:rPr>
          <w:rFonts w:ascii="宋体" w:hAnsi="宋体"/>
          <w:bCs/>
          <w:color w:val="auto"/>
          <w:highlight w:val="none"/>
        </w:rPr>
      </w:pPr>
    </w:p>
    <w:p w14:paraId="4495C388">
      <w:pPr>
        <w:ind w:firstLine="420"/>
        <w:rPr>
          <w:rFonts w:hint="eastAsia" w:ascii="宋体" w:hAnsi="宋体"/>
          <w:bCs/>
          <w:color w:val="auto"/>
          <w:highlight w:val="none"/>
        </w:rPr>
      </w:pPr>
    </w:p>
    <w:p w14:paraId="0479EA40">
      <w:pPr>
        <w:ind w:right="1050" w:rightChars="500" w:firstLine="4819" w:firstLineChars="2295"/>
        <w:jc w:val="left"/>
        <w:rPr>
          <w:rFonts w:hint="eastAsia" w:ascii="宋体" w:hAnsi="宋体"/>
          <w:bCs/>
          <w:color w:val="auto"/>
          <w:highlight w:val="none"/>
        </w:rPr>
      </w:pPr>
      <w:r>
        <w:rPr>
          <w:rFonts w:hint="eastAsia" w:ascii="宋体" w:hAnsi="宋体"/>
          <w:bCs/>
          <w:color w:val="auto"/>
          <w:highlight w:val="none"/>
        </w:rPr>
        <w:t xml:space="preserve"> </w:t>
      </w:r>
      <w:r>
        <w:rPr>
          <w:rFonts w:ascii="宋体" w:hAnsi="宋体"/>
          <w:bCs/>
          <w:color w:val="auto"/>
          <w:highlight w:val="none"/>
        </w:rPr>
        <w:t xml:space="preserve">          </w:t>
      </w:r>
      <w:r>
        <w:rPr>
          <w:rFonts w:hint="eastAsia" w:ascii="宋体" w:hAnsi="宋体"/>
          <w:bCs/>
          <w:color w:val="auto"/>
          <w:highlight w:val="none"/>
        </w:rPr>
        <w:t>投标人(盖章)：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p>
    <w:p w14:paraId="1C8305B7">
      <w:pPr>
        <w:ind w:right="1050" w:rightChars="500" w:firstLine="420"/>
        <w:jc w:val="right"/>
        <w:rPr>
          <w:rFonts w:ascii="宋体" w:hAnsi="宋体"/>
          <w:bCs/>
          <w:color w:val="auto"/>
          <w:highlight w:val="none"/>
        </w:rPr>
      </w:pPr>
      <w:r>
        <w:rPr>
          <w:rFonts w:hint="eastAsia" w:ascii="宋体" w:hAnsi="宋体"/>
          <w:bCs/>
          <w:color w:val="auto"/>
          <w:highlight w:val="none"/>
        </w:rPr>
        <w:t>日期：</w:t>
      </w:r>
      <w:bookmarkStart w:id="223" w:name="_Hlk112336125"/>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bookmarkEnd w:id="223"/>
    </w:p>
    <w:p w14:paraId="42C4065E">
      <w:pPr>
        <w:ind w:right="1050" w:rightChars="500" w:firstLine="420"/>
        <w:jc w:val="right"/>
        <w:rPr>
          <w:rFonts w:hint="eastAsia" w:ascii="宋体" w:hAnsi="宋体"/>
          <w:bCs/>
          <w:color w:val="auto"/>
          <w:highlight w:val="none"/>
        </w:rPr>
      </w:pPr>
      <w:r>
        <w:rPr>
          <w:rFonts w:ascii="宋体" w:hAnsi="宋体"/>
          <w:bCs/>
          <w:color w:val="auto"/>
          <w:highlight w:val="none"/>
        </w:rPr>
        <w:br w:type="page"/>
      </w:r>
    </w:p>
    <w:p w14:paraId="7E320AF3">
      <w:pPr>
        <w:snapToGrid w:val="0"/>
        <w:spacing w:before="156" w:beforeLines="50" w:after="50" w:line="360" w:lineRule="exact"/>
        <w:ind w:firstLine="0" w:firstLineChars="0"/>
        <w:jc w:val="left"/>
        <w:rPr>
          <w:rFonts w:hint="eastAsia" w:ascii="宋体" w:hAnsi="宋体"/>
          <w:b/>
          <w:color w:val="auto"/>
          <w:sz w:val="32"/>
          <w:szCs w:val="32"/>
          <w:highlight w:val="none"/>
        </w:rPr>
      </w:pPr>
      <w:r>
        <w:rPr>
          <w:rFonts w:hint="eastAsia" w:ascii="宋体" w:hAnsi="宋体"/>
          <w:b/>
          <w:color w:val="auto"/>
          <w:sz w:val="32"/>
          <w:szCs w:val="32"/>
          <w:highlight w:val="none"/>
        </w:rPr>
        <w:t>二、资信技术文件</w:t>
      </w:r>
    </w:p>
    <w:p w14:paraId="36F68FEB">
      <w:pPr>
        <w:snapToGrid w:val="0"/>
        <w:spacing w:before="156" w:beforeLines="50" w:after="50" w:line="360" w:lineRule="exact"/>
        <w:ind w:firstLine="0" w:firstLineChars="0"/>
        <w:jc w:val="center"/>
        <w:rPr>
          <w:rFonts w:hint="eastAsia" w:ascii="宋体" w:hAnsi="宋体"/>
          <w:b/>
          <w:color w:val="auto"/>
          <w:sz w:val="28"/>
          <w:szCs w:val="28"/>
          <w:highlight w:val="none"/>
        </w:rPr>
      </w:pPr>
      <w:r>
        <w:rPr>
          <w:rFonts w:hint="eastAsia" w:ascii="宋体" w:hAnsi="宋体"/>
          <w:b/>
          <w:color w:val="auto"/>
          <w:sz w:val="28"/>
          <w:szCs w:val="28"/>
          <w:highlight w:val="none"/>
        </w:rPr>
        <w:t>投 标 函</w:t>
      </w:r>
      <w:r>
        <w:rPr>
          <w:rFonts w:hint="eastAsia" w:ascii="宋体" w:hAnsi="宋体"/>
          <w:bCs/>
          <w:color w:val="auto"/>
          <w:sz w:val="24"/>
          <w:highlight w:val="none"/>
        </w:rPr>
        <w:t>(格式)</w:t>
      </w:r>
    </w:p>
    <w:p w14:paraId="613D58EB">
      <w:pPr>
        <w:ind w:firstLine="0" w:firstLineChars="0"/>
        <w:rPr>
          <w:rFonts w:ascii="宋体" w:hAnsi="宋体"/>
          <w:color w:val="auto"/>
          <w:szCs w:val="21"/>
          <w:highlight w:val="none"/>
        </w:rPr>
      </w:pPr>
      <w:r>
        <w:rPr>
          <w:rFonts w:hint="eastAsia" w:ascii="宋体" w:hAnsi="宋体"/>
          <w:color w:val="auto"/>
          <w:szCs w:val="21"/>
          <w:highlight w:val="none"/>
        </w:rPr>
        <w:t>致：钦州市政府采购中心：</w:t>
      </w:r>
    </w:p>
    <w:p w14:paraId="59EFFC0C">
      <w:pPr>
        <w:ind w:firstLine="0" w:firstLineChars="0"/>
        <w:rPr>
          <w:rFonts w:ascii="宋体" w:hAnsi="宋体"/>
          <w:color w:val="auto"/>
          <w:szCs w:val="21"/>
          <w:highlight w:val="none"/>
        </w:rPr>
      </w:pPr>
    </w:p>
    <w:p w14:paraId="3F092459">
      <w:pPr>
        <w:ind w:firstLine="0" w:firstLineChars="0"/>
        <w:jc w:val="lef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根据贵方为</w:t>
      </w:r>
      <w:r>
        <w:rPr>
          <w:rFonts w:hint="eastAsia" w:ascii="宋体" w:hAnsi="宋体"/>
          <w:color w:val="auto"/>
          <w:szCs w:val="21"/>
          <w:highlight w:val="none"/>
          <w:u w:val="single"/>
        </w:rPr>
        <w:t xml:space="preserve">   (项目名称)</w:t>
      </w:r>
      <w:r>
        <w:rPr>
          <w:rFonts w:ascii="宋体" w:hAnsi="宋体"/>
          <w:color w:val="auto"/>
          <w:szCs w:val="21"/>
          <w:highlight w:val="none"/>
          <w:u w:val="single"/>
        </w:rPr>
        <w:t xml:space="preserve">   </w:t>
      </w:r>
      <w:r>
        <w:rPr>
          <w:rFonts w:hint="eastAsia" w:ascii="宋体" w:hAnsi="宋体"/>
          <w:color w:val="auto"/>
          <w:szCs w:val="21"/>
          <w:highlight w:val="none"/>
        </w:rPr>
        <w:t>招标文件</w:t>
      </w:r>
      <w:r>
        <w:rPr>
          <w:rFonts w:hint="eastAsia" w:ascii="宋体" w:hAnsi="宋体"/>
          <w:color w:val="auto"/>
          <w:szCs w:val="21"/>
          <w:highlight w:val="none"/>
          <w:u w:val="single"/>
        </w:rPr>
        <w:t xml:space="preserve"> (项目编号及分标号)</w:t>
      </w:r>
      <w:r>
        <w:rPr>
          <w:rFonts w:ascii="宋体" w:hAnsi="宋体"/>
          <w:color w:val="auto"/>
          <w:szCs w:val="21"/>
          <w:highlight w:val="none"/>
          <w:u w:val="single"/>
        </w:rPr>
        <w:t xml:space="preserve"> </w:t>
      </w:r>
      <w:r>
        <w:rPr>
          <w:rFonts w:hint="eastAsia" w:ascii="宋体" w:hAnsi="宋体"/>
          <w:color w:val="auto"/>
          <w:szCs w:val="21"/>
          <w:highlight w:val="none"/>
        </w:rPr>
        <w:t>，</w:t>
      </w:r>
      <w:bookmarkStart w:id="224" w:name="_Hlk92702218"/>
      <w:r>
        <w:rPr>
          <w:rFonts w:hint="eastAsia" w:ascii="宋体" w:hAnsi="宋体"/>
          <w:color w:val="auto"/>
          <w:szCs w:val="21"/>
          <w:highlight w:val="none"/>
        </w:rPr>
        <w:t>我方</w:t>
      </w:r>
      <w:r>
        <w:rPr>
          <w:rFonts w:hint="eastAsia" w:ascii="宋体" w:hAnsi="宋体"/>
          <w:color w:val="auto"/>
          <w:szCs w:val="21"/>
          <w:highlight w:val="none"/>
          <w:u w:val="single"/>
        </w:rPr>
        <w:t xml:space="preserve">  (投标人名称)  </w:t>
      </w:r>
      <w:r>
        <w:rPr>
          <w:rFonts w:hint="eastAsia" w:ascii="宋体" w:hAnsi="宋体"/>
          <w:color w:val="auto"/>
          <w:szCs w:val="21"/>
          <w:highlight w:val="none"/>
        </w:rPr>
        <w:t>经正式授权代表</w:t>
      </w:r>
      <w:r>
        <w:rPr>
          <w:rFonts w:hint="eastAsia" w:ascii="宋体" w:hAnsi="宋体"/>
          <w:color w:val="auto"/>
          <w:szCs w:val="21"/>
          <w:highlight w:val="none"/>
          <w:u w:val="single"/>
        </w:rPr>
        <w:t xml:space="preserve">   (被授权人)   </w:t>
      </w:r>
      <w:r>
        <w:rPr>
          <w:rFonts w:hint="eastAsia" w:ascii="宋体" w:hAnsi="宋体"/>
          <w:color w:val="auto"/>
          <w:szCs w:val="21"/>
          <w:highlight w:val="none"/>
        </w:rPr>
        <w:t>提交</w:t>
      </w:r>
      <w:bookmarkEnd w:id="224"/>
      <w:r>
        <w:rPr>
          <w:rFonts w:hint="eastAsia" w:ascii="宋体" w:hAnsi="宋体"/>
          <w:color w:val="auto"/>
          <w:szCs w:val="21"/>
          <w:highlight w:val="none"/>
        </w:rPr>
        <w:t>投标文件：</w:t>
      </w:r>
    </w:p>
    <w:p w14:paraId="5A5121AA">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据此函，投标人承诺：</w:t>
      </w:r>
    </w:p>
    <w:p w14:paraId="6547836D">
      <w:pPr>
        <w:snapToGrid w:val="0"/>
        <w:spacing w:line="360"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我方已详细审阅招标文件(包括澄清或者修改文件)，已经了解我方对于招标文件、采购过程、采购结果有依法进行询问、质疑、投诉的权利及相关渠道和要求。</w:t>
      </w:r>
    </w:p>
    <w:p w14:paraId="7EE6AD62">
      <w:pPr>
        <w:snapToGrid w:val="0"/>
        <w:spacing w:line="360" w:lineRule="exact"/>
        <w:ind w:firstLine="420"/>
        <w:rPr>
          <w:rFonts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14:paraId="7C1558A3">
      <w:pPr>
        <w:snapToGrid w:val="0"/>
        <w:spacing w:line="360" w:lineRule="exact"/>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我方在投标之前已经与贵方进行了充分的沟通，完全理解并接受招标文件的各项规定和要求，对招标文件的合理性、合法性不再有异议。</w:t>
      </w:r>
    </w:p>
    <w:p w14:paraId="1F10EF44">
      <w:pPr>
        <w:snapToGrid w:val="0"/>
        <w:spacing w:line="360" w:lineRule="exact"/>
        <w:ind w:firstLine="42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我方同意在开标日期起遵循本投标文件，并在投标有效期9</w:t>
      </w:r>
      <w:r>
        <w:rPr>
          <w:rFonts w:ascii="宋体" w:hAnsi="宋体"/>
          <w:color w:val="auto"/>
          <w:szCs w:val="21"/>
          <w:highlight w:val="none"/>
        </w:rPr>
        <w:t>0</w:t>
      </w:r>
      <w:r>
        <w:rPr>
          <w:rFonts w:hint="eastAsia" w:ascii="宋体" w:hAnsi="宋体"/>
          <w:color w:val="auto"/>
          <w:szCs w:val="21"/>
          <w:highlight w:val="none"/>
        </w:rPr>
        <w:t>天内均具有约束力。</w:t>
      </w:r>
    </w:p>
    <w:p w14:paraId="4F685531">
      <w:pPr>
        <w:ind w:firstLine="0" w:firstLineChars="0"/>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.我方承诺具备《中华人民共和国政府采购法》中规定的参加政府采购活动供应商应当具备的条件。</w:t>
      </w:r>
    </w:p>
    <w:p w14:paraId="05A1CAED">
      <w:pPr>
        <w:ind w:firstLine="0" w:firstLineChars="0"/>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6</w:t>
      </w:r>
      <w:r>
        <w:rPr>
          <w:rFonts w:hint="eastAsia" w:ascii="宋体" w:hAnsi="宋体"/>
          <w:color w:val="auto"/>
          <w:szCs w:val="21"/>
          <w:highlight w:val="none"/>
        </w:rPr>
        <w:t>.我方根据招标文件的规定，承担完成合同的责任和义务。</w:t>
      </w:r>
    </w:p>
    <w:p w14:paraId="27E72363">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7</w:t>
      </w:r>
      <w:r>
        <w:rPr>
          <w:rFonts w:hint="eastAsia" w:ascii="宋体" w:hAnsi="宋体"/>
          <w:color w:val="auto"/>
          <w:szCs w:val="21"/>
          <w:highlight w:val="none"/>
        </w:rPr>
        <w:t>.如果在投标截止时间后的投标有效期内撤回投标或者有其他违约行为，我方的投标保证金可被贵方全部没收。</w:t>
      </w:r>
    </w:p>
    <w:p w14:paraId="4E735BB4">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8</w:t>
      </w:r>
      <w:r>
        <w:rPr>
          <w:rFonts w:hint="eastAsia" w:ascii="宋体" w:hAnsi="宋体"/>
          <w:color w:val="auto"/>
          <w:szCs w:val="21"/>
          <w:highlight w:val="none"/>
        </w:rPr>
        <w:t>.同意向贵方提供贵方可能要求的与本投标有关的人员、数据和资料。</w:t>
      </w:r>
    </w:p>
    <w:p w14:paraId="3B7E8FA3">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9</w:t>
      </w:r>
      <w:r>
        <w:rPr>
          <w:rFonts w:hint="eastAsia" w:ascii="宋体" w:hAnsi="宋体"/>
          <w:color w:val="auto"/>
          <w:szCs w:val="21"/>
          <w:highlight w:val="none"/>
        </w:rPr>
        <w:t>.我方完全理解贵方不一定要接受最低报价的投标人为中标人。</w:t>
      </w:r>
    </w:p>
    <w:p w14:paraId="28CAA9AA">
      <w:pPr>
        <w:ind w:firstLine="424" w:firstLineChars="202"/>
        <w:rPr>
          <w:rFonts w:hint="eastAsia"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我方向贵方提交的所有投标文件、资料都是准确的和真实的。</w:t>
      </w:r>
    </w:p>
    <w:p w14:paraId="7516BD3E">
      <w:pPr>
        <w:ind w:firstLine="0" w:firstLineChars="0"/>
        <w:rPr>
          <w:rFonts w:ascii="宋体" w:hAnsi="宋体"/>
          <w:color w:val="auto"/>
          <w:szCs w:val="21"/>
          <w:highlight w:val="none"/>
        </w:rPr>
      </w:pPr>
    </w:p>
    <w:p w14:paraId="24C3E28B">
      <w:pPr>
        <w:ind w:firstLine="426" w:firstLineChars="0"/>
        <w:rPr>
          <w:rFonts w:ascii="宋体" w:hAnsi="宋体"/>
          <w:color w:val="auto"/>
          <w:szCs w:val="21"/>
          <w:highlight w:val="none"/>
        </w:rPr>
      </w:pPr>
      <w:r>
        <w:rPr>
          <w:rFonts w:hint="eastAsia" w:ascii="宋体" w:hAnsi="宋体"/>
          <w:color w:val="auto"/>
          <w:szCs w:val="21"/>
          <w:highlight w:val="none"/>
        </w:rPr>
        <w:t>与我公司有关的正式通讯方式：</w:t>
      </w:r>
    </w:p>
    <w:p w14:paraId="3FA9106A">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14:paraId="32F68B68">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320981E0">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电话、电报、传真或电传：</w:t>
      </w:r>
      <w:r>
        <w:rPr>
          <w:rFonts w:hint="eastAsia" w:ascii="宋体" w:hAnsi="宋体"/>
          <w:color w:val="auto"/>
          <w:szCs w:val="21"/>
          <w:highlight w:val="none"/>
          <w:u w:val="single"/>
        </w:rPr>
        <w:t xml:space="preserve">                 </w:t>
      </w:r>
    </w:p>
    <w:p w14:paraId="3DB1B7AA">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p>
    <w:p w14:paraId="5F453A82">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14:paraId="0E490DC9">
      <w:pPr>
        <w:ind w:firstLine="0" w:firstLineChars="0"/>
        <w:rPr>
          <w:rFonts w:ascii="宋体" w:hAnsi="宋体"/>
          <w:color w:val="auto"/>
          <w:szCs w:val="21"/>
          <w:highlight w:val="none"/>
          <w:u w:val="single"/>
        </w:rPr>
      </w:pPr>
      <w:r>
        <w:rPr>
          <w:rFonts w:ascii="宋体" w:hAnsi="宋体"/>
          <w:color w:val="auto"/>
          <w:szCs w:val="21"/>
          <w:highlight w:val="none"/>
        </w:rPr>
        <w:tab/>
      </w:r>
      <w:r>
        <w:rPr>
          <w:rFonts w:hint="eastAsia" w:ascii="宋体" w:hAnsi="宋体"/>
          <w:color w:val="auto"/>
          <w:szCs w:val="21"/>
          <w:highlight w:val="none"/>
        </w:rPr>
        <w:t>账    号：</w:t>
      </w:r>
      <w:r>
        <w:rPr>
          <w:rFonts w:hint="eastAsia" w:ascii="宋体" w:hAnsi="宋体"/>
          <w:color w:val="auto"/>
          <w:szCs w:val="21"/>
          <w:highlight w:val="none"/>
          <w:u w:val="single"/>
        </w:rPr>
        <w:t xml:space="preserve">                               </w:t>
      </w:r>
    </w:p>
    <w:p w14:paraId="1C8E5F01">
      <w:pPr>
        <w:ind w:firstLine="0" w:firstLineChars="0"/>
        <w:rPr>
          <w:rFonts w:ascii="宋体" w:hAnsi="宋体"/>
          <w:color w:val="auto"/>
          <w:szCs w:val="21"/>
          <w:highlight w:val="none"/>
        </w:rPr>
      </w:pPr>
    </w:p>
    <w:p w14:paraId="60B17366">
      <w:pPr>
        <w:ind w:firstLine="0" w:firstLineChars="0"/>
        <w:rPr>
          <w:rFonts w:ascii="宋体" w:hAnsi="宋体"/>
          <w:color w:val="auto"/>
          <w:szCs w:val="21"/>
          <w:highlight w:val="none"/>
        </w:rPr>
      </w:pPr>
    </w:p>
    <w:p w14:paraId="520EEAC3">
      <w:pPr>
        <w:ind w:firstLine="0" w:firstLineChars="0"/>
        <w:rPr>
          <w:rFonts w:hint="eastAsia" w:ascii="宋体" w:hAnsi="宋体"/>
          <w:color w:val="auto"/>
          <w:szCs w:val="21"/>
          <w:highlight w:val="none"/>
        </w:rPr>
      </w:pPr>
    </w:p>
    <w:p w14:paraId="06414611">
      <w:pPr>
        <w:ind w:firstLine="0" w:firstLineChars="0"/>
        <w:rPr>
          <w:rFonts w:ascii="宋体" w:hAnsi="宋体"/>
          <w:color w:val="auto"/>
          <w:szCs w:val="21"/>
          <w:highlight w:val="none"/>
          <w:u w:val="singl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01B06B56">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14:paraId="79367949">
      <w:pPr>
        <w:ind w:firstLine="0" w:firstLineChars="0"/>
        <w:rPr>
          <w:rFonts w:hint="eastAsia" w:ascii="宋体" w:hAnsi="宋体"/>
          <w:color w:val="auto"/>
          <w:highlight w:val="none"/>
        </w:rPr>
      </w:pPr>
    </w:p>
    <w:p w14:paraId="793CCBF6">
      <w:pPr>
        <w:tabs>
          <w:tab w:val="left" w:pos="3870"/>
          <w:tab w:val="left" w:pos="4085"/>
        </w:tabs>
        <w:snapToGrid w:val="0"/>
        <w:spacing w:line="600" w:lineRule="exact"/>
        <w:ind w:firstLine="0" w:firstLineChars="0"/>
        <w:jc w:val="center"/>
        <w:rPr>
          <w:rFonts w:hint="eastAsia" w:ascii="宋体" w:hAnsi="宋体"/>
          <w:b/>
          <w:color w:val="auto"/>
          <w:sz w:val="28"/>
          <w:szCs w:val="28"/>
          <w:highlight w:val="none"/>
        </w:rPr>
      </w:pPr>
      <w:bookmarkStart w:id="225" w:name="_Hlk92702580"/>
      <w:r>
        <w:rPr>
          <w:rFonts w:hint="eastAsia" w:ascii="宋体" w:hAnsi="宋体"/>
          <w:b/>
          <w:color w:val="auto"/>
          <w:sz w:val="32"/>
          <w:szCs w:val="32"/>
          <w:highlight w:val="none"/>
        </w:rPr>
        <w:t>授权委托书</w:t>
      </w:r>
      <w:r>
        <w:rPr>
          <w:rFonts w:hint="eastAsia" w:ascii="宋体" w:hAnsi="宋体"/>
          <w:bCs/>
          <w:color w:val="auto"/>
          <w:sz w:val="24"/>
          <w:highlight w:val="none"/>
        </w:rPr>
        <w:t>(格式)</w:t>
      </w:r>
    </w:p>
    <w:p w14:paraId="0AB77825">
      <w:pPr>
        <w:snapToGrid w:val="0"/>
        <w:spacing w:before="156" w:beforeLines="50" w:after="50"/>
        <w:ind w:firstLine="0" w:firstLineChars="0"/>
        <w:rPr>
          <w:rFonts w:hint="eastAsia"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highlight w:val="none"/>
        </w:rPr>
        <w:t>钦州市政府采购中心</w:t>
      </w:r>
    </w:p>
    <w:p w14:paraId="2BC3FD68">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(姓名)</w:t>
      </w:r>
      <w:r>
        <w:rPr>
          <w:rFonts w:hint="eastAsia" w:ascii="宋体" w:hAnsi="宋体"/>
          <w:color w:val="auto"/>
          <w:szCs w:val="21"/>
          <w:highlight w:val="none"/>
        </w:rPr>
        <w:t>系</w:t>
      </w:r>
      <w:r>
        <w:rPr>
          <w:rFonts w:hint="eastAsia" w:ascii="宋体" w:hAnsi="宋体"/>
          <w:color w:val="auto"/>
          <w:szCs w:val="21"/>
          <w:highlight w:val="none"/>
          <w:u w:val="single"/>
        </w:rPr>
        <w:t>(投标人名称)</w:t>
      </w:r>
      <w:r>
        <w:rPr>
          <w:rFonts w:hint="eastAsia" w:ascii="宋体" w:hAnsi="宋体"/>
          <w:color w:val="auto"/>
          <w:szCs w:val="21"/>
          <w:highlight w:val="none"/>
        </w:rPr>
        <w:t>的法定代表人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，现授权委托本单位在职职工</w:t>
      </w:r>
      <w:r>
        <w:rPr>
          <w:rFonts w:hint="eastAsia" w:ascii="宋体" w:hAnsi="宋体"/>
          <w:color w:val="auto"/>
          <w:szCs w:val="21"/>
          <w:highlight w:val="none"/>
          <w:u w:val="single"/>
        </w:rPr>
        <w:t>(姓名)</w:t>
      </w:r>
      <w:r>
        <w:rPr>
          <w:rFonts w:hint="eastAsia" w:ascii="宋体" w:hAnsi="宋体"/>
          <w:color w:val="auto"/>
          <w:szCs w:val="21"/>
          <w:highlight w:val="none"/>
        </w:rPr>
        <w:t>以我方的名义参加</w:t>
      </w:r>
      <w:r>
        <w:rPr>
          <w:rFonts w:hint="eastAsia" w:ascii="宋体" w:hAnsi="宋体"/>
          <w:color w:val="auto"/>
          <w:szCs w:val="21"/>
          <w:highlight w:val="none"/>
          <w:u w:val="single"/>
        </w:rPr>
        <w:t>(项目名称/项目编号)</w:t>
      </w:r>
      <w:r>
        <w:rPr>
          <w:rFonts w:hint="eastAsia" w:ascii="宋体" w:hAnsi="宋体"/>
          <w:color w:val="auto"/>
          <w:szCs w:val="21"/>
          <w:highlight w:val="none"/>
        </w:rPr>
        <w:t>的投标活动，并代表我方全权办理针对上述项目的投标、开标、评标、签约等具体事务和签署相关文件。</w:t>
      </w:r>
    </w:p>
    <w:p w14:paraId="3215F0FC">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rPr>
        <w:t>我方对被授权人的签名事项负全部责任。</w:t>
      </w:r>
    </w:p>
    <w:p w14:paraId="662B5521">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14:paraId="063748F8">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rPr>
        <w:t>被授权人无转委托权，特此委托。</w:t>
      </w:r>
    </w:p>
    <w:p w14:paraId="4E7B0552">
      <w:pPr>
        <w:snapToGrid w:val="0"/>
        <w:spacing w:before="156" w:beforeLines="50" w:after="50" w:line="300" w:lineRule="exact"/>
        <w:ind w:firstLine="525" w:firstLineChars="250"/>
        <w:rPr>
          <w:rFonts w:hint="eastAsia" w:ascii="宋体" w:hAnsi="宋体"/>
          <w:color w:val="auto"/>
          <w:szCs w:val="21"/>
          <w:highlight w:val="none"/>
        </w:rPr>
      </w:pPr>
    </w:p>
    <w:p w14:paraId="0D81F6B6">
      <w:pPr>
        <w:snapToGrid w:val="0"/>
        <w:spacing w:before="156" w:beforeLines="50" w:after="50" w:line="300" w:lineRule="exact"/>
        <w:ind w:firstLine="420"/>
        <w:rPr>
          <w:rFonts w:hint="eastAsia" w:ascii="宋体" w:hAnsi="宋体"/>
          <w:color w:val="auto"/>
          <w:szCs w:val="21"/>
          <w:highlight w:val="none"/>
        </w:rPr>
      </w:pPr>
      <w:r>
        <w:rPr>
          <w:rFonts w:hint="eastAsia" w:ascii="宋体" w:hAnsi="宋体"/>
          <w:color w:val="auto"/>
          <w:szCs w:val="21"/>
          <w:highlight w:val="none"/>
        </w:rPr>
        <w:t>所在部门职务：</w:t>
      </w:r>
      <w:r>
        <w:rPr>
          <w:rFonts w:hint="eastAsia" w:ascii="宋体" w:hAnsi="宋体"/>
          <w:color w:val="auto"/>
          <w:szCs w:val="21"/>
          <w:highlight w:val="none"/>
          <w:u w:val="single"/>
        </w:rPr>
        <w:t xml:space="preserve">                        </w:t>
      </w:r>
    </w:p>
    <w:p w14:paraId="30C555CD">
      <w:pPr>
        <w:snapToGrid w:val="0"/>
        <w:spacing w:before="156" w:beforeLines="50" w:after="50" w:line="300" w:lineRule="exact"/>
        <w:ind w:firstLine="420"/>
        <w:rPr>
          <w:rFonts w:hint="eastAsia" w:ascii="宋体" w:hAnsi="宋体"/>
          <w:color w:val="auto"/>
          <w:szCs w:val="21"/>
          <w:highlight w:val="none"/>
          <w:u w:val="singl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58D29BE1">
      <w:pPr>
        <w:snapToGrid w:val="0"/>
        <w:spacing w:before="156" w:beforeLines="50" w:after="50" w:line="300" w:lineRule="exact"/>
        <w:ind w:firstLine="420"/>
        <w:rPr>
          <w:rFonts w:hint="eastAsia"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14:paraId="046C5844">
      <w:pPr>
        <w:snapToGrid w:val="0"/>
        <w:spacing w:before="156" w:beforeLines="50" w:after="50" w:line="300" w:lineRule="exact"/>
        <w:ind w:firstLine="420"/>
        <w:rPr>
          <w:rFonts w:hint="eastAsia" w:ascii="宋体" w:hAnsi="宋体"/>
          <w:color w:val="auto"/>
          <w:highlight w:val="none"/>
        </w:rPr>
      </w:pPr>
      <w:r>
        <w:rPr>
          <w:rFonts w:hint="eastAsia" w:ascii="宋体" w:hAnsi="宋体"/>
          <w:color w:val="auto"/>
          <w:highlight w:val="none"/>
        </w:rPr>
        <w:t>附：委托代理人身份证扫描件(正反面</w:t>
      </w:r>
      <w:r>
        <w:rPr>
          <w:rFonts w:ascii="宋体" w:hAnsi="宋体"/>
          <w:color w:val="auto"/>
          <w:highlight w:val="none"/>
        </w:rPr>
        <w:t>)</w:t>
      </w:r>
    </w:p>
    <w:p w14:paraId="4FC68F1C">
      <w:pPr>
        <w:ind w:left="420" w:firstLine="0" w:firstLineChars="0"/>
        <w:rPr>
          <w:rFonts w:ascii="宋体" w:hAnsi="宋体"/>
          <w:color w:val="auto"/>
          <w:highlight w:val="none"/>
        </w:rPr>
      </w:pPr>
    </w:p>
    <w:p w14:paraId="1583FE77">
      <w:pPr>
        <w:ind w:left="420" w:firstLine="0" w:firstLineChars="0"/>
        <w:rPr>
          <w:rFonts w:ascii="宋体" w:hAnsi="宋体"/>
          <w:color w:val="auto"/>
          <w:highlight w:val="none"/>
        </w:rPr>
      </w:pPr>
    </w:p>
    <w:p w14:paraId="32F950AA">
      <w:pPr>
        <w:ind w:left="420" w:firstLine="0" w:firstLineChars="0"/>
        <w:rPr>
          <w:rFonts w:hint="eastAsia" w:ascii="宋体" w:hAnsi="宋体"/>
          <w:color w:val="auto"/>
          <w:highlight w:val="none"/>
        </w:rPr>
      </w:pPr>
    </w:p>
    <w:p w14:paraId="2E6FC26F">
      <w:pPr>
        <w:snapToGrid w:val="0"/>
        <w:spacing w:before="156" w:beforeLines="50" w:after="50" w:line="200" w:lineRule="exact"/>
        <w:ind w:firstLine="4620" w:firstLineChars="2200"/>
        <w:rPr>
          <w:rFonts w:hint="eastAsia" w:ascii="宋体" w:hAnsi="宋体"/>
          <w:color w:val="auto"/>
          <w:szCs w:val="21"/>
          <w:highlight w:val="none"/>
          <w:u w:val="single"/>
        </w:rPr>
      </w:pPr>
      <w:r>
        <w:rPr>
          <w:rFonts w:hint="eastAsia" w:ascii="宋体" w:hAnsi="宋体"/>
          <w:color w:val="auto"/>
          <w:szCs w:val="21"/>
          <w:highlight w:val="none"/>
        </w:rPr>
        <w:t xml:space="preserve">       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2866304F">
      <w:pPr>
        <w:snapToGrid w:val="0"/>
        <w:spacing w:before="156" w:beforeLines="50" w:after="50" w:line="200" w:lineRule="exact"/>
        <w:ind w:firstLine="5355" w:firstLineChars="255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1187EED5">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bookmarkEnd w:id="225"/>
    <w:p w14:paraId="7F1AE7FA">
      <w:pPr>
        <w:spacing w:line="360" w:lineRule="exact"/>
        <w:ind w:firstLine="0" w:firstLineChars="0"/>
        <w:rPr>
          <w:rFonts w:hint="eastAsia" w:ascii="宋体" w:hAnsi="宋体"/>
          <w:color w:val="auto"/>
          <w:highlight w:val="none"/>
        </w:rPr>
      </w:pPr>
      <w:r>
        <w:rPr>
          <w:rFonts w:ascii="宋体" w:hAnsi="宋体"/>
          <w:color w:val="auto"/>
          <w:highlight w:val="none"/>
        </w:rPr>
        <w:br w:type="page"/>
      </w:r>
    </w:p>
    <w:p w14:paraId="29126CF2">
      <w:pPr>
        <w:snapToGrid w:val="0"/>
        <w:spacing w:before="156" w:beforeLines="50" w:after="50" w:line="360" w:lineRule="exact"/>
        <w:ind w:firstLine="562"/>
        <w:jc w:val="center"/>
        <w:rPr>
          <w:rFonts w:ascii="仿宋_GB2312" w:eastAsia="仿宋_GB2312"/>
          <w:b/>
          <w:color w:val="auto"/>
          <w:sz w:val="28"/>
          <w:szCs w:val="28"/>
          <w:highlight w:val="none"/>
        </w:rPr>
      </w:pPr>
      <w:bookmarkStart w:id="226" w:name="_Hlk92702799"/>
      <w:r>
        <w:rPr>
          <w:rFonts w:hint="eastAsia" w:ascii="仿宋_GB2312" w:hAnsi="宋体" w:eastAsia="仿宋_GB2312"/>
          <w:b/>
          <w:color w:val="auto"/>
          <w:sz w:val="28"/>
          <w:szCs w:val="28"/>
          <w:highlight w:val="none"/>
        </w:rPr>
        <w:t>商务响应</w:t>
      </w:r>
      <w:r>
        <w:rPr>
          <w:rFonts w:hint="eastAsia" w:ascii="仿宋_GB2312" w:eastAsia="仿宋_GB2312"/>
          <w:b/>
          <w:color w:val="auto"/>
          <w:sz w:val="28"/>
          <w:szCs w:val="28"/>
          <w:highlight w:val="none"/>
        </w:rPr>
        <w:t>表</w:t>
      </w:r>
      <w:r>
        <w:rPr>
          <w:rFonts w:hint="eastAsia" w:ascii="仿宋" w:hAnsi="仿宋" w:eastAsia="仿宋"/>
          <w:color w:val="auto"/>
          <w:sz w:val="24"/>
          <w:highlight w:val="none"/>
        </w:rPr>
        <w:t>(格式</w:t>
      </w:r>
      <w:r>
        <w:rPr>
          <w:rFonts w:ascii="仿宋" w:hAnsi="仿宋" w:eastAsia="仿宋"/>
          <w:color w:val="auto"/>
          <w:sz w:val="24"/>
          <w:highlight w:val="none"/>
        </w:rPr>
        <w:t>)</w:t>
      </w:r>
    </w:p>
    <w:p w14:paraId="35D997A3">
      <w:pPr>
        <w:ind w:firstLine="420"/>
        <w:rPr>
          <w:color w:val="auto"/>
          <w:highlight w:val="none"/>
        </w:rPr>
      </w:pP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2880"/>
      </w:tblGrid>
      <w:tr w14:paraId="789DDF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BBEA7BF">
            <w:pPr>
              <w:snapToGrid w:val="0"/>
              <w:spacing w:before="156" w:beforeLines="50" w:line="360" w:lineRule="exact"/>
              <w:ind w:firstLine="422"/>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4FE8FC4B">
            <w:pPr>
              <w:snapToGrid w:val="0"/>
              <w:spacing w:before="156" w:beforeLines="50" w:line="360" w:lineRule="exact"/>
              <w:ind w:firstLine="422"/>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采购文件要求</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51FEB85">
            <w:pPr>
              <w:snapToGrid w:val="0"/>
              <w:spacing w:before="156" w:beforeLines="50" w:line="360" w:lineRule="exact"/>
              <w:ind w:firstLine="0" w:firstLineChars="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2C66C414">
            <w:pPr>
              <w:snapToGrid w:val="0"/>
              <w:spacing w:before="156" w:beforeLines="50" w:line="360" w:lineRule="exact"/>
              <w:ind w:firstLine="422"/>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供应商的承诺或说明</w:t>
            </w:r>
          </w:p>
        </w:tc>
      </w:tr>
      <w:tr w14:paraId="5B5F9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259CB59C">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服务期</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3094A180">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A0E7E37">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7CBAD585">
            <w:pPr>
              <w:snapToGrid w:val="0"/>
              <w:spacing w:before="156" w:beforeLines="50" w:line="360" w:lineRule="exact"/>
              <w:ind w:firstLine="420"/>
              <w:jc w:val="center"/>
              <w:rPr>
                <w:rFonts w:ascii="宋体" w:hAnsi="宋体" w:eastAsia="宋体" w:cs="Times New Roman"/>
                <w:color w:val="auto"/>
                <w:szCs w:val="21"/>
                <w:highlight w:val="none"/>
              </w:rPr>
            </w:pPr>
          </w:p>
        </w:tc>
      </w:tr>
      <w:tr w14:paraId="26F98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4A027340">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服务地点</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2FDF13D2">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9A4586E">
            <w:pPr>
              <w:snapToGrid w:val="0"/>
              <w:spacing w:before="156" w:beforeLines="50" w:line="360" w:lineRule="exact"/>
              <w:ind w:left="43"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1315A729">
            <w:pPr>
              <w:snapToGrid w:val="0"/>
              <w:spacing w:before="156" w:beforeLines="50" w:line="360" w:lineRule="exact"/>
              <w:ind w:left="43" w:firstLine="420"/>
              <w:jc w:val="center"/>
              <w:rPr>
                <w:rFonts w:ascii="宋体" w:hAnsi="宋体" w:eastAsia="宋体" w:cs="Times New Roman"/>
                <w:color w:val="auto"/>
                <w:szCs w:val="21"/>
                <w:highlight w:val="none"/>
              </w:rPr>
            </w:pPr>
          </w:p>
        </w:tc>
      </w:tr>
      <w:tr w14:paraId="13EB60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26AE6747">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付款条件</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19BC082D">
            <w:pPr>
              <w:snapToGrid w:val="0"/>
              <w:spacing w:before="156" w:beforeLines="50" w:line="360" w:lineRule="exact"/>
              <w:ind w:left="105"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5D1F598">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2C362243">
            <w:pPr>
              <w:snapToGrid w:val="0"/>
              <w:spacing w:before="156" w:beforeLines="50" w:line="360" w:lineRule="exact"/>
              <w:ind w:firstLine="420"/>
              <w:jc w:val="center"/>
              <w:rPr>
                <w:rFonts w:ascii="宋体" w:hAnsi="宋体" w:eastAsia="宋体" w:cs="Times New Roman"/>
                <w:color w:val="auto"/>
                <w:szCs w:val="21"/>
                <w:highlight w:val="none"/>
              </w:rPr>
            </w:pPr>
          </w:p>
        </w:tc>
      </w:tr>
      <w:tr w14:paraId="03C19C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13A685FA">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48B03CC0">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7E0266F">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40571242">
            <w:pPr>
              <w:snapToGrid w:val="0"/>
              <w:spacing w:before="156" w:beforeLines="50" w:line="360" w:lineRule="exact"/>
              <w:ind w:firstLine="420"/>
              <w:jc w:val="center"/>
              <w:rPr>
                <w:rFonts w:ascii="宋体" w:hAnsi="宋体" w:eastAsia="宋体" w:cs="Times New Roman"/>
                <w:color w:val="auto"/>
                <w:szCs w:val="21"/>
                <w:highlight w:val="none"/>
              </w:rPr>
            </w:pPr>
          </w:p>
        </w:tc>
      </w:tr>
    </w:tbl>
    <w:p w14:paraId="65BFD4F7">
      <w:pPr>
        <w:tabs>
          <w:tab w:val="left" w:pos="3870"/>
          <w:tab w:val="left" w:pos="4085"/>
        </w:tabs>
        <w:snapToGrid w:val="0"/>
        <w:spacing w:line="360" w:lineRule="exact"/>
        <w:ind w:firstLine="422"/>
        <w:rPr>
          <w:rFonts w:ascii="宋体" w:hAnsi="宋体"/>
          <w:b/>
          <w:color w:val="auto"/>
          <w:szCs w:val="21"/>
          <w:highlight w:val="none"/>
        </w:rPr>
      </w:pPr>
    </w:p>
    <w:p w14:paraId="48727611">
      <w:pPr>
        <w:pStyle w:val="23"/>
        <w:spacing w:line="300" w:lineRule="auto"/>
        <w:ind w:firstLine="105" w:firstLineChars="5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注：应对照招标文件“第二章 </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需求”中的商务要求逐条作明确的投标响应。</w:t>
      </w:r>
    </w:p>
    <w:p w14:paraId="56E352E1">
      <w:pPr>
        <w:tabs>
          <w:tab w:val="left" w:pos="3870"/>
          <w:tab w:val="left" w:pos="4085"/>
        </w:tabs>
        <w:snapToGrid w:val="0"/>
        <w:spacing w:line="360" w:lineRule="exact"/>
        <w:ind w:firstLine="422"/>
        <w:rPr>
          <w:rFonts w:ascii="宋体" w:hAnsi="宋体"/>
          <w:b/>
          <w:color w:val="auto"/>
          <w:szCs w:val="21"/>
          <w:highlight w:val="none"/>
        </w:rPr>
      </w:pPr>
    </w:p>
    <w:p w14:paraId="58B78EAC">
      <w:pPr>
        <w:ind w:left="6092" w:leftChars="2766" w:right="592" w:rightChars="282" w:hanging="283" w:hangingChars="135"/>
        <w:jc w:val="left"/>
        <w:rPr>
          <w:rFonts w:ascii="宋体" w:hAnsi="宋体"/>
          <w:bCs/>
          <w:color w:val="auto"/>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bookmarkEnd w:id="226"/>
      <w:bookmarkStart w:id="227" w:name="_Hlk112311546"/>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0FC4EC1A">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bookmarkEnd w:id="227"/>
    <w:p w14:paraId="4CCF3127">
      <w:pPr>
        <w:ind w:firstLine="420"/>
        <w:rPr>
          <w:color w:val="auto"/>
          <w:highlight w:val="none"/>
        </w:rPr>
      </w:pPr>
    </w:p>
    <w:p w14:paraId="685965AB">
      <w:pPr>
        <w:ind w:firstLine="420"/>
        <w:rPr>
          <w:color w:val="auto"/>
          <w:highlight w:val="none"/>
        </w:rPr>
      </w:pPr>
    </w:p>
    <w:p w14:paraId="61122A03">
      <w:pPr>
        <w:ind w:firstLine="420"/>
        <w:rPr>
          <w:color w:val="auto"/>
          <w:highlight w:val="none"/>
        </w:rPr>
      </w:pPr>
    </w:p>
    <w:p w14:paraId="6C42F343">
      <w:pPr>
        <w:pStyle w:val="29"/>
        <w:spacing w:line="440" w:lineRule="exact"/>
        <w:ind w:firstLine="643"/>
        <w:jc w:val="center"/>
        <w:rPr>
          <w:rFonts w:ascii="仿宋" w:hAnsi="仿宋" w:eastAsia="仿宋"/>
          <w:color w:val="auto"/>
          <w:highlight w:val="none"/>
        </w:rPr>
      </w:pPr>
      <w:r>
        <w:rPr>
          <w:rFonts w:hint="eastAsia" w:ascii="仿宋" w:hAnsi="仿宋" w:eastAsia="仿宋" w:cs="黑体"/>
          <w:b/>
          <w:color w:val="auto"/>
          <w:sz w:val="32"/>
          <w:szCs w:val="32"/>
          <w:highlight w:val="none"/>
        </w:rPr>
        <w:t>技术响应表</w:t>
      </w:r>
      <w:r>
        <w:rPr>
          <w:rFonts w:hint="eastAsia" w:ascii="仿宋" w:hAnsi="仿宋" w:eastAsia="仿宋"/>
          <w:color w:val="auto"/>
          <w:sz w:val="24"/>
          <w:szCs w:val="24"/>
          <w:highlight w:val="none"/>
        </w:rPr>
        <w:t>(格式</w:t>
      </w:r>
      <w:r>
        <w:rPr>
          <w:rFonts w:ascii="仿宋" w:hAnsi="仿宋" w:eastAsia="仿宋"/>
          <w:color w:val="auto"/>
          <w:sz w:val="24"/>
          <w:szCs w:val="24"/>
          <w:highlight w:val="none"/>
        </w:rPr>
        <w:t>)</w:t>
      </w:r>
    </w:p>
    <w:p w14:paraId="081A201A">
      <w:pPr>
        <w:ind w:firstLine="420"/>
        <w:rPr>
          <w:color w:val="auto"/>
          <w:highlight w:val="none"/>
        </w:rPr>
      </w:pPr>
    </w:p>
    <w:tbl>
      <w:tblPr>
        <w:tblStyle w:val="51"/>
        <w:tblW w:w="0" w:type="auto"/>
        <w:tblInd w:w="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480"/>
        <w:gridCol w:w="2835"/>
        <w:gridCol w:w="2268"/>
        <w:gridCol w:w="1418"/>
        <w:gridCol w:w="709"/>
      </w:tblGrid>
      <w:tr w14:paraId="189B9C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705" w:type="dxa"/>
            <w:noWrap w:val="0"/>
            <w:vAlign w:val="center"/>
          </w:tcPr>
          <w:p w14:paraId="41872C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序号</w:t>
            </w:r>
          </w:p>
        </w:tc>
        <w:tc>
          <w:tcPr>
            <w:tcW w:w="1480" w:type="dxa"/>
            <w:noWrap w:val="0"/>
            <w:vAlign w:val="center"/>
          </w:tcPr>
          <w:p w14:paraId="276F49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标的名称</w:t>
            </w:r>
          </w:p>
        </w:tc>
        <w:tc>
          <w:tcPr>
            <w:tcW w:w="2835" w:type="dxa"/>
            <w:noWrap w:val="0"/>
            <w:vAlign w:val="center"/>
          </w:tcPr>
          <w:p w14:paraId="511C6A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采购文件要求</w:t>
            </w:r>
          </w:p>
        </w:tc>
        <w:tc>
          <w:tcPr>
            <w:tcW w:w="2268" w:type="dxa"/>
            <w:noWrap w:val="0"/>
            <w:vAlign w:val="center"/>
          </w:tcPr>
          <w:p w14:paraId="638297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响应文件具体响应</w:t>
            </w:r>
          </w:p>
        </w:tc>
        <w:tc>
          <w:tcPr>
            <w:tcW w:w="1418" w:type="dxa"/>
            <w:noWrap w:val="0"/>
            <w:vAlign w:val="center"/>
          </w:tcPr>
          <w:p w14:paraId="4B61A1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响应/偏离</w:t>
            </w:r>
          </w:p>
        </w:tc>
        <w:tc>
          <w:tcPr>
            <w:tcW w:w="709" w:type="dxa"/>
            <w:noWrap w:val="0"/>
            <w:vAlign w:val="center"/>
          </w:tcPr>
          <w:p w14:paraId="3FA7519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说明</w:t>
            </w:r>
          </w:p>
        </w:tc>
      </w:tr>
      <w:tr w14:paraId="780961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5B93AD61">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p>
        </w:tc>
        <w:tc>
          <w:tcPr>
            <w:tcW w:w="1480" w:type="dxa"/>
            <w:noWrap w:val="0"/>
            <w:vAlign w:val="center"/>
          </w:tcPr>
          <w:p w14:paraId="4B3B15EF">
            <w:pPr>
              <w:ind w:firstLine="420"/>
              <w:rPr>
                <w:rFonts w:ascii="Times New Roman" w:hAnsi="Times New Roman" w:eastAsia="宋体" w:cs="Times New Roman"/>
                <w:color w:val="auto"/>
                <w:highlight w:val="none"/>
              </w:rPr>
            </w:pPr>
          </w:p>
        </w:tc>
        <w:tc>
          <w:tcPr>
            <w:tcW w:w="2835" w:type="dxa"/>
            <w:noWrap w:val="0"/>
            <w:vAlign w:val="center"/>
          </w:tcPr>
          <w:p w14:paraId="432944FF">
            <w:pPr>
              <w:ind w:firstLine="420"/>
              <w:rPr>
                <w:rFonts w:ascii="Times New Roman" w:hAnsi="Times New Roman" w:eastAsia="宋体" w:cs="Times New Roman"/>
                <w:color w:val="auto"/>
                <w:highlight w:val="none"/>
              </w:rPr>
            </w:pPr>
          </w:p>
        </w:tc>
        <w:tc>
          <w:tcPr>
            <w:tcW w:w="2268" w:type="dxa"/>
            <w:noWrap w:val="0"/>
            <w:vAlign w:val="center"/>
          </w:tcPr>
          <w:p w14:paraId="0BFC2173">
            <w:pPr>
              <w:ind w:firstLine="420"/>
              <w:rPr>
                <w:rFonts w:ascii="Times New Roman" w:hAnsi="Times New Roman" w:eastAsia="宋体" w:cs="Times New Roman"/>
                <w:color w:val="auto"/>
                <w:highlight w:val="none"/>
              </w:rPr>
            </w:pPr>
          </w:p>
        </w:tc>
        <w:tc>
          <w:tcPr>
            <w:tcW w:w="1418" w:type="dxa"/>
            <w:noWrap w:val="0"/>
            <w:vAlign w:val="center"/>
          </w:tcPr>
          <w:p w14:paraId="66165400">
            <w:pPr>
              <w:ind w:firstLine="420"/>
              <w:rPr>
                <w:rFonts w:ascii="Times New Roman" w:hAnsi="Times New Roman" w:eastAsia="宋体" w:cs="Times New Roman"/>
                <w:color w:val="auto"/>
                <w:highlight w:val="none"/>
              </w:rPr>
            </w:pPr>
          </w:p>
        </w:tc>
        <w:tc>
          <w:tcPr>
            <w:tcW w:w="709" w:type="dxa"/>
            <w:noWrap w:val="0"/>
            <w:vAlign w:val="center"/>
          </w:tcPr>
          <w:p w14:paraId="1F7E7F1C">
            <w:pPr>
              <w:ind w:firstLine="420"/>
              <w:rPr>
                <w:rFonts w:ascii="Times New Roman" w:hAnsi="Times New Roman" w:eastAsia="宋体" w:cs="Times New Roman"/>
                <w:color w:val="auto"/>
                <w:highlight w:val="none"/>
              </w:rPr>
            </w:pPr>
          </w:p>
        </w:tc>
      </w:tr>
      <w:tr w14:paraId="667D82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63453104">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p>
        </w:tc>
        <w:tc>
          <w:tcPr>
            <w:tcW w:w="1480" w:type="dxa"/>
            <w:noWrap w:val="0"/>
            <w:vAlign w:val="center"/>
          </w:tcPr>
          <w:p w14:paraId="331D68DF">
            <w:pPr>
              <w:ind w:firstLine="420"/>
              <w:rPr>
                <w:rFonts w:ascii="Times New Roman" w:hAnsi="Times New Roman" w:eastAsia="宋体" w:cs="Times New Roman"/>
                <w:color w:val="auto"/>
                <w:highlight w:val="none"/>
              </w:rPr>
            </w:pPr>
          </w:p>
        </w:tc>
        <w:tc>
          <w:tcPr>
            <w:tcW w:w="2835" w:type="dxa"/>
            <w:noWrap w:val="0"/>
            <w:vAlign w:val="center"/>
          </w:tcPr>
          <w:p w14:paraId="40DFAF80">
            <w:pPr>
              <w:ind w:firstLine="420"/>
              <w:rPr>
                <w:rFonts w:ascii="Times New Roman" w:hAnsi="Times New Roman" w:eastAsia="宋体" w:cs="Times New Roman"/>
                <w:color w:val="auto"/>
                <w:highlight w:val="none"/>
              </w:rPr>
            </w:pPr>
          </w:p>
        </w:tc>
        <w:tc>
          <w:tcPr>
            <w:tcW w:w="2268" w:type="dxa"/>
            <w:noWrap w:val="0"/>
            <w:vAlign w:val="center"/>
          </w:tcPr>
          <w:p w14:paraId="470AC316">
            <w:pPr>
              <w:ind w:firstLine="420"/>
              <w:rPr>
                <w:rFonts w:ascii="Times New Roman" w:hAnsi="Times New Roman" w:eastAsia="宋体" w:cs="Times New Roman"/>
                <w:color w:val="auto"/>
                <w:highlight w:val="none"/>
              </w:rPr>
            </w:pPr>
          </w:p>
        </w:tc>
        <w:tc>
          <w:tcPr>
            <w:tcW w:w="1418" w:type="dxa"/>
            <w:noWrap w:val="0"/>
            <w:vAlign w:val="center"/>
          </w:tcPr>
          <w:p w14:paraId="7FFC392F">
            <w:pPr>
              <w:ind w:firstLine="420"/>
              <w:rPr>
                <w:rFonts w:ascii="Times New Roman" w:hAnsi="Times New Roman" w:eastAsia="宋体" w:cs="Times New Roman"/>
                <w:color w:val="auto"/>
                <w:highlight w:val="none"/>
              </w:rPr>
            </w:pPr>
          </w:p>
        </w:tc>
        <w:tc>
          <w:tcPr>
            <w:tcW w:w="709" w:type="dxa"/>
            <w:noWrap w:val="0"/>
            <w:vAlign w:val="center"/>
          </w:tcPr>
          <w:p w14:paraId="5358EED3">
            <w:pPr>
              <w:ind w:firstLine="420"/>
              <w:rPr>
                <w:rFonts w:ascii="Times New Roman" w:hAnsi="Times New Roman" w:eastAsia="宋体" w:cs="Times New Roman"/>
                <w:color w:val="auto"/>
                <w:highlight w:val="none"/>
              </w:rPr>
            </w:pPr>
          </w:p>
        </w:tc>
      </w:tr>
      <w:tr w14:paraId="629903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6FEE6AD4">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w:t>
            </w:r>
          </w:p>
        </w:tc>
        <w:tc>
          <w:tcPr>
            <w:tcW w:w="1480" w:type="dxa"/>
            <w:noWrap w:val="0"/>
            <w:vAlign w:val="center"/>
          </w:tcPr>
          <w:p w14:paraId="749A12A2">
            <w:pPr>
              <w:ind w:firstLine="420"/>
              <w:rPr>
                <w:rFonts w:ascii="Times New Roman" w:hAnsi="Times New Roman" w:eastAsia="宋体" w:cs="Times New Roman"/>
                <w:color w:val="auto"/>
                <w:highlight w:val="none"/>
              </w:rPr>
            </w:pPr>
          </w:p>
        </w:tc>
        <w:tc>
          <w:tcPr>
            <w:tcW w:w="2835" w:type="dxa"/>
            <w:noWrap w:val="0"/>
            <w:vAlign w:val="center"/>
          </w:tcPr>
          <w:p w14:paraId="7E050E7A">
            <w:pPr>
              <w:ind w:firstLine="420"/>
              <w:rPr>
                <w:rFonts w:ascii="Times New Roman" w:hAnsi="Times New Roman" w:eastAsia="宋体" w:cs="Times New Roman"/>
                <w:color w:val="auto"/>
                <w:highlight w:val="none"/>
              </w:rPr>
            </w:pPr>
          </w:p>
        </w:tc>
        <w:tc>
          <w:tcPr>
            <w:tcW w:w="2268" w:type="dxa"/>
            <w:noWrap w:val="0"/>
            <w:vAlign w:val="center"/>
          </w:tcPr>
          <w:p w14:paraId="67EBABB3">
            <w:pPr>
              <w:ind w:firstLine="420"/>
              <w:rPr>
                <w:rFonts w:ascii="Times New Roman" w:hAnsi="Times New Roman" w:eastAsia="宋体" w:cs="Times New Roman"/>
                <w:color w:val="auto"/>
                <w:highlight w:val="none"/>
              </w:rPr>
            </w:pPr>
          </w:p>
        </w:tc>
        <w:tc>
          <w:tcPr>
            <w:tcW w:w="1418" w:type="dxa"/>
            <w:noWrap w:val="0"/>
            <w:vAlign w:val="center"/>
          </w:tcPr>
          <w:p w14:paraId="5EC3B851">
            <w:pPr>
              <w:ind w:firstLine="420"/>
              <w:rPr>
                <w:rFonts w:ascii="Times New Roman" w:hAnsi="Times New Roman" w:eastAsia="宋体" w:cs="Times New Roman"/>
                <w:color w:val="auto"/>
                <w:highlight w:val="none"/>
              </w:rPr>
            </w:pPr>
          </w:p>
        </w:tc>
        <w:tc>
          <w:tcPr>
            <w:tcW w:w="709" w:type="dxa"/>
            <w:noWrap w:val="0"/>
            <w:vAlign w:val="center"/>
          </w:tcPr>
          <w:p w14:paraId="2A14783A">
            <w:pPr>
              <w:ind w:firstLine="420"/>
              <w:rPr>
                <w:rFonts w:ascii="Times New Roman" w:hAnsi="Times New Roman" w:eastAsia="宋体" w:cs="Times New Roman"/>
                <w:color w:val="auto"/>
                <w:highlight w:val="none"/>
              </w:rPr>
            </w:pPr>
          </w:p>
        </w:tc>
      </w:tr>
      <w:tr w14:paraId="16D9D9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3EC67E38">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4</w:t>
            </w:r>
          </w:p>
        </w:tc>
        <w:tc>
          <w:tcPr>
            <w:tcW w:w="1480" w:type="dxa"/>
            <w:noWrap w:val="0"/>
            <w:vAlign w:val="center"/>
          </w:tcPr>
          <w:p w14:paraId="138F0747">
            <w:pPr>
              <w:ind w:firstLine="420"/>
              <w:rPr>
                <w:rFonts w:ascii="Times New Roman" w:hAnsi="Times New Roman" w:eastAsia="宋体" w:cs="Times New Roman"/>
                <w:color w:val="auto"/>
                <w:highlight w:val="none"/>
              </w:rPr>
            </w:pPr>
          </w:p>
        </w:tc>
        <w:tc>
          <w:tcPr>
            <w:tcW w:w="2835" w:type="dxa"/>
            <w:noWrap w:val="0"/>
            <w:vAlign w:val="center"/>
          </w:tcPr>
          <w:p w14:paraId="232BEE8D">
            <w:pPr>
              <w:ind w:firstLine="420"/>
              <w:rPr>
                <w:rFonts w:ascii="Times New Roman" w:hAnsi="Times New Roman" w:eastAsia="宋体" w:cs="Times New Roman"/>
                <w:color w:val="auto"/>
                <w:highlight w:val="none"/>
              </w:rPr>
            </w:pPr>
          </w:p>
        </w:tc>
        <w:tc>
          <w:tcPr>
            <w:tcW w:w="2268" w:type="dxa"/>
            <w:noWrap w:val="0"/>
            <w:vAlign w:val="center"/>
          </w:tcPr>
          <w:p w14:paraId="764D00F1">
            <w:pPr>
              <w:ind w:firstLine="420"/>
              <w:rPr>
                <w:rFonts w:ascii="Times New Roman" w:hAnsi="Times New Roman" w:eastAsia="宋体" w:cs="Times New Roman"/>
                <w:color w:val="auto"/>
                <w:highlight w:val="none"/>
              </w:rPr>
            </w:pPr>
          </w:p>
        </w:tc>
        <w:tc>
          <w:tcPr>
            <w:tcW w:w="1418" w:type="dxa"/>
            <w:noWrap w:val="0"/>
            <w:vAlign w:val="center"/>
          </w:tcPr>
          <w:p w14:paraId="1271D34E">
            <w:pPr>
              <w:ind w:firstLine="420"/>
              <w:rPr>
                <w:rFonts w:ascii="Times New Roman" w:hAnsi="Times New Roman" w:eastAsia="宋体" w:cs="Times New Roman"/>
                <w:color w:val="auto"/>
                <w:highlight w:val="none"/>
              </w:rPr>
            </w:pPr>
          </w:p>
        </w:tc>
        <w:tc>
          <w:tcPr>
            <w:tcW w:w="709" w:type="dxa"/>
            <w:noWrap w:val="0"/>
            <w:vAlign w:val="center"/>
          </w:tcPr>
          <w:p w14:paraId="727C00FE">
            <w:pPr>
              <w:ind w:firstLine="420"/>
              <w:rPr>
                <w:rFonts w:ascii="Times New Roman" w:hAnsi="Times New Roman" w:eastAsia="宋体" w:cs="Times New Roman"/>
                <w:color w:val="auto"/>
                <w:highlight w:val="none"/>
              </w:rPr>
            </w:pPr>
          </w:p>
        </w:tc>
      </w:tr>
      <w:tr w14:paraId="57E69F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36A4CF9B">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5</w:t>
            </w:r>
          </w:p>
        </w:tc>
        <w:tc>
          <w:tcPr>
            <w:tcW w:w="1480" w:type="dxa"/>
            <w:noWrap w:val="0"/>
            <w:vAlign w:val="center"/>
          </w:tcPr>
          <w:p w14:paraId="614CCD88">
            <w:pPr>
              <w:ind w:firstLine="420"/>
              <w:rPr>
                <w:rFonts w:ascii="Times New Roman" w:hAnsi="Times New Roman" w:eastAsia="宋体" w:cs="Times New Roman"/>
                <w:color w:val="auto"/>
                <w:highlight w:val="none"/>
              </w:rPr>
            </w:pPr>
          </w:p>
        </w:tc>
        <w:tc>
          <w:tcPr>
            <w:tcW w:w="2835" w:type="dxa"/>
            <w:noWrap w:val="0"/>
            <w:vAlign w:val="center"/>
          </w:tcPr>
          <w:p w14:paraId="6EABE5B3">
            <w:pPr>
              <w:ind w:firstLine="420"/>
              <w:rPr>
                <w:rFonts w:ascii="Times New Roman" w:hAnsi="Times New Roman" w:eastAsia="宋体" w:cs="Times New Roman"/>
                <w:color w:val="auto"/>
                <w:highlight w:val="none"/>
              </w:rPr>
            </w:pPr>
          </w:p>
        </w:tc>
        <w:tc>
          <w:tcPr>
            <w:tcW w:w="2268" w:type="dxa"/>
            <w:noWrap w:val="0"/>
            <w:vAlign w:val="center"/>
          </w:tcPr>
          <w:p w14:paraId="2731083F">
            <w:pPr>
              <w:ind w:firstLine="420"/>
              <w:rPr>
                <w:rFonts w:ascii="Times New Roman" w:hAnsi="Times New Roman" w:eastAsia="宋体" w:cs="Times New Roman"/>
                <w:color w:val="auto"/>
                <w:highlight w:val="none"/>
              </w:rPr>
            </w:pPr>
          </w:p>
        </w:tc>
        <w:tc>
          <w:tcPr>
            <w:tcW w:w="1418" w:type="dxa"/>
            <w:noWrap w:val="0"/>
            <w:vAlign w:val="center"/>
          </w:tcPr>
          <w:p w14:paraId="2A533636">
            <w:pPr>
              <w:ind w:firstLine="420"/>
              <w:rPr>
                <w:rFonts w:ascii="Times New Roman" w:hAnsi="Times New Roman" w:eastAsia="宋体" w:cs="Times New Roman"/>
                <w:color w:val="auto"/>
                <w:highlight w:val="none"/>
              </w:rPr>
            </w:pPr>
          </w:p>
        </w:tc>
        <w:tc>
          <w:tcPr>
            <w:tcW w:w="709" w:type="dxa"/>
            <w:noWrap w:val="0"/>
            <w:vAlign w:val="center"/>
          </w:tcPr>
          <w:p w14:paraId="523A612D">
            <w:pPr>
              <w:ind w:firstLine="420"/>
              <w:rPr>
                <w:rFonts w:ascii="Times New Roman" w:hAnsi="Times New Roman" w:eastAsia="宋体" w:cs="Times New Roman"/>
                <w:color w:val="auto"/>
                <w:highlight w:val="none"/>
              </w:rPr>
            </w:pPr>
          </w:p>
        </w:tc>
      </w:tr>
      <w:tr w14:paraId="4FD810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309FC410">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p>
        </w:tc>
        <w:tc>
          <w:tcPr>
            <w:tcW w:w="1480" w:type="dxa"/>
            <w:noWrap w:val="0"/>
            <w:vAlign w:val="center"/>
          </w:tcPr>
          <w:p w14:paraId="410D7354">
            <w:pPr>
              <w:ind w:firstLine="420"/>
              <w:rPr>
                <w:rFonts w:ascii="Times New Roman" w:hAnsi="Times New Roman" w:eastAsia="宋体" w:cs="Times New Roman"/>
                <w:color w:val="auto"/>
                <w:highlight w:val="none"/>
              </w:rPr>
            </w:pPr>
          </w:p>
        </w:tc>
        <w:tc>
          <w:tcPr>
            <w:tcW w:w="2835" w:type="dxa"/>
            <w:noWrap w:val="0"/>
            <w:vAlign w:val="center"/>
          </w:tcPr>
          <w:p w14:paraId="10A5CA11">
            <w:pPr>
              <w:ind w:firstLine="420"/>
              <w:rPr>
                <w:rFonts w:ascii="Times New Roman" w:hAnsi="Times New Roman" w:eastAsia="宋体" w:cs="Times New Roman"/>
                <w:color w:val="auto"/>
                <w:highlight w:val="none"/>
              </w:rPr>
            </w:pPr>
          </w:p>
        </w:tc>
        <w:tc>
          <w:tcPr>
            <w:tcW w:w="2268" w:type="dxa"/>
            <w:noWrap w:val="0"/>
            <w:vAlign w:val="center"/>
          </w:tcPr>
          <w:p w14:paraId="3425F9F4">
            <w:pPr>
              <w:ind w:firstLine="420"/>
              <w:rPr>
                <w:rFonts w:ascii="Times New Roman" w:hAnsi="Times New Roman" w:eastAsia="宋体" w:cs="Times New Roman"/>
                <w:color w:val="auto"/>
                <w:highlight w:val="none"/>
              </w:rPr>
            </w:pPr>
          </w:p>
        </w:tc>
        <w:tc>
          <w:tcPr>
            <w:tcW w:w="1418" w:type="dxa"/>
            <w:tcBorders>
              <w:right w:val="single" w:color="auto" w:sz="4" w:space="0"/>
            </w:tcBorders>
            <w:noWrap w:val="0"/>
            <w:vAlign w:val="center"/>
          </w:tcPr>
          <w:p w14:paraId="5D7FEBF6">
            <w:pPr>
              <w:ind w:firstLine="420"/>
              <w:rPr>
                <w:rFonts w:ascii="Times New Roman" w:hAnsi="Times New Roman" w:eastAsia="宋体" w:cs="Times New Roman"/>
                <w:color w:val="auto"/>
                <w:highlight w:val="none"/>
              </w:rPr>
            </w:pPr>
          </w:p>
        </w:tc>
        <w:tc>
          <w:tcPr>
            <w:tcW w:w="709" w:type="dxa"/>
            <w:tcBorders>
              <w:left w:val="single" w:color="auto" w:sz="4" w:space="0"/>
            </w:tcBorders>
            <w:noWrap w:val="0"/>
            <w:vAlign w:val="center"/>
          </w:tcPr>
          <w:p w14:paraId="36117298">
            <w:pPr>
              <w:ind w:firstLine="420"/>
              <w:rPr>
                <w:rFonts w:ascii="Times New Roman" w:hAnsi="Times New Roman" w:eastAsia="宋体" w:cs="Times New Roman"/>
                <w:color w:val="auto"/>
                <w:highlight w:val="none"/>
              </w:rPr>
            </w:pPr>
          </w:p>
        </w:tc>
      </w:tr>
    </w:tbl>
    <w:p w14:paraId="5777F1BB">
      <w:pPr>
        <w:pStyle w:val="23"/>
        <w:spacing w:line="300" w:lineRule="auto"/>
        <w:ind w:firstLine="105" w:firstLineChars="50"/>
        <w:rPr>
          <w:rFonts w:hint="eastAsia" w:ascii="宋体" w:hAnsi="宋体" w:eastAsia="宋体"/>
          <w:color w:val="auto"/>
          <w:sz w:val="21"/>
          <w:szCs w:val="21"/>
          <w:highlight w:val="none"/>
        </w:rPr>
      </w:pPr>
    </w:p>
    <w:p w14:paraId="21ACEBB2">
      <w:pPr>
        <w:pStyle w:val="23"/>
        <w:spacing w:line="300" w:lineRule="auto"/>
        <w:ind w:firstLine="105" w:firstLineChars="50"/>
        <w:rPr>
          <w:rFonts w:hAnsi="宋体"/>
          <w:color w:val="auto"/>
          <w:highlight w:val="none"/>
        </w:rPr>
      </w:pPr>
      <w:r>
        <w:rPr>
          <w:rFonts w:hint="eastAsia" w:ascii="宋体" w:hAnsi="宋体" w:eastAsia="宋体"/>
          <w:color w:val="auto"/>
          <w:sz w:val="21"/>
          <w:szCs w:val="21"/>
          <w:highlight w:val="none"/>
        </w:rPr>
        <w:t xml:space="preserve">注：应对照招标文件“第二章 </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需求”中的</w:t>
      </w:r>
      <w:r>
        <w:rPr>
          <w:rFonts w:hint="eastAsia" w:ascii="宋体" w:hAnsi="宋体" w:eastAsia="宋体"/>
          <w:color w:val="auto"/>
          <w:sz w:val="21"/>
          <w:szCs w:val="21"/>
          <w:highlight w:val="none"/>
          <w:lang w:val="en-US" w:eastAsia="zh-CN"/>
        </w:rPr>
        <w:t>技术</w:t>
      </w:r>
      <w:r>
        <w:rPr>
          <w:rFonts w:hint="eastAsia" w:ascii="宋体" w:hAnsi="宋体" w:eastAsia="宋体"/>
          <w:color w:val="auto"/>
          <w:sz w:val="21"/>
          <w:szCs w:val="21"/>
          <w:highlight w:val="none"/>
        </w:rPr>
        <w:t>要求逐条作明确的投标响应。</w:t>
      </w:r>
    </w:p>
    <w:p w14:paraId="0D16B843">
      <w:pPr>
        <w:pStyle w:val="29"/>
        <w:spacing w:line="300" w:lineRule="auto"/>
        <w:ind w:firstLine="5880" w:firstLineChars="2800"/>
        <w:rPr>
          <w:rFonts w:hint="eastAsia" w:hAnsi="宋体"/>
          <w:color w:val="auto"/>
          <w:highlight w:val="none"/>
        </w:rPr>
      </w:pPr>
    </w:p>
    <w:p w14:paraId="77CE8BED">
      <w:pPr>
        <w:pStyle w:val="29"/>
        <w:spacing w:line="300" w:lineRule="auto"/>
        <w:ind w:firstLine="5880" w:firstLineChars="2800"/>
        <w:rPr>
          <w:rFonts w:hint="eastAsia" w:hAnsi="宋体"/>
          <w:color w:val="auto"/>
          <w:highlight w:val="none"/>
        </w:rPr>
      </w:pPr>
    </w:p>
    <w:p w14:paraId="20FF98C0">
      <w:pPr>
        <w:pStyle w:val="29"/>
        <w:spacing w:line="300" w:lineRule="auto"/>
        <w:ind w:firstLine="5880" w:firstLineChars="2800"/>
        <w:rPr>
          <w:rFonts w:hAnsi="宋体"/>
          <w:color w:val="auto"/>
          <w:highlight w:val="none"/>
        </w:rPr>
      </w:pPr>
      <w:r>
        <w:rPr>
          <w:rFonts w:hint="eastAsia" w:hAnsi="宋体"/>
          <w:color w:val="auto"/>
          <w:highlight w:val="none"/>
        </w:rPr>
        <w:t>供应商（盖章）：</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14:paraId="3049B2FE">
      <w:pPr>
        <w:pStyle w:val="29"/>
        <w:spacing w:line="300" w:lineRule="auto"/>
        <w:ind w:firstLine="5880" w:firstLineChars="2800"/>
        <w:rPr>
          <w:rFonts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34D52BF0">
      <w:pPr>
        <w:ind w:firstLine="0" w:firstLineChars="0"/>
        <w:rPr>
          <w:rFonts w:hint="eastAsia" w:ascii="宋体" w:hAnsi="宋体"/>
          <w:color w:val="auto"/>
          <w:highlight w:val="none"/>
        </w:rPr>
      </w:pPr>
    </w:p>
    <w:p w14:paraId="0944682C">
      <w:pPr>
        <w:pStyle w:val="29"/>
        <w:spacing w:line="440" w:lineRule="exact"/>
        <w:ind w:firstLine="643"/>
        <w:jc w:val="center"/>
        <w:rPr>
          <w:rFonts w:hint="eastAsia" w:ascii="仿宋" w:hAnsi="仿宋" w:eastAsia="仿宋" w:cs="黑体"/>
          <w:b/>
          <w:color w:val="auto"/>
          <w:sz w:val="32"/>
          <w:szCs w:val="32"/>
          <w:highlight w:val="none"/>
        </w:rPr>
      </w:pPr>
      <w:r>
        <w:rPr>
          <w:rFonts w:hint="eastAsia" w:ascii="仿宋" w:hAnsi="仿宋" w:eastAsia="仿宋" w:cs="黑体"/>
          <w:b/>
          <w:color w:val="auto"/>
          <w:sz w:val="32"/>
          <w:szCs w:val="32"/>
          <w:highlight w:val="none"/>
        </w:rPr>
        <w:t>项目实施人员一览表</w:t>
      </w:r>
    </w:p>
    <w:p w14:paraId="6B356CB7">
      <w:pPr>
        <w:rPr>
          <w:rFonts w:hint="eastAsia"/>
          <w:color w:val="auto"/>
        </w:rPr>
      </w:pPr>
    </w:p>
    <w:tbl>
      <w:tblPr>
        <w:tblStyle w:val="51"/>
        <w:tblW w:w="9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095"/>
        <w:gridCol w:w="2745"/>
        <w:gridCol w:w="1815"/>
        <w:gridCol w:w="1605"/>
        <w:gridCol w:w="1185"/>
      </w:tblGrid>
      <w:tr w14:paraId="1CAC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14:paraId="0E1ACDDD">
            <w:pPr>
              <w:keepNext w:val="0"/>
              <w:keepLines w:val="0"/>
              <w:pageBreakBefore w:val="0"/>
              <w:widowControl w:val="0"/>
              <w:kinsoku/>
              <w:wordWrap/>
              <w:overflowPunct/>
              <w:topLinePunct w:val="0"/>
              <w:autoSpaceDE/>
              <w:autoSpaceDN/>
              <w:bidi w:val="0"/>
              <w:adjustRightInd/>
              <w:snapToGrid w:val="0"/>
              <w:spacing w:before="50" w:after="120" w:afterLines="50"/>
              <w:ind w:firstLine="0" w:firstLineChars="0"/>
              <w:jc w:val="center"/>
              <w:textAlignment w:val="auto"/>
              <w:rPr>
                <w:rFonts w:ascii="宋体" w:hAnsi="宋体"/>
                <w:color w:val="auto"/>
                <w:sz w:val="21"/>
                <w:szCs w:val="21"/>
              </w:rPr>
            </w:pPr>
            <w:r>
              <w:rPr>
                <w:rFonts w:hint="eastAsia" w:ascii="宋体" w:hAnsi="宋体"/>
                <w:color w:val="auto"/>
                <w:sz w:val="21"/>
                <w:szCs w:val="21"/>
              </w:rPr>
              <w:t>姓名</w:t>
            </w:r>
          </w:p>
        </w:tc>
        <w:tc>
          <w:tcPr>
            <w:tcW w:w="1095" w:type="dxa"/>
            <w:vAlign w:val="center"/>
          </w:tcPr>
          <w:p w14:paraId="44FAE333">
            <w:pPr>
              <w:keepNext w:val="0"/>
              <w:keepLines w:val="0"/>
              <w:pageBreakBefore w:val="0"/>
              <w:widowControl w:val="0"/>
              <w:kinsoku/>
              <w:wordWrap/>
              <w:overflowPunct/>
              <w:topLinePunct w:val="0"/>
              <w:autoSpaceDE/>
              <w:autoSpaceDN/>
              <w:bidi w:val="0"/>
              <w:adjustRightInd/>
              <w:snapToGrid w:val="0"/>
              <w:spacing w:before="50" w:after="120" w:afterLines="50"/>
              <w:ind w:firstLine="0" w:firstLineChars="0"/>
              <w:jc w:val="center"/>
              <w:textAlignment w:val="auto"/>
              <w:rPr>
                <w:rFonts w:ascii="宋体" w:hAnsi="宋体"/>
                <w:color w:val="auto"/>
                <w:sz w:val="21"/>
                <w:szCs w:val="21"/>
              </w:rPr>
            </w:pPr>
            <w:r>
              <w:rPr>
                <w:rFonts w:hint="eastAsia" w:ascii="宋体" w:hAnsi="宋体"/>
                <w:color w:val="auto"/>
                <w:sz w:val="21"/>
                <w:szCs w:val="21"/>
              </w:rPr>
              <w:t>职务</w:t>
            </w:r>
          </w:p>
        </w:tc>
        <w:tc>
          <w:tcPr>
            <w:tcW w:w="2745" w:type="dxa"/>
            <w:vAlign w:val="center"/>
          </w:tcPr>
          <w:p w14:paraId="506274DA">
            <w:pPr>
              <w:keepNext w:val="0"/>
              <w:keepLines w:val="0"/>
              <w:pageBreakBefore w:val="0"/>
              <w:widowControl w:val="0"/>
              <w:kinsoku/>
              <w:wordWrap/>
              <w:overflowPunct/>
              <w:topLinePunct w:val="0"/>
              <w:autoSpaceDE/>
              <w:autoSpaceDN/>
              <w:bidi w:val="0"/>
              <w:adjustRightInd/>
              <w:snapToGrid w:val="0"/>
              <w:spacing w:before="50" w:after="120" w:afterLines="50"/>
              <w:ind w:firstLine="0" w:firstLineChars="0"/>
              <w:jc w:val="center"/>
              <w:textAlignment w:val="auto"/>
              <w:rPr>
                <w:rFonts w:ascii="宋体" w:hAnsi="宋体"/>
                <w:color w:val="auto"/>
                <w:sz w:val="21"/>
                <w:szCs w:val="21"/>
              </w:rPr>
            </w:pPr>
            <w:r>
              <w:rPr>
                <w:rFonts w:hint="eastAsia" w:ascii="宋体" w:hAnsi="宋体"/>
                <w:color w:val="auto"/>
                <w:sz w:val="21"/>
                <w:szCs w:val="21"/>
              </w:rPr>
              <w:t>专业技术资格（职称）或者职业资格或者执业资格证或者其他证书</w:t>
            </w:r>
          </w:p>
        </w:tc>
        <w:tc>
          <w:tcPr>
            <w:tcW w:w="1815" w:type="dxa"/>
            <w:vAlign w:val="center"/>
          </w:tcPr>
          <w:p w14:paraId="7AD837EA">
            <w:pPr>
              <w:keepNext w:val="0"/>
              <w:keepLines w:val="0"/>
              <w:pageBreakBefore w:val="0"/>
              <w:widowControl w:val="0"/>
              <w:kinsoku/>
              <w:wordWrap/>
              <w:overflowPunct/>
              <w:topLinePunct w:val="0"/>
              <w:autoSpaceDE/>
              <w:autoSpaceDN/>
              <w:bidi w:val="0"/>
              <w:adjustRightInd/>
              <w:snapToGrid w:val="0"/>
              <w:spacing w:before="50" w:after="120" w:afterLines="50"/>
              <w:ind w:firstLine="0" w:firstLineChars="0"/>
              <w:jc w:val="center"/>
              <w:textAlignment w:val="auto"/>
              <w:rPr>
                <w:rFonts w:ascii="宋体" w:hAnsi="宋体"/>
                <w:color w:val="auto"/>
                <w:sz w:val="21"/>
                <w:szCs w:val="21"/>
              </w:rPr>
            </w:pPr>
            <w:r>
              <w:rPr>
                <w:rFonts w:hint="eastAsia" w:ascii="宋体" w:hAnsi="宋体"/>
                <w:color w:val="auto"/>
                <w:sz w:val="21"/>
                <w:szCs w:val="21"/>
              </w:rPr>
              <w:t>证书编号</w:t>
            </w:r>
          </w:p>
        </w:tc>
        <w:tc>
          <w:tcPr>
            <w:tcW w:w="1605" w:type="dxa"/>
            <w:vAlign w:val="center"/>
          </w:tcPr>
          <w:p w14:paraId="1950B00B">
            <w:pPr>
              <w:keepNext w:val="0"/>
              <w:keepLines w:val="0"/>
              <w:pageBreakBefore w:val="0"/>
              <w:widowControl w:val="0"/>
              <w:kinsoku/>
              <w:wordWrap/>
              <w:overflowPunct/>
              <w:topLinePunct w:val="0"/>
              <w:autoSpaceDE/>
              <w:autoSpaceDN/>
              <w:bidi w:val="0"/>
              <w:adjustRightInd/>
              <w:snapToGrid w:val="0"/>
              <w:spacing w:before="50" w:after="120" w:afterLines="50"/>
              <w:ind w:firstLine="0" w:firstLineChars="0"/>
              <w:jc w:val="center"/>
              <w:textAlignment w:val="auto"/>
              <w:rPr>
                <w:rFonts w:ascii="宋体" w:hAnsi="宋体"/>
                <w:color w:val="auto"/>
                <w:sz w:val="21"/>
                <w:szCs w:val="21"/>
              </w:rPr>
            </w:pPr>
            <w:r>
              <w:rPr>
                <w:rFonts w:hint="eastAsia" w:ascii="宋体" w:hAnsi="宋体"/>
                <w:color w:val="auto"/>
                <w:sz w:val="21"/>
                <w:szCs w:val="21"/>
              </w:rPr>
              <w:t>参加本单位</w:t>
            </w:r>
          </w:p>
          <w:p w14:paraId="00C9E072">
            <w:pPr>
              <w:keepNext w:val="0"/>
              <w:keepLines w:val="0"/>
              <w:pageBreakBefore w:val="0"/>
              <w:widowControl w:val="0"/>
              <w:kinsoku/>
              <w:wordWrap/>
              <w:overflowPunct/>
              <w:topLinePunct w:val="0"/>
              <w:autoSpaceDE/>
              <w:autoSpaceDN/>
              <w:bidi w:val="0"/>
              <w:adjustRightInd/>
              <w:snapToGrid w:val="0"/>
              <w:spacing w:before="50" w:after="120" w:afterLines="50"/>
              <w:ind w:firstLine="0" w:firstLineChars="0"/>
              <w:jc w:val="center"/>
              <w:textAlignment w:val="auto"/>
              <w:rPr>
                <w:rFonts w:ascii="宋体" w:hAnsi="宋体"/>
                <w:color w:val="auto"/>
                <w:sz w:val="21"/>
                <w:szCs w:val="21"/>
              </w:rPr>
            </w:pPr>
            <w:r>
              <w:rPr>
                <w:rFonts w:hint="eastAsia" w:ascii="宋体" w:hAnsi="宋体"/>
                <w:color w:val="auto"/>
                <w:sz w:val="21"/>
                <w:szCs w:val="21"/>
              </w:rPr>
              <w:t>工作时间</w:t>
            </w:r>
          </w:p>
        </w:tc>
        <w:tc>
          <w:tcPr>
            <w:tcW w:w="1185" w:type="dxa"/>
            <w:vAlign w:val="center"/>
          </w:tcPr>
          <w:p w14:paraId="654C2BB3">
            <w:pPr>
              <w:keepNext w:val="0"/>
              <w:keepLines w:val="0"/>
              <w:pageBreakBefore w:val="0"/>
              <w:widowControl w:val="0"/>
              <w:kinsoku/>
              <w:wordWrap/>
              <w:overflowPunct/>
              <w:topLinePunct w:val="0"/>
              <w:autoSpaceDE/>
              <w:autoSpaceDN/>
              <w:bidi w:val="0"/>
              <w:adjustRightInd/>
              <w:snapToGrid w:val="0"/>
              <w:spacing w:before="50" w:after="120" w:afterLines="50"/>
              <w:ind w:firstLine="0" w:firstLineChars="0"/>
              <w:jc w:val="center"/>
              <w:textAlignment w:val="auto"/>
              <w:rPr>
                <w:rFonts w:hint="eastAsia" w:ascii="宋体" w:hAnsi="宋体" w:eastAsia="宋体"/>
                <w:color w:val="auto"/>
                <w:sz w:val="21"/>
                <w:szCs w:val="21"/>
                <w:lang w:eastAsia="zh-CN"/>
              </w:rPr>
            </w:pPr>
            <w:r>
              <w:rPr>
                <w:rFonts w:hint="eastAsia" w:ascii="宋体" w:hAnsi="宋体"/>
                <w:color w:val="auto"/>
                <w:sz w:val="21"/>
                <w:szCs w:val="21"/>
                <w:lang w:val="en-US" w:eastAsia="zh-CN"/>
              </w:rPr>
              <w:t>备注</w:t>
            </w:r>
          </w:p>
        </w:tc>
      </w:tr>
      <w:tr w14:paraId="39A3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14:paraId="0582BDB4">
            <w:pPr>
              <w:snapToGrid w:val="0"/>
              <w:spacing w:before="50" w:after="120" w:afterLines="50"/>
              <w:jc w:val="center"/>
              <w:rPr>
                <w:rFonts w:ascii="宋体" w:hAnsi="宋体"/>
                <w:color w:val="auto"/>
                <w:sz w:val="24"/>
                <w:szCs w:val="20"/>
              </w:rPr>
            </w:pPr>
          </w:p>
        </w:tc>
        <w:tc>
          <w:tcPr>
            <w:tcW w:w="1095" w:type="dxa"/>
            <w:vAlign w:val="center"/>
          </w:tcPr>
          <w:p w14:paraId="4BBD8B9A">
            <w:pPr>
              <w:snapToGrid w:val="0"/>
              <w:spacing w:before="50" w:after="120" w:afterLines="50"/>
              <w:jc w:val="center"/>
              <w:rPr>
                <w:rFonts w:ascii="宋体" w:hAnsi="宋体"/>
                <w:color w:val="auto"/>
                <w:sz w:val="24"/>
                <w:szCs w:val="20"/>
              </w:rPr>
            </w:pPr>
          </w:p>
        </w:tc>
        <w:tc>
          <w:tcPr>
            <w:tcW w:w="2745" w:type="dxa"/>
            <w:vAlign w:val="center"/>
          </w:tcPr>
          <w:p w14:paraId="114343F4">
            <w:pPr>
              <w:snapToGrid w:val="0"/>
              <w:spacing w:before="50" w:after="120" w:afterLines="50"/>
              <w:jc w:val="center"/>
              <w:rPr>
                <w:rFonts w:ascii="宋体" w:hAnsi="宋体"/>
                <w:color w:val="auto"/>
                <w:sz w:val="24"/>
                <w:szCs w:val="20"/>
              </w:rPr>
            </w:pPr>
          </w:p>
        </w:tc>
        <w:tc>
          <w:tcPr>
            <w:tcW w:w="1815" w:type="dxa"/>
            <w:vAlign w:val="center"/>
          </w:tcPr>
          <w:p w14:paraId="37AA4770">
            <w:pPr>
              <w:snapToGrid w:val="0"/>
              <w:spacing w:before="50" w:after="120" w:afterLines="50"/>
              <w:jc w:val="center"/>
              <w:rPr>
                <w:rFonts w:ascii="宋体" w:hAnsi="宋体"/>
                <w:color w:val="auto"/>
                <w:sz w:val="24"/>
                <w:szCs w:val="20"/>
              </w:rPr>
            </w:pPr>
          </w:p>
        </w:tc>
        <w:tc>
          <w:tcPr>
            <w:tcW w:w="1605" w:type="dxa"/>
            <w:vAlign w:val="center"/>
          </w:tcPr>
          <w:p w14:paraId="00D1A0A0">
            <w:pPr>
              <w:snapToGrid w:val="0"/>
              <w:spacing w:before="50" w:after="120" w:afterLines="50"/>
              <w:jc w:val="center"/>
              <w:rPr>
                <w:rFonts w:ascii="宋体" w:hAnsi="宋体"/>
                <w:color w:val="auto"/>
                <w:sz w:val="24"/>
                <w:szCs w:val="20"/>
              </w:rPr>
            </w:pPr>
          </w:p>
        </w:tc>
        <w:tc>
          <w:tcPr>
            <w:tcW w:w="1185" w:type="dxa"/>
            <w:vAlign w:val="center"/>
          </w:tcPr>
          <w:p w14:paraId="5378563F">
            <w:pPr>
              <w:snapToGrid w:val="0"/>
              <w:spacing w:before="50" w:after="120" w:afterLines="50"/>
              <w:jc w:val="center"/>
              <w:rPr>
                <w:rFonts w:ascii="宋体" w:hAnsi="宋体"/>
                <w:color w:val="auto"/>
                <w:sz w:val="24"/>
                <w:szCs w:val="20"/>
              </w:rPr>
            </w:pPr>
          </w:p>
        </w:tc>
      </w:tr>
      <w:tr w14:paraId="1081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14:paraId="58E3771A">
            <w:pPr>
              <w:snapToGrid w:val="0"/>
              <w:spacing w:before="50" w:after="120" w:afterLines="50"/>
              <w:jc w:val="center"/>
              <w:rPr>
                <w:rFonts w:ascii="宋体" w:hAnsi="宋体"/>
                <w:color w:val="auto"/>
                <w:sz w:val="24"/>
                <w:szCs w:val="20"/>
              </w:rPr>
            </w:pPr>
          </w:p>
        </w:tc>
        <w:tc>
          <w:tcPr>
            <w:tcW w:w="1095" w:type="dxa"/>
            <w:vAlign w:val="center"/>
          </w:tcPr>
          <w:p w14:paraId="749A61C3">
            <w:pPr>
              <w:snapToGrid w:val="0"/>
              <w:spacing w:before="50" w:after="120" w:afterLines="50"/>
              <w:jc w:val="center"/>
              <w:rPr>
                <w:rFonts w:ascii="宋体" w:hAnsi="宋体"/>
                <w:color w:val="auto"/>
                <w:sz w:val="24"/>
                <w:szCs w:val="20"/>
              </w:rPr>
            </w:pPr>
          </w:p>
        </w:tc>
        <w:tc>
          <w:tcPr>
            <w:tcW w:w="2745" w:type="dxa"/>
            <w:vAlign w:val="center"/>
          </w:tcPr>
          <w:p w14:paraId="0F77949C">
            <w:pPr>
              <w:snapToGrid w:val="0"/>
              <w:spacing w:before="50" w:after="120" w:afterLines="50"/>
              <w:jc w:val="center"/>
              <w:rPr>
                <w:rFonts w:ascii="宋体" w:hAnsi="宋体"/>
                <w:color w:val="auto"/>
                <w:sz w:val="24"/>
                <w:szCs w:val="20"/>
              </w:rPr>
            </w:pPr>
          </w:p>
        </w:tc>
        <w:tc>
          <w:tcPr>
            <w:tcW w:w="1815" w:type="dxa"/>
            <w:vAlign w:val="center"/>
          </w:tcPr>
          <w:p w14:paraId="63FC925A">
            <w:pPr>
              <w:snapToGrid w:val="0"/>
              <w:spacing w:before="50" w:after="120" w:afterLines="50"/>
              <w:jc w:val="center"/>
              <w:rPr>
                <w:rFonts w:ascii="宋体" w:hAnsi="宋体"/>
                <w:color w:val="auto"/>
                <w:sz w:val="24"/>
                <w:szCs w:val="20"/>
              </w:rPr>
            </w:pPr>
          </w:p>
        </w:tc>
        <w:tc>
          <w:tcPr>
            <w:tcW w:w="1605" w:type="dxa"/>
            <w:vAlign w:val="center"/>
          </w:tcPr>
          <w:p w14:paraId="76302C84">
            <w:pPr>
              <w:snapToGrid w:val="0"/>
              <w:spacing w:before="50" w:after="120" w:afterLines="50"/>
              <w:jc w:val="center"/>
              <w:rPr>
                <w:rFonts w:ascii="宋体" w:hAnsi="宋体"/>
                <w:color w:val="auto"/>
                <w:sz w:val="24"/>
                <w:szCs w:val="20"/>
              </w:rPr>
            </w:pPr>
          </w:p>
        </w:tc>
        <w:tc>
          <w:tcPr>
            <w:tcW w:w="1185" w:type="dxa"/>
            <w:vAlign w:val="center"/>
          </w:tcPr>
          <w:p w14:paraId="61016E9F">
            <w:pPr>
              <w:snapToGrid w:val="0"/>
              <w:spacing w:before="50" w:after="120" w:afterLines="50"/>
              <w:jc w:val="center"/>
              <w:rPr>
                <w:rFonts w:ascii="宋体" w:hAnsi="宋体"/>
                <w:color w:val="auto"/>
                <w:sz w:val="24"/>
                <w:szCs w:val="20"/>
              </w:rPr>
            </w:pPr>
          </w:p>
        </w:tc>
      </w:tr>
      <w:tr w14:paraId="04FC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14:paraId="11FCE39C">
            <w:pPr>
              <w:snapToGrid w:val="0"/>
              <w:spacing w:before="50" w:after="120" w:afterLines="50"/>
              <w:jc w:val="center"/>
              <w:rPr>
                <w:rFonts w:ascii="宋体" w:hAnsi="宋体"/>
                <w:color w:val="auto"/>
                <w:sz w:val="24"/>
                <w:szCs w:val="20"/>
              </w:rPr>
            </w:pPr>
          </w:p>
        </w:tc>
        <w:tc>
          <w:tcPr>
            <w:tcW w:w="1095" w:type="dxa"/>
            <w:vAlign w:val="center"/>
          </w:tcPr>
          <w:p w14:paraId="5C7CC3BC">
            <w:pPr>
              <w:snapToGrid w:val="0"/>
              <w:spacing w:before="50" w:after="120" w:afterLines="50"/>
              <w:jc w:val="center"/>
              <w:rPr>
                <w:rFonts w:ascii="宋体" w:hAnsi="宋体"/>
                <w:color w:val="auto"/>
                <w:sz w:val="24"/>
                <w:szCs w:val="20"/>
              </w:rPr>
            </w:pPr>
          </w:p>
        </w:tc>
        <w:tc>
          <w:tcPr>
            <w:tcW w:w="2745" w:type="dxa"/>
            <w:vAlign w:val="center"/>
          </w:tcPr>
          <w:p w14:paraId="6BC05E73">
            <w:pPr>
              <w:snapToGrid w:val="0"/>
              <w:spacing w:before="50" w:after="120" w:afterLines="50"/>
              <w:jc w:val="center"/>
              <w:rPr>
                <w:rFonts w:ascii="宋体" w:hAnsi="宋体"/>
                <w:color w:val="auto"/>
                <w:sz w:val="24"/>
                <w:szCs w:val="20"/>
              </w:rPr>
            </w:pPr>
          </w:p>
        </w:tc>
        <w:tc>
          <w:tcPr>
            <w:tcW w:w="1815" w:type="dxa"/>
            <w:vAlign w:val="center"/>
          </w:tcPr>
          <w:p w14:paraId="00197D39">
            <w:pPr>
              <w:snapToGrid w:val="0"/>
              <w:spacing w:before="50" w:after="120" w:afterLines="50"/>
              <w:jc w:val="center"/>
              <w:rPr>
                <w:rFonts w:ascii="宋体" w:hAnsi="宋体"/>
                <w:color w:val="auto"/>
                <w:sz w:val="24"/>
                <w:szCs w:val="20"/>
              </w:rPr>
            </w:pPr>
          </w:p>
        </w:tc>
        <w:tc>
          <w:tcPr>
            <w:tcW w:w="1605" w:type="dxa"/>
            <w:vAlign w:val="center"/>
          </w:tcPr>
          <w:p w14:paraId="38E2BDF0">
            <w:pPr>
              <w:snapToGrid w:val="0"/>
              <w:spacing w:before="50" w:after="120" w:afterLines="50"/>
              <w:jc w:val="center"/>
              <w:rPr>
                <w:rFonts w:ascii="宋体" w:hAnsi="宋体"/>
                <w:color w:val="auto"/>
                <w:sz w:val="24"/>
                <w:szCs w:val="20"/>
              </w:rPr>
            </w:pPr>
          </w:p>
        </w:tc>
        <w:tc>
          <w:tcPr>
            <w:tcW w:w="1185" w:type="dxa"/>
            <w:vAlign w:val="center"/>
          </w:tcPr>
          <w:p w14:paraId="7CBD2E89">
            <w:pPr>
              <w:snapToGrid w:val="0"/>
              <w:spacing w:before="50" w:after="120" w:afterLines="50"/>
              <w:jc w:val="center"/>
              <w:rPr>
                <w:rFonts w:ascii="宋体" w:hAnsi="宋体"/>
                <w:color w:val="auto"/>
                <w:sz w:val="24"/>
                <w:szCs w:val="20"/>
              </w:rPr>
            </w:pPr>
          </w:p>
        </w:tc>
      </w:tr>
    </w:tbl>
    <w:p w14:paraId="489646B2">
      <w:pPr>
        <w:snapToGrid w:val="0"/>
        <w:spacing w:before="50" w:after="120" w:afterLines="50"/>
        <w:jc w:val="left"/>
        <w:rPr>
          <w:rFonts w:ascii="宋体" w:hAnsi="宋体"/>
          <w:color w:val="auto"/>
          <w:sz w:val="24"/>
          <w:szCs w:val="20"/>
        </w:rPr>
      </w:pPr>
    </w:p>
    <w:p w14:paraId="10EFCDE8">
      <w:pPr>
        <w:spacing w:line="360" w:lineRule="auto"/>
        <w:contextualSpacing/>
        <w:jc w:val="left"/>
        <w:rPr>
          <w:rFonts w:ascii="宋体" w:hAnsi="宋体"/>
          <w:color w:val="auto"/>
          <w:sz w:val="21"/>
          <w:szCs w:val="21"/>
        </w:rPr>
      </w:pPr>
      <w:r>
        <w:rPr>
          <w:rFonts w:hint="eastAsia" w:ascii="宋体" w:hAnsi="宋体"/>
          <w:color w:val="auto"/>
          <w:sz w:val="21"/>
          <w:szCs w:val="21"/>
        </w:rPr>
        <w:t>注：</w:t>
      </w:r>
    </w:p>
    <w:p w14:paraId="488117D7">
      <w:pPr>
        <w:spacing w:line="360" w:lineRule="auto"/>
        <w:contextualSpacing/>
        <w:jc w:val="left"/>
        <w:rPr>
          <w:rFonts w:ascii="宋体" w:hAnsi="宋体"/>
          <w:color w:val="auto"/>
          <w:sz w:val="21"/>
          <w:szCs w:val="21"/>
        </w:rPr>
      </w:pPr>
      <w:r>
        <w:rPr>
          <w:rFonts w:hint="eastAsia" w:ascii="宋体" w:hAnsi="宋体"/>
          <w:color w:val="auto"/>
          <w:sz w:val="21"/>
          <w:szCs w:val="21"/>
        </w:rPr>
        <w:t>1.在填写时，如本表格不适合投标单位的实际情况，可根据本表格式自行制表填写。</w:t>
      </w:r>
    </w:p>
    <w:p w14:paraId="6A95912B">
      <w:pPr>
        <w:spacing w:line="360" w:lineRule="auto"/>
        <w:contextualSpacing/>
        <w:jc w:val="left"/>
        <w:rPr>
          <w:rFonts w:ascii="宋体" w:hAnsi="宋体"/>
          <w:color w:val="auto"/>
          <w:sz w:val="21"/>
          <w:szCs w:val="21"/>
        </w:rPr>
      </w:pPr>
      <w:r>
        <w:rPr>
          <w:rFonts w:hint="eastAsia" w:ascii="宋体" w:hAnsi="宋体"/>
          <w:color w:val="auto"/>
          <w:sz w:val="21"/>
          <w:szCs w:val="21"/>
        </w:rPr>
        <w:t>2.投标人应当附本表所列证书的复印件并加盖投标人电子签章。</w:t>
      </w:r>
    </w:p>
    <w:p w14:paraId="1D2E214C">
      <w:pPr>
        <w:spacing w:line="360" w:lineRule="auto"/>
        <w:contextualSpacing/>
        <w:jc w:val="left"/>
        <w:rPr>
          <w:rFonts w:ascii="宋体" w:hAnsi="宋体"/>
          <w:color w:val="auto"/>
          <w:sz w:val="21"/>
          <w:szCs w:val="21"/>
        </w:rPr>
      </w:pPr>
    </w:p>
    <w:p w14:paraId="2605DB41">
      <w:pPr>
        <w:spacing w:line="360" w:lineRule="auto"/>
        <w:contextualSpacing/>
        <w:jc w:val="left"/>
        <w:rPr>
          <w:rFonts w:ascii="宋体" w:hAnsi="宋体"/>
          <w:color w:val="auto"/>
          <w:sz w:val="21"/>
          <w:szCs w:val="21"/>
        </w:rPr>
      </w:pPr>
    </w:p>
    <w:p w14:paraId="6BF76152">
      <w:pPr>
        <w:pStyle w:val="29"/>
        <w:spacing w:line="300" w:lineRule="auto"/>
        <w:ind w:firstLine="5880" w:firstLineChars="2800"/>
        <w:rPr>
          <w:rFonts w:hAnsi="宋体"/>
          <w:color w:val="auto"/>
          <w:highlight w:val="none"/>
        </w:rPr>
      </w:pPr>
      <w:r>
        <w:rPr>
          <w:rFonts w:hint="eastAsia" w:hAnsi="宋体"/>
          <w:color w:val="auto"/>
          <w:highlight w:val="none"/>
        </w:rPr>
        <w:t>供应商（盖章）：</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14:paraId="20FE66E2">
      <w:pPr>
        <w:pStyle w:val="29"/>
        <w:spacing w:line="300" w:lineRule="auto"/>
        <w:ind w:firstLine="5880" w:firstLineChars="2800"/>
        <w:rPr>
          <w:rFonts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61641904">
      <w:pPr>
        <w:snapToGrid w:val="0"/>
        <w:spacing w:before="50" w:after="50" w:line="360" w:lineRule="exact"/>
        <w:ind w:right="-817" w:rightChars="-389" w:firstLine="0" w:firstLineChars="0"/>
        <w:rPr>
          <w:rFonts w:hint="eastAsia" w:ascii="宋体" w:hAnsi="宋体"/>
          <w:b/>
          <w:bCs/>
          <w:color w:val="auto"/>
          <w:sz w:val="32"/>
          <w:szCs w:val="32"/>
          <w:highlight w:val="none"/>
        </w:rPr>
      </w:pPr>
      <w:r>
        <w:rPr>
          <w:rFonts w:hint="eastAsia" w:ascii="宋体" w:hAnsi="宋体"/>
          <w:b/>
          <w:color w:val="auto"/>
          <w:sz w:val="24"/>
        </w:rPr>
        <w:br w:type="page"/>
      </w:r>
    </w:p>
    <w:p w14:paraId="0DEFBE06">
      <w:pPr>
        <w:snapToGrid w:val="0"/>
        <w:spacing w:before="50" w:after="50" w:line="360" w:lineRule="exact"/>
        <w:ind w:right="-817" w:rightChars="-389" w:firstLine="0" w:firstLineChars="0"/>
        <w:rPr>
          <w:rFonts w:hint="eastAsia" w:ascii="宋体" w:hAnsi="宋体"/>
          <w:b/>
          <w:bCs/>
          <w:color w:val="auto"/>
          <w:sz w:val="32"/>
          <w:szCs w:val="32"/>
          <w:highlight w:val="none"/>
        </w:rPr>
      </w:pPr>
    </w:p>
    <w:p w14:paraId="0757AAA7">
      <w:pPr>
        <w:snapToGrid w:val="0"/>
        <w:spacing w:before="50" w:after="50" w:line="360" w:lineRule="exact"/>
        <w:ind w:right="-817" w:rightChars="-389" w:firstLine="0" w:firstLineChars="0"/>
        <w:rPr>
          <w:rFonts w:ascii="宋体" w:hAnsi="宋体"/>
          <w:b/>
          <w:bCs/>
          <w:color w:val="auto"/>
          <w:sz w:val="32"/>
          <w:szCs w:val="32"/>
          <w:highlight w:val="none"/>
        </w:rPr>
      </w:pPr>
      <w:r>
        <w:rPr>
          <w:rFonts w:hint="eastAsia" w:ascii="宋体" w:hAnsi="宋体"/>
          <w:b/>
          <w:bCs/>
          <w:color w:val="auto"/>
          <w:sz w:val="32"/>
          <w:szCs w:val="32"/>
          <w:highlight w:val="none"/>
        </w:rPr>
        <w:t>三、报价文件</w:t>
      </w:r>
    </w:p>
    <w:p w14:paraId="7A7DF291">
      <w:pPr>
        <w:ind w:firstLine="0" w:firstLineChars="0"/>
        <w:rPr>
          <w:rFonts w:hint="eastAsia" w:ascii="宋体" w:hAnsi="宋体"/>
          <w:color w:val="auto"/>
          <w:highlight w:val="none"/>
        </w:rPr>
      </w:pPr>
    </w:p>
    <w:p w14:paraId="4F65F112">
      <w:pPr>
        <w:snapToGrid w:val="0"/>
        <w:spacing w:before="50" w:after="50" w:line="360" w:lineRule="exact"/>
        <w:ind w:firstLine="0" w:firstLineChars="0"/>
        <w:jc w:val="center"/>
        <w:rPr>
          <w:rFonts w:hint="eastAsia" w:ascii="仿宋_GB2312" w:hAnsi="宋体" w:eastAsia="仿宋_GB2312"/>
          <w:b/>
          <w:strike w:val="0"/>
          <w:color w:val="auto"/>
          <w:sz w:val="28"/>
          <w:szCs w:val="28"/>
        </w:rPr>
      </w:pPr>
      <w:r>
        <w:rPr>
          <w:rFonts w:hint="eastAsia" w:ascii="仿宋_GB2312" w:hAnsi="宋体" w:eastAsia="仿宋_GB2312"/>
          <w:b/>
          <w:strike w:val="0"/>
          <w:color w:val="auto"/>
          <w:sz w:val="32"/>
          <w:szCs w:val="32"/>
        </w:rPr>
        <w:t>开标一览表</w:t>
      </w:r>
      <w:bookmarkStart w:id="228" w:name="_Hlk111729075"/>
      <w:r>
        <w:rPr>
          <w:rFonts w:hint="eastAsia" w:ascii="仿宋_GB2312" w:eastAsia="仿宋_GB2312"/>
          <w:bCs/>
          <w:strike w:val="0"/>
          <w:color w:val="auto"/>
          <w:sz w:val="24"/>
        </w:rPr>
        <w:t>（格式）</w:t>
      </w:r>
      <w:bookmarkEnd w:id="228"/>
    </w:p>
    <w:p w14:paraId="6A1F5D70">
      <w:pPr>
        <w:snapToGrid w:val="0"/>
        <w:spacing w:before="50" w:after="50"/>
        <w:ind w:firstLine="420"/>
        <w:rPr>
          <w:rFonts w:ascii="宋体" w:hAnsi="宋体"/>
          <w:strike w:val="0"/>
          <w:color w:val="auto"/>
          <w:szCs w:val="21"/>
          <w:u w:val="single"/>
        </w:rPr>
      </w:pPr>
      <w:r>
        <w:rPr>
          <w:rFonts w:hint="eastAsia" w:ascii="宋体" w:hAnsi="宋体"/>
          <w:strike w:val="0"/>
          <w:color w:val="auto"/>
          <w:szCs w:val="21"/>
        </w:rPr>
        <w:t>项目名称：</w:t>
      </w:r>
      <w:r>
        <w:rPr>
          <w:rFonts w:hint="eastAsia" w:ascii="宋体" w:hAnsi="宋体"/>
          <w:strike w:val="0"/>
          <w:color w:val="auto"/>
          <w:szCs w:val="21"/>
          <w:u w:val="single"/>
        </w:rPr>
        <w:t xml:space="preserve">                          </w:t>
      </w:r>
    </w:p>
    <w:p w14:paraId="7F4F5012">
      <w:pPr>
        <w:snapToGrid w:val="0"/>
        <w:spacing w:before="50" w:after="50"/>
        <w:ind w:firstLine="420" w:firstLineChars="0"/>
        <w:rPr>
          <w:rFonts w:hint="eastAsia" w:ascii="宋体" w:hAnsi="宋体"/>
          <w:strike w:val="0"/>
          <w:color w:val="auto"/>
          <w:szCs w:val="21"/>
          <w:u w:val="single"/>
        </w:rPr>
      </w:pPr>
      <w:r>
        <w:rPr>
          <w:rFonts w:hint="eastAsia" w:ascii="宋体" w:hAnsi="宋体"/>
          <w:strike w:val="0"/>
          <w:color w:val="auto"/>
          <w:szCs w:val="21"/>
        </w:rPr>
        <w:t>项目编号：</w:t>
      </w:r>
      <w:r>
        <w:rPr>
          <w:rFonts w:hint="eastAsia" w:ascii="宋体" w:hAnsi="宋体"/>
          <w:strike w:val="0"/>
          <w:color w:val="auto"/>
          <w:szCs w:val="21"/>
          <w:u w:val="singl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14:paraId="2D8A0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06" w:hRule="atLeast"/>
          <w:jc w:val="center"/>
        </w:trPr>
        <w:tc>
          <w:tcPr>
            <w:tcW w:w="9276" w:type="dxa"/>
            <w:tcBorders>
              <w:top w:val="single" w:color="auto" w:sz="4" w:space="0"/>
              <w:left w:val="single" w:color="auto" w:sz="4" w:space="0"/>
              <w:bottom w:val="single" w:color="auto" w:sz="4" w:space="0"/>
              <w:right w:val="single" w:color="auto" w:sz="4" w:space="0"/>
            </w:tcBorders>
            <w:noWrap w:val="0"/>
            <w:vAlign w:val="center"/>
          </w:tcPr>
          <w:p w14:paraId="36E4B09C">
            <w:pPr>
              <w:snapToGrid w:val="0"/>
              <w:spacing w:before="50" w:after="50" w:line="360" w:lineRule="exact"/>
              <w:ind w:firstLine="0" w:firstLineChars="0"/>
              <w:jc w:val="center"/>
              <w:rPr>
                <w:rFonts w:ascii="宋体" w:hAnsi="宋体"/>
                <w:strike w:val="0"/>
                <w:color w:val="auto"/>
                <w:szCs w:val="21"/>
              </w:rPr>
            </w:pPr>
            <w:r>
              <w:rPr>
                <w:rFonts w:hint="eastAsia" w:ascii="宋体" w:hAnsi="宋体"/>
                <w:strike w:val="0"/>
                <w:color w:val="auto"/>
                <w:szCs w:val="21"/>
              </w:rPr>
              <w:t>报价（总价、元）</w:t>
            </w:r>
          </w:p>
        </w:tc>
      </w:tr>
      <w:tr w14:paraId="5AD57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9276" w:type="dxa"/>
            <w:tcBorders>
              <w:top w:val="single" w:color="auto" w:sz="4" w:space="0"/>
              <w:left w:val="single" w:color="auto" w:sz="4" w:space="0"/>
              <w:bottom w:val="single" w:color="auto" w:sz="4" w:space="0"/>
              <w:right w:val="single" w:color="auto" w:sz="4" w:space="0"/>
            </w:tcBorders>
            <w:noWrap w:val="0"/>
            <w:vAlign w:val="center"/>
          </w:tcPr>
          <w:p w14:paraId="6CADDCE5">
            <w:pPr>
              <w:snapToGrid w:val="0"/>
              <w:spacing w:before="50" w:after="50" w:line="360" w:lineRule="exact"/>
              <w:ind w:firstLine="19" w:firstLineChars="10"/>
              <w:jc w:val="left"/>
              <w:rPr>
                <w:rFonts w:hint="eastAsia" w:ascii="宋体" w:hAnsi="宋体"/>
                <w:bCs/>
                <w:strike w:val="0"/>
                <w:color w:val="auto"/>
                <w:szCs w:val="21"/>
                <w:u w:val="single"/>
              </w:rPr>
            </w:pPr>
            <w:r>
              <w:rPr>
                <w:rFonts w:hint="eastAsia" w:ascii="宋体" w:hAnsi="宋体" w:cs="Courier New"/>
                <w:strike w:val="0"/>
                <w:color w:val="auto"/>
                <w:spacing w:val="-6"/>
                <w:szCs w:val="21"/>
              </w:rPr>
              <w:t>人民币大写：</w:t>
            </w:r>
            <w:r>
              <w:rPr>
                <w:rFonts w:hint="eastAsia" w:ascii="宋体" w:hAnsi="宋体" w:cs="Courier New"/>
                <w:strike w:val="0"/>
                <w:color w:val="auto"/>
                <w:spacing w:val="-6"/>
                <w:szCs w:val="21"/>
                <w:u w:val="single"/>
              </w:rPr>
              <w:t xml:space="preserve">                  </w:t>
            </w:r>
            <w:r>
              <w:rPr>
                <w:rFonts w:ascii="宋体" w:hAnsi="宋体" w:cs="Courier New"/>
                <w:strike w:val="0"/>
                <w:color w:val="auto"/>
                <w:spacing w:val="-6"/>
                <w:szCs w:val="21"/>
                <w:u w:val="single"/>
              </w:rPr>
              <w:t xml:space="preserve">                             </w:t>
            </w:r>
            <w:r>
              <w:rPr>
                <w:rFonts w:hint="eastAsia" w:ascii="宋体" w:hAnsi="宋体" w:cs="Courier New"/>
                <w:strike w:val="0"/>
                <w:color w:val="auto"/>
                <w:spacing w:val="-6"/>
                <w:szCs w:val="21"/>
                <w:u w:val="single"/>
              </w:rPr>
              <w:t xml:space="preserve">    </w:t>
            </w:r>
            <w:r>
              <w:rPr>
                <w:rFonts w:ascii="宋体" w:hAnsi="宋体" w:cs="Courier New"/>
                <w:strike w:val="0"/>
                <w:color w:val="auto"/>
                <w:spacing w:val="-6"/>
                <w:szCs w:val="21"/>
                <w:u w:val="single"/>
              </w:rPr>
              <w:t xml:space="preserve">   </w:t>
            </w:r>
            <w:r>
              <w:rPr>
                <w:rFonts w:hint="eastAsia" w:ascii="宋体" w:hAnsi="宋体" w:cs="Courier New"/>
                <w:strike w:val="0"/>
                <w:color w:val="auto"/>
                <w:spacing w:val="-6"/>
                <w:szCs w:val="21"/>
              </w:rPr>
              <w:t>（￥</w:t>
            </w:r>
            <w:r>
              <w:rPr>
                <w:rFonts w:hint="eastAsia" w:ascii="宋体" w:hAnsi="宋体" w:cs="Courier New"/>
                <w:strike w:val="0"/>
                <w:color w:val="auto"/>
                <w:spacing w:val="-6"/>
                <w:szCs w:val="21"/>
                <w:u w:val="single"/>
              </w:rPr>
              <w:t xml:space="preserve">                 元</w:t>
            </w:r>
            <w:r>
              <w:rPr>
                <w:rFonts w:hint="eastAsia" w:ascii="宋体" w:hAnsi="宋体" w:cs="Courier New"/>
                <w:strike w:val="0"/>
                <w:color w:val="auto"/>
                <w:spacing w:val="-6"/>
                <w:szCs w:val="21"/>
              </w:rPr>
              <w:t>）</w:t>
            </w:r>
          </w:p>
        </w:tc>
      </w:tr>
    </w:tbl>
    <w:p w14:paraId="78D76C3F">
      <w:pPr>
        <w:snapToGrid w:val="0"/>
        <w:spacing w:before="50" w:after="50"/>
        <w:ind w:left="105" w:leftChars="50" w:firstLine="315" w:firstLineChars="150"/>
        <w:jc w:val="left"/>
        <w:rPr>
          <w:rFonts w:ascii="宋体" w:hAnsi="宋体"/>
          <w:strike w:val="0"/>
          <w:color w:val="auto"/>
          <w:szCs w:val="21"/>
        </w:rPr>
      </w:pPr>
      <w:r>
        <w:rPr>
          <w:rFonts w:hint="eastAsia" w:ascii="宋体" w:hAnsi="宋体"/>
          <w:strike w:val="0"/>
          <w:color w:val="auto"/>
          <w:szCs w:val="21"/>
        </w:rPr>
        <w:t>1.所有价格均用人民币表示，单位为元，精确到个数位。</w:t>
      </w:r>
    </w:p>
    <w:p w14:paraId="427B3BA1">
      <w:pPr>
        <w:snapToGrid w:val="0"/>
        <w:spacing w:before="50" w:after="50"/>
        <w:ind w:left="105" w:leftChars="50" w:firstLine="315" w:firstLineChars="150"/>
        <w:jc w:val="left"/>
        <w:rPr>
          <w:rFonts w:hint="eastAsia" w:ascii="宋体" w:hAnsi="宋体"/>
          <w:strike w:val="0"/>
          <w:color w:val="auto"/>
          <w:szCs w:val="21"/>
        </w:rPr>
      </w:pPr>
      <w:r>
        <w:rPr>
          <w:rFonts w:hint="eastAsia" w:ascii="宋体" w:hAnsi="宋体"/>
          <w:strike w:val="0"/>
          <w:color w:val="auto"/>
          <w:szCs w:val="21"/>
        </w:rPr>
        <w:t>2</w:t>
      </w:r>
      <w:r>
        <w:rPr>
          <w:rFonts w:ascii="宋体" w:hAnsi="宋体"/>
          <w:strike w:val="0"/>
          <w:color w:val="auto"/>
          <w:szCs w:val="21"/>
        </w:rPr>
        <w:t>.</w:t>
      </w:r>
      <w:r>
        <w:rPr>
          <w:rFonts w:hint="eastAsia" w:ascii="宋体" w:hAnsi="宋体"/>
          <w:strike w:val="0"/>
          <w:color w:val="auto"/>
          <w:szCs w:val="21"/>
        </w:rPr>
        <w:t>报价一经涂改，应在涂改处加盖公章或者由法定代表人或授权委托人签名或盖章，否则视为无效投标文件。</w:t>
      </w:r>
    </w:p>
    <w:p w14:paraId="7D52ADD9">
      <w:pPr>
        <w:snapToGrid w:val="0"/>
        <w:spacing w:before="50" w:after="50" w:line="350" w:lineRule="exact"/>
        <w:ind w:right="-817" w:rightChars="-389" w:firstLine="0" w:firstLineChars="0"/>
        <w:rPr>
          <w:rFonts w:ascii="宋体" w:hAnsi="宋体"/>
          <w:strike w:val="0"/>
          <w:color w:val="auto"/>
          <w:szCs w:val="21"/>
        </w:rPr>
      </w:pPr>
    </w:p>
    <w:p w14:paraId="500B427A">
      <w:pPr>
        <w:snapToGrid w:val="0"/>
        <w:spacing w:before="50" w:after="50" w:line="350" w:lineRule="exact"/>
        <w:ind w:right="-817" w:rightChars="-389" w:firstLine="0" w:firstLineChars="0"/>
        <w:rPr>
          <w:rFonts w:hint="eastAsia" w:ascii="宋体" w:hAnsi="宋体"/>
          <w:strike w:val="0"/>
          <w:color w:val="auto"/>
          <w:szCs w:val="21"/>
        </w:rPr>
      </w:pPr>
    </w:p>
    <w:p w14:paraId="67A96A14">
      <w:pPr>
        <w:snapToGrid w:val="0"/>
        <w:spacing w:before="50" w:after="50" w:line="350" w:lineRule="exact"/>
        <w:ind w:left="-2" w:leftChars="-1" w:right="-817" w:rightChars="-389" w:firstLine="3465" w:firstLineChars="1650"/>
        <w:rPr>
          <w:rFonts w:ascii="宋体" w:hAnsi="宋体"/>
          <w:strike w:val="0"/>
          <w:color w:val="auto"/>
          <w:szCs w:val="21"/>
        </w:rPr>
      </w:pPr>
      <w:r>
        <w:rPr>
          <w:rFonts w:hint="eastAsia" w:ascii="宋体" w:hAnsi="宋体"/>
          <w:strike w:val="0"/>
          <w:color w:val="auto"/>
          <w:szCs w:val="21"/>
        </w:rPr>
        <w:t>法定代表人或授权代表（签名）：</w:t>
      </w:r>
      <w:r>
        <w:rPr>
          <w:rFonts w:hint="eastAsia" w:ascii="宋体" w:hAnsi="宋体"/>
          <w:strike w:val="0"/>
          <w:color w:val="auto"/>
          <w:szCs w:val="21"/>
          <w:u w:val="single"/>
        </w:rPr>
        <w:t xml:space="preserve">    </w:t>
      </w:r>
      <w:r>
        <w:rPr>
          <w:rFonts w:ascii="宋体" w:hAnsi="宋体"/>
          <w:strike w:val="0"/>
          <w:color w:val="auto"/>
          <w:szCs w:val="21"/>
          <w:u w:val="single"/>
        </w:rPr>
        <w:t xml:space="preserve">         </w:t>
      </w:r>
      <w:r>
        <w:rPr>
          <w:rFonts w:hint="eastAsia" w:ascii="宋体" w:hAnsi="宋体"/>
          <w:strike w:val="0"/>
          <w:color w:val="auto"/>
          <w:szCs w:val="21"/>
          <w:u w:val="single"/>
        </w:rPr>
        <w:t xml:space="preserve">    </w:t>
      </w:r>
      <w:r>
        <w:rPr>
          <w:rFonts w:ascii="宋体" w:hAnsi="宋体"/>
          <w:strike w:val="0"/>
          <w:color w:val="auto"/>
          <w:szCs w:val="21"/>
          <w:u w:val="single"/>
        </w:rPr>
        <w:t xml:space="preserve"> </w:t>
      </w:r>
      <w:r>
        <w:rPr>
          <w:rFonts w:hint="eastAsia" w:ascii="宋体" w:hAnsi="宋体"/>
          <w:strike w:val="0"/>
          <w:color w:val="auto"/>
          <w:szCs w:val="21"/>
          <w:u w:val="single"/>
        </w:rPr>
        <w:t xml:space="preserve"> </w:t>
      </w:r>
    </w:p>
    <w:p w14:paraId="1B884AFE">
      <w:pPr>
        <w:snapToGrid w:val="0"/>
        <w:spacing w:before="50" w:after="50" w:line="350" w:lineRule="exact"/>
        <w:ind w:right="-817" w:rightChars="-389" w:firstLine="3465" w:firstLineChars="1650"/>
        <w:rPr>
          <w:rFonts w:ascii="宋体" w:hAnsi="宋体"/>
          <w:strike w:val="0"/>
          <w:color w:val="auto"/>
          <w:szCs w:val="21"/>
        </w:rPr>
      </w:pPr>
      <w:r>
        <w:rPr>
          <w:rFonts w:hint="eastAsia" w:ascii="宋体" w:hAnsi="宋体"/>
          <w:strike w:val="0"/>
          <w:color w:val="auto"/>
          <w:szCs w:val="21"/>
        </w:rPr>
        <w:t xml:space="preserve"> </w:t>
      </w:r>
      <w:r>
        <w:rPr>
          <w:rFonts w:ascii="宋体" w:hAnsi="宋体"/>
          <w:strike w:val="0"/>
          <w:color w:val="auto"/>
          <w:szCs w:val="21"/>
        </w:rPr>
        <w:t xml:space="preserve">        </w:t>
      </w:r>
      <w:r>
        <w:rPr>
          <w:rFonts w:hint="eastAsia" w:ascii="宋体" w:hAnsi="宋体"/>
          <w:strike w:val="0"/>
          <w:color w:val="auto"/>
          <w:szCs w:val="21"/>
        </w:rPr>
        <w:t>投标人（盖章）：</w:t>
      </w:r>
      <w:r>
        <w:rPr>
          <w:rFonts w:hint="eastAsia" w:ascii="宋体" w:hAnsi="宋体"/>
          <w:strike w:val="0"/>
          <w:color w:val="auto"/>
          <w:szCs w:val="21"/>
          <w:u w:val="single"/>
        </w:rPr>
        <w:t xml:space="preserve">                        </w:t>
      </w:r>
    </w:p>
    <w:p w14:paraId="58C379E9">
      <w:pPr>
        <w:snapToGrid w:val="0"/>
        <w:spacing w:before="50" w:after="50" w:line="350" w:lineRule="exact"/>
        <w:ind w:right="-817" w:rightChars="-389" w:firstLine="3255" w:firstLineChars="1550"/>
        <w:rPr>
          <w:rFonts w:hint="eastAsia" w:ascii="宋体" w:hAnsi="宋体"/>
          <w:strike w:val="0"/>
          <w:color w:val="auto"/>
          <w:szCs w:val="21"/>
        </w:rPr>
      </w:pPr>
      <w:r>
        <w:rPr>
          <w:rFonts w:hint="eastAsia" w:ascii="宋体" w:hAnsi="宋体"/>
          <w:strike w:val="0"/>
          <w:color w:val="auto"/>
          <w:szCs w:val="21"/>
        </w:rPr>
        <w:t xml:space="preserve"> </w:t>
      </w:r>
      <w:r>
        <w:rPr>
          <w:rFonts w:ascii="宋体" w:hAnsi="宋体"/>
          <w:strike w:val="0"/>
          <w:color w:val="auto"/>
          <w:szCs w:val="21"/>
        </w:rPr>
        <w:t xml:space="preserve">                     </w:t>
      </w:r>
      <w:r>
        <w:rPr>
          <w:rFonts w:hint="eastAsia" w:ascii="宋体" w:hAnsi="宋体"/>
          <w:strike w:val="0"/>
          <w:color w:val="auto"/>
          <w:szCs w:val="21"/>
        </w:rPr>
        <w:t xml:space="preserve"> 日期：</w:t>
      </w:r>
      <w:r>
        <w:rPr>
          <w:rFonts w:hint="eastAsia" w:ascii="宋体" w:hAnsi="宋体"/>
          <w:strike w:val="0"/>
          <w:color w:val="auto"/>
          <w:szCs w:val="21"/>
          <w:u w:val="single"/>
        </w:rPr>
        <w:t xml:space="preserve">       </w:t>
      </w:r>
      <w:r>
        <w:rPr>
          <w:rFonts w:hint="eastAsia" w:ascii="宋体" w:hAnsi="宋体"/>
          <w:strike w:val="0"/>
          <w:color w:val="auto"/>
          <w:szCs w:val="21"/>
        </w:rPr>
        <w:t>年</w:t>
      </w:r>
      <w:r>
        <w:rPr>
          <w:rFonts w:hint="eastAsia" w:ascii="宋体" w:hAnsi="宋体"/>
          <w:strike w:val="0"/>
          <w:color w:val="auto"/>
          <w:szCs w:val="21"/>
          <w:u w:val="single"/>
        </w:rPr>
        <w:t xml:space="preserve">    </w:t>
      </w:r>
      <w:r>
        <w:rPr>
          <w:rFonts w:hint="eastAsia" w:ascii="宋体" w:hAnsi="宋体"/>
          <w:strike w:val="0"/>
          <w:color w:val="auto"/>
          <w:szCs w:val="21"/>
        </w:rPr>
        <w:t>月</w:t>
      </w:r>
      <w:r>
        <w:rPr>
          <w:rFonts w:hint="eastAsia" w:ascii="宋体" w:hAnsi="宋体"/>
          <w:strike w:val="0"/>
          <w:color w:val="auto"/>
          <w:szCs w:val="21"/>
          <w:u w:val="single"/>
        </w:rPr>
        <w:t xml:space="preserve">    </w:t>
      </w:r>
      <w:r>
        <w:rPr>
          <w:rFonts w:hint="eastAsia" w:ascii="宋体" w:hAnsi="宋体"/>
          <w:strike w:val="0"/>
          <w:color w:val="auto"/>
          <w:szCs w:val="21"/>
        </w:rPr>
        <w:t>日</w:t>
      </w:r>
    </w:p>
    <w:p w14:paraId="01278A09">
      <w:pPr>
        <w:snapToGrid w:val="0"/>
        <w:spacing w:before="50" w:after="50" w:line="350" w:lineRule="exact"/>
        <w:ind w:right="-817" w:rightChars="-389" w:firstLine="0" w:firstLineChars="0"/>
        <w:rPr>
          <w:rFonts w:hint="eastAsia" w:ascii="宋体" w:hAnsi="宋体"/>
          <w:strike w:val="0"/>
          <w:color w:val="auto"/>
          <w:szCs w:val="21"/>
        </w:rPr>
      </w:pPr>
      <w:r>
        <w:rPr>
          <w:rFonts w:ascii="宋体" w:hAnsi="宋体"/>
          <w:strike w:val="0"/>
          <w:color w:val="auto"/>
          <w:szCs w:val="21"/>
        </w:rPr>
        <w:br w:type="page"/>
      </w:r>
    </w:p>
    <w:p w14:paraId="3636C328">
      <w:pPr>
        <w:ind w:firstLine="0" w:firstLineChars="0"/>
        <w:jc w:val="center"/>
        <w:rPr>
          <w:rFonts w:hint="eastAsia" w:ascii="仿宋_GB2312" w:eastAsia="仿宋_GB2312"/>
          <w:b/>
          <w:bCs/>
          <w:strike w:val="0"/>
          <w:color w:val="auto"/>
          <w:sz w:val="28"/>
          <w:szCs w:val="28"/>
        </w:rPr>
      </w:pPr>
      <w:r>
        <w:rPr>
          <w:rFonts w:hint="eastAsia" w:ascii="仿宋_GB2312" w:eastAsia="仿宋_GB2312"/>
          <w:b/>
          <w:bCs/>
          <w:strike w:val="0"/>
          <w:color w:val="auto"/>
          <w:sz w:val="32"/>
          <w:szCs w:val="32"/>
        </w:rPr>
        <w:t>报价明细表</w:t>
      </w:r>
      <w:r>
        <w:rPr>
          <w:rFonts w:hint="eastAsia" w:ascii="仿宋_GB2312" w:eastAsia="仿宋_GB2312"/>
          <w:bCs/>
          <w:strike w:val="0"/>
          <w:color w:val="auto"/>
          <w:sz w:val="24"/>
        </w:rPr>
        <w:t>（格式）</w:t>
      </w:r>
    </w:p>
    <w:p w14:paraId="5B4945B2">
      <w:pPr>
        <w:ind w:firstLine="0" w:firstLineChars="0"/>
        <w:rPr>
          <w:rFonts w:ascii="宋体" w:hAnsi="宋体"/>
          <w:strike w:val="0"/>
          <w:color w:val="auto"/>
          <w:szCs w:val="21"/>
          <w:u w:val="single"/>
        </w:rPr>
      </w:pPr>
      <w:r>
        <w:rPr>
          <w:rFonts w:hint="eastAsia" w:ascii="宋体" w:hAnsi="宋体"/>
          <w:strike w:val="0"/>
          <w:color w:val="auto"/>
          <w:szCs w:val="21"/>
        </w:rPr>
        <w:t xml:space="preserve"> </w:t>
      </w:r>
      <w:r>
        <w:rPr>
          <w:rFonts w:ascii="宋体" w:hAnsi="宋体"/>
          <w:strike w:val="0"/>
          <w:color w:val="auto"/>
          <w:szCs w:val="21"/>
        </w:rPr>
        <w:t xml:space="preserve">  </w:t>
      </w:r>
      <w:bookmarkStart w:id="229" w:name="_Hlk94191840"/>
      <w:r>
        <w:rPr>
          <w:rFonts w:ascii="宋体" w:hAnsi="宋体"/>
          <w:strike w:val="0"/>
          <w:color w:val="auto"/>
          <w:szCs w:val="21"/>
        </w:rPr>
        <w:t xml:space="preserve"> </w:t>
      </w:r>
      <w:r>
        <w:rPr>
          <w:rFonts w:hint="eastAsia" w:ascii="宋体" w:hAnsi="宋体"/>
          <w:strike w:val="0"/>
          <w:color w:val="auto"/>
          <w:szCs w:val="21"/>
        </w:rPr>
        <w:t>项目编号：</w:t>
      </w:r>
      <w:r>
        <w:rPr>
          <w:rFonts w:hint="eastAsia" w:ascii="宋体" w:hAnsi="宋体"/>
          <w:strike w:val="0"/>
          <w:color w:val="auto"/>
          <w:szCs w:val="21"/>
          <w:u w:val="single"/>
        </w:rPr>
        <w:t xml:space="preserve">            </w:t>
      </w:r>
      <w:r>
        <w:rPr>
          <w:rFonts w:ascii="宋体" w:hAnsi="宋体"/>
          <w:strike w:val="0"/>
          <w:color w:val="auto"/>
          <w:szCs w:val="21"/>
          <w:u w:val="single"/>
        </w:rPr>
        <w:t xml:space="preserve">          </w:t>
      </w:r>
      <w:r>
        <w:rPr>
          <w:rFonts w:hint="eastAsia" w:ascii="宋体" w:hAnsi="宋体"/>
          <w:strike w:val="0"/>
          <w:color w:val="auto"/>
          <w:szCs w:val="21"/>
          <w:u w:val="single"/>
        </w:rPr>
        <w:t xml:space="preserve">     </w:t>
      </w:r>
    </w:p>
    <w:p w14:paraId="24227BB3">
      <w:pPr>
        <w:ind w:firstLine="420" w:firstLineChars="0"/>
        <w:rPr>
          <w:rFonts w:hint="eastAsia" w:ascii="宋体" w:hAnsi="宋体"/>
          <w:strike w:val="0"/>
          <w:color w:val="auto"/>
          <w:szCs w:val="21"/>
        </w:rPr>
      </w:pPr>
      <w:r>
        <w:rPr>
          <w:rFonts w:hint="eastAsia" w:ascii="宋体" w:hAnsi="宋体"/>
          <w:strike w:val="0"/>
          <w:color w:val="auto"/>
          <w:szCs w:val="21"/>
        </w:rPr>
        <w:t>项目名称：</w:t>
      </w:r>
      <w:r>
        <w:rPr>
          <w:rFonts w:hint="eastAsia" w:ascii="宋体" w:hAnsi="宋体"/>
          <w:strike w:val="0"/>
          <w:color w:val="auto"/>
          <w:szCs w:val="21"/>
          <w:u w:val="single"/>
        </w:rPr>
        <w:t xml:space="preserve">              </w:t>
      </w:r>
      <w:r>
        <w:rPr>
          <w:rFonts w:ascii="宋体" w:hAnsi="宋体"/>
          <w:strike w:val="0"/>
          <w:color w:val="auto"/>
          <w:szCs w:val="21"/>
          <w:u w:val="single"/>
        </w:rPr>
        <w:t xml:space="preserve">           </w:t>
      </w:r>
      <w:r>
        <w:rPr>
          <w:rFonts w:hint="eastAsia" w:ascii="宋体" w:hAnsi="宋体"/>
          <w:strike w:val="0"/>
          <w:color w:val="auto"/>
          <w:szCs w:val="21"/>
          <w:u w:val="single"/>
        </w:rPr>
        <w:t xml:space="preserve">  </w:t>
      </w:r>
      <w:r>
        <w:rPr>
          <w:rFonts w:ascii="宋体" w:hAnsi="宋体"/>
          <w:strike w:val="0"/>
          <w:color w:val="auto"/>
          <w:szCs w:val="21"/>
        </w:rPr>
        <w:t xml:space="preserve">                                          </w:t>
      </w:r>
      <w:r>
        <w:rPr>
          <w:rFonts w:hint="eastAsia" w:ascii="宋体" w:hAnsi="宋体"/>
          <w:strike w:val="0"/>
          <w:color w:val="auto"/>
          <w:szCs w:val="21"/>
        </w:rPr>
        <w:t>单位：元</w:t>
      </w:r>
    </w:p>
    <w:p w14:paraId="0D789551">
      <w:pPr>
        <w:ind w:firstLine="420" w:firstLineChars="0"/>
        <w:rPr>
          <w:rFonts w:hint="default" w:ascii="宋体" w:hAnsi="宋体" w:eastAsia="宋体"/>
          <w:strike w:val="0"/>
          <w:color w:val="auto"/>
          <w:szCs w:val="21"/>
          <w:u w:val="single"/>
          <w:lang w:val="en-US" w:eastAsia="zh-CN"/>
        </w:rPr>
      </w:pPr>
    </w:p>
    <w:bookmarkEnd w:id="229"/>
    <w:tbl>
      <w:tblPr>
        <w:tblStyle w:val="51"/>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45"/>
        <w:gridCol w:w="699"/>
        <w:gridCol w:w="710"/>
        <w:gridCol w:w="709"/>
        <w:gridCol w:w="1702"/>
        <w:gridCol w:w="1702"/>
        <w:gridCol w:w="852"/>
        <w:gridCol w:w="1348"/>
      </w:tblGrid>
      <w:tr w14:paraId="17EC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704" w:type="dxa"/>
            <w:tcBorders>
              <w:bottom w:val="single" w:color="auto" w:sz="4" w:space="0"/>
            </w:tcBorders>
            <w:noWrap w:val="0"/>
            <w:vAlign w:val="center"/>
          </w:tcPr>
          <w:p w14:paraId="48AA1CAB">
            <w:pPr>
              <w:spacing w:line="300" w:lineRule="exact"/>
              <w:ind w:firstLine="0" w:firstLineChars="0"/>
              <w:jc w:val="center"/>
              <w:rPr>
                <w:rFonts w:ascii="宋体" w:hAnsi="宋体" w:cs="Courier New"/>
                <w:color w:val="auto"/>
                <w:szCs w:val="21"/>
              </w:rPr>
            </w:pPr>
            <w:r>
              <w:rPr>
                <w:rFonts w:hint="eastAsia" w:ascii="宋体" w:hAnsi="宋体" w:cs="Courier New"/>
                <w:color w:val="auto"/>
                <w:szCs w:val="21"/>
              </w:rPr>
              <w:t>序号</w:t>
            </w:r>
          </w:p>
        </w:tc>
        <w:tc>
          <w:tcPr>
            <w:tcW w:w="1145" w:type="dxa"/>
            <w:tcBorders>
              <w:bottom w:val="single" w:color="auto" w:sz="4" w:space="0"/>
            </w:tcBorders>
            <w:noWrap w:val="0"/>
            <w:vAlign w:val="center"/>
          </w:tcPr>
          <w:p w14:paraId="7C49C8E5">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货物名称</w:t>
            </w:r>
          </w:p>
        </w:tc>
        <w:tc>
          <w:tcPr>
            <w:tcW w:w="698" w:type="dxa"/>
            <w:tcBorders>
              <w:bottom w:val="single" w:color="auto" w:sz="4" w:space="0"/>
            </w:tcBorders>
            <w:noWrap w:val="0"/>
            <w:vAlign w:val="center"/>
          </w:tcPr>
          <w:p w14:paraId="366236F2">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品牌</w:t>
            </w:r>
          </w:p>
        </w:tc>
        <w:tc>
          <w:tcPr>
            <w:tcW w:w="709" w:type="dxa"/>
            <w:tcBorders>
              <w:bottom w:val="single" w:color="auto" w:sz="4" w:space="0"/>
            </w:tcBorders>
            <w:noWrap w:val="0"/>
            <w:vAlign w:val="center"/>
          </w:tcPr>
          <w:p w14:paraId="2E2C7E01">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型号</w:t>
            </w:r>
          </w:p>
        </w:tc>
        <w:tc>
          <w:tcPr>
            <w:tcW w:w="708" w:type="dxa"/>
            <w:tcBorders>
              <w:bottom w:val="single" w:color="auto" w:sz="4" w:space="0"/>
            </w:tcBorders>
            <w:noWrap w:val="0"/>
            <w:vAlign w:val="center"/>
          </w:tcPr>
          <w:p w14:paraId="017BF224">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产地</w:t>
            </w:r>
          </w:p>
        </w:tc>
        <w:tc>
          <w:tcPr>
            <w:tcW w:w="1701" w:type="dxa"/>
            <w:tcBorders>
              <w:bottom w:val="single" w:color="auto" w:sz="4" w:space="0"/>
            </w:tcBorders>
            <w:noWrap w:val="0"/>
            <w:vAlign w:val="center"/>
          </w:tcPr>
          <w:p w14:paraId="40A236E9">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技术参数及性能（规格）</w:t>
            </w:r>
          </w:p>
        </w:tc>
        <w:tc>
          <w:tcPr>
            <w:tcW w:w="1701" w:type="dxa"/>
            <w:tcBorders>
              <w:bottom w:val="single" w:color="auto" w:sz="4" w:space="0"/>
            </w:tcBorders>
            <w:noWrap w:val="0"/>
            <w:vAlign w:val="center"/>
          </w:tcPr>
          <w:p w14:paraId="67AFD05C">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数量、单位</w:t>
            </w:r>
            <w:r>
              <w:rPr>
                <w:rFonts w:hint="eastAsia" w:hAnsi="宋体"/>
                <w:color w:val="auto"/>
              </w:rPr>
              <w:t>①</w:t>
            </w:r>
          </w:p>
        </w:tc>
        <w:tc>
          <w:tcPr>
            <w:tcW w:w="851" w:type="dxa"/>
            <w:tcBorders>
              <w:bottom w:val="single" w:color="auto" w:sz="4" w:space="0"/>
            </w:tcBorders>
            <w:noWrap w:val="0"/>
            <w:vAlign w:val="center"/>
          </w:tcPr>
          <w:p w14:paraId="51D629FA">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单价</w:t>
            </w:r>
            <w:r>
              <w:rPr>
                <w:rFonts w:hint="eastAsia" w:hAnsi="宋体"/>
                <w:color w:val="auto"/>
              </w:rPr>
              <w:t>②</w:t>
            </w:r>
          </w:p>
        </w:tc>
        <w:tc>
          <w:tcPr>
            <w:tcW w:w="1340" w:type="dxa"/>
            <w:tcBorders>
              <w:bottom w:val="single" w:color="auto" w:sz="4" w:space="0"/>
            </w:tcBorders>
            <w:noWrap w:val="0"/>
            <w:vAlign w:val="center"/>
          </w:tcPr>
          <w:p w14:paraId="43479397">
            <w:pPr>
              <w:spacing w:line="300" w:lineRule="exact"/>
              <w:ind w:firstLine="0" w:firstLineChars="0"/>
              <w:jc w:val="center"/>
              <w:rPr>
                <w:rFonts w:ascii="宋体" w:hAnsi="宋体" w:cs="Courier New"/>
                <w:color w:val="auto"/>
                <w:szCs w:val="21"/>
              </w:rPr>
            </w:pPr>
            <w:r>
              <w:rPr>
                <w:rFonts w:hint="eastAsia" w:ascii="宋体" w:hAnsi="宋体" w:cs="Courier New"/>
                <w:color w:val="auto"/>
                <w:szCs w:val="21"/>
              </w:rPr>
              <w:t>单项合价</w:t>
            </w:r>
          </w:p>
          <w:p w14:paraId="09AD0B09">
            <w:pPr>
              <w:spacing w:line="300" w:lineRule="exact"/>
              <w:ind w:firstLine="0" w:firstLineChars="0"/>
              <w:jc w:val="center"/>
              <w:rPr>
                <w:rFonts w:ascii="宋体" w:hAnsi="宋体" w:cs="Courier New"/>
                <w:color w:val="auto"/>
                <w:szCs w:val="21"/>
              </w:rPr>
            </w:pPr>
            <w:r>
              <w:rPr>
                <w:rFonts w:hint="eastAsia" w:ascii="宋体" w:hAnsi="宋体" w:cs="Courier New"/>
                <w:color w:val="auto"/>
                <w:szCs w:val="21"/>
              </w:rPr>
              <w:t>③</w:t>
            </w:r>
            <w:r>
              <w:rPr>
                <w:rFonts w:ascii="宋体" w:hAnsi="宋体" w:cs="Courier New"/>
                <w:color w:val="auto"/>
                <w:szCs w:val="21"/>
              </w:rPr>
              <w:t>=</w:t>
            </w:r>
            <w:r>
              <w:rPr>
                <w:rFonts w:hint="eastAsia" w:ascii="宋体" w:hAnsi="宋体" w:cs="Courier New"/>
                <w:color w:val="auto"/>
                <w:szCs w:val="21"/>
              </w:rPr>
              <w:t>①×②</w:t>
            </w:r>
          </w:p>
        </w:tc>
      </w:tr>
      <w:tr w14:paraId="4A93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noWrap w:val="0"/>
            <w:vAlign w:val="center"/>
          </w:tcPr>
          <w:p w14:paraId="04DF0D0F">
            <w:pPr>
              <w:spacing w:line="440" w:lineRule="exact"/>
              <w:ind w:right="-34" w:rightChars="-16" w:firstLine="0" w:firstLineChars="0"/>
              <w:jc w:val="center"/>
              <w:rPr>
                <w:rFonts w:ascii="宋体" w:hAnsi="宋体"/>
                <w:color w:val="auto"/>
                <w:sz w:val="24"/>
              </w:rPr>
            </w:pPr>
            <w:r>
              <w:rPr>
                <w:rFonts w:hint="eastAsia" w:ascii="宋体" w:hAnsi="宋体"/>
                <w:color w:val="auto"/>
                <w:sz w:val="24"/>
              </w:rPr>
              <w:t>1</w:t>
            </w:r>
          </w:p>
        </w:tc>
        <w:tc>
          <w:tcPr>
            <w:tcW w:w="1145" w:type="dxa"/>
            <w:noWrap w:val="0"/>
            <w:vAlign w:val="center"/>
          </w:tcPr>
          <w:p w14:paraId="56DDF141">
            <w:pPr>
              <w:spacing w:line="440" w:lineRule="exact"/>
              <w:ind w:firstLine="0" w:firstLineChars="0"/>
              <w:jc w:val="center"/>
              <w:rPr>
                <w:rFonts w:ascii="宋体" w:hAnsi="宋体"/>
                <w:color w:val="auto"/>
              </w:rPr>
            </w:pPr>
          </w:p>
        </w:tc>
        <w:tc>
          <w:tcPr>
            <w:tcW w:w="698" w:type="dxa"/>
            <w:noWrap w:val="0"/>
            <w:vAlign w:val="center"/>
          </w:tcPr>
          <w:p w14:paraId="6BAECA4D">
            <w:pPr>
              <w:spacing w:line="440" w:lineRule="exact"/>
              <w:ind w:firstLine="0" w:firstLineChars="0"/>
              <w:jc w:val="center"/>
              <w:rPr>
                <w:rFonts w:ascii="宋体" w:hAnsi="宋体"/>
                <w:color w:val="auto"/>
              </w:rPr>
            </w:pPr>
          </w:p>
        </w:tc>
        <w:tc>
          <w:tcPr>
            <w:tcW w:w="709" w:type="dxa"/>
            <w:noWrap w:val="0"/>
            <w:vAlign w:val="center"/>
          </w:tcPr>
          <w:p w14:paraId="1B4C5CEB">
            <w:pPr>
              <w:spacing w:line="440" w:lineRule="exact"/>
              <w:ind w:firstLine="0" w:firstLineChars="0"/>
              <w:jc w:val="center"/>
              <w:rPr>
                <w:rFonts w:ascii="宋体" w:hAnsi="宋体"/>
                <w:color w:val="auto"/>
              </w:rPr>
            </w:pPr>
          </w:p>
        </w:tc>
        <w:tc>
          <w:tcPr>
            <w:tcW w:w="708" w:type="dxa"/>
            <w:noWrap w:val="0"/>
            <w:vAlign w:val="center"/>
          </w:tcPr>
          <w:p w14:paraId="449E408F">
            <w:pPr>
              <w:spacing w:line="440" w:lineRule="exact"/>
              <w:ind w:firstLine="0" w:firstLineChars="0"/>
              <w:jc w:val="center"/>
              <w:rPr>
                <w:rFonts w:ascii="宋体" w:hAnsi="宋体"/>
                <w:color w:val="auto"/>
              </w:rPr>
            </w:pPr>
          </w:p>
        </w:tc>
        <w:tc>
          <w:tcPr>
            <w:tcW w:w="1701" w:type="dxa"/>
            <w:noWrap w:val="0"/>
            <w:vAlign w:val="center"/>
          </w:tcPr>
          <w:p w14:paraId="2E000D91">
            <w:pPr>
              <w:spacing w:line="440" w:lineRule="exact"/>
              <w:ind w:firstLine="0" w:firstLineChars="0"/>
              <w:jc w:val="center"/>
              <w:rPr>
                <w:rFonts w:ascii="宋体" w:hAnsi="宋体"/>
                <w:color w:val="auto"/>
              </w:rPr>
            </w:pPr>
          </w:p>
        </w:tc>
        <w:tc>
          <w:tcPr>
            <w:tcW w:w="1701" w:type="dxa"/>
            <w:noWrap w:val="0"/>
            <w:vAlign w:val="center"/>
          </w:tcPr>
          <w:p w14:paraId="1FE536AB">
            <w:pPr>
              <w:spacing w:line="440" w:lineRule="exact"/>
              <w:ind w:firstLine="0" w:firstLineChars="0"/>
              <w:jc w:val="center"/>
              <w:rPr>
                <w:rFonts w:ascii="宋体" w:hAnsi="宋体"/>
                <w:color w:val="auto"/>
              </w:rPr>
            </w:pPr>
          </w:p>
        </w:tc>
        <w:tc>
          <w:tcPr>
            <w:tcW w:w="851" w:type="dxa"/>
            <w:noWrap w:val="0"/>
            <w:vAlign w:val="center"/>
          </w:tcPr>
          <w:p w14:paraId="14F96D54">
            <w:pPr>
              <w:spacing w:line="440" w:lineRule="exact"/>
              <w:ind w:firstLine="0" w:firstLineChars="0"/>
              <w:jc w:val="center"/>
              <w:rPr>
                <w:rFonts w:ascii="宋体" w:hAnsi="宋体"/>
                <w:color w:val="auto"/>
              </w:rPr>
            </w:pPr>
          </w:p>
        </w:tc>
        <w:tc>
          <w:tcPr>
            <w:tcW w:w="1340" w:type="dxa"/>
            <w:noWrap w:val="0"/>
            <w:vAlign w:val="center"/>
          </w:tcPr>
          <w:p w14:paraId="21672606">
            <w:pPr>
              <w:spacing w:line="440" w:lineRule="exact"/>
              <w:ind w:firstLine="0" w:firstLineChars="0"/>
              <w:jc w:val="center"/>
              <w:rPr>
                <w:rFonts w:ascii="宋体" w:hAnsi="宋体"/>
                <w:color w:val="auto"/>
              </w:rPr>
            </w:pPr>
          </w:p>
        </w:tc>
      </w:tr>
      <w:tr w14:paraId="79CF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noWrap w:val="0"/>
            <w:vAlign w:val="center"/>
          </w:tcPr>
          <w:p w14:paraId="66E31A41">
            <w:pPr>
              <w:spacing w:line="440" w:lineRule="exact"/>
              <w:ind w:firstLine="0" w:firstLineChars="0"/>
              <w:jc w:val="center"/>
              <w:rPr>
                <w:rFonts w:ascii="宋体" w:hAnsi="宋体"/>
                <w:color w:val="auto"/>
                <w:sz w:val="24"/>
              </w:rPr>
            </w:pPr>
            <w:r>
              <w:rPr>
                <w:rFonts w:hint="eastAsia" w:ascii="宋体" w:hAnsi="宋体"/>
                <w:color w:val="auto"/>
                <w:sz w:val="24"/>
              </w:rPr>
              <w:t>2</w:t>
            </w:r>
          </w:p>
        </w:tc>
        <w:tc>
          <w:tcPr>
            <w:tcW w:w="1145" w:type="dxa"/>
            <w:noWrap w:val="0"/>
            <w:vAlign w:val="center"/>
          </w:tcPr>
          <w:p w14:paraId="74FE77A7">
            <w:pPr>
              <w:spacing w:line="440" w:lineRule="exact"/>
              <w:ind w:firstLine="0" w:firstLineChars="0"/>
              <w:jc w:val="center"/>
              <w:rPr>
                <w:rFonts w:ascii="宋体" w:hAnsi="宋体"/>
                <w:color w:val="auto"/>
              </w:rPr>
            </w:pPr>
          </w:p>
        </w:tc>
        <w:tc>
          <w:tcPr>
            <w:tcW w:w="698" w:type="dxa"/>
            <w:noWrap w:val="0"/>
            <w:vAlign w:val="center"/>
          </w:tcPr>
          <w:p w14:paraId="08BA4168">
            <w:pPr>
              <w:spacing w:line="440" w:lineRule="exact"/>
              <w:ind w:firstLine="0" w:firstLineChars="0"/>
              <w:jc w:val="center"/>
              <w:rPr>
                <w:rFonts w:ascii="宋体" w:hAnsi="宋体"/>
                <w:color w:val="auto"/>
              </w:rPr>
            </w:pPr>
          </w:p>
        </w:tc>
        <w:tc>
          <w:tcPr>
            <w:tcW w:w="709" w:type="dxa"/>
            <w:noWrap w:val="0"/>
            <w:vAlign w:val="center"/>
          </w:tcPr>
          <w:p w14:paraId="4A181E01">
            <w:pPr>
              <w:spacing w:line="440" w:lineRule="exact"/>
              <w:ind w:firstLine="0" w:firstLineChars="0"/>
              <w:jc w:val="center"/>
              <w:rPr>
                <w:rFonts w:ascii="宋体" w:hAnsi="宋体"/>
                <w:color w:val="auto"/>
              </w:rPr>
            </w:pPr>
          </w:p>
        </w:tc>
        <w:tc>
          <w:tcPr>
            <w:tcW w:w="708" w:type="dxa"/>
            <w:noWrap w:val="0"/>
            <w:vAlign w:val="center"/>
          </w:tcPr>
          <w:p w14:paraId="1378DE6E">
            <w:pPr>
              <w:spacing w:line="440" w:lineRule="exact"/>
              <w:ind w:firstLine="0" w:firstLineChars="0"/>
              <w:jc w:val="center"/>
              <w:rPr>
                <w:rFonts w:ascii="宋体" w:hAnsi="宋体"/>
                <w:color w:val="auto"/>
              </w:rPr>
            </w:pPr>
          </w:p>
        </w:tc>
        <w:tc>
          <w:tcPr>
            <w:tcW w:w="1701" w:type="dxa"/>
            <w:noWrap w:val="0"/>
            <w:vAlign w:val="center"/>
          </w:tcPr>
          <w:p w14:paraId="00860418">
            <w:pPr>
              <w:spacing w:line="440" w:lineRule="exact"/>
              <w:ind w:firstLine="0" w:firstLineChars="0"/>
              <w:jc w:val="center"/>
              <w:rPr>
                <w:rFonts w:ascii="宋体" w:hAnsi="宋体"/>
                <w:color w:val="auto"/>
              </w:rPr>
            </w:pPr>
          </w:p>
        </w:tc>
        <w:tc>
          <w:tcPr>
            <w:tcW w:w="1701" w:type="dxa"/>
            <w:noWrap w:val="0"/>
            <w:vAlign w:val="center"/>
          </w:tcPr>
          <w:p w14:paraId="197E1A18">
            <w:pPr>
              <w:spacing w:line="440" w:lineRule="exact"/>
              <w:ind w:firstLine="0" w:firstLineChars="0"/>
              <w:jc w:val="center"/>
              <w:rPr>
                <w:rFonts w:ascii="宋体" w:hAnsi="宋体"/>
                <w:color w:val="auto"/>
              </w:rPr>
            </w:pPr>
          </w:p>
        </w:tc>
        <w:tc>
          <w:tcPr>
            <w:tcW w:w="851" w:type="dxa"/>
            <w:noWrap w:val="0"/>
            <w:vAlign w:val="center"/>
          </w:tcPr>
          <w:p w14:paraId="1B507825">
            <w:pPr>
              <w:spacing w:line="440" w:lineRule="exact"/>
              <w:ind w:firstLine="0" w:firstLineChars="0"/>
              <w:jc w:val="center"/>
              <w:rPr>
                <w:rFonts w:ascii="宋体" w:hAnsi="宋体"/>
                <w:color w:val="auto"/>
              </w:rPr>
            </w:pPr>
          </w:p>
        </w:tc>
        <w:tc>
          <w:tcPr>
            <w:tcW w:w="1340" w:type="dxa"/>
            <w:noWrap w:val="0"/>
            <w:vAlign w:val="center"/>
          </w:tcPr>
          <w:p w14:paraId="5C5E943F">
            <w:pPr>
              <w:spacing w:line="440" w:lineRule="exact"/>
              <w:ind w:firstLine="0" w:firstLineChars="0"/>
              <w:jc w:val="center"/>
              <w:rPr>
                <w:rFonts w:ascii="宋体" w:hAnsi="宋体"/>
                <w:color w:val="auto"/>
              </w:rPr>
            </w:pPr>
          </w:p>
        </w:tc>
      </w:tr>
      <w:tr w14:paraId="6131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noWrap w:val="0"/>
            <w:vAlign w:val="center"/>
          </w:tcPr>
          <w:p w14:paraId="693A3831">
            <w:pPr>
              <w:spacing w:line="440" w:lineRule="exact"/>
              <w:ind w:firstLine="0" w:firstLineChars="0"/>
              <w:jc w:val="center"/>
              <w:rPr>
                <w:rFonts w:ascii="宋体" w:hAnsi="宋体"/>
                <w:color w:val="auto"/>
                <w:sz w:val="24"/>
              </w:rPr>
            </w:pPr>
            <w:r>
              <w:rPr>
                <w:rFonts w:hint="eastAsia" w:ascii="宋体" w:hAnsi="宋体"/>
                <w:color w:val="auto"/>
                <w:sz w:val="24"/>
              </w:rPr>
              <w:t>3</w:t>
            </w:r>
          </w:p>
        </w:tc>
        <w:tc>
          <w:tcPr>
            <w:tcW w:w="1145" w:type="dxa"/>
            <w:noWrap w:val="0"/>
            <w:vAlign w:val="center"/>
          </w:tcPr>
          <w:p w14:paraId="2473E599">
            <w:pPr>
              <w:spacing w:line="440" w:lineRule="exact"/>
              <w:ind w:firstLine="0" w:firstLineChars="0"/>
              <w:jc w:val="center"/>
              <w:rPr>
                <w:rFonts w:ascii="宋体" w:hAnsi="宋体"/>
                <w:color w:val="auto"/>
              </w:rPr>
            </w:pPr>
          </w:p>
        </w:tc>
        <w:tc>
          <w:tcPr>
            <w:tcW w:w="698" w:type="dxa"/>
            <w:noWrap w:val="0"/>
            <w:vAlign w:val="center"/>
          </w:tcPr>
          <w:p w14:paraId="455DA293">
            <w:pPr>
              <w:spacing w:line="440" w:lineRule="exact"/>
              <w:ind w:firstLine="0" w:firstLineChars="0"/>
              <w:jc w:val="center"/>
              <w:rPr>
                <w:rFonts w:ascii="宋体" w:hAnsi="宋体"/>
                <w:color w:val="auto"/>
              </w:rPr>
            </w:pPr>
          </w:p>
        </w:tc>
        <w:tc>
          <w:tcPr>
            <w:tcW w:w="709" w:type="dxa"/>
            <w:noWrap w:val="0"/>
            <w:vAlign w:val="center"/>
          </w:tcPr>
          <w:p w14:paraId="6FBC4850">
            <w:pPr>
              <w:spacing w:line="440" w:lineRule="exact"/>
              <w:ind w:firstLine="0" w:firstLineChars="0"/>
              <w:jc w:val="center"/>
              <w:rPr>
                <w:rFonts w:ascii="宋体" w:hAnsi="宋体"/>
                <w:color w:val="auto"/>
              </w:rPr>
            </w:pPr>
          </w:p>
        </w:tc>
        <w:tc>
          <w:tcPr>
            <w:tcW w:w="708" w:type="dxa"/>
            <w:noWrap w:val="0"/>
            <w:vAlign w:val="center"/>
          </w:tcPr>
          <w:p w14:paraId="2412447D">
            <w:pPr>
              <w:spacing w:line="440" w:lineRule="exact"/>
              <w:ind w:firstLine="0" w:firstLineChars="0"/>
              <w:jc w:val="center"/>
              <w:rPr>
                <w:rFonts w:ascii="宋体" w:hAnsi="宋体"/>
                <w:color w:val="auto"/>
              </w:rPr>
            </w:pPr>
          </w:p>
        </w:tc>
        <w:tc>
          <w:tcPr>
            <w:tcW w:w="1701" w:type="dxa"/>
            <w:noWrap w:val="0"/>
            <w:vAlign w:val="center"/>
          </w:tcPr>
          <w:p w14:paraId="195FEA3C">
            <w:pPr>
              <w:spacing w:line="440" w:lineRule="exact"/>
              <w:ind w:firstLine="0" w:firstLineChars="0"/>
              <w:jc w:val="center"/>
              <w:rPr>
                <w:rFonts w:ascii="宋体" w:hAnsi="宋体"/>
                <w:color w:val="auto"/>
              </w:rPr>
            </w:pPr>
          </w:p>
        </w:tc>
        <w:tc>
          <w:tcPr>
            <w:tcW w:w="1701" w:type="dxa"/>
            <w:noWrap w:val="0"/>
            <w:vAlign w:val="center"/>
          </w:tcPr>
          <w:p w14:paraId="680D4762">
            <w:pPr>
              <w:spacing w:line="440" w:lineRule="exact"/>
              <w:ind w:firstLine="0" w:firstLineChars="0"/>
              <w:jc w:val="center"/>
              <w:rPr>
                <w:rFonts w:ascii="宋体" w:hAnsi="宋体"/>
                <w:color w:val="auto"/>
              </w:rPr>
            </w:pPr>
          </w:p>
        </w:tc>
        <w:tc>
          <w:tcPr>
            <w:tcW w:w="851" w:type="dxa"/>
            <w:noWrap w:val="0"/>
            <w:vAlign w:val="center"/>
          </w:tcPr>
          <w:p w14:paraId="6915DB82">
            <w:pPr>
              <w:spacing w:line="440" w:lineRule="exact"/>
              <w:ind w:firstLine="0" w:firstLineChars="0"/>
              <w:jc w:val="center"/>
              <w:rPr>
                <w:rFonts w:ascii="宋体" w:hAnsi="宋体"/>
                <w:color w:val="auto"/>
              </w:rPr>
            </w:pPr>
          </w:p>
        </w:tc>
        <w:tc>
          <w:tcPr>
            <w:tcW w:w="1340" w:type="dxa"/>
            <w:noWrap w:val="0"/>
            <w:vAlign w:val="center"/>
          </w:tcPr>
          <w:p w14:paraId="190B64EA">
            <w:pPr>
              <w:spacing w:line="440" w:lineRule="exact"/>
              <w:ind w:firstLine="0" w:firstLineChars="0"/>
              <w:jc w:val="center"/>
              <w:rPr>
                <w:rFonts w:ascii="宋体" w:hAnsi="宋体"/>
                <w:color w:val="auto"/>
              </w:rPr>
            </w:pPr>
          </w:p>
        </w:tc>
      </w:tr>
      <w:tr w14:paraId="5A1D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noWrap w:val="0"/>
            <w:vAlign w:val="center"/>
          </w:tcPr>
          <w:p w14:paraId="05F2D221">
            <w:pPr>
              <w:spacing w:line="440" w:lineRule="exact"/>
              <w:ind w:firstLine="0" w:firstLineChars="0"/>
              <w:jc w:val="center"/>
              <w:rPr>
                <w:rFonts w:ascii="宋体" w:hAnsi="宋体"/>
                <w:color w:val="auto"/>
                <w:sz w:val="24"/>
              </w:rPr>
            </w:pPr>
            <w:r>
              <w:rPr>
                <w:rFonts w:ascii="宋体" w:hAnsi="宋体"/>
                <w:color w:val="auto"/>
                <w:sz w:val="24"/>
              </w:rPr>
              <w:t>…</w:t>
            </w:r>
          </w:p>
        </w:tc>
        <w:tc>
          <w:tcPr>
            <w:tcW w:w="1145" w:type="dxa"/>
            <w:noWrap w:val="0"/>
            <w:vAlign w:val="center"/>
          </w:tcPr>
          <w:p w14:paraId="777ACEC0">
            <w:pPr>
              <w:spacing w:line="440" w:lineRule="exact"/>
              <w:ind w:firstLine="0" w:firstLineChars="0"/>
              <w:jc w:val="center"/>
              <w:rPr>
                <w:rFonts w:ascii="宋体" w:hAnsi="宋体"/>
                <w:color w:val="auto"/>
              </w:rPr>
            </w:pPr>
          </w:p>
        </w:tc>
        <w:tc>
          <w:tcPr>
            <w:tcW w:w="698" w:type="dxa"/>
            <w:noWrap w:val="0"/>
            <w:vAlign w:val="center"/>
          </w:tcPr>
          <w:p w14:paraId="20250501">
            <w:pPr>
              <w:spacing w:line="440" w:lineRule="exact"/>
              <w:ind w:firstLine="0" w:firstLineChars="0"/>
              <w:jc w:val="center"/>
              <w:rPr>
                <w:rFonts w:ascii="宋体" w:hAnsi="宋体"/>
                <w:color w:val="auto"/>
              </w:rPr>
            </w:pPr>
          </w:p>
        </w:tc>
        <w:tc>
          <w:tcPr>
            <w:tcW w:w="709" w:type="dxa"/>
            <w:noWrap w:val="0"/>
            <w:vAlign w:val="center"/>
          </w:tcPr>
          <w:p w14:paraId="73B5017F">
            <w:pPr>
              <w:spacing w:line="440" w:lineRule="exact"/>
              <w:ind w:firstLine="0" w:firstLineChars="0"/>
              <w:jc w:val="center"/>
              <w:rPr>
                <w:rFonts w:ascii="宋体" w:hAnsi="宋体"/>
                <w:color w:val="auto"/>
              </w:rPr>
            </w:pPr>
          </w:p>
        </w:tc>
        <w:tc>
          <w:tcPr>
            <w:tcW w:w="708" w:type="dxa"/>
            <w:noWrap w:val="0"/>
            <w:vAlign w:val="center"/>
          </w:tcPr>
          <w:p w14:paraId="2D5DBF84">
            <w:pPr>
              <w:spacing w:line="440" w:lineRule="exact"/>
              <w:ind w:firstLine="0" w:firstLineChars="0"/>
              <w:jc w:val="center"/>
              <w:rPr>
                <w:rFonts w:ascii="宋体" w:hAnsi="宋体"/>
                <w:color w:val="auto"/>
              </w:rPr>
            </w:pPr>
          </w:p>
        </w:tc>
        <w:tc>
          <w:tcPr>
            <w:tcW w:w="1701" w:type="dxa"/>
            <w:noWrap w:val="0"/>
            <w:vAlign w:val="center"/>
          </w:tcPr>
          <w:p w14:paraId="21D44D71">
            <w:pPr>
              <w:spacing w:line="440" w:lineRule="exact"/>
              <w:ind w:firstLine="0" w:firstLineChars="0"/>
              <w:jc w:val="center"/>
              <w:rPr>
                <w:rFonts w:ascii="宋体" w:hAnsi="宋体"/>
                <w:color w:val="auto"/>
              </w:rPr>
            </w:pPr>
          </w:p>
        </w:tc>
        <w:tc>
          <w:tcPr>
            <w:tcW w:w="1701" w:type="dxa"/>
            <w:noWrap w:val="0"/>
            <w:vAlign w:val="center"/>
          </w:tcPr>
          <w:p w14:paraId="3E3BB91F">
            <w:pPr>
              <w:spacing w:line="440" w:lineRule="exact"/>
              <w:ind w:firstLine="0" w:firstLineChars="0"/>
              <w:jc w:val="center"/>
              <w:rPr>
                <w:rFonts w:ascii="宋体" w:hAnsi="宋体"/>
                <w:color w:val="auto"/>
              </w:rPr>
            </w:pPr>
          </w:p>
        </w:tc>
        <w:tc>
          <w:tcPr>
            <w:tcW w:w="851" w:type="dxa"/>
            <w:noWrap w:val="0"/>
            <w:vAlign w:val="center"/>
          </w:tcPr>
          <w:p w14:paraId="08DDD245">
            <w:pPr>
              <w:spacing w:line="440" w:lineRule="exact"/>
              <w:ind w:firstLine="0" w:firstLineChars="0"/>
              <w:jc w:val="center"/>
              <w:rPr>
                <w:rFonts w:ascii="宋体" w:hAnsi="宋体"/>
                <w:color w:val="auto"/>
              </w:rPr>
            </w:pPr>
          </w:p>
        </w:tc>
        <w:tc>
          <w:tcPr>
            <w:tcW w:w="1340" w:type="dxa"/>
            <w:noWrap w:val="0"/>
            <w:vAlign w:val="center"/>
          </w:tcPr>
          <w:p w14:paraId="64639324">
            <w:pPr>
              <w:spacing w:line="440" w:lineRule="exact"/>
              <w:ind w:firstLine="0" w:firstLineChars="0"/>
              <w:jc w:val="center"/>
              <w:rPr>
                <w:rFonts w:ascii="宋体" w:hAnsi="宋体"/>
                <w:color w:val="auto"/>
              </w:rPr>
            </w:pPr>
          </w:p>
        </w:tc>
      </w:tr>
      <w:tr w14:paraId="2334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64" w:type="dxa"/>
            <w:gridSpan w:val="9"/>
            <w:noWrap w:val="0"/>
            <w:vAlign w:val="center"/>
          </w:tcPr>
          <w:p w14:paraId="2900C1DA">
            <w:pPr>
              <w:spacing w:line="440" w:lineRule="exact"/>
              <w:ind w:firstLine="27" w:firstLineChars="14"/>
              <w:rPr>
                <w:rFonts w:ascii="宋体" w:hAnsi="宋体" w:cs="Courier New"/>
                <w:color w:val="auto"/>
                <w:spacing w:val="-6"/>
                <w:szCs w:val="21"/>
              </w:rPr>
            </w:pPr>
            <w:r>
              <w:rPr>
                <w:rFonts w:hint="eastAsia" w:ascii="宋体" w:hAnsi="宋体" w:cs="Courier New"/>
                <w:color w:val="auto"/>
                <w:spacing w:val="-6"/>
                <w:szCs w:val="21"/>
              </w:rPr>
              <w:t>总报价（人民币大写）：</w:t>
            </w:r>
            <w:r>
              <w:rPr>
                <w:rFonts w:hint="eastAsia" w:ascii="宋体" w:hAnsi="宋体" w:cs="Courier New"/>
                <w:color w:val="auto"/>
                <w:spacing w:val="-6"/>
                <w:szCs w:val="21"/>
                <w:u w:val="single"/>
              </w:rPr>
              <w:t xml:space="preserve">                                       </w:t>
            </w:r>
            <w:r>
              <w:rPr>
                <w:rFonts w:hint="eastAsia" w:ascii="宋体" w:hAnsi="宋体" w:cs="Courier New"/>
                <w:color w:val="auto"/>
                <w:spacing w:val="-6"/>
                <w:szCs w:val="21"/>
              </w:rPr>
              <w:t>（￥</w:t>
            </w:r>
            <w:r>
              <w:rPr>
                <w:rFonts w:hint="eastAsia" w:ascii="宋体" w:hAnsi="宋体" w:cs="Courier New"/>
                <w:color w:val="auto"/>
                <w:spacing w:val="-6"/>
                <w:szCs w:val="21"/>
                <w:u w:val="single"/>
              </w:rPr>
              <w:t xml:space="preserve">                       元</w:t>
            </w:r>
            <w:r>
              <w:rPr>
                <w:rFonts w:hint="eastAsia" w:ascii="宋体" w:hAnsi="宋体" w:cs="Courier New"/>
                <w:color w:val="auto"/>
                <w:spacing w:val="-6"/>
                <w:szCs w:val="21"/>
              </w:rPr>
              <w:t>）</w:t>
            </w:r>
          </w:p>
        </w:tc>
      </w:tr>
    </w:tbl>
    <w:p w14:paraId="519108E0">
      <w:pPr>
        <w:spacing w:line="440" w:lineRule="exact"/>
        <w:ind w:firstLine="210" w:firstLineChars="100"/>
        <w:rPr>
          <w:rFonts w:ascii="宋体" w:hAnsi="宋体"/>
          <w:color w:val="auto"/>
          <w:szCs w:val="21"/>
        </w:rPr>
      </w:pPr>
      <w:r>
        <w:rPr>
          <w:rFonts w:hint="eastAsia" w:ascii="宋体" w:hAnsi="宋体"/>
          <w:color w:val="auto"/>
          <w:szCs w:val="21"/>
        </w:rPr>
        <w:t>注：1.所有价格均用人民币表示，单位为元，精确到个数位。</w:t>
      </w:r>
    </w:p>
    <w:p w14:paraId="3337B1C7">
      <w:pPr>
        <w:spacing w:line="440" w:lineRule="exact"/>
        <w:ind w:firstLine="210" w:firstLineChars="100"/>
        <w:rPr>
          <w:rFonts w:ascii="宋体" w:hAnsi="宋体"/>
          <w:color w:val="auto"/>
          <w:szCs w:val="21"/>
        </w:rPr>
      </w:pPr>
      <w:r>
        <w:rPr>
          <w:rFonts w:ascii="宋体" w:hAnsi="宋体"/>
          <w:color w:val="auto"/>
          <w:szCs w:val="21"/>
        </w:rPr>
        <w:t>2</w:t>
      </w:r>
      <w:r>
        <w:rPr>
          <w:rFonts w:hint="eastAsia" w:ascii="宋体" w:hAnsi="宋体"/>
          <w:color w:val="auto"/>
          <w:szCs w:val="21"/>
        </w:rPr>
        <w:t>.报价一经涂改，应在涂改处加盖公章或者由法定代表人或授权委托人签名或盖章，否则视为无效投标文件。</w:t>
      </w:r>
    </w:p>
    <w:p w14:paraId="4557B57B">
      <w:pPr>
        <w:ind w:firstLine="210" w:firstLineChars="100"/>
        <w:rPr>
          <w:rFonts w:hint="default" w:eastAsia="宋体"/>
          <w:strike w:val="0"/>
          <w:color w:val="auto"/>
          <w:lang w:val="en-US" w:eastAsia="zh-CN"/>
        </w:rPr>
      </w:pPr>
    </w:p>
    <w:p w14:paraId="4ACA2032">
      <w:pPr>
        <w:ind w:firstLine="0" w:firstLineChars="0"/>
        <w:rPr>
          <w:strike w:val="0"/>
          <w:color w:val="auto"/>
        </w:rPr>
      </w:pPr>
    </w:p>
    <w:p w14:paraId="3A660423">
      <w:pPr>
        <w:ind w:firstLine="0" w:firstLineChars="0"/>
        <w:rPr>
          <w:rFonts w:hint="eastAsia"/>
          <w:strike w:val="0"/>
          <w:color w:val="auto"/>
        </w:rPr>
      </w:pPr>
    </w:p>
    <w:p w14:paraId="7081523A">
      <w:pPr>
        <w:snapToGrid w:val="0"/>
        <w:spacing w:before="50" w:after="50" w:line="350" w:lineRule="exact"/>
        <w:ind w:right="-817" w:rightChars="-389" w:firstLine="3465" w:firstLineChars="1650"/>
        <w:rPr>
          <w:rFonts w:ascii="宋体" w:hAnsi="宋体"/>
          <w:strike w:val="0"/>
          <w:color w:val="auto"/>
          <w:szCs w:val="21"/>
        </w:rPr>
      </w:pPr>
      <w:r>
        <w:rPr>
          <w:rFonts w:hint="eastAsia" w:ascii="宋体" w:hAnsi="宋体"/>
          <w:strike w:val="0"/>
          <w:color w:val="auto"/>
          <w:szCs w:val="21"/>
        </w:rPr>
        <w:t xml:space="preserve"> </w:t>
      </w:r>
      <w:r>
        <w:rPr>
          <w:rFonts w:ascii="宋体" w:hAnsi="宋体"/>
          <w:strike w:val="0"/>
          <w:color w:val="auto"/>
          <w:szCs w:val="21"/>
        </w:rPr>
        <w:t xml:space="preserve">        </w:t>
      </w:r>
      <w:r>
        <w:rPr>
          <w:rFonts w:hint="eastAsia" w:ascii="宋体" w:hAnsi="宋体"/>
          <w:strike w:val="0"/>
          <w:color w:val="auto"/>
          <w:szCs w:val="21"/>
        </w:rPr>
        <w:t>投标人（盖章）：</w:t>
      </w:r>
      <w:r>
        <w:rPr>
          <w:rFonts w:hint="eastAsia" w:ascii="宋体" w:hAnsi="宋体"/>
          <w:strike w:val="0"/>
          <w:color w:val="auto"/>
          <w:szCs w:val="21"/>
          <w:u w:val="single"/>
        </w:rPr>
        <w:t xml:space="preserve">                        </w:t>
      </w:r>
    </w:p>
    <w:p w14:paraId="08BD0CD0">
      <w:pPr>
        <w:snapToGrid w:val="0"/>
        <w:spacing w:before="50" w:after="50" w:line="350" w:lineRule="exact"/>
        <w:ind w:right="-817" w:rightChars="-389" w:firstLine="3465" w:firstLineChars="1650"/>
        <w:rPr>
          <w:rFonts w:hint="eastAsia" w:ascii="宋体" w:hAnsi="宋体"/>
          <w:strike w:val="0"/>
          <w:color w:val="auto"/>
          <w:szCs w:val="21"/>
        </w:rPr>
      </w:pPr>
      <w:r>
        <w:rPr>
          <w:rFonts w:hint="eastAsia" w:ascii="宋体" w:hAnsi="宋体"/>
          <w:strike w:val="0"/>
          <w:color w:val="auto"/>
          <w:szCs w:val="21"/>
        </w:rPr>
        <w:t xml:space="preserve"> </w:t>
      </w:r>
      <w:r>
        <w:rPr>
          <w:rFonts w:ascii="宋体" w:hAnsi="宋体"/>
          <w:strike w:val="0"/>
          <w:color w:val="auto"/>
          <w:szCs w:val="21"/>
        </w:rPr>
        <w:t xml:space="preserve">                    </w:t>
      </w:r>
      <w:r>
        <w:rPr>
          <w:rFonts w:hint="eastAsia" w:ascii="宋体" w:hAnsi="宋体"/>
          <w:strike w:val="0"/>
          <w:color w:val="auto"/>
          <w:szCs w:val="21"/>
        </w:rPr>
        <w:t>日期：</w:t>
      </w:r>
      <w:r>
        <w:rPr>
          <w:rFonts w:hint="eastAsia" w:ascii="宋体" w:hAnsi="宋体"/>
          <w:strike w:val="0"/>
          <w:color w:val="auto"/>
          <w:szCs w:val="21"/>
          <w:u w:val="single"/>
        </w:rPr>
        <w:t xml:space="preserve">       </w:t>
      </w:r>
      <w:r>
        <w:rPr>
          <w:rFonts w:hint="eastAsia" w:ascii="宋体" w:hAnsi="宋体"/>
          <w:strike w:val="0"/>
          <w:color w:val="auto"/>
          <w:szCs w:val="21"/>
        </w:rPr>
        <w:t>年</w:t>
      </w:r>
      <w:r>
        <w:rPr>
          <w:rFonts w:hint="eastAsia" w:ascii="宋体" w:hAnsi="宋体"/>
          <w:strike w:val="0"/>
          <w:color w:val="auto"/>
          <w:szCs w:val="21"/>
          <w:u w:val="single"/>
        </w:rPr>
        <w:t xml:space="preserve">    </w:t>
      </w:r>
      <w:r>
        <w:rPr>
          <w:rFonts w:hint="eastAsia" w:ascii="宋体" w:hAnsi="宋体"/>
          <w:strike w:val="0"/>
          <w:color w:val="auto"/>
          <w:szCs w:val="21"/>
        </w:rPr>
        <w:t>月</w:t>
      </w:r>
      <w:r>
        <w:rPr>
          <w:rFonts w:hint="eastAsia" w:ascii="宋体" w:hAnsi="宋体"/>
          <w:strike w:val="0"/>
          <w:color w:val="auto"/>
          <w:szCs w:val="21"/>
          <w:u w:val="single"/>
        </w:rPr>
        <w:t xml:space="preserve">    </w:t>
      </w:r>
      <w:r>
        <w:rPr>
          <w:rFonts w:hint="eastAsia" w:ascii="宋体" w:hAnsi="宋体"/>
          <w:strike w:val="0"/>
          <w:color w:val="auto"/>
          <w:szCs w:val="21"/>
        </w:rPr>
        <w:t>日</w:t>
      </w:r>
    </w:p>
    <w:p w14:paraId="5B5B56FB">
      <w:pPr>
        <w:snapToGrid w:val="0"/>
        <w:spacing w:before="50" w:after="50" w:line="350" w:lineRule="exact"/>
        <w:ind w:right="-817" w:rightChars="-389" w:firstLine="3465" w:firstLineChars="1650"/>
        <w:rPr>
          <w:rFonts w:hint="eastAsia" w:ascii="宋体" w:hAnsi="宋体"/>
          <w:strike w:val="0"/>
          <w:color w:val="auto"/>
          <w:szCs w:val="21"/>
        </w:rPr>
      </w:pPr>
    </w:p>
    <w:p w14:paraId="4E553858">
      <w:pPr>
        <w:snapToGrid w:val="0"/>
        <w:spacing w:before="50" w:after="50" w:line="350" w:lineRule="exact"/>
        <w:ind w:right="-817" w:rightChars="-389" w:firstLine="3465" w:firstLineChars="1650"/>
        <w:rPr>
          <w:rFonts w:hint="eastAsia" w:ascii="宋体" w:hAnsi="宋体"/>
          <w:strike w:val="0"/>
          <w:color w:val="auto"/>
          <w:szCs w:val="21"/>
        </w:rPr>
      </w:pPr>
    </w:p>
    <w:p w14:paraId="58410F7F">
      <w:pPr>
        <w:snapToGrid w:val="0"/>
        <w:spacing w:before="50" w:after="50" w:line="350" w:lineRule="exact"/>
        <w:ind w:right="-817" w:rightChars="-389" w:firstLine="3465" w:firstLineChars="1650"/>
        <w:rPr>
          <w:rFonts w:hint="eastAsia" w:ascii="宋体" w:hAnsi="宋体"/>
          <w:strike w:val="0"/>
          <w:color w:val="auto"/>
          <w:szCs w:val="21"/>
        </w:rPr>
      </w:pPr>
    </w:p>
    <w:p w14:paraId="2580F6FB">
      <w:pPr>
        <w:snapToGrid w:val="0"/>
        <w:spacing w:before="50" w:after="50" w:line="350" w:lineRule="exact"/>
        <w:ind w:right="-817" w:rightChars="-389" w:firstLine="3465" w:firstLineChars="1650"/>
        <w:rPr>
          <w:rFonts w:hint="eastAsia" w:ascii="宋体" w:hAnsi="宋体"/>
          <w:strike w:val="0"/>
          <w:color w:val="auto"/>
          <w:szCs w:val="21"/>
        </w:rPr>
      </w:pPr>
    </w:p>
    <w:p w14:paraId="2953F07C">
      <w:pPr>
        <w:snapToGrid w:val="0"/>
        <w:spacing w:before="50" w:after="50" w:line="350" w:lineRule="exact"/>
        <w:ind w:right="-817" w:rightChars="-389" w:firstLine="3465" w:firstLineChars="1650"/>
        <w:rPr>
          <w:rFonts w:hint="eastAsia" w:ascii="宋体" w:hAnsi="宋体"/>
          <w:strike w:val="0"/>
          <w:color w:val="auto"/>
          <w:szCs w:val="21"/>
        </w:rPr>
      </w:pPr>
    </w:p>
    <w:p w14:paraId="53EA6E60">
      <w:pPr>
        <w:snapToGrid w:val="0"/>
        <w:spacing w:before="50" w:after="50" w:line="350" w:lineRule="exact"/>
        <w:ind w:right="-817" w:rightChars="-389" w:firstLine="3465" w:firstLineChars="1650"/>
        <w:rPr>
          <w:rFonts w:hint="eastAsia" w:ascii="宋体" w:hAnsi="宋体"/>
          <w:strike w:val="0"/>
          <w:color w:val="auto"/>
          <w:szCs w:val="21"/>
        </w:rPr>
      </w:pPr>
    </w:p>
    <w:p w14:paraId="57157BD4">
      <w:pPr>
        <w:snapToGrid w:val="0"/>
        <w:spacing w:before="50" w:after="50" w:line="350" w:lineRule="exact"/>
        <w:ind w:left="0" w:leftChars="0" w:right="-817" w:rightChars="-389" w:firstLine="0" w:firstLineChars="0"/>
        <w:rPr>
          <w:rFonts w:hint="eastAsia" w:ascii="宋体" w:hAnsi="宋体"/>
          <w:color w:val="auto"/>
          <w:szCs w:val="21"/>
        </w:rPr>
      </w:pPr>
    </w:p>
    <w:p w14:paraId="56A02F60">
      <w:pPr>
        <w:ind w:firstLine="0" w:firstLineChars="0"/>
        <w:jc w:val="both"/>
        <w:rPr>
          <w:rFonts w:hint="eastAsia" w:ascii="宋体" w:hAnsi="宋体"/>
          <w:color w:val="auto"/>
          <w:szCs w:val="21"/>
          <w:highlight w:val="none"/>
        </w:rPr>
      </w:pPr>
    </w:p>
    <w:p w14:paraId="4525E33A">
      <w:pPr>
        <w:ind w:firstLine="0" w:firstLineChars="0"/>
        <w:jc w:val="both"/>
        <w:rPr>
          <w:rFonts w:hint="eastAsia" w:ascii="宋体" w:hAnsi="宋体"/>
          <w:color w:val="auto"/>
          <w:szCs w:val="21"/>
          <w:highlight w:val="none"/>
        </w:rPr>
      </w:pPr>
    </w:p>
    <w:p w14:paraId="2245072E">
      <w:pPr>
        <w:ind w:firstLine="0" w:firstLineChars="0"/>
        <w:jc w:val="both"/>
        <w:rPr>
          <w:rFonts w:hint="eastAsia" w:ascii="宋体" w:hAnsi="宋体"/>
          <w:color w:val="auto"/>
          <w:szCs w:val="21"/>
          <w:highlight w:val="none"/>
        </w:rPr>
      </w:pPr>
    </w:p>
    <w:p w14:paraId="09BAB697">
      <w:pPr>
        <w:ind w:firstLine="0" w:firstLineChars="0"/>
        <w:jc w:val="both"/>
        <w:rPr>
          <w:rFonts w:hint="eastAsia" w:ascii="宋体" w:hAnsi="宋体"/>
          <w:color w:val="auto"/>
          <w:szCs w:val="21"/>
          <w:highlight w:val="none"/>
        </w:rPr>
      </w:pPr>
    </w:p>
    <w:p w14:paraId="24EB6B54">
      <w:pPr>
        <w:rPr>
          <w:rFonts w:hint="eastAsia" w:ascii="宋体" w:hAnsi="宋体"/>
          <w:color w:val="auto"/>
          <w:szCs w:val="21"/>
          <w:highlight w:val="none"/>
        </w:rPr>
      </w:pPr>
      <w:bookmarkStart w:id="230" w:name="_Toc19686840"/>
      <w:r>
        <w:rPr>
          <w:rFonts w:hint="eastAsia"/>
          <w:b/>
          <w:color w:val="auto"/>
          <w:sz w:val="28"/>
          <w:szCs w:val="28"/>
        </w:rPr>
        <w:t>四、其他文件</w:t>
      </w:r>
      <w:bookmarkEnd w:id="230"/>
    </w:p>
    <w:tbl>
      <w:tblPr>
        <w:tblStyle w:val="51"/>
        <w:tblW w:w="9952" w:type="dxa"/>
        <w:tblInd w:w="150" w:type="dxa"/>
        <w:shd w:val="clear" w:color="auto" w:fill="FFFFFF"/>
        <w:tblLayout w:type="autofit"/>
        <w:tblCellMar>
          <w:top w:w="15" w:type="dxa"/>
          <w:left w:w="15" w:type="dxa"/>
          <w:bottom w:w="15" w:type="dxa"/>
          <w:right w:w="15" w:type="dxa"/>
        </w:tblCellMar>
      </w:tblPr>
      <w:tblGrid>
        <w:gridCol w:w="2132"/>
        <w:gridCol w:w="1415"/>
        <w:gridCol w:w="715"/>
        <w:gridCol w:w="1277"/>
        <w:gridCol w:w="1847"/>
        <w:gridCol w:w="1561"/>
        <w:gridCol w:w="1005"/>
      </w:tblGrid>
      <w:tr w14:paraId="114DF463">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noWrap w:val="0"/>
            <w:tcMar>
              <w:top w:w="30" w:type="dxa"/>
              <w:left w:w="150" w:type="dxa"/>
              <w:bottom w:w="30" w:type="dxa"/>
              <w:right w:w="150" w:type="dxa"/>
            </w:tcMar>
            <w:vAlign w:val="center"/>
          </w:tcPr>
          <w:p w14:paraId="0533A87A">
            <w:pPr>
              <w:spacing w:line="440" w:lineRule="exact"/>
              <w:ind w:firstLine="723"/>
              <w:jc w:val="center"/>
              <w:rPr>
                <w:rFonts w:ascii="仿宋_GB2312" w:hAnsi="宋体" w:eastAsia="仿宋_GB2312" w:cs="Times New Roman"/>
                <w:b/>
                <w:color w:val="auto"/>
                <w:sz w:val="36"/>
                <w:szCs w:val="36"/>
                <w:highlight w:val="none"/>
              </w:rPr>
            </w:pPr>
            <w:r>
              <w:rPr>
                <w:rFonts w:hint="eastAsia" w:ascii="仿宋_GB2312" w:hAnsi="宋体" w:eastAsia="仿宋_GB2312" w:cs="Times New Roman"/>
                <w:b/>
                <w:color w:val="auto"/>
                <w:sz w:val="36"/>
                <w:szCs w:val="36"/>
                <w:highlight w:val="none"/>
              </w:rPr>
              <w:t>中小企业声明函</w:t>
            </w:r>
          </w:p>
          <w:p w14:paraId="6F93C8BF">
            <w:pPr>
              <w:spacing w:line="440" w:lineRule="exact"/>
              <w:ind w:firstLine="420"/>
              <w:jc w:val="left"/>
              <w:rPr>
                <w:rFonts w:ascii="Times New Roman" w:hAnsi="宋体" w:eastAsia="宋体" w:cs="Times New Roman"/>
                <w:bCs/>
                <w:color w:val="auto"/>
                <w:szCs w:val="21"/>
                <w:highlight w:val="none"/>
              </w:rPr>
            </w:pPr>
          </w:p>
          <w:p w14:paraId="42DB256C">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本公司郑重声明，根据《政府采购促进中小企业发展管理办法》</w:t>
            </w:r>
            <w:bookmarkStart w:id="231" w:name="_Hlk60836554"/>
            <w:r>
              <w:rPr>
                <w:rFonts w:hint="eastAsia" w:ascii="宋体" w:hAnsi="宋体" w:eastAsia="宋体" w:cs="Times New Roman"/>
                <w:bCs/>
                <w:color w:val="auto"/>
                <w:szCs w:val="21"/>
                <w:highlight w:val="none"/>
              </w:rPr>
              <w:t>（财库</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2020</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46号）</w:t>
            </w:r>
            <w:bookmarkEnd w:id="231"/>
            <w:r>
              <w:rPr>
                <w:rFonts w:hint="eastAsia" w:ascii="宋体" w:hAnsi="宋体" w:eastAsia="宋体" w:cs="Times New Roman"/>
                <w:bCs/>
                <w:color w:val="auto"/>
                <w:szCs w:val="21"/>
                <w:highlight w:val="none"/>
              </w:rPr>
              <w:t>的规定，本公司参加（</w:t>
            </w:r>
            <w:r>
              <w:rPr>
                <w:rFonts w:hint="eastAsia" w:ascii="宋体" w:hAnsi="宋体" w:eastAsia="宋体" w:cs="Times New Roman"/>
                <w:bCs/>
                <w:color w:val="auto"/>
                <w:szCs w:val="21"/>
                <w:highlight w:val="none"/>
                <w:u w:val="single"/>
              </w:rPr>
              <w:t>单位名称</w:t>
            </w:r>
            <w:r>
              <w:rPr>
                <w:rFonts w:hint="eastAsia" w:ascii="宋体" w:hAnsi="宋体" w:eastAsia="宋体" w:cs="Times New Roman"/>
                <w:bCs/>
                <w:color w:val="auto"/>
                <w:szCs w:val="21"/>
                <w:highlight w:val="none"/>
              </w:rPr>
              <w:t>）的（</w:t>
            </w:r>
            <w:r>
              <w:rPr>
                <w:rFonts w:hint="eastAsia" w:ascii="宋体" w:hAnsi="宋体" w:eastAsia="宋体" w:cs="Times New Roman"/>
                <w:bCs/>
                <w:color w:val="auto"/>
                <w:szCs w:val="21"/>
                <w:highlight w:val="none"/>
                <w:u w:val="single"/>
              </w:rPr>
              <w:t>项目名称</w:t>
            </w:r>
            <w:r>
              <w:rPr>
                <w:rFonts w:hint="eastAsia" w:ascii="宋体" w:hAnsi="宋体" w:eastAsia="宋体" w:cs="Times New Roman"/>
                <w:bCs/>
                <w:color w:val="auto"/>
                <w:szCs w:val="21"/>
                <w:highlight w:val="none"/>
              </w:rPr>
              <w:t>）采购活动，</w:t>
            </w:r>
            <w:bookmarkStart w:id="232" w:name="_Hlk108682836"/>
            <w:r>
              <w:rPr>
                <w:rFonts w:hint="eastAsia" w:ascii="宋体" w:hAnsi="宋体" w:eastAsia="宋体" w:cs="Times New Roman"/>
                <w:bCs/>
                <w:color w:val="auto"/>
                <w:szCs w:val="21"/>
                <w:highlight w:val="none"/>
              </w:rPr>
              <w:t>服务全部由符合政策要求的中小企业承接</w:t>
            </w:r>
            <w:bookmarkEnd w:id="232"/>
            <w:r>
              <w:rPr>
                <w:rFonts w:hint="eastAsia" w:ascii="宋体" w:hAnsi="宋体" w:eastAsia="宋体" w:cs="Times New Roman"/>
                <w:bCs/>
                <w:color w:val="auto"/>
                <w:szCs w:val="21"/>
                <w:highlight w:val="none"/>
              </w:rPr>
              <w:t>。相关企业的具体情况如下：</w:t>
            </w:r>
          </w:p>
          <w:p w14:paraId="04637983">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bookmarkStart w:id="233" w:name="_Hlk60836996"/>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u w:val="single"/>
              </w:rPr>
              <w:t>标的名称</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采购文件中明确的所属行业</w:t>
            </w:r>
            <w:r>
              <w:rPr>
                <w:rFonts w:hint="eastAsia" w:ascii="宋体" w:hAnsi="宋体" w:eastAsia="宋体" w:cs="Times New Roman"/>
                <w:bCs/>
                <w:color w:val="auto"/>
                <w:szCs w:val="21"/>
                <w:highlight w:val="none"/>
              </w:rPr>
              <w:t>）行业；承接企业为（</w:t>
            </w:r>
            <w:r>
              <w:rPr>
                <w:rFonts w:hint="eastAsia" w:ascii="宋体" w:hAnsi="宋体" w:eastAsia="宋体" w:cs="Times New Roman"/>
                <w:bCs/>
                <w:color w:val="auto"/>
                <w:szCs w:val="21"/>
                <w:highlight w:val="none"/>
                <w:u w:val="single"/>
              </w:rPr>
              <w:t>企业名称</w:t>
            </w:r>
            <w:r>
              <w:rPr>
                <w:rFonts w:hint="eastAsia" w:ascii="宋体" w:hAnsi="宋体" w:eastAsia="宋体" w:cs="Times New Roman"/>
                <w:bCs/>
                <w:color w:val="auto"/>
                <w:szCs w:val="21"/>
                <w:highlight w:val="none"/>
              </w:rPr>
              <w:t>），从业人员</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人，营业收入为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万元，资产总额为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万元，属于（</w:t>
            </w:r>
            <w:r>
              <w:rPr>
                <w:rFonts w:hint="eastAsia" w:ascii="宋体" w:hAnsi="宋体" w:eastAsia="宋体" w:cs="Times New Roman"/>
                <w:bCs/>
                <w:color w:val="auto"/>
                <w:szCs w:val="21"/>
                <w:highlight w:val="none"/>
                <w:u w:val="single"/>
              </w:rPr>
              <w:t>中型企业、小型企业、微型企业</w:t>
            </w:r>
            <w:r>
              <w:rPr>
                <w:rFonts w:hint="eastAsia" w:ascii="宋体" w:hAnsi="宋体" w:eastAsia="宋体" w:cs="Times New Roman"/>
                <w:bCs/>
                <w:color w:val="auto"/>
                <w:szCs w:val="21"/>
                <w:highlight w:val="none"/>
              </w:rPr>
              <w:t>）；</w:t>
            </w:r>
            <w:bookmarkEnd w:id="233"/>
          </w:p>
          <w:p w14:paraId="26CAC597">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u w:val="single"/>
              </w:rPr>
              <w:t>标的名称</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采购文件中明确的所属行业</w:t>
            </w:r>
            <w:r>
              <w:rPr>
                <w:rFonts w:hint="eastAsia" w:ascii="宋体" w:hAnsi="宋体" w:eastAsia="宋体" w:cs="Times New Roman"/>
                <w:bCs/>
                <w:color w:val="auto"/>
                <w:szCs w:val="21"/>
                <w:highlight w:val="none"/>
              </w:rPr>
              <w:t>）行业；承接企业为（</w:t>
            </w:r>
            <w:r>
              <w:rPr>
                <w:rFonts w:hint="eastAsia" w:ascii="宋体" w:hAnsi="宋体" w:eastAsia="宋体" w:cs="Times New Roman"/>
                <w:bCs/>
                <w:color w:val="auto"/>
                <w:szCs w:val="21"/>
                <w:highlight w:val="none"/>
                <w:u w:val="single"/>
              </w:rPr>
              <w:t>企业名称</w:t>
            </w:r>
            <w:r>
              <w:rPr>
                <w:rFonts w:hint="eastAsia" w:ascii="宋体" w:hAnsi="宋体" w:eastAsia="宋体" w:cs="Times New Roman"/>
                <w:bCs/>
                <w:color w:val="auto"/>
                <w:szCs w:val="21"/>
                <w:highlight w:val="none"/>
              </w:rPr>
              <w:t>），从业人员</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人，营业收入为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万元，资产总额为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万元，属于（</w:t>
            </w:r>
            <w:r>
              <w:rPr>
                <w:rFonts w:hint="eastAsia" w:ascii="宋体" w:hAnsi="宋体" w:eastAsia="宋体" w:cs="Times New Roman"/>
                <w:bCs/>
                <w:color w:val="auto"/>
                <w:szCs w:val="21"/>
                <w:highlight w:val="none"/>
                <w:u w:val="single"/>
              </w:rPr>
              <w:t>中型企业、小型企业、微型企业</w:t>
            </w:r>
            <w:r>
              <w:rPr>
                <w:rFonts w:hint="eastAsia" w:ascii="宋体" w:hAnsi="宋体" w:eastAsia="宋体" w:cs="Times New Roman"/>
                <w:bCs/>
                <w:color w:val="auto"/>
                <w:szCs w:val="21"/>
                <w:highlight w:val="none"/>
              </w:rPr>
              <w:t>）；</w:t>
            </w:r>
          </w:p>
          <w:p w14:paraId="28EC9EB3">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p>
          <w:p w14:paraId="61E3788D">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以上企业，不属于大企业的分支机构，不存在控股股东为大企业的情形，也不存在与大企业的负责人为同一人的情形。</w:t>
            </w:r>
          </w:p>
          <w:p w14:paraId="753CAD0D">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本企业对上述声明内容的真实性负责。如有虚假，将依法承担相应责任。</w:t>
            </w:r>
          </w:p>
          <w:p w14:paraId="54855291">
            <w:pPr>
              <w:ind w:firstLine="420"/>
              <w:rPr>
                <w:rFonts w:ascii="Times New Roman" w:hAnsi="Times New Roman" w:eastAsia="宋体" w:cs="Times New Roman"/>
                <w:color w:val="auto"/>
                <w:szCs w:val="21"/>
                <w:highlight w:val="none"/>
              </w:rPr>
            </w:pPr>
          </w:p>
          <w:p w14:paraId="017B91DE">
            <w:pPr>
              <w:ind w:firstLine="420"/>
              <w:rPr>
                <w:rFonts w:hint="eastAsia" w:ascii="Times New Roman" w:hAnsi="Times New Roman" w:eastAsia="宋体" w:cs="Times New Roman"/>
                <w:color w:val="auto"/>
                <w:szCs w:val="21"/>
                <w:highlight w:val="none"/>
              </w:rPr>
            </w:pPr>
          </w:p>
          <w:p w14:paraId="61B74F7B">
            <w:pPr>
              <w:ind w:firstLine="420"/>
              <w:rPr>
                <w:rFonts w:ascii="Times New Roman" w:hAnsi="Times New Roman" w:eastAsia="宋体" w:cs="Times New Roman"/>
                <w:color w:val="auto"/>
                <w:szCs w:val="21"/>
                <w:highlight w:val="none"/>
              </w:rPr>
            </w:pPr>
          </w:p>
          <w:p w14:paraId="3893D8A4">
            <w:pPr>
              <w:spacing w:line="500" w:lineRule="exact"/>
              <w:ind w:right="451" w:rightChars="215" w:firstLine="3570" w:firstLineChars="1700"/>
              <w:jc w:val="center"/>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企业名称（盖章）：</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p>
          <w:p w14:paraId="1939888B">
            <w:pPr>
              <w:spacing w:line="500" w:lineRule="exact"/>
              <w:ind w:right="309" w:rightChars="147" w:firstLine="5670" w:firstLineChars="27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日 期：</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p>
          <w:p w14:paraId="65DCA272">
            <w:pPr>
              <w:ind w:firstLine="420"/>
              <w:rPr>
                <w:rFonts w:ascii="Times New Roman" w:hAnsi="Times New Roman" w:eastAsia="宋体" w:cs="Times New Roman"/>
                <w:color w:val="auto"/>
                <w:highlight w:val="none"/>
              </w:rPr>
            </w:pPr>
          </w:p>
          <w:p w14:paraId="0E03221D">
            <w:pPr>
              <w:ind w:firstLine="420"/>
              <w:rPr>
                <w:rFonts w:ascii="Times New Roman" w:hAnsi="Times New Roman" w:eastAsia="宋体" w:cs="Times New Roman"/>
                <w:color w:val="auto"/>
                <w:highlight w:val="none"/>
              </w:rPr>
            </w:pPr>
          </w:p>
          <w:p w14:paraId="4F712940">
            <w:pPr>
              <w:ind w:firstLine="420"/>
              <w:rPr>
                <w:rFonts w:ascii="Times New Roman" w:hAnsi="Times New Roman" w:eastAsia="宋体" w:cs="Times New Roman"/>
                <w:color w:val="auto"/>
                <w:highlight w:val="none"/>
              </w:rPr>
            </w:pPr>
          </w:p>
          <w:p w14:paraId="727CD275">
            <w:pPr>
              <w:ind w:firstLine="0" w:firstLineChars="0"/>
              <w:rPr>
                <w:rFonts w:hint="eastAsia" w:ascii="Times New Roman" w:hAnsi="Times New Roman" w:eastAsia="宋体" w:cs="Times New Roman"/>
                <w:color w:val="auto"/>
                <w:highlight w:val="none"/>
              </w:rPr>
            </w:pPr>
          </w:p>
          <w:p w14:paraId="6DF25B12">
            <w:pPr>
              <w:ind w:firstLine="420"/>
              <w:rPr>
                <w:rFonts w:hint="eastAsia" w:ascii="Times New Roman" w:hAnsi="Times New Roman" w:eastAsia="宋体" w:cs="Times New Roman"/>
                <w:color w:val="auto"/>
                <w:highlight w:val="none"/>
              </w:rPr>
            </w:pPr>
          </w:p>
          <w:p w14:paraId="3B1688D4">
            <w:pPr>
              <w:ind w:firstLine="420"/>
              <w:rPr>
                <w:rFonts w:hint="eastAsia" w:ascii="Times New Roman" w:hAnsi="Times New Roman" w:eastAsia="宋体" w:cs="Times New Roman"/>
                <w:color w:val="auto"/>
                <w:highlight w:val="none"/>
              </w:rPr>
            </w:pPr>
          </w:p>
          <w:p w14:paraId="02C8B7FD">
            <w:pPr>
              <w:ind w:firstLine="420"/>
              <w:rPr>
                <w:rFonts w:hint="eastAsia" w:ascii="Times New Roman" w:hAnsi="Times New Roman" w:eastAsia="宋体" w:cs="Times New Roman"/>
                <w:color w:val="auto"/>
                <w:highlight w:val="none"/>
              </w:rPr>
            </w:pPr>
          </w:p>
          <w:p w14:paraId="22E11179">
            <w:pPr>
              <w:ind w:firstLine="420"/>
              <w:rPr>
                <w:rFonts w:ascii="Times New Roman" w:hAnsi="Times New Roman" w:eastAsia="宋体" w:cs="Times New Roman"/>
                <w:color w:val="auto"/>
                <w:highlight w:val="none"/>
              </w:rPr>
            </w:pPr>
          </w:p>
          <w:p w14:paraId="2CBADF64">
            <w:pPr>
              <w:ind w:firstLine="420"/>
              <w:rPr>
                <w:rFonts w:hint="eastAsia" w:ascii="Times New Roman" w:hAnsi="Times New Roman" w:eastAsia="宋体" w:cs="Times New Roman"/>
                <w:color w:val="auto"/>
                <w:highlight w:val="none"/>
              </w:rPr>
            </w:pPr>
          </w:p>
          <w:p w14:paraId="222F207D">
            <w:pPr>
              <w:spacing w:line="320" w:lineRule="exact"/>
              <w:ind w:firstLine="360"/>
              <w:jc w:val="left"/>
              <w:rPr>
                <w:rFonts w:hint="eastAsia" w:ascii="Times New Roman" w:hAnsi="宋体" w:eastAsia="宋体" w:cs="Times New Roman"/>
                <w:bCs/>
                <w:color w:val="auto"/>
                <w:sz w:val="18"/>
                <w:szCs w:val="18"/>
                <w:highlight w:val="none"/>
              </w:rPr>
            </w:pPr>
            <w:bookmarkStart w:id="234" w:name="_Hlk82091879"/>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),从)</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),业)</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),人)</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),员)</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),营)</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),业)</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),收)</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),入)</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),资)</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),产)</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),总)</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),额)</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),填)</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),报)</w:instrText>
            </w:r>
            <w:r>
              <w:rPr>
                <w:rFonts w:ascii="Times New Roman" w:hAnsi="宋体" w:eastAsia="宋体" w:cs="Times New Roman"/>
                <w:bCs/>
                <w:color w:val="auto"/>
                <w:sz w:val="18"/>
                <w:szCs w:val="18"/>
                <w:highlight w:val="none"/>
              </w:rPr>
              <w:fldChar w:fldCharType="end"/>
            </w:r>
            <w:bookmarkEnd w:id="234"/>
            <w:r>
              <w:rPr>
                <w:rFonts w:hint="eastAsia" w:ascii="Times New Roman" w:hAnsi="宋体" w:eastAsia="宋体" w:cs="Times New Roman"/>
                <w:bCs/>
                <w:color w:val="auto"/>
                <w:sz w:val="18"/>
                <w:szCs w:val="18"/>
                <w:highlight w:val="none"/>
              </w:rPr>
              <w:t>上一年度数据，无上一年度数据的新成立企业可不填报。</w:t>
            </w:r>
          </w:p>
          <w:p w14:paraId="5E1F8111">
            <w:pPr>
              <w:widowControl/>
              <w:spacing w:line="240" w:lineRule="auto"/>
              <w:ind w:firstLine="0" w:firstLineChars="0"/>
              <w:jc w:val="center"/>
              <w:rPr>
                <w:rFonts w:ascii="Helvetica" w:hAnsi="Helvetica" w:eastAsia="宋体" w:cs="Helvetica"/>
                <w:b/>
                <w:bCs/>
                <w:color w:val="auto"/>
                <w:kern w:val="0"/>
                <w:szCs w:val="21"/>
                <w:highlight w:val="none"/>
              </w:rPr>
            </w:pPr>
            <w:r>
              <w:rPr>
                <w:rFonts w:ascii="Helvetica" w:hAnsi="Helvetica" w:eastAsia="宋体" w:cs="Helvetica"/>
                <w:b/>
                <w:bCs/>
                <w:color w:val="auto"/>
                <w:kern w:val="0"/>
                <w:szCs w:val="21"/>
                <w:highlight w:val="none"/>
              </w:rPr>
              <w:t>大中小微型企业划分标准</w:t>
            </w:r>
          </w:p>
        </w:tc>
      </w:tr>
      <w:tr w14:paraId="049D8D9F">
        <w:tblPrEx>
          <w:shd w:val="clear" w:color="auto" w:fill="FFFFFF"/>
          <w:tblCellMar>
            <w:top w:w="15" w:type="dxa"/>
            <w:left w:w="15" w:type="dxa"/>
            <w:bottom w:w="15" w:type="dxa"/>
            <w:right w:w="15" w:type="dxa"/>
          </w:tblCellMar>
        </w:tblPrEx>
        <w:trPr>
          <w:trHeight w:val="330" w:hRule="atLeast"/>
        </w:trPr>
        <w:tc>
          <w:tcPr>
            <w:tcW w:w="2132"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CE294B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行业名称</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980447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指标名称</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8B6A5C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计量</w:t>
            </w:r>
          </w:p>
          <w:p w14:paraId="697F5F6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单位</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0FBAD3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大型</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CDA238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中型</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82FDBD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小型</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D8EF2E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微型</w:t>
            </w:r>
          </w:p>
        </w:tc>
      </w:tr>
      <w:tr w14:paraId="5C7AB9C6">
        <w:tblPrEx>
          <w:shd w:val="clear" w:color="auto" w:fill="FFFFFF"/>
          <w:tblCellMar>
            <w:top w:w="15" w:type="dxa"/>
            <w:left w:w="15" w:type="dxa"/>
            <w:bottom w:w="15" w:type="dxa"/>
            <w:right w:w="15" w:type="dxa"/>
          </w:tblCellMar>
        </w:tblPrEx>
        <w:trPr>
          <w:trHeight w:val="330" w:hRule="atLeast"/>
        </w:trPr>
        <w:tc>
          <w:tcPr>
            <w:tcW w:w="2132"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21090E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农、林、牧、渔业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18A2E9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E60F88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F5E785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5AA27F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500≤Y＜20000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689A57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50≤Y＜500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324915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w:t>
            </w:r>
          </w:p>
        </w:tc>
      </w:tr>
      <w:tr w14:paraId="64BB6CA6">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4F8A757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工业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65A51E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F36384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6BB5B9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BB4826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A56324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6D6B9B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14:paraId="23001A68">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B8ABC74">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FCB86D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9C0B13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728F2A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Y≥40000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6A1DD4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2000≤Y＜40000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CD7B5B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DD779E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w:t>
            </w:r>
          </w:p>
        </w:tc>
      </w:tr>
      <w:tr w14:paraId="28EBF256">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118C2E8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建筑业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E97D8F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A3CBA2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31F415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Y≥80000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97CA21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6000≤Y＜80000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223DBC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300≤Y＜6000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4D1629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w:t>
            </w:r>
          </w:p>
        </w:tc>
      </w:tr>
      <w:tr w14:paraId="49A5441A">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C43D3D6">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E19BDA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资产总额(Z)</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35D63B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93CB3D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Z≥80000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E05A4C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5000≤Z＜80000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6E97FB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300≤Z＜5000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C1B064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Z＜300</w:t>
            </w:r>
          </w:p>
        </w:tc>
      </w:tr>
      <w:tr w14:paraId="607AF0A7">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3EFA4E8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批发业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404909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E72463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DB0A6D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C09ADC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20≤X＜200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7B1387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5≤X＜20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25ADFD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X＜5</w:t>
            </w:r>
          </w:p>
        </w:tc>
      </w:tr>
      <w:tr w14:paraId="300AE1D5">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813B76D">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2B2FC7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01D67F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B3E7AE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Y≥40000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03137A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5000≤Y＜40000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0CA4FF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1000≤Y＜5000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A3F9CA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w:t>
            </w:r>
          </w:p>
        </w:tc>
      </w:tr>
      <w:tr w14:paraId="275C8E0B">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4F6EFA6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零售业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0D7138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3B4C63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F25691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9CD80B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FC57A9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10≤X＜50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E82795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146B485A">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DF90FC1">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2D20D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D46388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909DAE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779546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500≤Y＜20000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BF08C0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100≤Y＜500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10E220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31AE7412">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715C13E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交通运输业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6D5CEC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595642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4D25A1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63021A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2D8DCA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849D6C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14:paraId="513DB58E">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C917FE1">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E82313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207573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43294B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614973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3000≤Y＜30000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D992EF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200≤Y＜3000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C359DF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w:t>
            </w:r>
          </w:p>
        </w:tc>
      </w:tr>
      <w:tr w14:paraId="734EB0A0">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2A94782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仓储业*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FC8CE5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91F30A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57B2BD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23EAD5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100≤X＜200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4463F7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7055B1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14:paraId="050CCFA3">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D1319FA">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EAC066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0333F9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B5FEF9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B8E2A0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1000≤Y＜30000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047425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F41A67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4F3CB819">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7653E1D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邮政业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EE93F5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6FD10D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88B070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9BE603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E08255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B5D255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14:paraId="63D951BD">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7AB3095">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AE349F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32D5ED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92BA70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CA4609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2000≤Y＜30000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658F9C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25EDEB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20FE9958">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0F45C0A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住宿业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4FBB76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97F656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3883B1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242A92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75A3B7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CACB7A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320A5EFF">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072CECE">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B6ED7B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4B9F71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1C4D40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A8AD7A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782C5E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4668AA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4C9DC010">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245947A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餐饮业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152241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DD2844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F3B52B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F2D0CD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128837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05EFBC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3788727D">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2993EE1">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EE4FAE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6112EB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ED9952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825639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C3742A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B044BC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596DB35F">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6908CAD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信息传输业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6EBCC7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E93628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FB9744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805A40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100≤X＜2000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A1B70D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CFEDE4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11F80C46">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F62F2C4">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C00203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5461C7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319A83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178058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1000≤Y＜100000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07B25C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A998D5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5C72FC22">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6DB8EDA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软件和信息技术服务业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41C07C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07994B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22A3D7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D0B215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234B89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46C4A5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5D14E913">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873E757">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9C6DF7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47EE66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F8006E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067A42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97BEBE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CC76B6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w:t>
            </w:r>
          </w:p>
        </w:tc>
      </w:tr>
      <w:tr w14:paraId="428B2CB4">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371E119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房地产开发经营</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DBE7FD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689E2D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C3116F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53F29E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1000≤Y＜200000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C8521C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76D550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2D4DDDCD">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7E7CB68">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05A60F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资产总额(Z)</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981FC9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8561D7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68FA76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5000≤Z＜10000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547E16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2000≤Z＜5000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1151F3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Z＜2000</w:t>
            </w:r>
          </w:p>
        </w:tc>
      </w:tr>
      <w:tr w14:paraId="5AFBD76E">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6A07589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物业管理</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EC4C39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A41E38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8269FE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052279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2D30DD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8752BF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w:t>
            </w:r>
          </w:p>
        </w:tc>
      </w:tr>
      <w:tr w14:paraId="2683D963">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278BAD8">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139D9C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2F85EA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E1B770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473367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1000≤Y＜5000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6E276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BCDCCE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Y＜500</w:t>
            </w:r>
          </w:p>
        </w:tc>
      </w:tr>
      <w:tr w14:paraId="58400CC3">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2C65EA6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租赁和商务服务业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8C3B8F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D5AA19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8D0CE9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22FB89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867A1A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20ECDA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6C130F48">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F4F1909">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6F5474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资产总额(Z)</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B28ABE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75FC17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Z≥120000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6D2B6A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8000≤Z＜120000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44D78F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100≤Z＜8000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E559DE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Z＜100</w:t>
            </w:r>
          </w:p>
        </w:tc>
      </w:tr>
      <w:tr w14:paraId="6336FD59">
        <w:tblPrEx>
          <w:tblCellMar>
            <w:top w:w="15" w:type="dxa"/>
            <w:left w:w="15" w:type="dxa"/>
            <w:bottom w:w="15" w:type="dxa"/>
            <w:right w:w="15" w:type="dxa"/>
          </w:tblCellMar>
        </w:tblPrEx>
        <w:trPr>
          <w:trHeight w:val="330" w:hRule="atLeast"/>
        </w:trPr>
        <w:tc>
          <w:tcPr>
            <w:tcW w:w="2132"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D70589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其他未列明行业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BA57D2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5D55F5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270D05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E7FC81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B8BB5E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F39B14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bl>
    <w:p w14:paraId="3C6E8E91">
      <w:pPr>
        <w:widowControl/>
        <w:shd w:val="clear" w:color="auto" w:fill="FFFFFF"/>
        <w:spacing w:line="360" w:lineRule="atLeast"/>
        <w:ind w:firstLine="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说明：</w:t>
      </w:r>
    </w:p>
    <w:p w14:paraId="47B0A518">
      <w:pPr>
        <w:widowControl/>
        <w:shd w:val="clear" w:color="auto" w:fill="FFFFFF"/>
        <w:spacing w:line="360" w:lineRule="atLeast"/>
        <w:ind w:firstLine="48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1.大型、中型和小型企业须同时满足所列指标的下限，否则下划一档；微型企业只须满足所列指标中的一项即可。</w:t>
      </w:r>
    </w:p>
    <w:p w14:paraId="5B243B3A">
      <w:pPr>
        <w:widowControl/>
        <w:shd w:val="clear" w:color="auto" w:fill="FFFFFF"/>
        <w:spacing w:line="360" w:lineRule="atLeast"/>
        <w:ind w:firstLine="48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"https://baike.baidu.com/item/%E5%A4%9A%E5%BC%8F%E8%81%94%E8%BF%90/3342240?fromModule=lemma_inlink"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多式联运</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和运输代理业、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"https://baike.baidu.com/item/%E8%A3%85%E5%8D%B8%E6%90%AC%E8%BF%90/6511400?fromModule=lemma_inlink"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装卸搬运</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，不包括铁路运输业；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"https://baike.baidu.com/item/%E4%BB%93%E5%82%A8%E4%B8%9A/3487863?fromModule=lemma_inlink"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仓储业</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包括通用仓储，低温仓储，危险品仓储，谷物、棉花等农产品仓储，中药材仓储和其他仓储业;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"https://baike.baidu.com/item/%E4%BF%A1%E6%81%AF%E4%BC%A0%E8%BE%93%E4%B8%9A/61331990?fromModule=lemma_inlink"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信息传输业</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54013FC">
      <w:pPr>
        <w:widowControl/>
        <w:shd w:val="clear" w:color="auto" w:fill="FFFFFF"/>
        <w:spacing w:line="360" w:lineRule="atLeast"/>
        <w:ind w:firstLine="480" w:firstLineChars="0"/>
        <w:jc w:val="left"/>
        <w:rPr>
          <w:rFonts w:hint="eastAsia" w:ascii="Helvetica" w:hAnsi="Helvetica" w:cs="Helvetica"/>
          <w:color w:val="auto"/>
          <w:kern w:val="0"/>
          <w:szCs w:val="21"/>
          <w:highlight w:val="none"/>
        </w:rPr>
      </w:pPr>
      <w:r>
        <w:rPr>
          <w:rFonts w:ascii="Helvetica" w:hAnsi="Helvetica" w:cs="Helvetica"/>
          <w:color w:val="auto"/>
          <w:kern w:val="0"/>
          <w:szCs w:val="21"/>
          <w:highlight w:val="none"/>
        </w:rPr>
        <w:t>3.企业划分指标以现行</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"https://baike.baidu.com/item/%E7%BB%9F%E8%AE%A1%E5%88%B6%E5%BA%A6/917165?fromModule=lemma_inlink"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统计制度</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为准。（1）从业人员，是指期末从业人员数，没有期末从业人员数的，采用全年平均人员数代替。（2）</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"https://baike.baidu.com/item/%E8%90%A5%E4%B8%9A%E6%94%B6%E5%85%A5/5099832?fromModule=lemma_inlink"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营业收入</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"https://baike.baidu.com/item/%E8%B5%84%E4%BA%A7%E6%80%BB%E9%A2%9D/716517?fromModule=lemma_inlink"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资产总额</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，采用资产总计代替。</w:t>
      </w:r>
    </w:p>
    <w:p w14:paraId="2B524440">
      <w:pPr>
        <w:ind w:firstLine="0" w:firstLineChars="0"/>
        <w:rPr>
          <w:rFonts w:ascii="宋体" w:hAnsi="宋体"/>
          <w:color w:val="auto"/>
          <w:highlight w:val="none"/>
        </w:rPr>
      </w:pPr>
      <w:r>
        <w:rPr>
          <w:rFonts w:ascii="宋体" w:hAnsi="宋体"/>
          <w:color w:val="auto"/>
          <w:highlight w:val="none"/>
        </w:rPr>
        <w:br w:type="page"/>
      </w:r>
    </w:p>
    <w:p w14:paraId="34ED354F">
      <w:pPr>
        <w:spacing w:line="440" w:lineRule="exact"/>
        <w:ind w:firstLine="0" w:firstLineChars="0"/>
        <w:jc w:val="center"/>
        <w:rPr>
          <w:rFonts w:hint="eastAsia" w:ascii="宋体" w:hAnsi="宋体" w:cs="Courier New"/>
          <w:b/>
          <w:color w:val="auto"/>
          <w:kern w:val="0"/>
          <w:sz w:val="32"/>
          <w:szCs w:val="32"/>
          <w:highlight w:val="none"/>
        </w:rPr>
      </w:pPr>
      <w:r>
        <w:rPr>
          <w:rFonts w:hint="eastAsia" w:ascii="宋体" w:hAnsi="宋体" w:cs="Courier New"/>
          <w:b/>
          <w:color w:val="auto"/>
          <w:kern w:val="0"/>
          <w:sz w:val="32"/>
          <w:szCs w:val="32"/>
          <w:highlight w:val="none"/>
        </w:rPr>
        <w:t>残疾人福利性单位声明函</w:t>
      </w:r>
      <w:r>
        <w:rPr>
          <w:rFonts w:hint="eastAsia" w:ascii="宋体" w:hAnsi="宋体"/>
          <w:bCs/>
          <w:color w:val="auto"/>
          <w:sz w:val="24"/>
          <w:highlight w:val="none"/>
        </w:rPr>
        <w:t>(格式)</w:t>
      </w:r>
    </w:p>
    <w:p w14:paraId="119E59F5">
      <w:pPr>
        <w:ind w:firstLine="0" w:firstLineChars="0"/>
        <w:rPr>
          <w:rFonts w:hint="eastAsia" w:ascii="宋体" w:hAnsi="宋体"/>
          <w:color w:val="auto"/>
          <w:highlight w:val="none"/>
        </w:rPr>
      </w:pPr>
    </w:p>
    <w:p w14:paraId="39FD7173">
      <w:pPr>
        <w:spacing w:line="660" w:lineRule="exact"/>
        <w:ind w:firstLine="420"/>
        <w:rPr>
          <w:rFonts w:ascii="宋体" w:hAnsi="宋体" w:cs="Courier New"/>
          <w:color w:val="auto"/>
          <w:kern w:val="0"/>
          <w:szCs w:val="21"/>
          <w:highlight w:val="none"/>
        </w:rPr>
      </w:pPr>
      <w:bookmarkStart w:id="235" w:name="_Hlk94193952"/>
      <w:r>
        <w:rPr>
          <w:rFonts w:hint="eastAsia" w:ascii="宋体" w:hAnsi="宋体" w:cs="Courier New"/>
          <w:color w:val="auto"/>
          <w:kern w:val="0"/>
          <w:szCs w:val="21"/>
          <w:highlight w:val="none"/>
        </w:rPr>
        <w:t>本单位郑重声明，根据</w:t>
      </w:r>
      <w:bookmarkStart w:id="236" w:name="_Hlk82091361"/>
      <w:r>
        <w:rPr>
          <w:rFonts w:hint="eastAsia" w:ascii="宋体" w:hAnsi="宋体" w:cs="Courier New"/>
          <w:color w:val="auto"/>
          <w:kern w:val="0"/>
          <w:szCs w:val="21"/>
          <w:highlight w:val="none"/>
        </w:rPr>
        <w:t>《</w:t>
      </w:r>
      <w:r>
        <w:rPr>
          <w:rFonts w:ascii="宋体" w:hAnsi="宋体" w:cs="Courier New"/>
          <w:color w:val="auto"/>
          <w:szCs w:val="21"/>
          <w:highlight w:val="none"/>
        </w:rPr>
        <w:fldChar w:fldCharType="begin"/>
      </w:r>
      <w:r>
        <w:rPr>
          <w:rFonts w:ascii="宋体" w:hAnsi="宋体" w:cs="Courier New"/>
          <w:color w:val="auto"/>
          <w:szCs w:val="21"/>
          <w:highlight w:val="none"/>
        </w:rPr>
        <w:instrText xml:space="preserve"> HYPERLINK "http://www.mof.gov.cn/gp/xxgkml/gks/201709/t20170901_2689542.htm" </w:instrText>
      </w:r>
      <w:r>
        <w:rPr>
          <w:rFonts w:ascii="宋体" w:hAnsi="宋体" w:cs="Courier New"/>
          <w:color w:val="auto"/>
          <w:szCs w:val="21"/>
          <w:highlight w:val="none"/>
        </w:rPr>
        <w:fldChar w:fldCharType="separate"/>
      </w:r>
      <w:r>
        <w:rPr>
          <w:rFonts w:hint="eastAsia" w:ascii="宋体" w:hAnsi="宋体" w:cs="Courier New"/>
          <w:color w:val="auto"/>
          <w:kern w:val="0"/>
          <w:szCs w:val="21"/>
          <w:highlight w:val="none"/>
        </w:rPr>
        <w:t>财政部 民政部 中国残疾人联合会关于促进残疾人就业政府采购政策的通知》(财库〔2017〕141号)</w:t>
      </w:r>
      <w:r>
        <w:rPr>
          <w:rFonts w:ascii="宋体" w:hAnsi="宋体" w:cs="Courier New"/>
          <w:color w:val="auto"/>
          <w:kern w:val="0"/>
          <w:szCs w:val="21"/>
          <w:highlight w:val="none"/>
        </w:rPr>
        <w:fldChar w:fldCharType="end"/>
      </w:r>
      <w:bookmarkEnd w:id="236"/>
      <w:r>
        <w:rPr>
          <w:rFonts w:hint="eastAsia" w:ascii="宋体" w:hAnsi="宋体" w:cs="Courier New"/>
          <w:color w:val="auto"/>
          <w:kern w:val="0"/>
          <w:szCs w:val="21"/>
          <w:highlight w:val="none"/>
        </w:rPr>
        <w:t>的规定，本单位为符合条件的残疾人福利性单位，且本单位参加(</w:t>
      </w:r>
      <w:r>
        <w:rPr>
          <w:rFonts w:hint="eastAsia" w:ascii="宋体" w:hAnsi="宋体" w:cs="Courier New"/>
          <w:color w:val="auto"/>
          <w:kern w:val="0"/>
          <w:szCs w:val="21"/>
          <w:highlight w:val="none"/>
          <w:u w:val="single"/>
        </w:rPr>
        <w:t>单位名称</w:t>
      </w:r>
      <w:r>
        <w:rPr>
          <w:rFonts w:hint="eastAsia" w:ascii="宋体" w:hAnsi="宋体" w:cs="Courier New"/>
          <w:color w:val="auto"/>
          <w:kern w:val="0"/>
          <w:szCs w:val="21"/>
          <w:highlight w:val="none"/>
        </w:rPr>
        <w:t>)的(</w:t>
      </w:r>
      <w:r>
        <w:rPr>
          <w:rFonts w:hint="eastAsia" w:ascii="宋体" w:hAnsi="宋体" w:cs="Courier New"/>
          <w:color w:val="auto"/>
          <w:kern w:val="0"/>
          <w:szCs w:val="21"/>
          <w:highlight w:val="none"/>
          <w:u w:val="single"/>
        </w:rPr>
        <w:t>项目名称</w:t>
      </w:r>
      <w:r>
        <w:rPr>
          <w:rFonts w:hint="eastAsia" w:ascii="宋体" w:hAnsi="宋体" w:cs="Courier New"/>
          <w:color w:val="auto"/>
          <w:kern w:val="0"/>
          <w:szCs w:val="21"/>
          <w:highlight w:val="none"/>
        </w:rPr>
        <w:t>)采购活动提供本单位制造的货物，或者提供其他残疾人福利性单位(</w:t>
      </w:r>
      <w:r>
        <w:rPr>
          <w:rFonts w:hint="eastAsia" w:ascii="宋体" w:hAnsi="宋体" w:cs="Courier New"/>
          <w:color w:val="auto"/>
          <w:kern w:val="0"/>
          <w:szCs w:val="21"/>
          <w:highlight w:val="none"/>
          <w:u w:val="single"/>
        </w:rPr>
        <w:t>请填写具体单位名称</w:t>
      </w:r>
      <w:r>
        <w:rPr>
          <w:rFonts w:hint="eastAsia" w:ascii="宋体" w:hAnsi="宋体" w:cs="Courier New"/>
          <w:color w:val="auto"/>
          <w:kern w:val="0"/>
          <w:szCs w:val="21"/>
          <w:highlight w:val="none"/>
        </w:rPr>
        <w:t>)制造的货物(不包括使用非残疾人福利性单位注册商标的货物)。</w:t>
      </w:r>
    </w:p>
    <w:p w14:paraId="127FF07D">
      <w:pPr>
        <w:spacing w:line="660" w:lineRule="exact"/>
        <w:ind w:firstLine="420"/>
        <w:rPr>
          <w:rFonts w:ascii="宋体" w:hAnsi="宋体" w:cs="Courier New"/>
          <w:color w:val="auto"/>
          <w:kern w:val="0"/>
          <w:szCs w:val="21"/>
          <w:highlight w:val="none"/>
        </w:rPr>
      </w:pPr>
      <w:r>
        <w:rPr>
          <w:rFonts w:hint="eastAsia" w:ascii="宋体" w:hAnsi="宋体" w:cs="Courier New"/>
          <w:color w:val="auto"/>
          <w:kern w:val="0"/>
          <w:szCs w:val="21"/>
          <w:highlight w:val="none"/>
        </w:rPr>
        <w:t>本单位对上述声明的真实性负责。如有虚假，将依法承担相应责任。</w:t>
      </w:r>
    </w:p>
    <w:p w14:paraId="76F9BD06">
      <w:pPr>
        <w:ind w:firstLine="0" w:firstLineChars="0"/>
        <w:rPr>
          <w:rFonts w:ascii="宋体" w:hAnsi="宋体"/>
          <w:color w:val="auto"/>
          <w:szCs w:val="21"/>
          <w:highlight w:val="none"/>
        </w:rPr>
      </w:pPr>
    </w:p>
    <w:p w14:paraId="403C1325">
      <w:pPr>
        <w:ind w:firstLine="0" w:firstLineChars="0"/>
        <w:rPr>
          <w:rFonts w:hint="eastAsia" w:ascii="宋体" w:hAnsi="宋体"/>
          <w:color w:val="auto"/>
          <w:szCs w:val="21"/>
          <w:highlight w:val="none"/>
        </w:rPr>
      </w:pPr>
    </w:p>
    <w:p w14:paraId="66C240E5">
      <w:pPr>
        <w:ind w:firstLine="0" w:firstLineChars="0"/>
        <w:rPr>
          <w:rFonts w:hint="eastAsia" w:ascii="宋体" w:hAnsi="宋体"/>
          <w:color w:val="auto"/>
          <w:szCs w:val="21"/>
          <w:highlight w:val="none"/>
        </w:rPr>
      </w:pPr>
    </w:p>
    <w:p w14:paraId="6EF9E8A1">
      <w:pPr>
        <w:spacing w:line="440" w:lineRule="exact"/>
        <w:ind w:firstLine="5250" w:firstLineChars="2500"/>
        <w:rPr>
          <w:rFonts w:ascii="宋体" w:hAnsi="宋体" w:cs="Courier New"/>
          <w:color w:val="auto"/>
          <w:kern w:val="0"/>
          <w:szCs w:val="21"/>
          <w:highlight w:val="none"/>
        </w:rPr>
      </w:pPr>
      <w:r>
        <w:rPr>
          <w:rFonts w:hint="eastAsia" w:ascii="宋体" w:hAnsi="宋体" w:cs="Courier New"/>
          <w:color w:val="auto"/>
          <w:kern w:val="0"/>
          <w:szCs w:val="21"/>
          <w:highlight w:val="none"/>
        </w:rPr>
        <w:t>单位名称(盖章)：</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14:paraId="3D457B90">
      <w:pPr>
        <w:spacing w:line="440" w:lineRule="exact"/>
        <w:ind w:firstLine="5250" w:firstLineChars="2500"/>
        <w:rPr>
          <w:rFonts w:ascii="宋体" w:hAnsi="宋体" w:cs="Courier New"/>
          <w:color w:val="auto"/>
          <w:szCs w:val="21"/>
          <w:highlight w:val="none"/>
          <w:u w:val="single"/>
        </w:rPr>
      </w:pPr>
      <w:r>
        <w:rPr>
          <w:rFonts w:hint="eastAsia" w:ascii="宋体" w:hAnsi="宋体" w:cs="Courier New"/>
          <w:color w:val="auto"/>
          <w:kern w:val="0"/>
          <w:szCs w:val="21"/>
          <w:highlight w:val="none"/>
        </w:rPr>
        <w:t>日  期：</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bookmarkEnd w:id="235"/>
    <w:p w14:paraId="09604677">
      <w:pPr>
        <w:spacing w:line="440" w:lineRule="exact"/>
        <w:ind w:firstLine="4000" w:firstLineChars="1905"/>
        <w:rPr>
          <w:rFonts w:ascii="宋体" w:hAnsi="宋体" w:cs="Courier New"/>
          <w:color w:val="auto"/>
          <w:szCs w:val="21"/>
          <w:highlight w:val="none"/>
          <w:u w:val="single"/>
        </w:rPr>
      </w:pPr>
    </w:p>
    <w:p w14:paraId="5C4A63C5">
      <w:pPr>
        <w:spacing w:line="360" w:lineRule="exact"/>
        <w:ind w:firstLine="0" w:firstLineChars="0"/>
        <w:jc w:val="left"/>
        <w:rPr>
          <w:rFonts w:ascii="宋体" w:hAnsi="宋体" w:cs="Courier New"/>
          <w:color w:val="auto"/>
          <w:szCs w:val="21"/>
          <w:highlight w:val="none"/>
          <w:u w:val="single"/>
        </w:rPr>
      </w:pPr>
    </w:p>
    <w:p w14:paraId="5C63F798">
      <w:pPr>
        <w:spacing w:line="360" w:lineRule="exact"/>
        <w:ind w:firstLine="0" w:firstLineChars="0"/>
        <w:jc w:val="left"/>
        <w:rPr>
          <w:rFonts w:ascii="宋体" w:hAnsi="宋体" w:cs="Courier New"/>
          <w:color w:val="auto"/>
          <w:szCs w:val="21"/>
          <w:highlight w:val="none"/>
          <w:u w:val="single"/>
        </w:rPr>
      </w:pPr>
    </w:p>
    <w:p w14:paraId="5797595B">
      <w:pPr>
        <w:spacing w:line="360" w:lineRule="exact"/>
        <w:ind w:firstLine="0" w:firstLineChars="0"/>
        <w:jc w:val="left"/>
        <w:rPr>
          <w:rFonts w:ascii="宋体" w:hAnsi="宋体" w:cs="Courier New"/>
          <w:color w:val="auto"/>
          <w:szCs w:val="21"/>
          <w:highlight w:val="none"/>
          <w:u w:val="single"/>
        </w:rPr>
      </w:pPr>
    </w:p>
    <w:p w14:paraId="68C56CBF">
      <w:pPr>
        <w:spacing w:line="360" w:lineRule="exact"/>
        <w:ind w:firstLine="0" w:firstLineChars="0"/>
        <w:jc w:val="left"/>
        <w:rPr>
          <w:rFonts w:ascii="宋体" w:hAnsi="宋体" w:cs="Courier New"/>
          <w:color w:val="auto"/>
          <w:szCs w:val="21"/>
          <w:highlight w:val="none"/>
          <w:u w:val="single"/>
        </w:rPr>
      </w:pPr>
    </w:p>
    <w:p w14:paraId="44DA14F0">
      <w:pPr>
        <w:spacing w:line="360" w:lineRule="exact"/>
        <w:ind w:firstLine="0" w:firstLineChars="0"/>
        <w:jc w:val="left"/>
        <w:rPr>
          <w:rFonts w:ascii="宋体" w:hAnsi="宋体" w:cs="Courier New"/>
          <w:color w:val="auto"/>
          <w:szCs w:val="21"/>
          <w:highlight w:val="none"/>
          <w:u w:val="single"/>
        </w:rPr>
      </w:pPr>
    </w:p>
    <w:p w14:paraId="6097299A">
      <w:pPr>
        <w:spacing w:line="360" w:lineRule="exact"/>
        <w:ind w:firstLine="0" w:firstLineChars="0"/>
        <w:jc w:val="left"/>
        <w:rPr>
          <w:rFonts w:ascii="宋体" w:hAnsi="宋体" w:cs="Courier New"/>
          <w:color w:val="auto"/>
          <w:szCs w:val="21"/>
          <w:highlight w:val="none"/>
          <w:u w:val="single"/>
        </w:rPr>
      </w:pPr>
    </w:p>
    <w:p w14:paraId="13AFDA52">
      <w:pPr>
        <w:spacing w:line="360" w:lineRule="exact"/>
        <w:ind w:firstLine="0" w:firstLineChars="0"/>
        <w:jc w:val="left"/>
        <w:rPr>
          <w:rFonts w:ascii="宋体" w:hAnsi="宋体" w:cs="Courier New"/>
          <w:color w:val="auto"/>
          <w:szCs w:val="21"/>
          <w:highlight w:val="none"/>
          <w:u w:val="single"/>
        </w:rPr>
      </w:pPr>
    </w:p>
    <w:p w14:paraId="6E9ED17D">
      <w:pPr>
        <w:spacing w:line="360" w:lineRule="exact"/>
        <w:ind w:firstLine="0" w:firstLineChars="0"/>
        <w:jc w:val="left"/>
        <w:rPr>
          <w:rFonts w:ascii="宋体" w:hAnsi="宋体" w:cs="Courier New"/>
          <w:color w:val="auto"/>
          <w:szCs w:val="21"/>
          <w:highlight w:val="none"/>
          <w:u w:val="single"/>
        </w:rPr>
      </w:pPr>
    </w:p>
    <w:p w14:paraId="33CE84D0">
      <w:pPr>
        <w:spacing w:line="360" w:lineRule="exact"/>
        <w:ind w:firstLine="0" w:firstLineChars="0"/>
        <w:jc w:val="left"/>
        <w:rPr>
          <w:rFonts w:hint="eastAsia" w:ascii="宋体" w:hAnsi="宋体" w:cs="Courier New"/>
          <w:color w:val="auto"/>
          <w:szCs w:val="21"/>
          <w:highlight w:val="none"/>
          <w:u w:val="single"/>
        </w:rPr>
      </w:pPr>
    </w:p>
    <w:p w14:paraId="66E0BC10">
      <w:pPr>
        <w:spacing w:line="360" w:lineRule="exact"/>
        <w:ind w:firstLine="0" w:firstLineChars="0"/>
        <w:jc w:val="left"/>
        <w:rPr>
          <w:rFonts w:ascii="宋体" w:hAnsi="宋体" w:cs="Courier New"/>
          <w:color w:val="auto"/>
          <w:szCs w:val="21"/>
          <w:highlight w:val="none"/>
          <w:u w:val="single"/>
        </w:rPr>
      </w:pPr>
    </w:p>
    <w:p w14:paraId="2C273C79">
      <w:pPr>
        <w:spacing w:line="360" w:lineRule="exact"/>
        <w:ind w:firstLine="0" w:firstLineChars="0"/>
        <w:jc w:val="left"/>
        <w:rPr>
          <w:rFonts w:ascii="宋体" w:hAnsi="宋体" w:cs="Courier New"/>
          <w:color w:val="auto"/>
          <w:szCs w:val="21"/>
          <w:highlight w:val="none"/>
          <w:u w:val="single"/>
        </w:rPr>
      </w:pPr>
    </w:p>
    <w:p w14:paraId="4BC268EF">
      <w:pPr>
        <w:spacing w:line="360" w:lineRule="exact"/>
        <w:ind w:firstLine="0" w:firstLineChars="0"/>
        <w:jc w:val="left"/>
        <w:rPr>
          <w:rFonts w:hint="eastAsia" w:ascii="宋体" w:hAnsi="宋体" w:cs="Courier New"/>
          <w:color w:val="auto"/>
          <w:szCs w:val="21"/>
          <w:highlight w:val="none"/>
          <w:u w:val="single"/>
        </w:rPr>
      </w:pPr>
    </w:p>
    <w:p w14:paraId="413FFA9D">
      <w:pPr>
        <w:spacing w:line="360" w:lineRule="exact"/>
        <w:ind w:firstLine="0" w:firstLineChars="0"/>
        <w:jc w:val="left"/>
        <w:rPr>
          <w:rFonts w:hint="eastAsia" w:ascii="宋体" w:hAnsi="宋体" w:cs="Courier New"/>
          <w:color w:val="auto"/>
          <w:szCs w:val="21"/>
          <w:highlight w:val="none"/>
          <w:u w:val="single"/>
        </w:rPr>
      </w:pPr>
    </w:p>
    <w:p w14:paraId="217752D5">
      <w:pPr>
        <w:spacing w:line="360" w:lineRule="exact"/>
        <w:ind w:firstLine="0" w:firstLineChars="0"/>
        <w:jc w:val="left"/>
        <w:rPr>
          <w:rFonts w:ascii="宋体" w:hAnsi="宋体" w:cs="Courier New"/>
          <w:color w:val="auto"/>
          <w:szCs w:val="21"/>
          <w:highlight w:val="none"/>
          <w:u w:val="single"/>
        </w:rPr>
      </w:pPr>
    </w:p>
    <w:p w14:paraId="73389E72">
      <w:pPr>
        <w:spacing w:line="360" w:lineRule="exact"/>
        <w:ind w:firstLine="0" w:firstLineChars="0"/>
        <w:jc w:val="left"/>
        <w:rPr>
          <w:rFonts w:hint="eastAsia" w:ascii="宋体" w:hAnsi="宋体" w:cs="Courier New"/>
          <w:color w:val="auto"/>
          <w:szCs w:val="21"/>
          <w:highlight w:val="none"/>
          <w:u w:val="single"/>
        </w:rPr>
      </w:pPr>
    </w:p>
    <w:p w14:paraId="31FCF3F5">
      <w:pPr>
        <w:spacing w:line="360" w:lineRule="exact"/>
        <w:ind w:firstLine="0" w:firstLineChars="0"/>
        <w:jc w:val="left"/>
        <w:rPr>
          <w:rFonts w:hint="eastAsia" w:ascii="宋体" w:hAnsi="宋体" w:cs="Courier New"/>
          <w:color w:val="auto"/>
          <w:szCs w:val="21"/>
          <w:highlight w:val="none"/>
          <w:u w:val="single"/>
        </w:rPr>
      </w:pPr>
    </w:p>
    <w:p w14:paraId="3D02E3D8">
      <w:pPr>
        <w:spacing w:line="360" w:lineRule="exact"/>
        <w:ind w:firstLine="0" w:firstLineChars="0"/>
        <w:jc w:val="left"/>
        <w:rPr>
          <w:rFonts w:ascii="宋体" w:hAnsi="宋体" w:cs="Courier New"/>
          <w:color w:val="auto"/>
          <w:szCs w:val="21"/>
          <w:highlight w:val="none"/>
          <w:u w:val="single"/>
        </w:rPr>
      </w:pPr>
    </w:p>
    <w:p w14:paraId="13D22A2D">
      <w:pPr>
        <w:spacing w:line="260" w:lineRule="exact"/>
        <w:ind w:firstLine="0" w:firstLineChars="0"/>
        <w:jc w:val="left"/>
        <w:rPr>
          <w:rFonts w:ascii="宋体" w:hAnsi="宋体" w:cs="Courier New"/>
          <w:color w:val="auto"/>
          <w:sz w:val="18"/>
          <w:szCs w:val="18"/>
          <w:highlight w:val="none"/>
          <w:u w:val="single"/>
        </w:rPr>
      </w:pPr>
      <w:r>
        <w:rPr>
          <w:rFonts w:hint="eastAsia" w:ascii="宋体" w:hAnsi="宋体" w:cs="Courier New"/>
          <w:color w:val="auto"/>
          <w:sz w:val="18"/>
          <w:szCs w:val="18"/>
          <w:highlight w:val="none"/>
          <w:u w:val="single"/>
        </w:rPr>
        <w:t xml:space="preserve"> </w:t>
      </w:r>
      <w:r>
        <w:rPr>
          <w:rFonts w:ascii="宋体" w:hAnsi="宋体" w:cs="Courier New"/>
          <w:color w:val="auto"/>
          <w:sz w:val="18"/>
          <w:szCs w:val="18"/>
          <w:highlight w:val="none"/>
          <w:u w:val="single"/>
        </w:rPr>
        <w:t xml:space="preserve">                       </w:t>
      </w:r>
    </w:p>
    <w:p w14:paraId="3EE978B0">
      <w:pPr>
        <w:spacing w:line="260" w:lineRule="exact"/>
        <w:ind w:firstLine="0" w:firstLineChars="0"/>
        <w:jc w:val="left"/>
        <w:rPr>
          <w:rFonts w:hint="eastAsia" w:ascii="宋体" w:hAnsi="宋体" w:cs="Courier New"/>
          <w:color w:val="auto"/>
          <w:sz w:val="18"/>
          <w:szCs w:val="18"/>
          <w:highlight w:val="none"/>
          <w:u w:val="single"/>
        </w:rPr>
      </w:pPr>
      <w:r>
        <w:rPr>
          <w:rFonts w:ascii="宋体" w:hAnsi="宋体" w:cs="Courier New"/>
          <w:color w:val="auto"/>
          <w:sz w:val="18"/>
          <w:szCs w:val="18"/>
          <w:highlight w:val="none"/>
        </w:rPr>
        <w:fldChar w:fldCharType="begin"/>
      </w:r>
      <w:r>
        <w:rPr>
          <w:rFonts w:ascii="宋体" w:hAnsi="宋体" w:cs="Courier New"/>
          <w:color w:val="auto"/>
          <w:sz w:val="18"/>
          <w:szCs w:val="18"/>
          <w:highlight w:val="none"/>
        </w:rPr>
        <w:instrText xml:space="preserve"> HYPERLINK "http://www.ccgp.gov.cn/zcfg/mof/201709/t20170904_8787205.htm" </w:instrText>
      </w:r>
      <w:r>
        <w:rPr>
          <w:rFonts w:ascii="宋体" w:hAnsi="宋体" w:cs="Courier New"/>
          <w:color w:val="auto"/>
          <w:sz w:val="18"/>
          <w:szCs w:val="18"/>
          <w:highlight w:val="none"/>
        </w:rPr>
        <w:fldChar w:fldCharType="separate"/>
      </w:r>
      <w:r>
        <w:rPr>
          <w:rFonts w:hint="eastAsia" w:ascii="宋体" w:hAnsi="宋体" w:cs="Courier New"/>
          <w:color w:val="auto"/>
          <w:sz w:val="18"/>
          <w:szCs w:val="18"/>
          <w:highlight w:val="none"/>
          <w:u w:val="single"/>
        </w:rPr>
        <w:t>《财政部 民政部 中国残疾人联</w:t>
      </w:r>
      <w:bookmarkStart w:id="237" w:name="_Hlt94193983"/>
      <w:bookmarkStart w:id="238" w:name="_Hlt94193982"/>
      <w:r>
        <w:rPr>
          <w:rFonts w:hint="eastAsia" w:ascii="宋体" w:hAnsi="宋体" w:cs="Courier New"/>
          <w:color w:val="auto"/>
          <w:sz w:val="18"/>
          <w:szCs w:val="18"/>
          <w:highlight w:val="none"/>
          <w:u w:val="single"/>
        </w:rPr>
        <w:t>合</w:t>
      </w:r>
      <w:bookmarkEnd w:id="237"/>
      <w:bookmarkEnd w:id="238"/>
      <w:r>
        <w:rPr>
          <w:rFonts w:hint="eastAsia" w:ascii="宋体" w:hAnsi="宋体" w:cs="Courier New"/>
          <w:color w:val="auto"/>
          <w:sz w:val="18"/>
          <w:szCs w:val="18"/>
          <w:highlight w:val="none"/>
          <w:u w:val="single"/>
        </w:rPr>
        <w:t>会关于促进残疾人就业政府采购政策的通知》(财库〔2017〕141号)</w:t>
      </w:r>
      <w:r>
        <w:rPr>
          <w:rFonts w:ascii="宋体" w:hAnsi="宋体" w:cs="Courier New"/>
          <w:color w:val="auto"/>
          <w:sz w:val="18"/>
          <w:szCs w:val="18"/>
          <w:highlight w:val="none"/>
          <w:u w:val="single"/>
        </w:rPr>
        <w:fldChar w:fldCharType="end"/>
      </w:r>
    </w:p>
    <w:p w14:paraId="2AD4FD5E">
      <w:pPr>
        <w:ind w:firstLine="0" w:firstLineChars="0"/>
        <w:jc w:val="both"/>
        <w:rPr>
          <w:rFonts w:hint="eastAsia" w:ascii="宋体" w:hAnsi="宋体"/>
          <w:color w:val="auto"/>
          <w:szCs w:val="21"/>
          <w:highlight w:val="none"/>
        </w:rPr>
      </w:pPr>
    </w:p>
    <w:sectPr>
      <w:headerReference r:id="rId11" w:type="default"/>
      <w:footerReference r:id="rId12" w:type="default"/>
      <w:pgSz w:w="11906" w:h="16838"/>
      <w:pgMar w:top="1246" w:right="1106" w:bottom="1091" w:left="108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Bosch Office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方正小标宋简体">
    <w:panose1 w:val="02010601030101010101"/>
    <w:charset w:val="86"/>
    <w:family w:val="script"/>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KSOFD0355493">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11529">
    <w:pPr>
      <w:pStyle w:val="35"/>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C015C5">
                          <w:pPr>
                            <w:pStyle w:val="3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34C015C5">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A8F44">
    <w:pPr>
      <w:pStyle w:val="3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452E8">
    <w:pPr>
      <w:pStyle w:val="3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91F6A">
    <w:pPr>
      <w:pStyle w:val="35"/>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AB15CA">
                          <w:pPr>
                            <w:pStyle w:val="35"/>
                            <w:ind w:firstLine="360"/>
                            <w:jc w:val="center"/>
                          </w:pPr>
                          <w:r>
                            <w:fldChar w:fldCharType="begin"/>
                          </w:r>
                          <w:r>
                            <w:instrText xml:space="preserve">PAGE   \* MERGEFORMAT</w:instrText>
                          </w:r>
                          <w:r>
                            <w:fldChar w:fldCharType="separate"/>
                          </w:r>
                          <w:r>
                            <w:rPr>
                              <w:lang w:val="zh-CN"/>
                            </w:rPr>
                            <w:t>73</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14:paraId="7FAB15CA">
                    <w:pPr>
                      <w:pStyle w:val="35"/>
                      <w:ind w:firstLine="360"/>
                      <w:jc w:val="center"/>
                    </w:pPr>
                    <w:r>
                      <w:fldChar w:fldCharType="begin"/>
                    </w:r>
                    <w:r>
                      <w:instrText xml:space="preserve">PAGE   \* MERGEFORMAT</w:instrText>
                    </w:r>
                    <w:r>
                      <w:fldChar w:fldCharType="separate"/>
                    </w:r>
                    <w:r>
                      <w:rPr>
                        <w:lang w:val="zh-CN"/>
                      </w:rPr>
                      <w:t>73</w:t>
                    </w:r>
                    <w:r>
                      <w:fldChar w:fldCharType="end"/>
                    </w:r>
                  </w:p>
                </w:txbxContent>
              </v:textbox>
            </v:shape>
          </w:pict>
        </mc:Fallback>
      </mc:AlternateContent>
    </w:r>
  </w:p>
  <w:p w14:paraId="341D8A6D">
    <w:pPr>
      <w:pStyle w:val="3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0D207">
    <w:pPr>
      <w:pBdr>
        <w:bottom w:val="single" w:color="auto" w:sz="4" w:space="0"/>
      </w:pBdr>
      <w:ind w:right="-874" w:rightChars="-416" w:firstLine="720" w:firstLineChars="400"/>
      <w:rPr>
        <w:sz w:val="18"/>
        <w:szCs w:val="18"/>
        <w:u w:val="none"/>
      </w:rPr>
    </w:pPr>
    <w:r>
      <w:rPr>
        <w:rFonts w:hint="eastAsia"/>
        <w:sz w:val="18"/>
        <w:szCs w:val="18"/>
        <w:u w:val="none"/>
      </w:rPr>
      <w:t>钦州市政府采购中心</w:t>
    </w:r>
    <w:r>
      <w:rPr>
        <w:rFonts w:hint="eastAsia"/>
        <w:sz w:val="18"/>
        <w:szCs w:val="18"/>
        <w:u w:val="none"/>
        <w:lang w:val="en-US" w:eastAsia="zh-CN"/>
      </w:rPr>
      <w:t xml:space="preserve">          </w:t>
    </w:r>
    <w:r>
      <w:rPr>
        <w:rFonts w:hint="eastAsia"/>
        <w:sz w:val="18"/>
        <w:szCs w:val="18"/>
        <w:u w:val="none"/>
        <w:lang w:eastAsia="zh-CN"/>
      </w:rPr>
      <w:t>浦北县电子政务外网二期服务采购</w:t>
    </w:r>
    <w:r>
      <w:rPr>
        <w:rFonts w:hint="eastAsia"/>
        <w:sz w:val="18"/>
        <w:szCs w:val="18"/>
        <w:u w:val="none"/>
      </w:rPr>
      <w:t>(</w:t>
    </w:r>
    <w:r>
      <w:rPr>
        <w:rFonts w:hint="eastAsia"/>
        <w:sz w:val="18"/>
        <w:szCs w:val="18"/>
        <w:u w:val="none"/>
        <w:lang w:eastAsia="zh-CN"/>
      </w:rPr>
      <w:t>QZZC2025-G3-220244-QZSZ</w:t>
    </w:r>
    <w:r>
      <w:rPr>
        <w:sz w:val="18"/>
        <w:szCs w:val="18"/>
        <w:u w:val="none"/>
      </w:rPr>
      <w:t>)</w:t>
    </w:r>
    <w:r>
      <w:rPr>
        <w:rFonts w:hint="eastAsia"/>
        <w:sz w:val="18"/>
        <w:szCs w:val="18"/>
        <w:u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8263A">
    <w:pPr>
      <w:pStyle w:val="3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C97F2">
    <w:pPr>
      <w:pStyle w:val="3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B3C60">
    <w:pPr>
      <w:pBdr>
        <w:bottom w:val="single" w:color="auto" w:sz="4" w:space="0"/>
      </w:pBdr>
      <w:ind w:left="-718" w:leftChars="-342" w:right="-874" w:rightChars="-416" w:firstLine="716" w:firstLineChars="398"/>
      <w:jc w:val="center"/>
      <w:rPr>
        <w:rFonts w:hint="default" w:eastAsia="宋体"/>
        <w:u w:val="none"/>
        <w:lang w:val="en-US" w:eastAsia="zh-CN"/>
      </w:rPr>
    </w:pPr>
    <w:r>
      <w:rPr>
        <w:rFonts w:hint="eastAsia"/>
        <w:sz w:val="18"/>
        <w:szCs w:val="18"/>
        <w:u w:val="none"/>
      </w:rPr>
      <w:t>钦州市政府采购中心</w:t>
    </w:r>
    <w:r>
      <w:rPr>
        <w:rFonts w:hint="eastAsia"/>
        <w:sz w:val="18"/>
        <w:szCs w:val="18"/>
        <w:u w:val="none"/>
        <w:lang w:val="en-US" w:eastAsia="zh-CN"/>
      </w:rPr>
      <w:t xml:space="preserve">  </w:t>
    </w:r>
    <w:r>
      <w:rPr>
        <w:rFonts w:hint="eastAsia"/>
        <w:sz w:val="18"/>
        <w:szCs w:val="18"/>
        <w:u w:val="none"/>
        <w:lang w:eastAsia="zh-CN"/>
      </w:rPr>
      <w:t>浦北县电子政务外网二期服务采购</w:t>
    </w:r>
    <w:r>
      <w:rPr>
        <w:rFonts w:hint="eastAsia"/>
        <w:sz w:val="18"/>
        <w:szCs w:val="18"/>
        <w:u w:val="none"/>
      </w:rPr>
      <w:t>(</w:t>
    </w:r>
    <w:r>
      <w:rPr>
        <w:rFonts w:hint="eastAsia"/>
        <w:sz w:val="18"/>
        <w:szCs w:val="18"/>
        <w:u w:val="none"/>
        <w:lang w:eastAsia="zh-CN"/>
      </w:rPr>
      <w:t>QZZC2025-G3-220244-QZSZ</w:t>
    </w:r>
    <w:r>
      <w:rPr>
        <w:sz w:val="18"/>
        <w:szCs w:val="18"/>
        <w:u w:val="none"/>
      </w:rPr>
      <w:t>)</w:t>
    </w:r>
    <w:r>
      <w:rPr>
        <w:rFonts w:hint="eastAsia"/>
        <w:sz w:val="18"/>
        <w:szCs w:val="18"/>
        <w:u w:val="none"/>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NTg1YTZlNWE5OTU0OTY5ZDFiYTg2N2ZhODA2NzUifQ=="/>
  </w:docVars>
  <w:rsids>
    <w:rsidRoot w:val="00172A27"/>
    <w:rsid w:val="00001C41"/>
    <w:rsid w:val="00003C9F"/>
    <w:rsid w:val="00004B07"/>
    <w:rsid w:val="00005ECD"/>
    <w:rsid w:val="00007845"/>
    <w:rsid w:val="00012693"/>
    <w:rsid w:val="00013AAD"/>
    <w:rsid w:val="0001477A"/>
    <w:rsid w:val="000160E7"/>
    <w:rsid w:val="00016146"/>
    <w:rsid w:val="00017C52"/>
    <w:rsid w:val="00017DBB"/>
    <w:rsid w:val="00020915"/>
    <w:rsid w:val="00024F7F"/>
    <w:rsid w:val="00025DCF"/>
    <w:rsid w:val="00026191"/>
    <w:rsid w:val="00026324"/>
    <w:rsid w:val="000275CA"/>
    <w:rsid w:val="000305C3"/>
    <w:rsid w:val="00030EF6"/>
    <w:rsid w:val="00033238"/>
    <w:rsid w:val="00033880"/>
    <w:rsid w:val="00033A44"/>
    <w:rsid w:val="00035461"/>
    <w:rsid w:val="00036291"/>
    <w:rsid w:val="000370D2"/>
    <w:rsid w:val="00041F84"/>
    <w:rsid w:val="000426A5"/>
    <w:rsid w:val="00042B43"/>
    <w:rsid w:val="00044C2E"/>
    <w:rsid w:val="0004516D"/>
    <w:rsid w:val="00045C94"/>
    <w:rsid w:val="00046EBA"/>
    <w:rsid w:val="00047180"/>
    <w:rsid w:val="000475DF"/>
    <w:rsid w:val="0005111A"/>
    <w:rsid w:val="00051552"/>
    <w:rsid w:val="0005232E"/>
    <w:rsid w:val="00052E87"/>
    <w:rsid w:val="00054E52"/>
    <w:rsid w:val="000614D1"/>
    <w:rsid w:val="00065472"/>
    <w:rsid w:val="00065951"/>
    <w:rsid w:val="00065FC9"/>
    <w:rsid w:val="000661F6"/>
    <w:rsid w:val="00066921"/>
    <w:rsid w:val="00066D8C"/>
    <w:rsid w:val="000678F6"/>
    <w:rsid w:val="00067C4F"/>
    <w:rsid w:val="00070C5F"/>
    <w:rsid w:val="00073C68"/>
    <w:rsid w:val="0007687D"/>
    <w:rsid w:val="00077520"/>
    <w:rsid w:val="0008019D"/>
    <w:rsid w:val="000810CF"/>
    <w:rsid w:val="000813F7"/>
    <w:rsid w:val="00081AB0"/>
    <w:rsid w:val="00082608"/>
    <w:rsid w:val="0008269E"/>
    <w:rsid w:val="00086370"/>
    <w:rsid w:val="0009000E"/>
    <w:rsid w:val="00091F80"/>
    <w:rsid w:val="00093D81"/>
    <w:rsid w:val="00093F5D"/>
    <w:rsid w:val="000946C4"/>
    <w:rsid w:val="000967E7"/>
    <w:rsid w:val="000975E8"/>
    <w:rsid w:val="00097FD6"/>
    <w:rsid w:val="000A1524"/>
    <w:rsid w:val="000A1C5F"/>
    <w:rsid w:val="000A2692"/>
    <w:rsid w:val="000A4349"/>
    <w:rsid w:val="000A489C"/>
    <w:rsid w:val="000B0DB5"/>
    <w:rsid w:val="000B1576"/>
    <w:rsid w:val="000B24A1"/>
    <w:rsid w:val="000B327F"/>
    <w:rsid w:val="000B3AFF"/>
    <w:rsid w:val="000B3E41"/>
    <w:rsid w:val="000B53E8"/>
    <w:rsid w:val="000B54BA"/>
    <w:rsid w:val="000B5D4A"/>
    <w:rsid w:val="000B6457"/>
    <w:rsid w:val="000B7E3D"/>
    <w:rsid w:val="000C1488"/>
    <w:rsid w:val="000C15CD"/>
    <w:rsid w:val="000C23CE"/>
    <w:rsid w:val="000C2FAF"/>
    <w:rsid w:val="000C544E"/>
    <w:rsid w:val="000C5F92"/>
    <w:rsid w:val="000C6B4F"/>
    <w:rsid w:val="000C7F0E"/>
    <w:rsid w:val="000D146C"/>
    <w:rsid w:val="000D221E"/>
    <w:rsid w:val="000D228B"/>
    <w:rsid w:val="000D2BAD"/>
    <w:rsid w:val="000D4A19"/>
    <w:rsid w:val="000D4AA8"/>
    <w:rsid w:val="000D5462"/>
    <w:rsid w:val="000D6065"/>
    <w:rsid w:val="000D7688"/>
    <w:rsid w:val="000D78F3"/>
    <w:rsid w:val="000E02B7"/>
    <w:rsid w:val="000E18B0"/>
    <w:rsid w:val="000E4001"/>
    <w:rsid w:val="000E5CA3"/>
    <w:rsid w:val="000F0060"/>
    <w:rsid w:val="000F42FE"/>
    <w:rsid w:val="000F43CE"/>
    <w:rsid w:val="000F4584"/>
    <w:rsid w:val="000F4EB0"/>
    <w:rsid w:val="000F535C"/>
    <w:rsid w:val="000F54FC"/>
    <w:rsid w:val="000F6025"/>
    <w:rsid w:val="000F72B4"/>
    <w:rsid w:val="000F74B2"/>
    <w:rsid w:val="000F7596"/>
    <w:rsid w:val="000F7B38"/>
    <w:rsid w:val="00100302"/>
    <w:rsid w:val="00100C84"/>
    <w:rsid w:val="001043ED"/>
    <w:rsid w:val="00105AFE"/>
    <w:rsid w:val="0010791A"/>
    <w:rsid w:val="0011027F"/>
    <w:rsid w:val="001114A8"/>
    <w:rsid w:val="00111624"/>
    <w:rsid w:val="0011292D"/>
    <w:rsid w:val="001136E4"/>
    <w:rsid w:val="00113A1D"/>
    <w:rsid w:val="001165CA"/>
    <w:rsid w:val="00117AB3"/>
    <w:rsid w:val="00122276"/>
    <w:rsid w:val="00122CAF"/>
    <w:rsid w:val="0012517D"/>
    <w:rsid w:val="00125838"/>
    <w:rsid w:val="00125CA9"/>
    <w:rsid w:val="00125D4C"/>
    <w:rsid w:val="00127B34"/>
    <w:rsid w:val="0013049E"/>
    <w:rsid w:val="00132030"/>
    <w:rsid w:val="001355F0"/>
    <w:rsid w:val="0013690F"/>
    <w:rsid w:val="00136CBE"/>
    <w:rsid w:val="00136D58"/>
    <w:rsid w:val="001413A7"/>
    <w:rsid w:val="00141669"/>
    <w:rsid w:val="001416F1"/>
    <w:rsid w:val="0014325C"/>
    <w:rsid w:val="001433CB"/>
    <w:rsid w:val="0014352D"/>
    <w:rsid w:val="0014402F"/>
    <w:rsid w:val="00144FFC"/>
    <w:rsid w:val="00145365"/>
    <w:rsid w:val="001508BF"/>
    <w:rsid w:val="00150ABB"/>
    <w:rsid w:val="001523A7"/>
    <w:rsid w:val="00154346"/>
    <w:rsid w:val="00154475"/>
    <w:rsid w:val="00156E77"/>
    <w:rsid w:val="00157098"/>
    <w:rsid w:val="00161EFD"/>
    <w:rsid w:val="00162625"/>
    <w:rsid w:val="00162CA7"/>
    <w:rsid w:val="00162DFA"/>
    <w:rsid w:val="001639E0"/>
    <w:rsid w:val="00164CF9"/>
    <w:rsid w:val="001652F1"/>
    <w:rsid w:val="00165A09"/>
    <w:rsid w:val="00167AB2"/>
    <w:rsid w:val="00170C99"/>
    <w:rsid w:val="00171EC6"/>
    <w:rsid w:val="00174BFF"/>
    <w:rsid w:val="001763E9"/>
    <w:rsid w:val="00180165"/>
    <w:rsid w:val="001801BC"/>
    <w:rsid w:val="001804BF"/>
    <w:rsid w:val="001806CC"/>
    <w:rsid w:val="00182521"/>
    <w:rsid w:val="0018254C"/>
    <w:rsid w:val="001831F8"/>
    <w:rsid w:val="00184C4C"/>
    <w:rsid w:val="00184FDC"/>
    <w:rsid w:val="001855F8"/>
    <w:rsid w:val="0018684F"/>
    <w:rsid w:val="00192114"/>
    <w:rsid w:val="001948A5"/>
    <w:rsid w:val="00194926"/>
    <w:rsid w:val="00195E24"/>
    <w:rsid w:val="00195EA6"/>
    <w:rsid w:val="001965D9"/>
    <w:rsid w:val="00197428"/>
    <w:rsid w:val="001A68F7"/>
    <w:rsid w:val="001A77AB"/>
    <w:rsid w:val="001B030A"/>
    <w:rsid w:val="001B04BA"/>
    <w:rsid w:val="001B194B"/>
    <w:rsid w:val="001B1D7D"/>
    <w:rsid w:val="001B1F40"/>
    <w:rsid w:val="001B239E"/>
    <w:rsid w:val="001B2A26"/>
    <w:rsid w:val="001B5B3B"/>
    <w:rsid w:val="001B6C4B"/>
    <w:rsid w:val="001B7830"/>
    <w:rsid w:val="001C037C"/>
    <w:rsid w:val="001C0B9E"/>
    <w:rsid w:val="001C0E1B"/>
    <w:rsid w:val="001C2596"/>
    <w:rsid w:val="001C26AF"/>
    <w:rsid w:val="001C2900"/>
    <w:rsid w:val="001C2C83"/>
    <w:rsid w:val="001C3253"/>
    <w:rsid w:val="001C3A35"/>
    <w:rsid w:val="001C7768"/>
    <w:rsid w:val="001D060E"/>
    <w:rsid w:val="001D193D"/>
    <w:rsid w:val="001D1C2D"/>
    <w:rsid w:val="001D3899"/>
    <w:rsid w:val="001D3D0C"/>
    <w:rsid w:val="001D4B14"/>
    <w:rsid w:val="001D6825"/>
    <w:rsid w:val="001D7B0A"/>
    <w:rsid w:val="001E07E0"/>
    <w:rsid w:val="001E60C2"/>
    <w:rsid w:val="001F2483"/>
    <w:rsid w:val="001F2DEA"/>
    <w:rsid w:val="001F3357"/>
    <w:rsid w:val="001F34E7"/>
    <w:rsid w:val="001F4F71"/>
    <w:rsid w:val="001F74F7"/>
    <w:rsid w:val="001F76B0"/>
    <w:rsid w:val="001F7B88"/>
    <w:rsid w:val="001F7BDB"/>
    <w:rsid w:val="002006DC"/>
    <w:rsid w:val="0020130C"/>
    <w:rsid w:val="002021E6"/>
    <w:rsid w:val="002025EF"/>
    <w:rsid w:val="002042E9"/>
    <w:rsid w:val="00206204"/>
    <w:rsid w:val="00207B56"/>
    <w:rsid w:val="00210A09"/>
    <w:rsid w:val="00210C7B"/>
    <w:rsid w:val="002112FE"/>
    <w:rsid w:val="002119B2"/>
    <w:rsid w:val="00213FA3"/>
    <w:rsid w:val="002152E4"/>
    <w:rsid w:val="00215EAA"/>
    <w:rsid w:val="00215FA8"/>
    <w:rsid w:val="0021605A"/>
    <w:rsid w:val="0021665F"/>
    <w:rsid w:val="0021669A"/>
    <w:rsid w:val="00216960"/>
    <w:rsid w:val="00217C83"/>
    <w:rsid w:val="00220AD9"/>
    <w:rsid w:val="00221742"/>
    <w:rsid w:val="00221F2F"/>
    <w:rsid w:val="0022355C"/>
    <w:rsid w:val="00223AAE"/>
    <w:rsid w:val="002249F3"/>
    <w:rsid w:val="00230F6D"/>
    <w:rsid w:val="0023157B"/>
    <w:rsid w:val="00231C4F"/>
    <w:rsid w:val="002325A6"/>
    <w:rsid w:val="00232CE7"/>
    <w:rsid w:val="002352BE"/>
    <w:rsid w:val="002366FD"/>
    <w:rsid w:val="00237FEE"/>
    <w:rsid w:val="002401F4"/>
    <w:rsid w:val="00240477"/>
    <w:rsid w:val="00240550"/>
    <w:rsid w:val="002405E2"/>
    <w:rsid w:val="00241ECB"/>
    <w:rsid w:val="00242B02"/>
    <w:rsid w:val="002454B7"/>
    <w:rsid w:val="00246631"/>
    <w:rsid w:val="00251186"/>
    <w:rsid w:val="002524F2"/>
    <w:rsid w:val="00254094"/>
    <w:rsid w:val="002547A8"/>
    <w:rsid w:val="0025495B"/>
    <w:rsid w:val="00255DED"/>
    <w:rsid w:val="00255FF4"/>
    <w:rsid w:val="00257075"/>
    <w:rsid w:val="002577B9"/>
    <w:rsid w:val="00260578"/>
    <w:rsid w:val="002608F5"/>
    <w:rsid w:val="00262137"/>
    <w:rsid w:val="00264176"/>
    <w:rsid w:val="0026522E"/>
    <w:rsid w:val="0026542D"/>
    <w:rsid w:val="002663F1"/>
    <w:rsid w:val="0026796C"/>
    <w:rsid w:val="0027019C"/>
    <w:rsid w:val="00270826"/>
    <w:rsid w:val="0027137F"/>
    <w:rsid w:val="00272BDE"/>
    <w:rsid w:val="00273E33"/>
    <w:rsid w:val="00275721"/>
    <w:rsid w:val="0027578A"/>
    <w:rsid w:val="0027634E"/>
    <w:rsid w:val="002802C4"/>
    <w:rsid w:val="0028080A"/>
    <w:rsid w:val="00282616"/>
    <w:rsid w:val="00282C9A"/>
    <w:rsid w:val="0028724E"/>
    <w:rsid w:val="002948D3"/>
    <w:rsid w:val="00294B90"/>
    <w:rsid w:val="00294F1C"/>
    <w:rsid w:val="002A0CF3"/>
    <w:rsid w:val="002A1634"/>
    <w:rsid w:val="002A16F5"/>
    <w:rsid w:val="002A1D90"/>
    <w:rsid w:val="002A3270"/>
    <w:rsid w:val="002A3CE6"/>
    <w:rsid w:val="002A5B6F"/>
    <w:rsid w:val="002A61B8"/>
    <w:rsid w:val="002A61ED"/>
    <w:rsid w:val="002A7AA6"/>
    <w:rsid w:val="002B6F80"/>
    <w:rsid w:val="002B77EC"/>
    <w:rsid w:val="002B7D1F"/>
    <w:rsid w:val="002B7D68"/>
    <w:rsid w:val="002C0109"/>
    <w:rsid w:val="002C23A0"/>
    <w:rsid w:val="002C2854"/>
    <w:rsid w:val="002C3B58"/>
    <w:rsid w:val="002C3E10"/>
    <w:rsid w:val="002C3EC1"/>
    <w:rsid w:val="002C522B"/>
    <w:rsid w:val="002C559D"/>
    <w:rsid w:val="002C6599"/>
    <w:rsid w:val="002C6888"/>
    <w:rsid w:val="002C7E62"/>
    <w:rsid w:val="002D0215"/>
    <w:rsid w:val="002D0AFC"/>
    <w:rsid w:val="002D1F26"/>
    <w:rsid w:val="002D215C"/>
    <w:rsid w:val="002D269B"/>
    <w:rsid w:val="002D26A0"/>
    <w:rsid w:val="002D38D1"/>
    <w:rsid w:val="002D6672"/>
    <w:rsid w:val="002D6C92"/>
    <w:rsid w:val="002D72AE"/>
    <w:rsid w:val="002D79E9"/>
    <w:rsid w:val="002E07B6"/>
    <w:rsid w:val="002E1B72"/>
    <w:rsid w:val="002E247A"/>
    <w:rsid w:val="002E29BE"/>
    <w:rsid w:val="002E2DFB"/>
    <w:rsid w:val="002E65F0"/>
    <w:rsid w:val="002E6C59"/>
    <w:rsid w:val="002E76FF"/>
    <w:rsid w:val="002F1BA1"/>
    <w:rsid w:val="002F3754"/>
    <w:rsid w:val="002F65DB"/>
    <w:rsid w:val="002F6FEF"/>
    <w:rsid w:val="002F7908"/>
    <w:rsid w:val="002F7E05"/>
    <w:rsid w:val="00300D4D"/>
    <w:rsid w:val="00301154"/>
    <w:rsid w:val="00301C70"/>
    <w:rsid w:val="00302C49"/>
    <w:rsid w:val="00302CF9"/>
    <w:rsid w:val="003031CF"/>
    <w:rsid w:val="0030574E"/>
    <w:rsid w:val="00305BD2"/>
    <w:rsid w:val="00306A88"/>
    <w:rsid w:val="00311265"/>
    <w:rsid w:val="0031377D"/>
    <w:rsid w:val="003142C3"/>
    <w:rsid w:val="00315175"/>
    <w:rsid w:val="003208FF"/>
    <w:rsid w:val="00321568"/>
    <w:rsid w:val="00321C9B"/>
    <w:rsid w:val="0032226C"/>
    <w:rsid w:val="003227D2"/>
    <w:rsid w:val="00323A89"/>
    <w:rsid w:val="00324155"/>
    <w:rsid w:val="00326145"/>
    <w:rsid w:val="003263A4"/>
    <w:rsid w:val="00326FF8"/>
    <w:rsid w:val="003271F9"/>
    <w:rsid w:val="003272A0"/>
    <w:rsid w:val="0033094F"/>
    <w:rsid w:val="00335F45"/>
    <w:rsid w:val="00336DF8"/>
    <w:rsid w:val="00337770"/>
    <w:rsid w:val="00337BC9"/>
    <w:rsid w:val="003420EA"/>
    <w:rsid w:val="0034230C"/>
    <w:rsid w:val="00343FD7"/>
    <w:rsid w:val="003445FF"/>
    <w:rsid w:val="00346554"/>
    <w:rsid w:val="00347E76"/>
    <w:rsid w:val="00351623"/>
    <w:rsid w:val="003518BE"/>
    <w:rsid w:val="00352A04"/>
    <w:rsid w:val="00352CF9"/>
    <w:rsid w:val="003536BE"/>
    <w:rsid w:val="00354FD4"/>
    <w:rsid w:val="00357509"/>
    <w:rsid w:val="0036014D"/>
    <w:rsid w:val="003615A5"/>
    <w:rsid w:val="00363988"/>
    <w:rsid w:val="00364015"/>
    <w:rsid w:val="00366B17"/>
    <w:rsid w:val="00366D72"/>
    <w:rsid w:val="00366F3D"/>
    <w:rsid w:val="00367BA5"/>
    <w:rsid w:val="00370902"/>
    <w:rsid w:val="00371869"/>
    <w:rsid w:val="00371D43"/>
    <w:rsid w:val="00374871"/>
    <w:rsid w:val="00374D58"/>
    <w:rsid w:val="003751EF"/>
    <w:rsid w:val="003754A1"/>
    <w:rsid w:val="00375AEC"/>
    <w:rsid w:val="00375C64"/>
    <w:rsid w:val="00376F9D"/>
    <w:rsid w:val="00377A83"/>
    <w:rsid w:val="0038073D"/>
    <w:rsid w:val="00380EA9"/>
    <w:rsid w:val="003817AE"/>
    <w:rsid w:val="003823DD"/>
    <w:rsid w:val="0038477B"/>
    <w:rsid w:val="0038584F"/>
    <w:rsid w:val="00386573"/>
    <w:rsid w:val="00386986"/>
    <w:rsid w:val="003874A3"/>
    <w:rsid w:val="003878B5"/>
    <w:rsid w:val="00390BAF"/>
    <w:rsid w:val="00390DD8"/>
    <w:rsid w:val="00392BD2"/>
    <w:rsid w:val="00392F1E"/>
    <w:rsid w:val="00397210"/>
    <w:rsid w:val="003975CE"/>
    <w:rsid w:val="003A4DAF"/>
    <w:rsid w:val="003A6B38"/>
    <w:rsid w:val="003A7B6F"/>
    <w:rsid w:val="003B0EBE"/>
    <w:rsid w:val="003B1502"/>
    <w:rsid w:val="003B2309"/>
    <w:rsid w:val="003B2C18"/>
    <w:rsid w:val="003B2C3A"/>
    <w:rsid w:val="003B33A7"/>
    <w:rsid w:val="003B55D9"/>
    <w:rsid w:val="003B5B92"/>
    <w:rsid w:val="003B6A99"/>
    <w:rsid w:val="003B7B24"/>
    <w:rsid w:val="003B7C00"/>
    <w:rsid w:val="003C0953"/>
    <w:rsid w:val="003C1416"/>
    <w:rsid w:val="003C1641"/>
    <w:rsid w:val="003C1A26"/>
    <w:rsid w:val="003C3157"/>
    <w:rsid w:val="003C50C7"/>
    <w:rsid w:val="003C53A2"/>
    <w:rsid w:val="003C5FF2"/>
    <w:rsid w:val="003C7446"/>
    <w:rsid w:val="003C7567"/>
    <w:rsid w:val="003D07F3"/>
    <w:rsid w:val="003D12A1"/>
    <w:rsid w:val="003D46B5"/>
    <w:rsid w:val="003D48D3"/>
    <w:rsid w:val="003D4F7D"/>
    <w:rsid w:val="003E15B3"/>
    <w:rsid w:val="003E1D6D"/>
    <w:rsid w:val="003E33B0"/>
    <w:rsid w:val="003E5074"/>
    <w:rsid w:val="003E53A6"/>
    <w:rsid w:val="003E5FCE"/>
    <w:rsid w:val="003E6D27"/>
    <w:rsid w:val="003F09E7"/>
    <w:rsid w:val="003F0D7B"/>
    <w:rsid w:val="003F3B4E"/>
    <w:rsid w:val="003F4CE4"/>
    <w:rsid w:val="003F59AB"/>
    <w:rsid w:val="003F6278"/>
    <w:rsid w:val="003F6A32"/>
    <w:rsid w:val="003F7B27"/>
    <w:rsid w:val="00400EE1"/>
    <w:rsid w:val="004047B3"/>
    <w:rsid w:val="004048FF"/>
    <w:rsid w:val="00404E61"/>
    <w:rsid w:val="00404ED4"/>
    <w:rsid w:val="00405CE4"/>
    <w:rsid w:val="00405FCF"/>
    <w:rsid w:val="0040671E"/>
    <w:rsid w:val="00411508"/>
    <w:rsid w:val="004139D8"/>
    <w:rsid w:val="00415C8B"/>
    <w:rsid w:val="00415D4D"/>
    <w:rsid w:val="00416B6F"/>
    <w:rsid w:val="00416BED"/>
    <w:rsid w:val="00420384"/>
    <w:rsid w:val="00421836"/>
    <w:rsid w:val="00422BDF"/>
    <w:rsid w:val="00423B38"/>
    <w:rsid w:val="00424EEA"/>
    <w:rsid w:val="00430040"/>
    <w:rsid w:val="00430651"/>
    <w:rsid w:val="0043073A"/>
    <w:rsid w:val="004315BD"/>
    <w:rsid w:val="00431DAB"/>
    <w:rsid w:val="00432D12"/>
    <w:rsid w:val="004344A0"/>
    <w:rsid w:val="00434DE9"/>
    <w:rsid w:val="004358FB"/>
    <w:rsid w:val="00435FD1"/>
    <w:rsid w:val="00436B2B"/>
    <w:rsid w:val="00436DC3"/>
    <w:rsid w:val="00437B17"/>
    <w:rsid w:val="0044440E"/>
    <w:rsid w:val="00444822"/>
    <w:rsid w:val="004450F6"/>
    <w:rsid w:val="0044527C"/>
    <w:rsid w:val="0045055B"/>
    <w:rsid w:val="004523EC"/>
    <w:rsid w:val="00452CDB"/>
    <w:rsid w:val="00453BE2"/>
    <w:rsid w:val="00455A03"/>
    <w:rsid w:val="004563C5"/>
    <w:rsid w:val="00460591"/>
    <w:rsid w:val="00462766"/>
    <w:rsid w:val="00462944"/>
    <w:rsid w:val="00464AFC"/>
    <w:rsid w:val="004657CE"/>
    <w:rsid w:val="00466DA0"/>
    <w:rsid w:val="00467600"/>
    <w:rsid w:val="00467CAA"/>
    <w:rsid w:val="00467F86"/>
    <w:rsid w:val="00472321"/>
    <w:rsid w:val="00472C86"/>
    <w:rsid w:val="00476EC0"/>
    <w:rsid w:val="004774C7"/>
    <w:rsid w:val="00480613"/>
    <w:rsid w:val="004806FD"/>
    <w:rsid w:val="00481896"/>
    <w:rsid w:val="00482331"/>
    <w:rsid w:val="00483575"/>
    <w:rsid w:val="004864E4"/>
    <w:rsid w:val="00486726"/>
    <w:rsid w:val="00486880"/>
    <w:rsid w:val="00486E86"/>
    <w:rsid w:val="004878D5"/>
    <w:rsid w:val="00487F18"/>
    <w:rsid w:val="0049030D"/>
    <w:rsid w:val="00490A2E"/>
    <w:rsid w:val="00492C3B"/>
    <w:rsid w:val="004936ED"/>
    <w:rsid w:val="0049467C"/>
    <w:rsid w:val="00496AF2"/>
    <w:rsid w:val="00496B61"/>
    <w:rsid w:val="00497AF0"/>
    <w:rsid w:val="004A1466"/>
    <w:rsid w:val="004A18EB"/>
    <w:rsid w:val="004A36ED"/>
    <w:rsid w:val="004A3702"/>
    <w:rsid w:val="004A3BF2"/>
    <w:rsid w:val="004A3E8C"/>
    <w:rsid w:val="004A44FE"/>
    <w:rsid w:val="004A64E8"/>
    <w:rsid w:val="004B0336"/>
    <w:rsid w:val="004B0B67"/>
    <w:rsid w:val="004B220D"/>
    <w:rsid w:val="004B41C8"/>
    <w:rsid w:val="004B44A1"/>
    <w:rsid w:val="004B5442"/>
    <w:rsid w:val="004B56BE"/>
    <w:rsid w:val="004B6F0D"/>
    <w:rsid w:val="004C05C5"/>
    <w:rsid w:val="004C2B1A"/>
    <w:rsid w:val="004C3728"/>
    <w:rsid w:val="004C4E21"/>
    <w:rsid w:val="004C510E"/>
    <w:rsid w:val="004C591D"/>
    <w:rsid w:val="004C70EF"/>
    <w:rsid w:val="004C71BC"/>
    <w:rsid w:val="004C72C7"/>
    <w:rsid w:val="004C7E26"/>
    <w:rsid w:val="004D0105"/>
    <w:rsid w:val="004D039E"/>
    <w:rsid w:val="004D196C"/>
    <w:rsid w:val="004D5498"/>
    <w:rsid w:val="004D566B"/>
    <w:rsid w:val="004D66D9"/>
    <w:rsid w:val="004D725D"/>
    <w:rsid w:val="004D7335"/>
    <w:rsid w:val="004E6A33"/>
    <w:rsid w:val="004E7CD4"/>
    <w:rsid w:val="004E7F2D"/>
    <w:rsid w:val="004F0070"/>
    <w:rsid w:val="004F120E"/>
    <w:rsid w:val="004F1429"/>
    <w:rsid w:val="004F2C74"/>
    <w:rsid w:val="004F3B61"/>
    <w:rsid w:val="004F4A12"/>
    <w:rsid w:val="00501D4A"/>
    <w:rsid w:val="00502971"/>
    <w:rsid w:val="00503573"/>
    <w:rsid w:val="00504D68"/>
    <w:rsid w:val="005057DF"/>
    <w:rsid w:val="00507933"/>
    <w:rsid w:val="00512FBB"/>
    <w:rsid w:val="0051311A"/>
    <w:rsid w:val="005145E9"/>
    <w:rsid w:val="005168DD"/>
    <w:rsid w:val="005169E9"/>
    <w:rsid w:val="0051748A"/>
    <w:rsid w:val="00517FD7"/>
    <w:rsid w:val="005202D0"/>
    <w:rsid w:val="00521EEC"/>
    <w:rsid w:val="00522A3E"/>
    <w:rsid w:val="00523A0A"/>
    <w:rsid w:val="005302A8"/>
    <w:rsid w:val="00531571"/>
    <w:rsid w:val="0053179A"/>
    <w:rsid w:val="00531921"/>
    <w:rsid w:val="005326D3"/>
    <w:rsid w:val="00533779"/>
    <w:rsid w:val="005343BF"/>
    <w:rsid w:val="005355DD"/>
    <w:rsid w:val="00536DE6"/>
    <w:rsid w:val="0053748D"/>
    <w:rsid w:val="00537B64"/>
    <w:rsid w:val="005407FE"/>
    <w:rsid w:val="00541BFB"/>
    <w:rsid w:val="0054409A"/>
    <w:rsid w:val="0054480B"/>
    <w:rsid w:val="00545B99"/>
    <w:rsid w:val="005473E3"/>
    <w:rsid w:val="00547CDF"/>
    <w:rsid w:val="00552C66"/>
    <w:rsid w:val="0055374A"/>
    <w:rsid w:val="005547AA"/>
    <w:rsid w:val="00554BF3"/>
    <w:rsid w:val="00555E7B"/>
    <w:rsid w:val="00556371"/>
    <w:rsid w:val="005565F1"/>
    <w:rsid w:val="00556722"/>
    <w:rsid w:val="00557073"/>
    <w:rsid w:val="0056035F"/>
    <w:rsid w:val="005613D9"/>
    <w:rsid w:val="005640A4"/>
    <w:rsid w:val="00565632"/>
    <w:rsid w:val="005678DC"/>
    <w:rsid w:val="00567EFD"/>
    <w:rsid w:val="005713EB"/>
    <w:rsid w:val="00572C54"/>
    <w:rsid w:val="00572C7A"/>
    <w:rsid w:val="00573795"/>
    <w:rsid w:val="00573BB0"/>
    <w:rsid w:val="00573CC5"/>
    <w:rsid w:val="0057770B"/>
    <w:rsid w:val="005779A2"/>
    <w:rsid w:val="005818D0"/>
    <w:rsid w:val="005819C3"/>
    <w:rsid w:val="00582AAF"/>
    <w:rsid w:val="005838C1"/>
    <w:rsid w:val="0058617C"/>
    <w:rsid w:val="005863B2"/>
    <w:rsid w:val="0058748B"/>
    <w:rsid w:val="00590D61"/>
    <w:rsid w:val="00590EAC"/>
    <w:rsid w:val="005946EA"/>
    <w:rsid w:val="0059735C"/>
    <w:rsid w:val="005977C4"/>
    <w:rsid w:val="005A0551"/>
    <w:rsid w:val="005A0688"/>
    <w:rsid w:val="005A0706"/>
    <w:rsid w:val="005A160A"/>
    <w:rsid w:val="005A1E4D"/>
    <w:rsid w:val="005A1FB4"/>
    <w:rsid w:val="005A61AC"/>
    <w:rsid w:val="005A77E4"/>
    <w:rsid w:val="005B0B7D"/>
    <w:rsid w:val="005B1AC6"/>
    <w:rsid w:val="005B43A2"/>
    <w:rsid w:val="005B4612"/>
    <w:rsid w:val="005B5DC5"/>
    <w:rsid w:val="005B66F8"/>
    <w:rsid w:val="005B677A"/>
    <w:rsid w:val="005B6DF6"/>
    <w:rsid w:val="005B7DF3"/>
    <w:rsid w:val="005C0CEA"/>
    <w:rsid w:val="005C4508"/>
    <w:rsid w:val="005C4747"/>
    <w:rsid w:val="005C67AC"/>
    <w:rsid w:val="005C7C63"/>
    <w:rsid w:val="005D1948"/>
    <w:rsid w:val="005D2C58"/>
    <w:rsid w:val="005D2FD1"/>
    <w:rsid w:val="005D4A1F"/>
    <w:rsid w:val="005D5F30"/>
    <w:rsid w:val="005D7D3B"/>
    <w:rsid w:val="005E04B3"/>
    <w:rsid w:val="005E07F7"/>
    <w:rsid w:val="005E0BEC"/>
    <w:rsid w:val="005E17EC"/>
    <w:rsid w:val="005E3471"/>
    <w:rsid w:val="005E44CF"/>
    <w:rsid w:val="005E463C"/>
    <w:rsid w:val="005E50C6"/>
    <w:rsid w:val="005E57D1"/>
    <w:rsid w:val="005E64A1"/>
    <w:rsid w:val="005E655C"/>
    <w:rsid w:val="005E6DC3"/>
    <w:rsid w:val="005E7F98"/>
    <w:rsid w:val="005F0ECE"/>
    <w:rsid w:val="005F11A0"/>
    <w:rsid w:val="005F21AA"/>
    <w:rsid w:val="005F2F59"/>
    <w:rsid w:val="005F4947"/>
    <w:rsid w:val="005F4A21"/>
    <w:rsid w:val="005F4A95"/>
    <w:rsid w:val="005F5993"/>
    <w:rsid w:val="005F5B6C"/>
    <w:rsid w:val="005F60D5"/>
    <w:rsid w:val="005F61DE"/>
    <w:rsid w:val="005F7ADB"/>
    <w:rsid w:val="006001A4"/>
    <w:rsid w:val="006004BF"/>
    <w:rsid w:val="006031EF"/>
    <w:rsid w:val="00603B00"/>
    <w:rsid w:val="00605203"/>
    <w:rsid w:val="00607546"/>
    <w:rsid w:val="00611D08"/>
    <w:rsid w:val="006123D6"/>
    <w:rsid w:val="00612688"/>
    <w:rsid w:val="0061788C"/>
    <w:rsid w:val="00620D91"/>
    <w:rsid w:val="00622DFF"/>
    <w:rsid w:val="00623F6D"/>
    <w:rsid w:val="00626535"/>
    <w:rsid w:val="00626A0C"/>
    <w:rsid w:val="00626AA2"/>
    <w:rsid w:val="00626E79"/>
    <w:rsid w:val="00630A5F"/>
    <w:rsid w:val="00630EE4"/>
    <w:rsid w:val="00632E23"/>
    <w:rsid w:val="006330C7"/>
    <w:rsid w:val="00633B91"/>
    <w:rsid w:val="00634971"/>
    <w:rsid w:val="00635294"/>
    <w:rsid w:val="006375D8"/>
    <w:rsid w:val="00637BE9"/>
    <w:rsid w:val="00641FB9"/>
    <w:rsid w:val="006428D9"/>
    <w:rsid w:val="00642F1C"/>
    <w:rsid w:val="0064379D"/>
    <w:rsid w:val="00643CA5"/>
    <w:rsid w:val="006458D1"/>
    <w:rsid w:val="00646835"/>
    <w:rsid w:val="006473F6"/>
    <w:rsid w:val="00647EE1"/>
    <w:rsid w:val="006513B6"/>
    <w:rsid w:val="00651715"/>
    <w:rsid w:val="00651FC3"/>
    <w:rsid w:val="006520D9"/>
    <w:rsid w:val="0065278A"/>
    <w:rsid w:val="00652C06"/>
    <w:rsid w:val="00653FA4"/>
    <w:rsid w:val="006545D6"/>
    <w:rsid w:val="006557B4"/>
    <w:rsid w:val="00655B60"/>
    <w:rsid w:val="00655CF0"/>
    <w:rsid w:val="006566E4"/>
    <w:rsid w:val="006579CF"/>
    <w:rsid w:val="00660987"/>
    <w:rsid w:val="00660BC2"/>
    <w:rsid w:val="00666203"/>
    <w:rsid w:val="0066752F"/>
    <w:rsid w:val="00667F99"/>
    <w:rsid w:val="006703AD"/>
    <w:rsid w:val="00670F27"/>
    <w:rsid w:val="006719BC"/>
    <w:rsid w:val="00672FCC"/>
    <w:rsid w:val="00673409"/>
    <w:rsid w:val="00673CA7"/>
    <w:rsid w:val="0067450E"/>
    <w:rsid w:val="00674C93"/>
    <w:rsid w:val="00674E07"/>
    <w:rsid w:val="00674F91"/>
    <w:rsid w:val="006779BC"/>
    <w:rsid w:val="006801DB"/>
    <w:rsid w:val="00680DDD"/>
    <w:rsid w:val="006828DA"/>
    <w:rsid w:val="00682C5D"/>
    <w:rsid w:val="006841D9"/>
    <w:rsid w:val="006844E4"/>
    <w:rsid w:val="00690CEE"/>
    <w:rsid w:val="00690F41"/>
    <w:rsid w:val="00691BAC"/>
    <w:rsid w:val="0069312F"/>
    <w:rsid w:val="0069404C"/>
    <w:rsid w:val="00694F8D"/>
    <w:rsid w:val="0069570B"/>
    <w:rsid w:val="00697574"/>
    <w:rsid w:val="006A06A2"/>
    <w:rsid w:val="006A1AC9"/>
    <w:rsid w:val="006A254A"/>
    <w:rsid w:val="006A3F82"/>
    <w:rsid w:val="006A486A"/>
    <w:rsid w:val="006A5800"/>
    <w:rsid w:val="006A647B"/>
    <w:rsid w:val="006A6712"/>
    <w:rsid w:val="006A6B0C"/>
    <w:rsid w:val="006A6F30"/>
    <w:rsid w:val="006A7306"/>
    <w:rsid w:val="006B0A53"/>
    <w:rsid w:val="006B1F20"/>
    <w:rsid w:val="006B2267"/>
    <w:rsid w:val="006B4B77"/>
    <w:rsid w:val="006B4E61"/>
    <w:rsid w:val="006B6C13"/>
    <w:rsid w:val="006B76B5"/>
    <w:rsid w:val="006C0BA6"/>
    <w:rsid w:val="006C2213"/>
    <w:rsid w:val="006C2716"/>
    <w:rsid w:val="006C29E7"/>
    <w:rsid w:val="006C2B32"/>
    <w:rsid w:val="006C47F3"/>
    <w:rsid w:val="006C639F"/>
    <w:rsid w:val="006C657A"/>
    <w:rsid w:val="006C698B"/>
    <w:rsid w:val="006C6B72"/>
    <w:rsid w:val="006C728E"/>
    <w:rsid w:val="006C7396"/>
    <w:rsid w:val="006C764F"/>
    <w:rsid w:val="006C7D5D"/>
    <w:rsid w:val="006D0214"/>
    <w:rsid w:val="006D1064"/>
    <w:rsid w:val="006D1FBB"/>
    <w:rsid w:val="006D31DF"/>
    <w:rsid w:val="006D3E96"/>
    <w:rsid w:val="006D4649"/>
    <w:rsid w:val="006D6128"/>
    <w:rsid w:val="006D6B04"/>
    <w:rsid w:val="006D7954"/>
    <w:rsid w:val="006E20D2"/>
    <w:rsid w:val="006E36AD"/>
    <w:rsid w:val="006E64A4"/>
    <w:rsid w:val="006E6F05"/>
    <w:rsid w:val="006F0B98"/>
    <w:rsid w:val="006F28B9"/>
    <w:rsid w:val="006F430E"/>
    <w:rsid w:val="006F65D4"/>
    <w:rsid w:val="006F6A67"/>
    <w:rsid w:val="006F7D7D"/>
    <w:rsid w:val="00700210"/>
    <w:rsid w:val="00700DBE"/>
    <w:rsid w:val="00702147"/>
    <w:rsid w:val="00702635"/>
    <w:rsid w:val="007044D0"/>
    <w:rsid w:val="00707291"/>
    <w:rsid w:val="00707937"/>
    <w:rsid w:val="0071089E"/>
    <w:rsid w:val="00713F52"/>
    <w:rsid w:val="00714351"/>
    <w:rsid w:val="00716C52"/>
    <w:rsid w:val="0072022A"/>
    <w:rsid w:val="00720854"/>
    <w:rsid w:val="00720B40"/>
    <w:rsid w:val="00721AF6"/>
    <w:rsid w:val="007222CD"/>
    <w:rsid w:val="007222F7"/>
    <w:rsid w:val="00722A24"/>
    <w:rsid w:val="00722DAD"/>
    <w:rsid w:val="0072313A"/>
    <w:rsid w:val="00724910"/>
    <w:rsid w:val="00724CD5"/>
    <w:rsid w:val="00725E5D"/>
    <w:rsid w:val="00731886"/>
    <w:rsid w:val="0073225D"/>
    <w:rsid w:val="00732FAE"/>
    <w:rsid w:val="0073311C"/>
    <w:rsid w:val="0073683B"/>
    <w:rsid w:val="0073737E"/>
    <w:rsid w:val="007376FC"/>
    <w:rsid w:val="00737C15"/>
    <w:rsid w:val="0074089D"/>
    <w:rsid w:val="00741F29"/>
    <w:rsid w:val="007424BC"/>
    <w:rsid w:val="00743E24"/>
    <w:rsid w:val="00744FAC"/>
    <w:rsid w:val="007465AF"/>
    <w:rsid w:val="00746C61"/>
    <w:rsid w:val="00747202"/>
    <w:rsid w:val="00750366"/>
    <w:rsid w:val="00750D09"/>
    <w:rsid w:val="00750DB6"/>
    <w:rsid w:val="00751406"/>
    <w:rsid w:val="00751520"/>
    <w:rsid w:val="00754188"/>
    <w:rsid w:val="007543BA"/>
    <w:rsid w:val="00754C0C"/>
    <w:rsid w:val="00754D38"/>
    <w:rsid w:val="00757316"/>
    <w:rsid w:val="0075777B"/>
    <w:rsid w:val="00757B7E"/>
    <w:rsid w:val="00760CA4"/>
    <w:rsid w:val="00762657"/>
    <w:rsid w:val="00762E38"/>
    <w:rsid w:val="00764A5E"/>
    <w:rsid w:val="00764EF0"/>
    <w:rsid w:val="00765913"/>
    <w:rsid w:val="00765C21"/>
    <w:rsid w:val="00767947"/>
    <w:rsid w:val="007708CF"/>
    <w:rsid w:val="00771F3D"/>
    <w:rsid w:val="00773221"/>
    <w:rsid w:val="0077332B"/>
    <w:rsid w:val="00773351"/>
    <w:rsid w:val="00776440"/>
    <w:rsid w:val="0077796C"/>
    <w:rsid w:val="00777CCC"/>
    <w:rsid w:val="007809B2"/>
    <w:rsid w:val="0078215B"/>
    <w:rsid w:val="0078236E"/>
    <w:rsid w:val="00782746"/>
    <w:rsid w:val="00782B2D"/>
    <w:rsid w:val="00783F30"/>
    <w:rsid w:val="00784ECD"/>
    <w:rsid w:val="007907EB"/>
    <w:rsid w:val="0079353F"/>
    <w:rsid w:val="00793821"/>
    <w:rsid w:val="007943A2"/>
    <w:rsid w:val="007969A0"/>
    <w:rsid w:val="00796F59"/>
    <w:rsid w:val="00797193"/>
    <w:rsid w:val="007A01FE"/>
    <w:rsid w:val="007A0D8E"/>
    <w:rsid w:val="007A16D9"/>
    <w:rsid w:val="007A1C41"/>
    <w:rsid w:val="007A1FDE"/>
    <w:rsid w:val="007A2957"/>
    <w:rsid w:val="007A361B"/>
    <w:rsid w:val="007A4396"/>
    <w:rsid w:val="007A44DB"/>
    <w:rsid w:val="007A5B9D"/>
    <w:rsid w:val="007B099E"/>
    <w:rsid w:val="007B1317"/>
    <w:rsid w:val="007B14FC"/>
    <w:rsid w:val="007B2BC3"/>
    <w:rsid w:val="007B3330"/>
    <w:rsid w:val="007B3F30"/>
    <w:rsid w:val="007B41B0"/>
    <w:rsid w:val="007B4ECA"/>
    <w:rsid w:val="007B5BD5"/>
    <w:rsid w:val="007C03A4"/>
    <w:rsid w:val="007C1AB6"/>
    <w:rsid w:val="007C1B03"/>
    <w:rsid w:val="007C1E22"/>
    <w:rsid w:val="007C2F8A"/>
    <w:rsid w:val="007C43AD"/>
    <w:rsid w:val="007C512C"/>
    <w:rsid w:val="007C631A"/>
    <w:rsid w:val="007C6CE6"/>
    <w:rsid w:val="007C6D0A"/>
    <w:rsid w:val="007C7094"/>
    <w:rsid w:val="007D2A30"/>
    <w:rsid w:val="007D3312"/>
    <w:rsid w:val="007D3A17"/>
    <w:rsid w:val="007D3A1F"/>
    <w:rsid w:val="007D4550"/>
    <w:rsid w:val="007D545E"/>
    <w:rsid w:val="007D64BA"/>
    <w:rsid w:val="007D7EBF"/>
    <w:rsid w:val="007E3005"/>
    <w:rsid w:val="007E4A68"/>
    <w:rsid w:val="007E573F"/>
    <w:rsid w:val="007E6133"/>
    <w:rsid w:val="007F0494"/>
    <w:rsid w:val="007F05CB"/>
    <w:rsid w:val="007F0919"/>
    <w:rsid w:val="007F0D35"/>
    <w:rsid w:val="007F24A5"/>
    <w:rsid w:val="007F27FB"/>
    <w:rsid w:val="007F3174"/>
    <w:rsid w:val="007F4269"/>
    <w:rsid w:val="007F45B1"/>
    <w:rsid w:val="007F4BAC"/>
    <w:rsid w:val="007F5334"/>
    <w:rsid w:val="007F64AB"/>
    <w:rsid w:val="007F6B2E"/>
    <w:rsid w:val="00800413"/>
    <w:rsid w:val="00801E2C"/>
    <w:rsid w:val="00801E3F"/>
    <w:rsid w:val="00801F3A"/>
    <w:rsid w:val="00801FA7"/>
    <w:rsid w:val="00804BFB"/>
    <w:rsid w:val="00804D47"/>
    <w:rsid w:val="00805550"/>
    <w:rsid w:val="00805CE0"/>
    <w:rsid w:val="008062CF"/>
    <w:rsid w:val="00806ED2"/>
    <w:rsid w:val="00807974"/>
    <w:rsid w:val="00807B59"/>
    <w:rsid w:val="00807E3B"/>
    <w:rsid w:val="00810279"/>
    <w:rsid w:val="00814337"/>
    <w:rsid w:val="00814E31"/>
    <w:rsid w:val="00814F49"/>
    <w:rsid w:val="00815408"/>
    <w:rsid w:val="00815EA8"/>
    <w:rsid w:val="00815FE6"/>
    <w:rsid w:val="00816A8C"/>
    <w:rsid w:val="008177A7"/>
    <w:rsid w:val="00817AD2"/>
    <w:rsid w:val="008227AD"/>
    <w:rsid w:val="008247D1"/>
    <w:rsid w:val="0082759C"/>
    <w:rsid w:val="00827E8E"/>
    <w:rsid w:val="008312D8"/>
    <w:rsid w:val="00843811"/>
    <w:rsid w:val="008440A5"/>
    <w:rsid w:val="0084652A"/>
    <w:rsid w:val="00847F07"/>
    <w:rsid w:val="00847FFB"/>
    <w:rsid w:val="00851408"/>
    <w:rsid w:val="00851C18"/>
    <w:rsid w:val="00853D93"/>
    <w:rsid w:val="00854080"/>
    <w:rsid w:val="00854412"/>
    <w:rsid w:val="00854963"/>
    <w:rsid w:val="00855453"/>
    <w:rsid w:val="00855B0E"/>
    <w:rsid w:val="00856AA5"/>
    <w:rsid w:val="00856D47"/>
    <w:rsid w:val="00860474"/>
    <w:rsid w:val="008608AC"/>
    <w:rsid w:val="00861D12"/>
    <w:rsid w:val="00861E84"/>
    <w:rsid w:val="008624BA"/>
    <w:rsid w:val="00862A60"/>
    <w:rsid w:val="00862EB5"/>
    <w:rsid w:val="0086387B"/>
    <w:rsid w:val="00863D11"/>
    <w:rsid w:val="00865A15"/>
    <w:rsid w:val="00866CF3"/>
    <w:rsid w:val="008670DC"/>
    <w:rsid w:val="00870919"/>
    <w:rsid w:val="00870DFD"/>
    <w:rsid w:val="00871478"/>
    <w:rsid w:val="00873D3B"/>
    <w:rsid w:val="0087499C"/>
    <w:rsid w:val="00874F86"/>
    <w:rsid w:val="008766CE"/>
    <w:rsid w:val="00876982"/>
    <w:rsid w:val="00877327"/>
    <w:rsid w:val="0088114B"/>
    <w:rsid w:val="008811A6"/>
    <w:rsid w:val="00882290"/>
    <w:rsid w:val="00882A08"/>
    <w:rsid w:val="00883735"/>
    <w:rsid w:val="0088406E"/>
    <w:rsid w:val="00894132"/>
    <w:rsid w:val="0089459F"/>
    <w:rsid w:val="00894EFA"/>
    <w:rsid w:val="008950E5"/>
    <w:rsid w:val="00896322"/>
    <w:rsid w:val="0089748A"/>
    <w:rsid w:val="008A02E9"/>
    <w:rsid w:val="008A28BC"/>
    <w:rsid w:val="008A3012"/>
    <w:rsid w:val="008A4624"/>
    <w:rsid w:val="008A568C"/>
    <w:rsid w:val="008A6BD4"/>
    <w:rsid w:val="008A6CFE"/>
    <w:rsid w:val="008A6E9B"/>
    <w:rsid w:val="008B0016"/>
    <w:rsid w:val="008B0ECB"/>
    <w:rsid w:val="008B0F41"/>
    <w:rsid w:val="008B11CE"/>
    <w:rsid w:val="008B1D98"/>
    <w:rsid w:val="008B4BFA"/>
    <w:rsid w:val="008B59DC"/>
    <w:rsid w:val="008B6F97"/>
    <w:rsid w:val="008C0D11"/>
    <w:rsid w:val="008C1A0A"/>
    <w:rsid w:val="008C2973"/>
    <w:rsid w:val="008C4F44"/>
    <w:rsid w:val="008C6774"/>
    <w:rsid w:val="008C7467"/>
    <w:rsid w:val="008D13F3"/>
    <w:rsid w:val="008D20F6"/>
    <w:rsid w:val="008D5E09"/>
    <w:rsid w:val="008D5E48"/>
    <w:rsid w:val="008D689C"/>
    <w:rsid w:val="008D6AC6"/>
    <w:rsid w:val="008E151F"/>
    <w:rsid w:val="008E3FE7"/>
    <w:rsid w:val="008E4BC0"/>
    <w:rsid w:val="008E59C6"/>
    <w:rsid w:val="008E6E9E"/>
    <w:rsid w:val="008E7248"/>
    <w:rsid w:val="008F087B"/>
    <w:rsid w:val="008F1AC7"/>
    <w:rsid w:val="008F1D95"/>
    <w:rsid w:val="008F23DF"/>
    <w:rsid w:val="008F39A2"/>
    <w:rsid w:val="008F4AD9"/>
    <w:rsid w:val="008F53A8"/>
    <w:rsid w:val="008F612D"/>
    <w:rsid w:val="00900989"/>
    <w:rsid w:val="0090187C"/>
    <w:rsid w:val="00903C70"/>
    <w:rsid w:val="00904C20"/>
    <w:rsid w:val="00905291"/>
    <w:rsid w:val="00905DA4"/>
    <w:rsid w:val="00907A63"/>
    <w:rsid w:val="00907AA0"/>
    <w:rsid w:val="00910F2B"/>
    <w:rsid w:val="00912E26"/>
    <w:rsid w:val="00913340"/>
    <w:rsid w:val="00914798"/>
    <w:rsid w:val="00914890"/>
    <w:rsid w:val="00914A87"/>
    <w:rsid w:val="00917739"/>
    <w:rsid w:val="00917E47"/>
    <w:rsid w:val="00922715"/>
    <w:rsid w:val="009232BA"/>
    <w:rsid w:val="00923514"/>
    <w:rsid w:val="00923C50"/>
    <w:rsid w:val="009243BE"/>
    <w:rsid w:val="00925F4C"/>
    <w:rsid w:val="00926E11"/>
    <w:rsid w:val="0092748E"/>
    <w:rsid w:val="00927AC4"/>
    <w:rsid w:val="00930A0B"/>
    <w:rsid w:val="00931110"/>
    <w:rsid w:val="009339C5"/>
    <w:rsid w:val="00934748"/>
    <w:rsid w:val="00934D66"/>
    <w:rsid w:val="00941C30"/>
    <w:rsid w:val="009452F9"/>
    <w:rsid w:val="009462B5"/>
    <w:rsid w:val="00946451"/>
    <w:rsid w:val="00947AFD"/>
    <w:rsid w:val="00947E82"/>
    <w:rsid w:val="00951216"/>
    <w:rsid w:val="0095205F"/>
    <w:rsid w:val="00954F7A"/>
    <w:rsid w:val="00957543"/>
    <w:rsid w:val="00957C7C"/>
    <w:rsid w:val="00960303"/>
    <w:rsid w:val="00960ECB"/>
    <w:rsid w:val="00961DDA"/>
    <w:rsid w:val="00962BBC"/>
    <w:rsid w:val="00962CC0"/>
    <w:rsid w:val="00963B19"/>
    <w:rsid w:val="0096456E"/>
    <w:rsid w:val="00965808"/>
    <w:rsid w:val="00966127"/>
    <w:rsid w:val="009672DA"/>
    <w:rsid w:val="009701FC"/>
    <w:rsid w:val="00971A87"/>
    <w:rsid w:val="00973341"/>
    <w:rsid w:val="00973494"/>
    <w:rsid w:val="00975593"/>
    <w:rsid w:val="009763E4"/>
    <w:rsid w:val="009803C4"/>
    <w:rsid w:val="009805E9"/>
    <w:rsid w:val="0098068D"/>
    <w:rsid w:val="00981F6C"/>
    <w:rsid w:val="009831D0"/>
    <w:rsid w:val="00983991"/>
    <w:rsid w:val="009857AC"/>
    <w:rsid w:val="00986796"/>
    <w:rsid w:val="00992305"/>
    <w:rsid w:val="00992A7B"/>
    <w:rsid w:val="009942BA"/>
    <w:rsid w:val="00994DC8"/>
    <w:rsid w:val="009959B9"/>
    <w:rsid w:val="009963C6"/>
    <w:rsid w:val="00996EB2"/>
    <w:rsid w:val="00996F74"/>
    <w:rsid w:val="00997A11"/>
    <w:rsid w:val="009A1060"/>
    <w:rsid w:val="009A1DEB"/>
    <w:rsid w:val="009A3035"/>
    <w:rsid w:val="009A3AEE"/>
    <w:rsid w:val="009A5611"/>
    <w:rsid w:val="009A5655"/>
    <w:rsid w:val="009A593E"/>
    <w:rsid w:val="009A6525"/>
    <w:rsid w:val="009A6841"/>
    <w:rsid w:val="009A71CB"/>
    <w:rsid w:val="009A78C5"/>
    <w:rsid w:val="009A7F71"/>
    <w:rsid w:val="009B01EF"/>
    <w:rsid w:val="009B1446"/>
    <w:rsid w:val="009B16B4"/>
    <w:rsid w:val="009B2D8F"/>
    <w:rsid w:val="009B3174"/>
    <w:rsid w:val="009B3B9B"/>
    <w:rsid w:val="009B3C97"/>
    <w:rsid w:val="009B484C"/>
    <w:rsid w:val="009B53AE"/>
    <w:rsid w:val="009C1586"/>
    <w:rsid w:val="009C1619"/>
    <w:rsid w:val="009C1B61"/>
    <w:rsid w:val="009C46C2"/>
    <w:rsid w:val="009C7041"/>
    <w:rsid w:val="009D044E"/>
    <w:rsid w:val="009D09E2"/>
    <w:rsid w:val="009D3B2A"/>
    <w:rsid w:val="009D4ED3"/>
    <w:rsid w:val="009D57C5"/>
    <w:rsid w:val="009D5BF0"/>
    <w:rsid w:val="009E0759"/>
    <w:rsid w:val="009E0B34"/>
    <w:rsid w:val="009E186B"/>
    <w:rsid w:val="009E20B0"/>
    <w:rsid w:val="009E30BC"/>
    <w:rsid w:val="009E42C3"/>
    <w:rsid w:val="009E4309"/>
    <w:rsid w:val="009E4765"/>
    <w:rsid w:val="009E5EDB"/>
    <w:rsid w:val="009E641F"/>
    <w:rsid w:val="009E7FF9"/>
    <w:rsid w:val="009F21F4"/>
    <w:rsid w:val="009F3CA0"/>
    <w:rsid w:val="009F3E31"/>
    <w:rsid w:val="009F4FB4"/>
    <w:rsid w:val="009F55A7"/>
    <w:rsid w:val="009F5B50"/>
    <w:rsid w:val="009F5BD0"/>
    <w:rsid w:val="009F637F"/>
    <w:rsid w:val="009F6992"/>
    <w:rsid w:val="009F7922"/>
    <w:rsid w:val="009F795B"/>
    <w:rsid w:val="009F7BD1"/>
    <w:rsid w:val="00A00402"/>
    <w:rsid w:val="00A00C3E"/>
    <w:rsid w:val="00A01364"/>
    <w:rsid w:val="00A0163A"/>
    <w:rsid w:val="00A017F0"/>
    <w:rsid w:val="00A0184F"/>
    <w:rsid w:val="00A0201D"/>
    <w:rsid w:val="00A0404A"/>
    <w:rsid w:val="00A04967"/>
    <w:rsid w:val="00A0515D"/>
    <w:rsid w:val="00A05A92"/>
    <w:rsid w:val="00A06FF3"/>
    <w:rsid w:val="00A07FDD"/>
    <w:rsid w:val="00A10E17"/>
    <w:rsid w:val="00A116C4"/>
    <w:rsid w:val="00A11EA3"/>
    <w:rsid w:val="00A12672"/>
    <w:rsid w:val="00A15629"/>
    <w:rsid w:val="00A17373"/>
    <w:rsid w:val="00A17464"/>
    <w:rsid w:val="00A201D0"/>
    <w:rsid w:val="00A2417B"/>
    <w:rsid w:val="00A2782E"/>
    <w:rsid w:val="00A304DB"/>
    <w:rsid w:val="00A3217E"/>
    <w:rsid w:val="00A330C6"/>
    <w:rsid w:val="00A35607"/>
    <w:rsid w:val="00A3561A"/>
    <w:rsid w:val="00A356B9"/>
    <w:rsid w:val="00A40D46"/>
    <w:rsid w:val="00A433C1"/>
    <w:rsid w:val="00A4366F"/>
    <w:rsid w:val="00A476D4"/>
    <w:rsid w:val="00A524D1"/>
    <w:rsid w:val="00A551DA"/>
    <w:rsid w:val="00A56C84"/>
    <w:rsid w:val="00A56DC9"/>
    <w:rsid w:val="00A62F18"/>
    <w:rsid w:val="00A6308F"/>
    <w:rsid w:val="00A64E54"/>
    <w:rsid w:val="00A65EAA"/>
    <w:rsid w:val="00A70285"/>
    <w:rsid w:val="00A70553"/>
    <w:rsid w:val="00A72F53"/>
    <w:rsid w:val="00A73FDE"/>
    <w:rsid w:val="00A74402"/>
    <w:rsid w:val="00A74622"/>
    <w:rsid w:val="00A75E7A"/>
    <w:rsid w:val="00A80225"/>
    <w:rsid w:val="00A82B38"/>
    <w:rsid w:val="00A82D58"/>
    <w:rsid w:val="00A845C8"/>
    <w:rsid w:val="00A84F2F"/>
    <w:rsid w:val="00A90126"/>
    <w:rsid w:val="00A90AAF"/>
    <w:rsid w:val="00A91176"/>
    <w:rsid w:val="00A9195E"/>
    <w:rsid w:val="00A9201B"/>
    <w:rsid w:val="00A9375D"/>
    <w:rsid w:val="00A938C6"/>
    <w:rsid w:val="00A94026"/>
    <w:rsid w:val="00A94620"/>
    <w:rsid w:val="00A94636"/>
    <w:rsid w:val="00A9777F"/>
    <w:rsid w:val="00AA0ED7"/>
    <w:rsid w:val="00AA2ECC"/>
    <w:rsid w:val="00AA3320"/>
    <w:rsid w:val="00AA535B"/>
    <w:rsid w:val="00AA5F79"/>
    <w:rsid w:val="00AA6918"/>
    <w:rsid w:val="00AA6CF0"/>
    <w:rsid w:val="00AA795A"/>
    <w:rsid w:val="00AB20DB"/>
    <w:rsid w:val="00AB2E82"/>
    <w:rsid w:val="00AB3DA8"/>
    <w:rsid w:val="00AB52EF"/>
    <w:rsid w:val="00AB6337"/>
    <w:rsid w:val="00AB6DA2"/>
    <w:rsid w:val="00AC105D"/>
    <w:rsid w:val="00AC1D65"/>
    <w:rsid w:val="00AC4269"/>
    <w:rsid w:val="00AC51DA"/>
    <w:rsid w:val="00AD13FA"/>
    <w:rsid w:val="00AD1AC1"/>
    <w:rsid w:val="00AD1C79"/>
    <w:rsid w:val="00AD2136"/>
    <w:rsid w:val="00AD3599"/>
    <w:rsid w:val="00AD398C"/>
    <w:rsid w:val="00AD47D5"/>
    <w:rsid w:val="00AD4BDB"/>
    <w:rsid w:val="00AE0D59"/>
    <w:rsid w:val="00AE2EDB"/>
    <w:rsid w:val="00AE33AE"/>
    <w:rsid w:val="00AE394B"/>
    <w:rsid w:val="00AE4524"/>
    <w:rsid w:val="00AE6621"/>
    <w:rsid w:val="00AE7B1F"/>
    <w:rsid w:val="00AF171B"/>
    <w:rsid w:val="00AF178C"/>
    <w:rsid w:val="00AF4804"/>
    <w:rsid w:val="00B00896"/>
    <w:rsid w:val="00B01C38"/>
    <w:rsid w:val="00B02CCF"/>
    <w:rsid w:val="00B033DC"/>
    <w:rsid w:val="00B051F3"/>
    <w:rsid w:val="00B119B0"/>
    <w:rsid w:val="00B13EA2"/>
    <w:rsid w:val="00B166AF"/>
    <w:rsid w:val="00B16B60"/>
    <w:rsid w:val="00B17153"/>
    <w:rsid w:val="00B17AF6"/>
    <w:rsid w:val="00B200C1"/>
    <w:rsid w:val="00B20BBF"/>
    <w:rsid w:val="00B2112F"/>
    <w:rsid w:val="00B22D1D"/>
    <w:rsid w:val="00B23118"/>
    <w:rsid w:val="00B23503"/>
    <w:rsid w:val="00B23F95"/>
    <w:rsid w:val="00B2444C"/>
    <w:rsid w:val="00B2795F"/>
    <w:rsid w:val="00B27E55"/>
    <w:rsid w:val="00B30330"/>
    <w:rsid w:val="00B328C3"/>
    <w:rsid w:val="00B3442F"/>
    <w:rsid w:val="00B34EF4"/>
    <w:rsid w:val="00B3561A"/>
    <w:rsid w:val="00B35973"/>
    <w:rsid w:val="00B36684"/>
    <w:rsid w:val="00B36965"/>
    <w:rsid w:val="00B37407"/>
    <w:rsid w:val="00B37A87"/>
    <w:rsid w:val="00B37AE7"/>
    <w:rsid w:val="00B40235"/>
    <w:rsid w:val="00B41479"/>
    <w:rsid w:val="00B4353D"/>
    <w:rsid w:val="00B43E3E"/>
    <w:rsid w:val="00B45B06"/>
    <w:rsid w:val="00B4722D"/>
    <w:rsid w:val="00B51CF2"/>
    <w:rsid w:val="00B5253E"/>
    <w:rsid w:val="00B53A92"/>
    <w:rsid w:val="00B547A8"/>
    <w:rsid w:val="00B55878"/>
    <w:rsid w:val="00B5713B"/>
    <w:rsid w:val="00B602B1"/>
    <w:rsid w:val="00B609A5"/>
    <w:rsid w:val="00B6256F"/>
    <w:rsid w:val="00B625FA"/>
    <w:rsid w:val="00B64E97"/>
    <w:rsid w:val="00B65F23"/>
    <w:rsid w:val="00B6621F"/>
    <w:rsid w:val="00B6690D"/>
    <w:rsid w:val="00B66955"/>
    <w:rsid w:val="00B67705"/>
    <w:rsid w:val="00B709F7"/>
    <w:rsid w:val="00B71B8D"/>
    <w:rsid w:val="00B7320D"/>
    <w:rsid w:val="00B7531C"/>
    <w:rsid w:val="00B76138"/>
    <w:rsid w:val="00B800E9"/>
    <w:rsid w:val="00B8103A"/>
    <w:rsid w:val="00B82215"/>
    <w:rsid w:val="00B83B4C"/>
    <w:rsid w:val="00B8427B"/>
    <w:rsid w:val="00B8583F"/>
    <w:rsid w:val="00B86221"/>
    <w:rsid w:val="00B8772A"/>
    <w:rsid w:val="00B91F2D"/>
    <w:rsid w:val="00B93019"/>
    <w:rsid w:val="00B9676E"/>
    <w:rsid w:val="00BA0E52"/>
    <w:rsid w:val="00BA3C79"/>
    <w:rsid w:val="00BA62A1"/>
    <w:rsid w:val="00BA7A3F"/>
    <w:rsid w:val="00BB2028"/>
    <w:rsid w:val="00BB3D9A"/>
    <w:rsid w:val="00BB3DFA"/>
    <w:rsid w:val="00BB456C"/>
    <w:rsid w:val="00BB58D6"/>
    <w:rsid w:val="00BB664C"/>
    <w:rsid w:val="00BB6B54"/>
    <w:rsid w:val="00BC085F"/>
    <w:rsid w:val="00BC0939"/>
    <w:rsid w:val="00BC120B"/>
    <w:rsid w:val="00BC3169"/>
    <w:rsid w:val="00BC4404"/>
    <w:rsid w:val="00BC5E8D"/>
    <w:rsid w:val="00BC774E"/>
    <w:rsid w:val="00BD090D"/>
    <w:rsid w:val="00BD0B18"/>
    <w:rsid w:val="00BD0BCA"/>
    <w:rsid w:val="00BD2133"/>
    <w:rsid w:val="00BD2FA5"/>
    <w:rsid w:val="00BD495A"/>
    <w:rsid w:val="00BD4C96"/>
    <w:rsid w:val="00BD603A"/>
    <w:rsid w:val="00BD6C5D"/>
    <w:rsid w:val="00BD6D5B"/>
    <w:rsid w:val="00BE0710"/>
    <w:rsid w:val="00BE13E0"/>
    <w:rsid w:val="00BE29ED"/>
    <w:rsid w:val="00BE2F1C"/>
    <w:rsid w:val="00BE3736"/>
    <w:rsid w:val="00BE4DC5"/>
    <w:rsid w:val="00BE541C"/>
    <w:rsid w:val="00BE6224"/>
    <w:rsid w:val="00BE6C0A"/>
    <w:rsid w:val="00BE7CF8"/>
    <w:rsid w:val="00BF0E2C"/>
    <w:rsid w:val="00BF183F"/>
    <w:rsid w:val="00BF24F0"/>
    <w:rsid w:val="00BF2702"/>
    <w:rsid w:val="00BF2B1A"/>
    <w:rsid w:val="00BF37B1"/>
    <w:rsid w:val="00BF47E1"/>
    <w:rsid w:val="00BF4F18"/>
    <w:rsid w:val="00BF63B3"/>
    <w:rsid w:val="00BF7B9A"/>
    <w:rsid w:val="00C0396C"/>
    <w:rsid w:val="00C0537F"/>
    <w:rsid w:val="00C06884"/>
    <w:rsid w:val="00C06B2D"/>
    <w:rsid w:val="00C07E21"/>
    <w:rsid w:val="00C07F51"/>
    <w:rsid w:val="00C1086E"/>
    <w:rsid w:val="00C10924"/>
    <w:rsid w:val="00C109DC"/>
    <w:rsid w:val="00C11D47"/>
    <w:rsid w:val="00C14C2F"/>
    <w:rsid w:val="00C14DDE"/>
    <w:rsid w:val="00C158DB"/>
    <w:rsid w:val="00C15D2C"/>
    <w:rsid w:val="00C15D55"/>
    <w:rsid w:val="00C16476"/>
    <w:rsid w:val="00C17749"/>
    <w:rsid w:val="00C202BB"/>
    <w:rsid w:val="00C20AEA"/>
    <w:rsid w:val="00C22003"/>
    <w:rsid w:val="00C22663"/>
    <w:rsid w:val="00C2267F"/>
    <w:rsid w:val="00C23C03"/>
    <w:rsid w:val="00C23DD7"/>
    <w:rsid w:val="00C2513E"/>
    <w:rsid w:val="00C2544E"/>
    <w:rsid w:val="00C26A07"/>
    <w:rsid w:val="00C27184"/>
    <w:rsid w:val="00C2763B"/>
    <w:rsid w:val="00C27FA4"/>
    <w:rsid w:val="00C304FD"/>
    <w:rsid w:val="00C31944"/>
    <w:rsid w:val="00C34778"/>
    <w:rsid w:val="00C35396"/>
    <w:rsid w:val="00C354A0"/>
    <w:rsid w:val="00C366EA"/>
    <w:rsid w:val="00C400DD"/>
    <w:rsid w:val="00C40B23"/>
    <w:rsid w:val="00C40C27"/>
    <w:rsid w:val="00C41E3F"/>
    <w:rsid w:val="00C42C93"/>
    <w:rsid w:val="00C430B6"/>
    <w:rsid w:val="00C434E4"/>
    <w:rsid w:val="00C435F7"/>
    <w:rsid w:val="00C44BC3"/>
    <w:rsid w:val="00C46DB8"/>
    <w:rsid w:val="00C46F57"/>
    <w:rsid w:val="00C47183"/>
    <w:rsid w:val="00C5063B"/>
    <w:rsid w:val="00C51029"/>
    <w:rsid w:val="00C53411"/>
    <w:rsid w:val="00C57680"/>
    <w:rsid w:val="00C5771F"/>
    <w:rsid w:val="00C57933"/>
    <w:rsid w:val="00C57AC8"/>
    <w:rsid w:val="00C60D6E"/>
    <w:rsid w:val="00C62309"/>
    <w:rsid w:val="00C63801"/>
    <w:rsid w:val="00C65689"/>
    <w:rsid w:val="00C65F91"/>
    <w:rsid w:val="00C66250"/>
    <w:rsid w:val="00C677C7"/>
    <w:rsid w:val="00C7028C"/>
    <w:rsid w:val="00C71252"/>
    <w:rsid w:val="00C728A2"/>
    <w:rsid w:val="00C729A4"/>
    <w:rsid w:val="00C74AAE"/>
    <w:rsid w:val="00C755F7"/>
    <w:rsid w:val="00C756FF"/>
    <w:rsid w:val="00C7670B"/>
    <w:rsid w:val="00C76CE3"/>
    <w:rsid w:val="00C76CE4"/>
    <w:rsid w:val="00C820D4"/>
    <w:rsid w:val="00C83A45"/>
    <w:rsid w:val="00C8566C"/>
    <w:rsid w:val="00C87EEE"/>
    <w:rsid w:val="00C904F1"/>
    <w:rsid w:val="00C91507"/>
    <w:rsid w:val="00C94510"/>
    <w:rsid w:val="00CA0024"/>
    <w:rsid w:val="00CA0226"/>
    <w:rsid w:val="00CA057A"/>
    <w:rsid w:val="00CA1062"/>
    <w:rsid w:val="00CA23DA"/>
    <w:rsid w:val="00CA3C20"/>
    <w:rsid w:val="00CA6944"/>
    <w:rsid w:val="00CA7653"/>
    <w:rsid w:val="00CB005D"/>
    <w:rsid w:val="00CB1079"/>
    <w:rsid w:val="00CB2710"/>
    <w:rsid w:val="00CB2803"/>
    <w:rsid w:val="00CB417D"/>
    <w:rsid w:val="00CB5450"/>
    <w:rsid w:val="00CB5476"/>
    <w:rsid w:val="00CB6033"/>
    <w:rsid w:val="00CB6ED6"/>
    <w:rsid w:val="00CC054D"/>
    <w:rsid w:val="00CC2656"/>
    <w:rsid w:val="00CC4A4A"/>
    <w:rsid w:val="00CC5A0B"/>
    <w:rsid w:val="00CC7E11"/>
    <w:rsid w:val="00CD3176"/>
    <w:rsid w:val="00CD3763"/>
    <w:rsid w:val="00CD4BD9"/>
    <w:rsid w:val="00CD65C8"/>
    <w:rsid w:val="00CD7930"/>
    <w:rsid w:val="00CE05E3"/>
    <w:rsid w:val="00CE2174"/>
    <w:rsid w:val="00CE2445"/>
    <w:rsid w:val="00CE2BC4"/>
    <w:rsid w:val="00CE34BC"/>
    <w:rsid w:val="00CE351D"/>
    <w:rsid w:val="00CF0CD9"/>
    <w:rsid w:val="00CF330B"/>
    <w:rsid w:val="00CF4EBA"/>
    <w:rsid w:val="00CF6EA1"/>
    <w:rsid w:val="00CF780B"/>
    <w:rsid w:val="00D019BA"/>
    <w:rsid w:val="00D02DD9"/>
    <w:rsid w:val="00D034A7"/>
    <w:rsid w:val="00D044AC"/>
    <w:rsid w:val="00D065E5"/>
    <w:rsid w:val="00D078AF"/>
    <w:rsid w:val="00D1083F"/>
    <w:rsid w:val="00D11A4F"/>
    <w:rsid w:val="00D11E23"/>
    <w:rsid w:val="00D121AD"/>
    <w:rsid w:val="00D12B43"/>
    <w:rsid w:val="00D134DE"/>
    <w:rsid w:val="00D14337"/>
    <w:rsid w:val="00D14FBC"/>
    <w:rsid w:val="00D15932"/>
    <w:rsid w:val="00D17012"/>
    <w:rsid w:val="00D17692"/>
    <w:rsid w:val="00D176A3"/>
    <w:rsid w:val="00D17FF9"/>
    <w:rsid w:val="00D23192"/>
    <w:rsid w:val="00D24975"/>
    <w:rsid w:val="00D2593C"/>
    <w:rsid w:val="00D259E4"/>
    <w:rsid w:val="00D25A9D"/>
    <w:rsid w:val="00D26375"/>
    <w:rsid w:val="00D2710B"/>
    <w:rsid w:val="00D271B2"/>
    <w:rsid w:val="00D2747F"/>
    <w:rsid w:val="00D30435"/>
    <w:rsid w:val="00D30482"/>
    <w:rsid w:val="00D35080"/>
    <w:rsid w:val="00D354D0"/>
    <w:rsid w:val="00D41FF0"/>
    <w:rsid w:val="00D436E9"/>
    <w:rsid w:val="00D44098"/>
    <w:rsid w:val="00D448C8"/>
    <w:rsid w:val="00D45178"/>
    <w:rsid w:val="00D46519"/>
    <w:rsid w:val="00D46BFD"/>
    <w:rsid w:val="00D47525"/>
    <w:rsid w:val="00D47CA0"/>
    <w:rsid w:val="00D502F0"/>
    <w:rsid w:val="00D51256"/>
    <w:rsid w:val="00D51D1B"/>
    <w:rsid w:val="00D535D3"/>
    <w:rsid w:val="00D53FCA"/>
    <w:rsid w:val="00D565A6"/>
    <w:rsid w:val="00D56AB1"/>
    <w:rsid w:val="00D60647"/>
    <w:rsid w:val="00D633DA"/>
    <w:rsid w:val="00D65E67"/>
    <w:rsid w:val="00D65E98"/>
    <w:rsid w:val="00D66A69"/>
    <w:rsid w:val="00D67FA9"/>
    <w:rsid w:val="00D708F7"/>
    <w:rsid w:val="00D70CFE"/>
    <w:rsid w:val="00D71115"/>
    <w:rsid w:val="00D71A96"/>
    <w:rsid w:val="00D725B5"/>
    <w:rsid w:val="00D72D9C"/>
    <w:rsid w:val="00D72F4B"/>
    <w:rsid w:val="00D7420A"/>
    <w:rsid w:val="00D74871"/>
    <w:rsid w:val="00D756FA"/>
    <w:rsid w:val="00D76135"/>
    <w:rsid w:val="00D76155"/>
    <w:rsid w:val="00D764EB"/>
    <w:rsid w:val="00D77AA3"/>
    <w:rsid w:val="00D801BB"/>
    <w:rsid w:val="00D80213"/>
    <w:rsid w:val="00D80AEF"/>
    <w:rsid w:val="00D81FA0"/>
    <w:rsid w:val="00D839EC"/>
    <w:rsid w:val="00D857B7"/>
    <w:rsid w:val="00D8617E"/>
    <w:rsid w:val="00D87F3B"/>
    <w:rsid w:val="00D900BA"/>
    <w:rsid w:val="00D903EA"/>
    <w:rsid w:val="00D904EB"/>
    <w:rsid w:val="00D9063E"/>
    <w:rsid w:val="00D9165D"/>
    <w:rsid w:val="00D91B56"/>
    <w:rsid w:val="00D91BF8"/>
    <w:rsid w:val="00D92578"/>
    <w:rsid w:val="00D92D63"/>
    <w:rsid w:val="00D9474F"/>
    <w:rsid w:val="00D94911"/>
    <w:rsid w:val="00D95024"/>
    <w:rsid w:val="00D968B6"/>
    <w:rsid w:val="00D96AF7"/>
    <w:rsid w:val="00D97D67"/>
    <w:rsid w:val="00DA0F27"/>
    <w:rsid w:val="00DA17B3"/>
    <w:rsid w:val="00DA1FB9"/>
    <w:rsid w:val="00DA2B49"/>
    <w:rsid w:val="00DA4422"/>
    <w:rsid w:val="00DA6B6D"/>
    <w:rsid w:val="00DA77EF"/>
    <w:rsid w:val="00DB00D2"/>
    <w:rsid w:val="00DB026B"/>
    <w:rsid w:val="00DB0AC9"/>
    <w:rsid w:val="00DB3CC4"/>
    <w:rsid w:val="00DB4B14"/>
    <w:rsid w:val="00DB73B2"/>
    <w:rsid w:val="00DC0201"/>
    <w:rsid w:val="00DC056F"/>
    <w:rsid w:val="00DC0E5B"/>
    <w:rsid w:val="00DC1113"/>
    <w:rsid w:val="00DC15EE"/>
    <w:rsid w:val="00DC26A5"/>
    <w:rsid w:val="00DC2D08"/>
    <w:rsid w:val="00DC4B82"/>
    <w:rsid w:val="00DC4CE6"/>
    <w:rsid w:val="00DC59F0"/>
    <w:rsid w:val="00DC690E"/>
    <w:rsid w:val="00DC7EEB"/>
    <w:rsid w:val="00DD0011"/>
    <w:rsid w:val="00DD4211"/>
    <w:rsid w:val="00DD4357"/>
    <w:rsid w:val="00DD55B8"/>
    <w:rsid w:val="00DD5C1D"/>
    <w:rsid w:val="00DD6DF5"/>
    <w:rsid w:val="00DE34E6"/>
    <w:rsid w:val="00DE397E"/>
    <w:rsid w:val="00DE3D3C"/>
    <w:rsid w:val="00DE4FC7"/>
    <w:rsid w:val="00DE54A5"/>
    <w:rsid w:val="00DF0C9E"/>
    <w:rsid w:val="00DF2E17"/>
    <w:rsid w:val="00DF2FD4"/>
    <w:rsid w:val="00DF384B"/>
    <w:rsid w:val="00DF4F99"/>
    <w:rsid w:val="00DF5BE0"/>
    <w:rsid w:val="00DF5EB6"/>
    <w:rsid w:val="00E002B9"/>
    <w:rsid w:val="00E017B8"/>
    <w:rsid w:val="00E022AF"/>
    <w:rsid w:val="00E031D4"/>
    <w:rsid w:val="00E032A5"/>
    <w:rsid w:val="00E04B32"/>
    <w:rsid w:val="00E04FB1"/>
    <w:rsid w:val="00E059FD"/>
    <w:rsid w:val="00E05B97"/>
    <w:rsid w:val="00E0673D"/>
    <w:rsid w:val="00E10E9B"/>
    <w:rsid w:val="00E13799"/>
    <w:rsid w:val="00E15A28"/>
    <w:rsid w:val="00E15DF7"/>
    <w:rsid w:val="00E21D76"/>
    <w:rsid w:val="00E221D3"/>
    <w:rsid w:val="00E238B3"/>
    <w:rsid w:val="00E2469F"/>
    <w:rsid w:val="00E26819"/>
    <w:rsid w:val="00E31831"/>
    <w:rsid w:val="00E3204B"/>
    <w:rsid w:val="00E32A64"/>
    <w:rsid w:val="00E3788B"/>
    <w:rsid w:val="00E40656"/>
    <w:rsid w:val="00E41748"/>
    <w:rsid w:val="00E41AAB"/>
    <w:rsid w:val="00E4248B"/>
    <w:rsid w:val="00E42FBE"/>
    <w:rsid w:val="00E45928"/>
    <w:rsid w:val="00E45991"/>
    <w:rsid w:val="00E4737F"/>
    <w:rsid w:val="00E50566"/>
    <w:rsid w:val="00E511BF"/>
    <w:rsid w:val="00E523F7"/>
    <w:rsid w:val="00E52C9D"/>
    <w:rsid w:val="00E53F78"/>
    <w:rsid w:val="00E554FD"/>
    <w:rsid w:val="00E55A8F"/>
    <w:rsid w:val="00E56097"/>
    <w:rsid w:val="00E56A23"/>
    <w:rsid w:val="00E57B92"/>
    <w:rsid w:val="00E60584"/>
    <w:rsid w:val="00E60C6B"/>
    <w:rsid w:val="00E60F01"/>
    <w:rsid w:val="00E63474"/>
    <w:rsid w:val="00E63701"/>
    <w:rsid w:val="00E64D56"/>
    <w:rsid w:val="00E65866"/>
    <w:rsid w:val="00E65A0A"/>
    <w:rsid w:val="00E66387"/>
    <w:rsid w:val="00E70049"/>
    <w:rsid w:val="00E71415"/>
    <w:rsid w:val="00E7146D"/>
    <w:rsid w:val="00E723DC"/>
    <w:rsid w:val="00E72D04"/>
    <w:rsid w:val="00E731B2"/>
    <w:rsid w:val="00E753EC"/>
    <w:rsid w:val="00E800EF"/>
    <w:rsid w:val="00E803F1"/>
    <w:rsid w:val="00E815CD"/>
    <w:rsid w:val="00E815E9"/>
    <w:rsid w:val="00E81749"/>
    <w:rsid w:val="00E81955"/>
    <w:rsid w:val="00E83353"/>
    <w:rsid w:val="00E8369B"/>
    <w:rsid w:val="00E8516F"/>
    <w:rsid w:val="00E86CE1"/>
    <w:rsid w:val="00E86E6F"/>
    <w:rsid w:val="00E87504"/>
    <w:rsid w:val="00E91602"/>
    <w:rsid w:val="00E91C62"/>
    <w:rsid w:val="00E955B5"/>
    <w:rsid w:val="00E96E10"/>
    <w:rsid w:val="00E971DA"/>
    <w:rsid w:val="00E972C8"/>
    <w:rsid w:val="00EA0B69"/>
    <w:rsid w:val="00EA1955"/>
    <w:rsid w:val="00EA1DC3"/>
    <w:rsid w:val="00EA2495"/>
    <w:rsid w:val="00EA2E57"/>
    <w:rsid w:val="00EA32A1"/>
    <w:rsid w:val="00EA42B8"/>
    <w:rsid w:val="00EA5EA0"/>
    <w:rsid w:val="00EB41E7"/>
    <w:rsid w:val="00EB7A75"/>
    <w:rsid w:val="00EC0990"/>
    <w:rsid w:val="00EC0F11"/>
    <w:rsid w:val="00EC3503"/>
    <w:rsid w:val="00EC49F7"/>
    <w:rsid w:val="00EC5224"/>
    <w:rsid w:val="00EC5429"/>
    <w:rsid w:val="00EC56D0"/>
    <w:rsid w:val="00EC6BB1"/>
    <w:rsid w:val="00ED19C7"/>
    <w:rsid w:val="00ED246E"/>
    <w:rsid w:val="00ED395A"/>
    <w:rsid w:val="00ED46D8"/>
    <w:rsid w:val="00ED4C78"/>
    <w:rsid w:val="00ED4FDC"/>
    <w:rsid w:val="00ED6044"/>
    <w:rsid w:val="00ED64BA"/>
    <w:rsid w:val="00ED7674"/>
    <w:rsid w:val="00ED7BC9"/>
    <w:rsid w:val="00EE162E"/>
    <w:rsid w:val="00EE2966"/>
    <w:rsid w:val="00EE38D6"/>
    <w:rsid w:val="00EE6D08"/>
    <w:rsid w:val="00EE728B"/>
    <w:rsid w:val="00EF11F7"/>
    <w:rsid w:val="00EF1883"/>
    <w:rsid w:val="00EF1C41"/>
    <w:rsid w:val="00EF400C"/>
    <w:rsid w:val="00EF55AB"/>
    <w:rsid w:val="00EF5763"/>
    <w:rsid w:val="00EF5CB0"/>
    <w:rsid w:val="00EF6CF1"/>
    <w:rsid w:val="00F01239"/>
    <w:rsid w:val="00F0232B"/>
    <w:rsid w:val="00F03769"/>
    <w:rsid w:val="00F0514C"/>
    <w:rsid w:val="00F054A5"/>
    <w:rsid w:val="00F0618A"/>
    <w:rsid w:val="00F120D2"/>
    <w:rsid w:val="00F14ADB"/>
    <w:rsid w:val="00F15289"/>
    <w:rsid w:val="00F15FD6"/>
    <w:rsid w:val="00F17327"/>
    <w:rsid w:val="00F2298C"/>
    <w:rsid w:val="00F240D2"/>
    <w:rsid w:val="00F24AB0"/>
    <w:rsid w:val="00F2608C"/>
    <w:rsid w:val="00F267B0"/>
    <w:rsid w:val="00F277CF"/>
    <w:rsid w:val="00F30FAF"/>
    <w:rsid w:val="00F31F61"/>
    <w:rsid w:val="00F31FDF"/>
    <w:rsid w:val="00F32117"/>
    <w:rsid w:val="00F362D5"/>
    <w:rsid w:val="00F372D8"/>
    <w:rsid w:val="00F4038F"/>
    <w:rsid w:val="00F40904"/>
    <w:rsid w:val="00F4191A"/>
    <w:rsid w:val="00F435E4"/>
    <w:rsid w:val="00F44B11"/>
    <w:rsid w:val="00F47D7F"/>
    <w:rsid w:val="00F503B6"/>
    <w:rsid w:val="00F503D4"/>
    <w:rsid w:val="00F522F5"/>
    <w:rsid w:val="00F52A18"/>
    <w:rsid w:val="00F56E7D"/>
    <w:rsid w:val="00F6143D"/>
    <w:rsid w:val="00F62929"/>
    <w:rsid w:val="00F65AA4"/>
    <w:rsid w:val="00F65B41"/>
    <w:rsid w:val="00F65E69"/>
    <w:rsid w:val="00F65F00"/>
    <w:rsid w:val="00F66FD9"/>
    <w:rsid w:val="00F70304"/>
    <w:rsid w:val="00F716EE"/>
    <w:rsid w:val="00F7289F"/>
    <w:rsid w:val="00F7328D"/>
    <w:rsid w:val="00F7387B"/>
    <w:rsid w:val="00F73BE0"/>
    <w:rsid w:val="00F74070"/>
    <w:rsid w:val="00F74614"/>
    <w:rsid w:val="00F756A6"/>
    <w:rsid w:val="00F7713A"/>
    <w:rsid w:val="00F777C9"/>
    <w:rsid w:val="00F77A6F"/>
    <w:rsid w:val="00F81310"/>
    <w:rsid w:val="00F81BAA"/>
    <w:rsid w:val="00F831E3"/>
    <w:rsid w:val="00F83A72"/>
    <w:rsid w:val="00F854B5"/>
    <w:rsid w:val="00F902E9"/>
    <w:rsid w:val="00F912BC"/>
    <w:rsid w:val="00F9185A"/>
    <w:rsid w:val="00F92076"/>
    <w:rsid w:val="00F93EFC"/>
    <w:rsid w:val="00F9433A"/>
    <w:rsid w:val="00F9562D"/>
    <w:rsid w:val="00F95C55"/>
    <w:rsid w:val="00F96E11"/>
    <w:rsid w:val="00F979D8"/>
    <w:rsid w:val="00F97A0F"/>
    <w:rsid w:val="00FA031A"/>
    <w:rsid w:val="00FA06BA"/>
    <w:rsid w:val="00FA1C28"/>
    <w:rsid w:val="00FA1E90"/>
    <w:rsid w:val="00FA244D"/>
    <w:rsid w:val="00FA3010"/>
    <w:rsid w:val="00FA3563"/>
    <w:rsid w:val="00FA4DCE"/>
    <w:rsid w:val="00FA5993"/>
    <w:rsid w:val="00FA6214"/>
    <w:rsid w:val="00FA62FB"/>
    <w:rsid w:val="00FB0BBB"/>
    <w:rsid w:val="00FB1401"/>
    <w:rsid w:val="00FB17AC"/>
    <w:rsid w:val="00FB4F60"/>
    <w:rsid w:val="00FB589E"/>
    <w:rsid w:val="00FB5B30"/>
    <w:rsid w:val="00FC078D"/>
    <w:rsid w:val="00FC1A35"/>
    <w:rsid w:val="00FC232A"/>
    <w:rsid w:val="00FC290C"/>
    <w:rsid w:val="00FC354D"/>
    <w:rsid w:val="00FC4CAE"/>
    <w:rsid w:val="00FD08DE"/>
    <w:rsid w:val="00FD0EC4"/>
    <w:rsid w:val="00FD0F6E"/>
    <w:rsid w:val="00FD1360"/>
    <w:rsid w:val="00FD247D"/>
    <w:rsid w:val="00FD588A"/>
    <w:rsid w:val="00FE07A0"/>
    <w:rsid w:val="00FE1741"/>
    <w:rsid w:val="00FE2EC0"/>
    <w:rsid w:val="00FE4815"/>
    <w:rsid w:val="00FE4EA7"/>
    <w:rsid w:val="00FE5308"/>
    <w:rsid w:val="00FE54A3"/>
    <w:rsid w:val="00FE78C7"/>
    <w:rsid w:val="00FF0849"/>
    <w:rsid w:val="00FF0F6E"/>
    <w:rsid w:val="00FF2970"/>
    <w:rsid w:val="00FF3363"/>
    <w:rsid w:val="00FF43F5"/>
    <w:rsid w:val="00FF4849"/>
    <w:rsid w:val="00FF5B70"/>
    <w:rsid w:val="01891EE8"/>
    <w:rsid w:val="01A52F74"/>
    <w:rsid w:val="01BC7C68"/>
    <w:rsid w:val="02480447"/>
    <w:rsid w:val="029429C0"/>
    <w:rsid w:val="029702BC"/>
    <w:rsid w:val="02D51AC8"/>
    <w:rsid w:val="03514173"/>
    <w:rsid w:val="040E567F"/>
    <w:rsid w:val="04306F19"/>
    <w:rsid w:val="047F00B9"/>
    <w:rsid w:val="05C678C6"/>
    <w:rsid w:val="060537B7"/>
    <w:rsid w:val="062C51A3"/>
    <w:rsid w:val="062E067F"/>
    <w:rsid w:val="06B548A9"/>
    <w:rsid w:val="06EC02F4"/>
    <w:rsid w:val="072C6AA8"/>
    <w:rsid w:val="072D1A48"/>
    <w:rsid w:val="07BE678A"/>
    <w:rsid w:val="07DC3B9F"/>
    <w:rsid w:val="08152959"/>
    <w:rsid w:val="0819388C"/>
    <w:rsid w:val="0960017C"/>
    <w:rsid w:val="09711BF7"/>
    <w:rsid w:val="09BA4874"/>
    <w:rsid w:val="09FC14F1"/>
    <w:rsid w:val="0A5002F7"/>
    <w:rsid w:val="0A9254F6"/>
    <w:rsid w:val="0AC73E6A"/>
    <w:rsid w:val="0AD33E3F"/>
    <w:rsid w:val="0AEE1C2E"/>
    <w:rsid w:val="0B2A326E"/>
    <w:rsid w:val="0B471443"/>
    <w:rsid w:val="0B62538F"/>
    <w:rsid w:val="0BC70130"/>
    <w:rsid w:val="0BCA3BC7"/>
    <w:rsid w:val="0C0144F5"/>
    <w:rsid w:val="0C091BD9"/>
    <w:rsid w:val="0CDF50F0"/>
    <w:rsid w:val="0D377113"/>
    <w:rsid w:val="0D490256"/>
    <w:rsid w:val="0DA24EF8"/>
    <w:rsid w:val="0DD2119E"/>
    <w:rsid w:val="0E061BCF"/>
    <w:rsid w:val="0E1C3108"/>
    <w:rsid w:val="0E684827"/>
    <w:rsid w:val="0EF01430"/>
    <w:rsid w:val="0EFB2FA6"/>
    <w:rsid w:val="0F9A2AEF"/>
    <w:rsid w:val="0FB57FB7"/>
    <w:rsid w:val="0FB97E27"/>
    <w:rsid w:val="0FFA4C3A"/>
    <w:rsid w:val="103A1754"/>
    <w:rsid w:val="10AB4B20"/>
    <w:rsid w:val="10FD71D1"/>
    <w:rsid w:val="112E6273"/>
    <w:rsid w:val="113E0119"/>
    <w:rsid w:val="11677E81"/>
    <w:rsid w:val="12AF0CEE"/>
    <w:rsid w:val="12CA173F"/>
    <w:rsid w:val="13A74BEC"/>
    <w:rsid w:val="146B50E8"/>
    <w:rsid w:val="14795A2C"/>
    <w:rsid w:val="14960258"/>
    <w:rsid w:val="149A3C1F"/>
    <w:rsid w:val="14AD3953"/>
    <w:rsid w:val="14BA1BCC"/>
    <w:rsid w:val="14E53DC5"/>
    <w:rsid w:val="14ED7840"/>
    <w:rsid w:val="14FE67B9"/>
    <w:rsid w:val="1514752E"/>
    <w:rsid w:val="152439DA"/>
    <w:rsid w:val="154B396E"/>
    <w:rsid w:val="15887DEF"/>
    <w:rsid w:val="15F31839"/>
    <w:rsid w:val="162478EF"/>
    <w:rsid w:val="16A50D85"/>
    <w:rsid w:val="16CB408D"/>
    <w:rsid w:val="16CF2FCE"/>
    <w:rsid w:val="16D05487"/>
    <w:rsid w:val="17C119A3"/>
    <w:rsid w:val="17EC7EB0"/>
    <w:rsid w:val="17EE050A"/>
    <w:rsid w:val="18491BE4"/>
    <w:rsid w:val="18A37CEB"/>
    <w:rsid w:val="18CF6A0D"/>
    <w:rsid w:val="18E070CE"/>
    <w:rsid w:val="18F96BA4"/>
    <w:rsid w:val="19014F96"/>
    <w:rsid w:val="19543EF0"/>
    <w:rsid w:val="19CE05F3"/>
    <w:rsid w:val="1A3D12D5"/>
    <w:rsid w:val="1A910C02"/>
    <w:rsid w:val="1AA75D8B"/>
    <w:rsid w:val="1ABA0B77"/>
    <w:rsid w:val="1B5B5EB7"/>
    <w:rsid w:val="1B7619A8"/>
    <w:rsid w:val="1BC80791"/>
    <w:rsid w:val="1C546C93"/>
    <w:rsid w:val="1C8957B3"/>
    <w:rsid w:val="1D2B18B9"/>
    <w:rsid w:val="1D7715D2"/>
    <w:rsid w:val="1D9008B4"/>
    <w:rsid w:val="1DDC0E05"/>
    <w:rsid w:val="1DE026A3"/>
    <w:rsid w:val="1E332C95"/>
    <w:rsid w:val="1E780B2E"/>
    <w:rsid w:val="1E792811"/>
    <w:rsid w:val="1E97630A"/>
    <w:rsid w:val="1EAF77B2"/>
    <w:rsid w:val="1EBF49AE"/>
    <w:rsid w:val="1EC91389"/>
    <w:rsid w:val="1ECE2E43"/>
    <w:rsid w:val="1ED91CAD"/>
    <w:rsid w:val="1EDA288A"/>
    <w:rsid w:val="1F797577"/>
    <w:rsid w:val="20126D60"/>
    <w:rsid w:val="209F64C7"/>
    <w:rsid w:val="20E155D4"/>
    <w:rsid w:val="216E6CDF"/>
    <w:rsid w:val="21C2441B"/>
    <w:rsid w:val="21D264AB"/>
    <w:rsid w:val="21DA1AFF"/>
    <w:rsid w:val="22100CDC"/>
    <w:rsid w:val="22662B97"/>
    <w:rsid w:val="227E37AC"/>
    <w:rsid w:val="22E109C1"/>
    <w:rsid w:val="22FB7F7F"/>
    <w:rsid w:val="236A0D45"/>
    <w:rsid w:val="24305BD3"/>
    <w:rsid w:val="249917FE"/>
    <w:rsid w:val="24B07ED2"/>
    <w:rsid w:val="24ED2376"/>
    <w:rsid w:val="25496D80"/>
    <w:rsid w:val="2567039B"/>
    <w:rsid w:val="25927D2F"/>
    <w:rsid w:val="264F7447"/>
    <w:rsid w:val="26D07BC5"/>
    <w:rsid w:val="272B4137"/>
    <w:rsid w:val="27DE79CB"/>
    <w:rsid w:val="286C3FCF"/>
    <w:rsid w:val="296454F8"/>
    <w:rsid w:val="2A45562C"/>
    <w:rsid w:val="2A765030"/>
    <w:rsid w:val="2B0771A6"/>
    <w:rsid w:val="2B0E6CBE"/>
    <w:rsid w:val="2B6847BC"/>
    <w:rsid w:val="2BB4516F"/>
    <w:rsid w:val="2BE07D12"/>
    <w:rsid w:val="2C322EA7"/>
    <w:rsid w:val="2D030004"/>
    <w:rsid w:val="2D0571C5"/>
    <w:rsid w:val="2DD80E6F"/>
    <w:rsid w:val="2E12716B"/>
    <w:rsid w:val="2E3668F9"/>
    <w:rsid w:val="2E50449C"/>
    <w:rsid w:val="2E637093"/>
    <w:rsid w:val="2EA92857"/>
    <w:rsid w:val="2F2C12AA"/>
    <w:rsid w:val="2F4607D4"/>
    <w:rsid w:val="2F4D5691"/>
    <w:rsid w:val="2F600C05"/>
    <w:rsid w:val="2F710FD8"/>
    <w:rsid w:val="2FEE7E67"/>
    <w:rsid w:val="2FF52033"/>
    <w:rsid w:val="30171F1F"/>
    <w:rsid w:val="30B87ADB"/>
    <w:rsid w:val="30EA7500"/>
    <w:rsid w:val="315A026C"/>
    <w:rsid w:val="3185377D"/>
    <w:rsid w:val="32307357"/>
    <w:rsid w:val="3278491A"/>
    <w:rsid w:val="32BB5008"/>
    <w:rsid w:val="32C12FD4"/>
    <w:rsid w:val="32DF3E1C"/>
    <w:rsid w:val="32EA4E5D"/>
    <w:rsid w:val="3398365D"/>
    <w:rsid w:val="33AA1C92"/>
    <w:rsid w:val="3401696D"/>
    <w:rsid w:val="34476B80"/>
    <w:rsid w:val="348F5D06"/>
    <w:rsid w:val="35456CD0"/>
    <w:rsid w:val="35D72890"/>
    <w:rsid w:val="36517132"/>
    <w:rsid w:val="36BE333D"/>
    <w:rsid w:val="36FB0876"/>
    <w:rsid w:val="37954FAC"/>
    <w:rsid w:val="37EF1A09"/>
    <w:rsid w:val="38DA3D60"/>
    <w:rsid w:val="39151EFE"/>
    <w:rsid w:val="391E39BD"/>
    <w:rsid w:val="396E146A"/>
    <w:rsid w:val="398362A8"/>
    <w:rsid w:val="399A5C09"/>
    <w:rsid w:val="399C4350"/>
    <w:rsid w:val="39A35CBE"/>
    <w:rsid w:val="39AE68C3"/>
    <w:rsid w:val="3A3C109A"/>
    <w:rsid w:val="3AB40E90"/>
    <w:rsid w:val="3AE42A27"/>
    <w:rsid w:val="3BDC274E"/>
    <w:rsid w:val="3C4F2D35"/>
    <w:rsid w:val="3CA627C8"/>
    <w:rsid w:val="3D8467E5"/>
    <w:rsid w:val="3E0426BA"/>
    <w:rsid w:val="3EA43294"/>
    <w:rsid w:val="3F1869DC"/>
    <w:rsid w:val="3F5056DE"/>
    <w:rsid w:val="40357F4B"/>
    <w:rsid w:val="406867FC"/>
    <w:rsid w:val="408337AE"/>
    <w:rsid w:val="40AC3F0F"/>
    <w:rsid w:val="40C715C4"/>
    <w:rsid w:val="417708A3"/>
    <w:rsid w:val="417E40F4"/>
    <w:rsid w:val="418869CC"/>
    <w:rsid w:val="42AD499A"/>
    <w:rsid w:val="42CB4DE2"/>
    <w:rsid w:val="42E52B99"/>
    <w:rsid w:val="43160F13"/>
    <w:rsid w:val="43182111"/>
    <w:rsid w:val="43390834"/>
    <w:rsid w:val="439277E2"/>
    <w:rsid w:val="44740C9E"/>
    <w:rsid w:val="44923EBD"/>
    <w:rsid w:val="449C7498"/>
    <w:rsid w:val="44C47D79"/>
    <w:rsid w:val="452864EA"/>
    <w:rsid w:val="45376531"/>
    <w:rsid w:val="45847202"/>
    <w:rsid w:val="458A1CA2"/>
    <w:rsid w:val="4594480A"/>
    <w:rsid w:val="462C182F"/>
    <w:rsid w:val="46844716"/>
    <w:rsid w:val="471615AB"/>
    <w:rsid w:val="471C6E91"/>
    <w:rsid w:val="479D2D99"/>
    <w:rsid w:val="47B04E87"/>
    <w:rsid w:val="484A406B"/>
    <w:rsid w:val="485C1407"/>
    <w:rsid w:val="48BB3207"/>
    <w:rsid w:val="48D10CB7"/>
    <w:rsid w:val="49A308A5"/>
    <w:rsid w:val="4A245A52"/>
    <w:rsid w:val="4A3613A6"/>
    <w:rsid w:val="4AA93584"/>
    <w:rsid w:val="4AC76815"/>
    <w:rsid w:val="4B070DCA"/>
    <w:rsid w:val="4B1E1850"/>
    <w:rsid w:val="4B4154BA"/>
    <w:rsid w:val="4B72149A"/>
    <w:rsid w:val="4BBA4FD8"/>
    <w:rsid w:val="4BD45B93"/>
    <w:rsid w:val="4D3C2A04"/>
    <w:rsid w:val="4D8E53C8"/>
    <w:rsid w:val="4DAC48D2"/>
    <w:rsid w:val="4DED5CA7"/>
    <w:rsid w:val="4E1E5F43"/>
    <w:rsid w:val="4E9F02F7"/>
    <w:rsid w:val="4ED80E49"/>
    <w:rsid w:val="4F001FD3"/>
    <w:rsid w:val="4F3714B2"/>
    <w:rsid w:val="4F9A59BF"/>
    <w:rsid w:val="4FAC734A"/>
    <w:rsid w:val="4FE92CD6"/>
    <w:rsid w:val="502A1D14"/>
    <w:rsid w:val="50AD169E"/>
    <w:rsid w:val="50F10148"/>
    <w:rsid w:val="50F91EA0"/>
    <w:rsid w:val="5174427B"/>
    <w:rsid w:val="51AC406F"/>
    <w:rsid w:val="525A7F6F"/>
    <w:rsid w:val="526D6413"/>
    <w:rsid w:val="52F069DB"/>
    <w:rsid w:val="52F72128"/>
    <w:rsid w:val="54091591"/>
    <w:rsid w:val="54291C7E"/>
    <w:rsid w:val="543726BA"/>
    <w:rsid w:val="543E43EE"/>
    <w:rsid w:val="54815C87"/>
    <w:rsid w:val="548A2BC5"/>
    <w:rsid w:val="54AB6860"/>
    <w:rsid w:val="550B48DF"/>
    <w:rsid w:val="55475E4A"/>
    <w:rsid w:val="55825812"/>
    <w:rsid w:val="55985036"/>
    <w:rsid w:val="559B512B"/>
    <w:rsid w:val="56140E42"/>
    <w:rsid w:val="564150BD"/>
    <w:rsid w:val="566B7708"/>
    <w:rsid w:val="5692637B"/>
    <w:rsid w:val="56BC4D54"/>
    <w:rsid w:val="56C72880"/>
    <w:rsid w:val="56F31436"/>
    <w:rsid w:val="56F664B8"/>
    <w:rsid w:val="572F3778"/>
    <w:rsid w:val="57B456D5"/>
    <w:rsid w:val="57D8796C"/>
    <w:rsid w:val="57FB2C2D"/>
    <w:rsid w:val="58325001"/>
    <w:rsid w:val="585E7B5F"/>
    <w:rsid w:val="587C0C3F"/>
    <w:rsid w:val="58990CCB"/>
    <w:rsid w:val="59080749"/>
    <w:rsid w:val="5971077F"/>
    <w:rsid w:val="597F1763"/>
    <w:rsid w:val="598C4EB2"/>
    <w:rsid w:val="598F6750"/>
    <w:rsid w:val="59CC22C4"/>
    <w:rsid w:val="5A221A2E"/>
    <w:rsid w:val="5A275813"/>
    <w:rsid w:val="5A2F3A8F"/>
    <w:rsid w:val="5A700229"/>
    <w:rsid w:val="5A700F6C"/>
    <w:rsid w:val="5A755946"/>
    <w:rsid w:val="5ADF31DF"/>
    <w:rsid w:val="5B2512BC"/>
    <w:rsid w:val="5B5A4B3C"/>
    <w:rsid w:val="5B747EF8"/>
    <w:rsid w:val="5B802389"/>
    <w:rsid w:val="5BB5783F"/>
    <w:rsid w:val="5BB64468"/>
    <w:rsid w:val="5BBE25E0"/>
    <w:rsid w:val="5BEA06FF"/>
    <w:rsid w:val="5BFC376E"/>
    <w:rsid w:val="5C6983DC"/>
    <w:rsid w:val="5CE73758"/>
    <w:rsid w:val="5D1E0517"/>
    <w:rsid w:val="5D2E60F1"/>
    <w:rsid w:val="5D6F377D"/>
    <w:rsid w:val="5E712091"/>
    <w:rsid w:val="5FBA598B"/>
    <w:rsid w:val="5FFE4CB2"/>
    <w:rsid w:val="607B669F"/>
    <w:rsid w:val="608309E0"/>
    <w:rsid w:val="60A73D51"/>
    <w:rsid w:val="60B66CB8"/>
    <w:rsid w:val="60DF39A4"/>
    <w:rsid w:val="61576666"/>
    <w:rsid w:val="62524336"/>
    <w:rsid w:val="62882E90"/>
    <w:rsid w:val="62C210A7"/>
    <w:rsid w:val="63C24D92"/>
    <w:rsid w:val="641B0CBB"/>
    <w:rsid w:val="646551FA"/>
    <w:rsid w:val="65181CEF"/>
    <w:rsid w:val="653F727C"/>
    <w:rsid w:val="655A0944"/>
    <w:rsid w:val="6567120E"/>
    <w:rsid w:val="65777ADE"/>
    <w:rsid w:val="65F66520"/>
    <w:rsid w:val="66640B6A"/>
    <w:rsid w:val="671D086C"/>
    <w:rsid w:val="674235F0"/>
    <w:rsid w:val="674D05F7"/>
    <w:rsid w:val="677551D7"/>
    <w:rsid w:val="67905898"/>
    <w:rsid w:val="67F71CD8"/>
    <w:rsid w:val="699A170F"/>
    <w:rsid w:val="69ED2612"/>
    <w:rsid w:val="6A130DB9"/>
    <w:rsid w:val="6A6D16BF"/>
    <w:rsid w:val="6A845731"/>
    <w:rsid w:val="6AE12466"/>
    <w:rsid w:val="6AFB6BAE"/>
    <w:rsid w:val="6B403D4E"/>
    <w:rsid w:val="6B790D74"/>
    <w:rsid w:val="6BAB424B"/>
    <w:rsid w:val="6BC82EF2"/>
    <w:rsid w:val="6BEB5FCA"/>
    <w:rsid w:val="6BFA35F8"/>
    <w:rsid w:val="6C2C3BBD"/>
    <w:rsid w:val="6C4A5D3C"/>
    <w:rsid w:val="6C567344"/>
    <w:rsid w:val="6CA9321E"/>
    <w:rsid w:val="6CAE2F39"/>
    <w:rsid w:val="6CC4275D"/>
    <w:rsid w:val="6CC61E27"/>
    <w:rsid w:val="6D2D20B0"/>
    <w:rsid w:val="6D3E4AF7"/>
    <w:rsid w:val="6D627753"/>
    <w:rsid w:val="6D985ADE"/>
    <w:rsid w:val="6DA700B4"/>
    <w:rsid w:val="6E133EA4"/>
    <w:rsid w:val="6E5B0E2F"/>
    <w:rsid w:val="6E6C6C08"/>
    <w:rsid w:val="6E7B4DC9"/>
    <w:rsid w:val="6E7BF697"/>
    <w:rsid w:val="6EAC5256"/>
    <w:rsid w:val="6EC2715D"/>
    <w:rsid w:val="6EC35D4A"/>
    <w:rsid w:val="6F42271F"/>
    <w:rsid w:val="71097033"/>
    <w:rsid w:val="71871A3C"/>
    <w:rsid w:val="719852AC"/>
    <w:rsid w:val="71A14E1B"/>
    <w:rsid w:val="71A706F8"/>
    <w:rsid w:val="71AD689D"/>
    <w:rsid w:val="71CE2269"/>
    <w:rsid w:val="71F5356E"/>
    <w:rsid w:val="71F67A7B"/>
    <w:rsid w:val="724413D8"/>
    <w:rsid w:val="72CE3CB9"/>
    <w:rsid w:val="7329156C"/>
    <w:rsid w:val="736A18C2"/>
    <w:rsid w:val="73AE0A08"/>
    <w:rsid w:val="73C836F6"/>
    <w:rsid w:val="73F34069"/>
    <w:rsid w:val="745C1271"/>
    <w:rsid w:val="74C6487E"/>
    <w:rsid w:val="74DE6EEC"/>
    <w:rsid w:val="76285A90"/>
    <w:rsid w:val="767B395B"/>
    <w:rsid w:val="769F7CD6"/>
    <w:rsid w:val="76A21419"/>
    <w:rsid w:val="76A74C81"/>
    <w:rsid w:val="76CB3EFE"/>
    <w:rsid w:val="77375D74"/>
    <w:rsid w:val="776C111F"/>
    <w:rsid w:val="778D4C78"/>
    <w:rsid w:val="77A628EA"/>
    <w:rsid w:val="77C71D3E"/>
    <w:rsid w:val="77FA4737"/>
    <w:rsid w:val="78642DEF"/>
    <w:rsid w:val="78D46D99"/>
    <w:rsid w:val="78E1069D"/>
    <w:rsid w:val="78F83FAD"/>
    <w:rsid w:val="794263B9"/>
    <w:rsid w:val="7976695B"/>
    <w:rsid w:val="79B45849"/>
    <w:rsid w:val="7A3964FD"/>
    <w:rsid w:val="7A3B5EA9"/>
    <w:rsid w:val="7AA329D6"/>
    <w:rsid w:val="7AFB0D64"/>
    <w:rsid w:val="7BAD143E"/>
    <w:rsid w:val="7BC55DF9"/>
    <w:rsid w:val="7BC71001"/>
    <w:rsid w:val="7C232312"/>
    <w:rsid w:val="7CB83E2E"/>
    <w:rsid w:val="7CF75C00"/>
    <w:rsid w:val="7D366889"/>
    <w:rsid w:val="7D4551F4"/>
    <w:rsid w:val="7D6633B0"/>
    <w:rsid w:val="7E334516"/>
    <w:rsid w:val="7E6911BF"/>
    <w:rsid w:val="7E8801E1"/>
    <w:rsid w:val="7EC2087F"/>
    <w:rsid w:val="7F106850"/>
    <w:rsid w:val="7F3D04B3"/>
    <w:rsid w:val="7F7F9F6B"/>
    <w:rsid w:val="7FA2692E"/>
    <w:rsid w:val="7FAD24E3"/>
    <w:rsid w:val="7FBC9B34"/>
    <w:rsid w:val="B7FFB1EF"/>
    <w:rsid w:val="E79FE3ED"/>
    <w:rsid w:val="F8F5BC2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6"/>
    <w:qFormat/>
    <w:uiPriority w:val="0"/>
    <w:pPr>
      <w:keepNext/>
      <w:keepLines/>
      <w:spacing w:before="340" w:after="330" w:line="578" w:lineRule="auto"/>
      <w:jc w:val="center"/>
      <w:outlineLvl w:val="0"/>
    </w:pPr>
    <w:rPr>
      <w:rFonts w:ascii="Times New Roman" w:hAnsi="Times New Roman" w:eastAsia="仿宋_GB2312" w:cs="Times New Roman"/>
      <w:b/>
      <w:bCs/>
      <w:kern w:val="44"/>
      <w:sz w:val="44"/>
      <w:szCs w:val="44"/>
    </w:rPr>
  </w:style>
  <w:style w:type="paragraph" w:styleId="4">
    <w:name w:val="heading 2"/>
    <w:basedOn w:val="1"/>
    <w:next w:val="1"/>
    <w:link w:val="91"/>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65"/>
    <w:qFormat/>
    <w:uiPriority w:val="0"/>
    <w:pPr>
      <w:keepNext/>
      <w:keepLines/>
      <w:spacing w:before="260" w:after="260" w:line="416" w:lineRule="auto"/>
      <w:outlineLvl w:val="2"/>
    </w:pPr>
    <w:rPr>
      <w:rFonts w:ascii="宋体" w:hAnsi="Courier New" w:eastAsia="宋体" w:cs="Times New Roman"/>
      <w:b/>
      <w:bCs/>
      <w:sz w:val="32"/>
      <w:szCs w:val="32"/>
    </w:rPr>
  </w:style>
  <w:style w:type="paragraph" w:styleId="6">
    <w:name w:val="heading 4"/>
    <w:basedOn w:val="1"/>
    <w:next w:val="1"/>
    <w:link w:val="67"/>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2"/>
    <w:link w:val="68"/>
    <w:qFormat/>
    <w:uiPriority w:val="0"/>
    <w:pPr>
      <w:keepNext/>
      <w:keepLines/>
      <w:spacing w:before="280" w:after="290" w:line="376" w:lineRule="auto"/>
      <w:outlineLvl w:val="4"/>
    </w:pPr>
    <w:rPr>
      <w:rFonts w:ascii="Times New Roman" w:hAnsi="Times New Roman" w:eastAsia="宋体" w:cs="Times New Roman"/>
      <w:b/>
      <w:sz w:val="28"/>
    </w:rPr>
  </w:style>
  <w:style w:type="paragraph" w:styleId="8">
    <w:name w:val="heading 6"/>
    <w:basedOn w:val="1"/>
    <w:next w:val="2"/>
    <w:link w:val="70"/>
    <w:qFormat/>
    <w:uiPriority w:val="0"/>
    <w:pPr>
      <w:keepNext/>
      <w:keepLines/>
      <w:spacing w:before="240" w:after="64" w:line="320" w:lineRule="auto"/>
      <w:outlineLvl w:val="5"/>
    </w:pPr>
    <w:rPr>
      <w:rFonts w:ascii="Arial" w:hAnsi="Arial" w:eastAsia="黑体" w:cs="Times New Roman"/>
      <w:b/>
      <w:sz w:val="24"/>
    </w:rPr>
  </w:style>
  <w:style w:type="paragraph" w:styleId="9">
    <w:name w:val="heading 7"/>
    <w:basedOn w:val="1"/>
    <w:next w:val="2"/>
    <w:link w:val="71"/>
    <w:qFormat/>
    <w:uiPriority w:val="0"/>
    <w:pPr>
      <w:keepNext/>
      <w:keepLines/>
      <w:spacing w:before="240" w:after="64" w:line="320" w:lineRule="auto"/>
      <w:outlineLvl w:val="6"/>
    </w:pPr>
    <w:rPr>
      <w:rFonts w:ascii="Times New Roman" w:hAnsi="Times New Roman" w:eastAsia="宋体" w:cs="Times New Roman"/>
      <w:b/>
      <w:sz w:val="24"/>
    </w:rPr>
  </w:style>
  <w:style w:type="paragraph" w:styleId="10">
    <w:name w:val="heading 8"/>
    <w:basedOn w:val="1"/>
    <w:next w:val="2"/>
    <w:link w:val="72"/>
    <w:qFormat/>
    <w:uiPriority w:val="0"/>
    <w:pPr>
      <w:keepNext/>
      <w:keepLines/>
      <w:spacing w:before="240" w:after="64" w:line="320" w:lineRule="auto"/>
      <w:outlineLvl w:val="7"/>
    </w:pPr>
    <w:rPr>
      <w:rFonts w:ascii="Arial" w:hAnsi="Arial" w:eastAsia="黑体" w:cs="Times New Roman"/>
      <w:sz w:val="24"/>
    </w:rPr>
  </w:style>
  <w:style w:type="paragraph" w:styleId="11">
    <w:name w:val="heading 9"/>
    <w:basedOn w:val="1"/>
    <w:next w:val="2"/>
    <w:link w:val="73"/>
    <w:qFormat/>
    <w:uiPriority w:val="0"/>
    <w:pPr>
      <w:keepNext/>
      <w:keepLines/>
      <w:spacing w:before="240" w:after="64" w:line="320" w:lineRule="auto"/>
      <w:outlineLvl w:val="8"/>
    </w:pPr>
    <w:rPr>
      <w:rFonts w:ascii="Arial" w:hAnsi="Arial" w:eastAsia="黑体" w:cs="Times New Roman"/>
    </w:rPr>
  </w:style>
  <w:style w:type="character" w:default="1" w:styleId="54">
    <w:name w:val="Default Paragraph Font"/>
    <w:qFormat/>
    <w:uiPriority w:val="0"/>
    <w:rPr>
      <w:rFonts w:ascii="Times New Roman" w:hAnsi="Times New Roman" w:eastAsia="宋体" w:cs="Times New Roman"/>
    </w:rPr>
  </w:style>
  <w:style w:type="table" w:default="1" w:styleId="51">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Normal Indent"/>
    <w:basedOn w:val="1"/>
    <w:link w:val="69"/>
    <w:qFormat/>
    <w:uiPriority w:val="0"/>
    <w:pPr>
      <w:ind w:firstLine="420"/>
    </w:pPr>
    <w:rPr>
      <w:rFonts w:ascii="Times New Roman" w:hAnsi="Times New Roman" w:eastAsia="宋体" w:cs="Times New Roman"/>
      <w:szCs w:val="20"/>
    </w:rPr>
  </w:style>
  <w:style w:type="paragraph" w:styleId="12">
    <w:name w:val="toc 7"/>
    <w:basedOn w:val="1"/>
    <w:next w:val="1"/>
    <w:qFormat/>
    <w:uiPriority w:val="0"/>
    <w:pPr>
      <w:spacing w:line="360" w:lineRule="auto"/>
      <w:ind w:left="1440" w:firstLine="200" w:firstLineChars="200"/>
      <w:jc w:val="left"/>
    </w:pPr>
    <w:rPr>
      <w:rFonts w:ascii="Calibri" w:hAnsi="Calibri" w:eastAsia="宋体" w:cs="Times New Roman"/>
      <w:sz w:val="20"/>
      <w:szCs w:val="20"/>
    </w:rPr>
  </w:style>
  <w:style w:type="paragraph" w:styleId="13">
    <w:name w:val="table of authorities"/>
    <w:basedOn w:val="1"/>
    <w:next w:val="1"/>
    <w:link w:val="74"/>
    <w:qFormat/>
    <w:uiPriority w:val="0"/>
    <w:pPr>
      <w:ind w:left="420" w:leftChars="200"/>
    </w:pPr>
    <w:rPr>
      <w:rFonts w:ascii="Times New Roman" w:hAnsi="Times New Roman" w:eastAsia="宋体" w:cs="Times New Roman"/>
    </w:rPr>
  </w:style>
  <w:style w:type="paragraph" w:styleId="14">
    <w:name w:val="index 8"/>
    <w:basedOn w:val="1"/>
    <w:next w:val="1"/>
    <w:unhideWhenUsed/>
    <w:qFormat/>
    <w:uiPriority w:val="99"/>
    <w:pPr>
      <w:ind w:left="1400" w:leftChars="140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rFonts w:ascii="Times New Roman" w:hAnsi="Times New Roman" w:eastAsia="宋体" w:cs="Times New Roman"/>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75"/>
    <w:qFormat/>
    <w:uiPriority w:val="0"/>
    <w:pPr>
      <w:shd w:val="clear" w:color="auto" w:fill="000080"/>
    </w:pPr>
    <w:rPr>
      <w:rFonts w:ascii="Times New Roman" w:hAnsi="Times New Roman" w:eastAsia="宋体" w:cs="Times New Roman"/>
    </w:rPr>
  </w:style>
  <w:style w:type="paragraph" w:styleId="18">
    <w:name w:val="toa heading"/>
    <w:basedOn w:val="1"/>
    <w:next w:val="1"/>
    <w:unhideWhenUsed/>
    <w:qFormat/>
    <w:uiPriority w:val="0"/>
    <w:pPr>
      <w:spacing w:before="120"/>
    </w:pPr>
    <w:rPr>
      <w:rFonts w:ascii="Arial" w:hAnsi="Arial"/>
      <w:b/>
      <w:bCs/>
      <w:kern w:val="0"/>
      <w:sz w:val="24"/>
    </w:rPr>
  </w:style>
  <w:style w:type="paragraph" w:styleId="19">
    <w:name w:val="annotation text"/>
    <w:basedOn w:val="1"/>
    <w:link w:val="76"/>
    <w:qFormat/>
    <w:uiPriority w:val="0"/>
    <w:pPr>
      <w:jc w:val="left"/>
    </w:pPr>
    <w:rPr>
      <w:rFonts w:ascii="Times New Roman" w:hAnsi="Times New Roman" w:eastAsia="宋体" w:cs="Times New Roman"/>
    </w:rPr>
  </w:style>
  <w:style w:type="paragraph" w:styleId="20">
    <w:name w:val="Body Text 3"/>
    <w:basedOn w:val="1"/>
    <w:qFormat/>
    <w:uiPriority w:val="0"/>
    <w:pPr>
      <w:spacing w:line="500" w:lineRule="exact"/>
    </w:pPr>
    <w:rPr>
      <w:rFonts w:ascii="Times New Roman" w:hAnsi="Times New Roman" w:eastAsia="宋体" w:cs="Times New Roman"/>
      <w:b/>
      <w:bCs/>
      <w:sz w:val="24"/>
    </w:rPr>
  </w:style>
  <w:style w:type="paragraph" w:styleId="21">
    <w:name w:val="Body Text"/>
    <w:basedOn w:val="1"/>
    <w:next w:val="22"/>
    <w:qFormat/>
    <w:uiPriority w:val="0"/>
    <w:pPr>
      <w:spacing w:line="380" w:lineRule="exact"/>
    </w:pPr>
    <w:rPr>
      <w:rFonts w:ascii="Times New Roman" w:hAnsi="Times New Roman" w:eastAsia="宋体" w:cs="Times New Roman"/>
      <w:sz w:val="24"/>
    </w:rPr>
  </w:style>
  <w:style w:type="paragraph" w:styleId="22">
    <w:name w:val="toc 2"/>
    <w:basedOn w:val="1"/>
    <w:next w:val="1"/>
    <w:qFormat/>
    <w:uiPriority w:val="39"/>
    <w:pPr>
      <w:ind w:left="420" w:leftChars="200"/>
    </w:pPr>
    <w:rPr>
      <w:rFonts w:ascii="Times New Roman" w:hAnsi="Times New Roman" w:eastAsia="宋体" w:cs="Times New Roman"/>
    </w:rPr>
  </w:style>
  <w:style w:type="paragraph" w:styleId="23">
    <w:name w:val="Body Text Indent"/>
    <w:basedOn w:val="1"/>
    <w:next w:val="24"/>
    <w:link w:val="77"/>
    <w:qFormat/>
    <w:uiPriority w:val="0"/>
    <w:pPr>
      <w:ind w:firstLine="830" w:firstLineChars="352"/>
    </w:pPr>
    <w:rPr>
      <w:rFonts w:ascii="仿宋_GB2312" w:hAnsi="Times New Roman" w:eastAsia="仿宋_GB2312" w:cs="Times New Roman"/>
      <w:sz w:val="32"/>
      <w:szCs w:val="20"/>
    </w:rPr>
  </w:style>
  <w:style w:type="paragraph" w:styleId="24">
    <w:name w:val="envelope return"/>
    <w:basedOn w:val="1"/>
    <w:qFormat/>
    <w:uiPriority w:val="0"/>
    <w:pPr>
      <w:snapToGrid w:val="0"/>
    </w:pPr>
    <w:rPr>
      <w:rFonts w:ascii="Arial" w:hAnsi="Arial"/>
    </w:rPr>
  </w:style>
  <w:style w:type="paragraph" w:styleId="25">
    <w:name w:val="List Number 3"/>
    <w:basedOn w:val="1"/>
    <w:qFormat/>
    <w:uiPriority w:val="0"/>
    <w:pPr>
      <w:tabs>
        <w:tab w:val="left" w:pos="360"/>
      </w:tabs>
      <w:ind w:left="360" w:hanging="360"/>
    </w:pPr>
    <w:rPr>
      <w:rFonts w:ascii="Times New Roman" w:hAnsi="Times New Roman" w:eastAsia="宋体" w:cs="Times New Roman"/>
    </w:rPr>
  </w:style>
  <w:style w:type="paragraph" w:styleId="26">
    <w:name w:val="List 2"/>
    <w:basedOn w:val="1"/>
    <w:qFormat/>
    <w:uiPriority w:val="0"/>
    <w:pPr>
      <w:ind w:left="100" w:leftChars="200" w:hanging="200" w:hangingChars="200"/>
    </w:pPr>
    <w:rPr>
      <w:rFonts w:ascii="Times New Roman" w:hAnsi="Times New Roman" w:eastAsia="宋体" w:cs="Times New Roman"/>
      <w:sz w:val="28"/>
    </w:rPr>
  </w:style>
  <w:style w:type="paragraph" w:styleId="27">
    <w:name w:val="toc 5"/>
    <w:basedOn w:val="1"/>
    <w:next w:val="1"/>
    <w:qFormat/>
    <w:uiPriority w:val="0"/>
    <w:pPr>
      <w:spacing w:line="360" w:lineRule="auto"/>
      <w:ind w:left="960" w:firstLine="200" w:firstLineChars="200"/>
      <w:jc w:val="left"/>
    </w:pPr>
    <w:rPr>
      <w:rFonts w:ascii="Calibri" w:hAnsi="Calibri" w:eastAsia="宋体" w:cs="Times New Roman"/>
      <w:sz w:val="20"/>
      <w:szCs w:val="20"/>
    </w:rPr>
  </w:style>
  <w:style w:type="paragraph" w:styleId="28">
    <w:name w:val="toc 3"/>
    <w:basedOn w:val="1"/>
    <w:next w:val="1"/>
    <w:qFormat/>
    <w:uiPriority w:val="0"/>
    <w:pPr>
      <w:ind w:left="840" w:leftChars="400"/>
    </w:pPr>
    <w:rPr>
      <w:rFonts w:ascii="Times New Roman" w:hAnsi="Times New Roman" w:eastAsia="宋体" w:cs="Times New Roman"/>
    </w:rPr>
  </w:style>
  <w:style w:type="paragraph" w:styleId="29">
    <w:name w:val="Plain Text"/>
    <w:basedOn w:val="1"/>
    <w:link w:val="78"/>
    <w:qFormat/>
    <w:uiPriority w:val="0"/>
    <w:rPr>
      <w:rFonts w:ascii="宋体" w:hAnsi="Courier New" w:eastAsia="宋体" w:cs="Courier New"/>
      <w:szCs w:val="21"/>
    </w:rPr>
  </w:style>
  <w:style w:type="paragraph" w:styleId="30">
    <w:name w:val="toc 8"/>
    <w:basedOn w:val="1"/>
    <w:next w:val="1"/>
    <w:qFormat/>
    <w:uiPriority w:val="0"/>
    <w:pPr>
      <w:spacing w:line="360" w:lineRule="auto"/>
      <w:ind w:left="1680" w:firstLine="200" w:firstLineChars="200"/>
      <w:jc w:val="left"/>
    </w:pPr>
    <w:rPr>
      <w:rFonts w:ascii="Calibri" w:hAnsi="Calibri" w:eastAsia="宋体" w:cs="Times New Roman"/>
      <w:sz w:val="20"/>
      <w:szCs w:val="20"/>
    </w:rPr>
  </w:style>
  <w:style w:type="paragraph" w:styleId="31">
    <w:name w:val="Date"/>
    <w:basedOn w:val="1"/>
    <w:next w:val="1"/>
    <w:link w:val="79"/>
    <w:qFormat/>
    <w:uiPriority w:val="0"/>
    <w:pPr>
      <w:ind w:left="100" w:leftChars="2500"/>
    </w:pPr>
    <w:rPr>
      <w:rFonts w:ascii="宋体" w:hAnsi="Courier New" w:eastAsia="宋体" w:cs="Courier New"/>
      <w:szCs w:val="21"/>
    </w:rPr>
  </w:style>
  <w:style w:type="paragraph" w:styleId="32">
    <w:name w:val="Body Text Indent 2"/>
    <w:basedOn w:val="1"/>
    <w:qFormat/>
    <w:uiPriority w:val="0"/>
    <w:pPr>
      <w:ind w:firstLine="630"/>
    </w:pPr>
    <w:rPr>
      <w:rFonts w:ascii="Times New Roman" w:hAnsi="Times New Roman" w:eastAsia="宋体" w:cs="Times New Roman"/>
      <w:sz w:val="32"/>
      <w:szCs w:val="20"/>
    </w:rPr>
  </w:style>
  <w:style w:type="paragraph" w:styleId="33">
    <w:name w:val="endnote text"/>
    <w:basedOn w:val="1"/>
    <w:link w:val="80"/>
    <w:qFormat/>
    <w:uiPriority w:val="0"/>
    <w:pPr>
      <w:snapToGrid w:val="0"/>
      <w:spacing w:line="480" w:lineRule="exact"/>
      <w:jc w:val="left"/>
    </w:pPr>
    <w:rPr>
      <w:rFonts w:ascii="微软雅黑" w:hAnsi="微软雅黑" w:eastAsia="微软雅黑" w:cs="Times New Roman"/>
      <w:kern w:val="0"/>
      <w:sz w:val="20"/>
      <w:szCs w:val="20"/>
    </w:rPr>
  </w:style>
  <w:style w:type="paragraph" w:styleId="34">
    <w:name w:val="Balloon Text"/>
    <w:basedOn w:val="1"/>
    <w:link w:val="81"/>
    <w:qFormat/>
    <w:uiPriority w:val="0"/>
    <w:rPr>
      <w:rFonts w:ascii="Times New Roman" w:hAnsi="Times New Roman" w:eastAsia="宋体" w:cs="Times New Roman"/>
      <w:sz w:val="18"/>
      <w:szCs w:val="18"/>
    </w:rPr>
  </w:style>
  <w:style w:type="paragraph" w:styleId="35">
    <w:name w:val="footer"/>
    <w:basedOn w:val="1"/>
    <w:link w:val="82"/>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6">
    <w:name w:val="header"/>
    <w:basedOn w:val="1"/>
    <w:link w:val="83"/>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7">
    <w:name w:val="toc 1"/>
    <w:basedOn w:val="1"/>
    <w:next w:val="1"/>
    <w:link w:val="84"/>
    <w:qFormat/>
    <w:uiPriority w:val="0"/>
    <w:rPr>
      <w:rFonts w:ascii="Times New Roman" w:hAnsi="Times New Roman" w:eastAsia="宋体" w:cs="Times New Roman"/>
    </w:rPr>
  </w:style>
  <w:style w:type="paragraph" w:styleId="38">
    <w:name w:val="toc 4"/>
    <w:basedOn w:val="1"/>
    <w:next w:val="1"/>
    <w:qFormat/>
    <w:uiPriority w:val="0"/>
    <w:pPr>
      <w:spacing w:line="360" w:lineRule="auto"/>
      <w:ind w:left="720" w:firstLine="200" w:firstLineChars="200"/>
      <w:jc w:val="left"/>
    </w:pPr>
    <w:rPr>
      <w:rFonts w:ascii="Calibri" w:hAnsi="Calibri" w:eastAsia="宋体" w:cs="Times New Roman"/>
      <w:sz w:val="20"/>
      <w:szCs w:val="20"/>
    </w:rPr>
  </w:style>
  <w:style w:type="paragraph" w:styleId="39">
    <w:name w:val="Subtitle"/>
    <w:basedOn w:val="1"/>
    <w:next w:val="1"/>
    <w:link w:val="85"/>
    <w:qFormat/>
    <w:uiPriority w:val="0"/>
    <w:pPr>
      <w:widowControl/>
      <w:spacing w:after="200" w:line="276" w:lineRule="auto"/>
      <w:jc w:val="left"/>
    </w:pPr>
    <w:rPr>
      <w:rFonts w:ascii="Cambria" w:hAnsi="Cambria" w:eastAsia="宋体" w:cs="Times New Roman"/>
      <w:i/>
      <w:iCs/>
      <w:color w:val="4F81BD"/>
      <w:spacing w:val="15"/>
      <w:kern w:val="0"/>
      <w:sz w:val="20"/>
      <w:szCs w:val="20"/>
    </w:rPr>
  </w:style>
  <w:style w:type="paragraph" w:styleId="40">
    <w:name w:val="List"/>
    <w:basedOn w:val="1"/>
    <w:qFormat/>
    <w:uiPriority w:val="0"/>
    <w:pPr>
      <w:ind w:left="200" w:hanging="200" w:hangingChars="200"/>
    </w:pPr>
    <w:rPr>
      <w:rFonts w:ascii="Times New Roman" w:hAnsi="Times New Roman" w:eastAsia="宋体" w:cs="Times New Roman"/>
      <w:sz w:val="28"/>
    </w:rPr>
  </w:style>
  <w:style w:type="paragraph" w:styleId="41">
    <w:name w:val="footnote text"/>
    <w:basedOn w:val="1"/>
    <w:link w:val="86"/>
    <w:qFormat/>
    <w:uiPriority w:val="0"/>
    <w:pPr>
      <w:snapToGrid w:val="0"/>
      <w:spacing w:afterLines="50" w:line="360" w:lineRule="auto"/>
      <w:ind w:firstLine="200" w:firstLineChars="200"/>
      <w:jc w:val="left"/>
    </w:pPr>
    <w:rPr>
      <w:rFonts w:ascii="Arial" w:hAnsi="Arial" w:eastAsia="宋体" w:cs="Arial"/>
      <w:kern w:val="0"/>
      <w:sz w:val="18"/>
      <w:szCs w:val="18"/>
    </w:rPr>
  </w:style>
  <w:style w:type="paragraph" w:styleId="42">
    <w:name w:val="toc 6"/>
    <w:basedOn w:val="1"/>
    <w:next w:val="1"/>
    <w:qFormat/>
    <w:uiPriority w:val="0"/>
    <w:pPr>
      <w:spacing w:line="360" w:lineRule="auto"/>
      <w:ind w:left="1200" w:firstLine="200" w:firstLineChars="200"/>
      <w:jc w:val="left"/>
    </w:pPr>
    <w:rPr>
      <w:rFonts w:ascii="Calibri" w:hAnsi="Calibri" w:eastAsia="宋体" w:cs="Times New Roman"/>
      <w:sz w:val="20"/>
      <w:szCs w:val="20"/>
    </w:rPr>
  </w:style>
  <w:style w:type="paragraph" w:styleId="43">
    <w:name w:val="Body Text Indent 3"/>
    <w:basedOn w:val="1"/>
    <w:link w:val="87"/>
    <w:qFormat/>
    <w:uiPriority w:val="0"/>
    <w:pPr>
      <w:spacing w:after="120"/>
      <w:ind w:left="420" w:leftChars="200"/>
    </w:pPr>
    <w:rPr>
      <w:rFonts w:ascii="Times New Roman" w:hAnsi="Times New Roman" w:eastAsia="宋体" w:cs="Times New Roman"/>
      <w:sz w:val="16"/>
      <w:szCs w:val="16"/>
    </w:rPr>
  </w:style>
  <w:style w:type="paragraph" w:styleId="44">
    <w:name w:val="toc 9"/>
    <w:basedOn w:val="1"/>
    <w:next w:val="1"/>
    <w:qFormat/>
    <w:uiPriority w:val="0"/>
    <w:pPr>
      <w:tabs>
        <w:tab w:val="right" w:leader="dot" w:pos="9185"/>
      </w:tabs>
      <w:spacing w:line="420" w:lineRule="exact"/>
      <w:ind w:firstLine="422" w:firstLineChars="200"/>
      <w:jc w:val="left"/>
      <w:outlineLvl w:val="0"/>
    </w:pPr>
    <w:rPr>
      <w:rFonts w:ascii="Times New Roman" w:hAnsi="Times New Roman" w:eastAsia="宋体" w:cs="Times New Roman"/>
      <w:b/>
    </w:rPr>
  </w:style>
  <w:style w:type="paragraph" w:styleId="45">
    <w:name w:val="Body Text 2"/>
    <w:basedOn w:val="1"/>
    <w:qFormat/>
    <w:uiPriority w:val="0"/>
    <w:pPr>
      <w:spacing w:after="120" w:line="480" w:lineRule="auto"/>
    </w:pPr>
    <w:rPr>
      <w:rFonts w:ascii="Times New Roman" w:hAnsi="Times New Roman" w:eastAsia="宋体" w:cs="Times New Roman"/>
    </w:rPr>
  </w:style>
  <w:style w:type="paragraph" w:styleId="46">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0"/>
      <w:szCs w:val="20"/>
    </w:rPr>
  </w:style>
  <w:style w:type="paragraph" w:styleId="47">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styleId="48">
    <w:name w:val="index 1"/>
    <w:basedOn w:val="1"/>
    <w:next w:val="1"/>
    <w:qFormat/>
    <w:uiPriority w:val="0"/>
    <w:rPr>
      <w:rFonts w:ascii="Times New Roman" w:hAnsi="Times New Roman" w:eastAsia="宋体" w:cs="Times New Roman"/>
    </w:rPr>
  </w:style>
  <w:style w:type="paragraph" w:styleId="49">
    <w:name w:val="Title"/>
    <w:basedOn w:val="1"/>
    <w:next w:val="1"/>
    <w:link w:val="89"/>
    <w:qFormat/>
    <w:uiPriority w:val="0"/>
    <w:pPr>
      <w:spacing w:line="300" w:lineRule="auto"/>
      <w:ind w:left="100" w:leftChars="100" w:right="100" w:rightChars="100" w:firstLine="200" w:firstLineChars="200"/>
      <w:jc w:val="left"/>
      <w:outlineLvl w:val="0"/>
    </w:pPr>
    <w:rPr>
      <w:rFonts w:ascii="Cambria" w:hAnsi="Cambria" w:eastAsia="方正小标宋_GBK" w:cs="Times New Roman"/>
      <w:b/>
      <w:bCs/>
      <w:kern w:val="0"/>
      <w:sz w:val="44"/>
      <w:szCs w:val="32"/>
    </w:rPr>
  </w:style>
  <w:style w:type="paragraph" w:styleId="50">
    <w:name w:val="annotation subject"/>
    <w:basedOn w:val="19"/>
    <w:next w:val="19"/>
    <w:link w:val="90"/>
    <w:qFormat/>
    <w:uiPriority w:val="0"/>
    <w:rPr>
      <w:rFonts w:ascii="Times New Roman" w:hAnsi="Times New Roman" w:eastAsia="宋体" w:cs="Times New Roman"/>
      <w:b/>
      <w:bCs/>
    </w:rPr>
  </w:style>
  <w:style w:type="table" w:styleId="52">
    <w:name w:val="Table Grid"/>
    <w:basedOn w:val="51"/>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3">
    <w:name w:val="Table Theme"/>
    <w:basedOn w:val="51"/>
    <w:qFormat/>
    <w:uiPriority w:val="0"/>
    <w:pPr>
      <w:widowControl w:val="0"/>
      <w:spacing w:line="400" w:lineRule="exact"/>
      <w:ind w:firstLine="200" w:firstLineChars="20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rFonts w:ascii="Times New Roman" w:hAnsi="Times New Roman" w:eastAsia="宋体" w:cs="Times New Roman"/>
      <w:b/>
      <w:bCs/>
    </w:rPr>
  </w:style>
  <w:style w:type="character" w:styleId="56">
    <w:name w:val="endnote reference"/>
    <w:qFormat/>
    <w:uiPriority w:val="0"/>
    <w:rPr>
      <w:rFonts w:ascii="Times New Roman" w:hAnsi="Times New Roman" w:eastAsia="宋体" w:cs="Times New Roman"/>
      <w:vertAlign w:val="superscript"/>
    </w:rPr>
  </w:style>
  <w:style w:type="character" w:styleId="57">
    <w:name w:val="page number"/>
    <w:qFormat/>
    <w:uiPriority w:val="0"/>
    <w:rPr>
      <w:rFonts w:ascii="Times New Roman" w:hAnsi="Times New Roman" w:eastAsia="宋体" w:cs="Times New Roman"/>
    </w:rPr>
  </w:style>
  <w:style w:type="character" w:styleId="58">
    <w:name w:val="FollowedHyperlink"/>
    <w:qFormat/>
    <w:uiPriority w:val="0"/>
    <w:rPr>
      <w:rFonts w:ascii="Times New Roman" w:hAnsi="Times New Roman" w:eastAsia="宋体" w:cs="Times New Roman"/>
      <w:color w:val="800080"/>
      <w:u w:val="single"/>
    </w:rPr>
  </w:style>
  <w:style w:type="character" w:styleId="59">
    <w:name w:val="Emphasis"/>
    <w:qFormat/>
    <w:uiPriority w:val="0"/>
    <w:rPr>
      <w:rFonts w:ascii="Times New Roman" w:hAnsi="Times New Roman" w:eastAsia="宋体" w:cs="Times New Roman"/>
      <w:color w:val="CC0033"/>
    </w:rPr>
  </w:style>
  <w:style w:type="character" w:styleId="60">
    <w:name w:val="Hyperlink"/>
    <w:qFormat/>
    <w:uiPriority w:val="0"/>
    <w:rPr>
      <w:rFonts w:ascii="Times New Roman" w:hAnsi="Times New Roman" w:eastAsia="宋体" w:cs="Times New Roman"/>
      <w:color w:val="0000FF"/>
      <w:u w:val="single"/>
    </w:rPr>
  </w:style>
  <w:style w:type="character" w:styleId="61">
    <w:name w:val="annotation reference"/>
    <w:qFormat/>
    <w:uiPriority w:val="0"/>
    <w:rPr>
      <w:rFonts w:ascii="Times New Roman" w:hAnsi="Times New Roman" w:eastAsia="宋体" w:cs="Times New Roman"/>
      <w:sz w:val="21"/>
      <w:szCs w:val="21"/>
    </w:rPr>
  </w:style>
  <w:style w:type="character" w:styleId="62">
    <w:name w:val="footnote reference"/>
    <w:qFormat/>
    <w:uiPriority w:val="0"/>
    <w:rPr>
      <w:rFonts w:ascii="Times New Roman" w:hAnsi="Times New Roman" w:eastAsia="宋体" w:cs="Times New Roman"/>
      <w:vertAlign w:val="superscript"/>
    </w:rPr>
  </w:style>
  <w:style w:type="paragraph" w:customStyle="1" w:styleId="63">
    <w:name w:val="样式 标题 2 + 宋体"/>
    <w:basedOn w:val="4"/>
    <w:qFormat/>
    <w:uiPriority w:val="0"/>
    <w:pPr>
      <w:jc w:val="center"/>
    </w:pPr>
    <w:rPr>
      <w:rFonts w:ascii="宋体" w:hAnsi="宋体" w:eastAsia="宋体" w:cs="Times New Roman"/>
      <w:kern w:val="0"/>
    </w:rPr>
  </w:style>
  <w:style w:type="character" w:customStyle="1" w:styleId="64">
    <w:name w:val="标题 2 Char"/>
    <w:link w:val="4"/>
    <w:qFormat/>
    <w:uiPriority w:val="0"/>
    <w:rPr>
      <w:rFonts w:ascii="Arial" w:hAnsi="Arial"/>
      <w:b/>
      <w:sz w:val="32"/>
    </w:rPr>
  </w:style>
  <w:style w:type="character" w:customStyle="1" w:styleId="65">
    <w:name w:val="标题 3 字符"/>
    <w:link w:val="5"/>
    <w:qFormat/>
    <w:uiPriority w:val="0"/>
    <w:rPr>
      <w:rFonts w:ascii="宋体" w:hAnsi="Courier New" w:eastAsia="宋体" w:cs="Times New Roman"/>
      <w:b/>
      <w:bCs/>
      <w:kern w:val="2"/>
      <w:sz w:val="32"/>
      <w:szCs w:val="32"/>
      <w:lang w:val="en-US" w:eastAsia="zh-CN" w:bidi="ar-SA"/>
    </w:rPr>
  </w:style>
  <w:style w:type="character" w:customStyle="1" w:styleId="66">
    <w:name w:val="标题 1 字符"/>
    <w:link w:val="3"/>
    <w:qFormat/>
    <w:uiPriority w:val="0"/>
    <w:rPr>
      <w:rFonts w:ascii="Times New Roman" w:hAnsi="Times New Roman" w:eastAsia="仿宋_GB2312" w:cs="Times New Roman"/>
      <w:b/>
      <w:bCs/>
      <w:kern w:val="44"/>
      <w:sz w:val="44"/>
      <w:szCs w:val="44"/>
      <w:lang w:val="en-US" w:eastAsia="zh-CN" w:bidi="ar-SA"/>
    </w:rPr>
  </w:style>
  <w:style w:type="character" w:customStyle="1" w:styleId="67">
    <w:name w:val="标题 4 字符"/>
    <w:link w:val="6"/>
    <w:qFormat/>
    <w:uiPriority w:val="0"/>
    <w:rPr>
      <w:rFonts w:ascii="Arial" w:hAnsi="Arial" w:eastAsia="黑体" w:cs="Times New Roman"/>
      <w:b/>
      <w:bCs/>
      <w:kern w:val="2"/>
      <w:sz w:val="28"/>
      <w:szCs w:val="28"/>
      <w:lang w:val="en-US" w:eastAsia="zh-CN" w:bidi="ar-SA"/>
    </w:rPr>
  </w:style>
  <w:style w:type="character" w:customStyle="1" w:styleId="68">
    <w:name w:val="标题 5 字符"/>
    <w:link w:val="7"/>
    <w:qFormat/>
    <w:uiPriority w:val="0"/>
    <w:rPr>
      <w:rFonts w:ascii="Times New Roman" w:hAnsi="Times New Roman" w:eastAsia="宋体" w:cs="Times New Roman"/>
      <w:b/>
      <w:kern w:val="2"/>
      <w:sz w:val="28"/>
      <w:szCs w:val="24"/>
      <w:lang w:bidi="ar-SA"/>
    </w:rPr>
  </w:style>
  <w:style w:type="character" w:customStyle="1" w:styleId="69">
    <w:name w:val="正文缩进 字符"/>
    <w:link w:val="2"/>
    <w:qFormat/>
    <w:uiPriority w:val="0"/>
    <w:rPr>
      <w:rFonts w:ascii="Times New Roman" w:hAnsi="Times New Roman" w:eastAsia="宋体" w:cs="Times New Roman"/>
      <w:kern w:val="2"/>
      <w:sz w:val="21"/>
      <w:lang w:val="en-US" w:eastAsia="zh-CN" w:bidi="ar-SA"/>
    </w:rPr>
  </w:style>
  <w:style w:type="character" w:customStyle="1" w:styleId="70">
    <w:name w:val="标题 6 字符"/>
    <w:link w:val="8"/>
    <w:qFormat/>
    <w:uiPriority w:val="0"/>
    <w:rPr>
      <w:rFonts w:ascii="Arial" w:hAnsi="Arial" w:eastAsia="黑体" w:cs="Times New Roman"/>
      <w:b/>
      <w:kern w:val="2"/>
      <w:sz w:val="24"/>
      <w:szCs w:val="24"/>
      <w:lang w:bidi="ar-SA"/>
    </w:rPr>
  </w:style>
  <w:style w:type="character" w:customStyle="1" w:styleId="71">
    <w:name w:val="标题 7 字符"/>
    <w:link w:val="9"/>
    <w:qFormat/>
    <w:uiPriority w:val="0"/>
    <w:rPr>
      <w:rFonts w:ascii="Times New Roman" w:hAnsi="Times New Roman" w:eastAsia="宋体" w:cs="Times New Roman"/>
      <w:b/>
      <w:kern w:val="2"/>
      <w:sz w:val="24"/>
      <w:szCs w:val="24"/>
      <w:lang w:bidi="ar-SA"/>
    </w:rPr>
  </w:style>
  <w:style w:type="character" w:customStyle="1" w:styleId="72">
    <w:name w:val="标题 8 字符"/>
    <w:link w:val="10"/>
    <w:qFormat/>
    <w:uiPriority w:val="0"/>
    <w:rPr>
      <w:rFonts w:ascii="Arial" w:hAnsi="Arial" w:eastAsia="黑体" w:cs="Times New Roman"/>
      <w:kern w:val="2"/>
      <w:sz w:val="24"/>
      <w:szCs w:val="24"/>
      <w:lang w:bidi="ar-SA"/>
    </w:rPr>
  </w:style>
  <w:style w:type="character" w:customStyle="1" w:styleId="73">
    <w:name w:val="标题 9 字符"/>
    <w:link w:val="11"/>
    <w:qFormat/>
    <w:uiPriority w:val="0"/>
    <w:rPr>
      <w:rFonts w:ascii="Arial" w:hAnsi="Arial" w:eastAsia="黑体" w:cs="Times New Roman"/>
      <w:kern w:val="2"/>
      <w:sz w:val="21"/>
      <w:szCs w:val="24"/>
      <w:lang w:bidi="ar-SA"/>
    </w:rPr>
  </w:style>
  <w:style w:type="character" w:customStyle="1" w:styleId="74">
    <w:name w:val="引文目录 字符"/>
    <w:link w:val="13"/>
    <w:qFormat/>
    <w:uiPriority w:val="0"/>
    <w:rPr>
      <w:rFonts w:ascii="Times New Roman" w:hAnsi="Times New Roman" w:eastAsia="宋体" w:cs="Times New Roman"/>
      <w:kern w:val="2"/>
      <w:sz w:val="21"/>
      <w:szCs w:val="24"/>
      <w:lang w:val="en-US" w:eastAsia="zh-CN" w:bidi="ar-SA"/>
    </w:rPr>
  </w:style>
  <w:style w:type="character" w:customStyle="1" w:styleId="75">
    <w:name w:val="文档结构图 字符"/>
    <w:link w:val="17"/>
    <w:qFormat/>
    <w:uiPriority w:val="0"/>
    <w:rPr>
      <w:rFonts w:ascii="Times New Roman" w:hAnsi="Times New Roman" w:eastAsia="宋体" w:cs="Times New Roman"/>
      <w:kern w:val="2"/>
      <w:sz w:val="21"/>
      <w:szCs w:val="24"/>
      <w:lang w:val="en-US" w:eastAsia="zh-CN" w:bidi="ar-SA"/>
    </w:rPr>
  </w:style>
  <w:style w:type="character" w:customStyle="1" w:styleId="76">
    <w:name w:val="批注文字 字符"/>
    <w:link w:val="19"/>
    <w:qFormat/>
    <w:uiPriority w:val="0"/>
    <w:rPr>
      <w:rFonts w:ascii="Times New Roman" w:hAnsi="Times New Roman" w:eastAsia="宋体" w:cs="Times New Roman"/>
      <w:kern w:val="2"/>
      <w:sz w:val="21"/>
      <w:szCs w:val="24"/>
      <w:lang w:val="en-US" w:eastAsia="zh-CN" w:bidi="ar-SA"/>
    </w:rPr>
  </w:style>
  <w:style w:type="character" w:customStyle="1" w:styleId="77">
    <w:name w:val="正文文本缩进 字符"/>
    <w:link w:val="23"/>
    <w:qFormat/>
    <w:uiPriority w:val="0"/>
    <w:rPr>
      <w:rFonts w:ascii="仿宋_GB2312" w:hAnsi="Times New Roman" w:eastAsia="仿宋_GB2312" w:cs="Times New Roman"/>
      <w:kern w:val="2"/>
      <w:sz w:val="32"/>
      <w:lang w:val="en-US" w:eastAsia="zh-CN" w:bidi="ar-SA"/>
    </w:rPr>
  </w:style>
  <w:style w:type="character" w:customStyle="1" w:styleId="78">
    <w:name w:val="纯文本 字符1"/>
    <w:link w:val="29"/>
    <w:qFormat/>
    <w:uiPriority w:val="0"/>
    <w:rPr>
      <w:rFonts w:ascii="宋体" w:hAnsi="Courier New" w:eastAsia="宋体" w:cs="Courier New"/>
      <w:kern w:val="2"/>
      <w:sz w:val="21"/>
      <w:szCs w:val="21"/>
      <w:lang w:val="en-US" w:eastAsia="zh-CN" w:bidi="ar-SA"/>
    </w:rPr>
  </w:style>
  <w:style w:type="character" w:customStyle="1" w:styleId="79">
    <w:name w:val="日期 字符"/>
    <w:link w:val="31"/>
    <w:qFormat/>
    <w:uiPriority w:val="0"/>
    <w:rPr>
      <w:rFonts w:ascii="宋体" w:hAnsi="Courier New" w:eastAsia="宋体" w:cs="Courier New"/>
      <w:kern w:val="2"/>
      <w:sz w:val="21"/>
      <w:szCs w:val="21"/>
      <w:lang w:val="en-US" w:eastAsia="zh-CN" w:bidi="ar-SA"/>
    </w:rPr>
  </w:style>
  <w:style w:type="character" w:customStyle="1" w:styleId="80">
    <w:name w:val="尾注文本 字符"/>
    <w:link w:val="33"/>
    <w:qFormat/>
    <w:uiPriority w:val="0"/>
    <w:rPr>
      <w:rFonts w:ascii="微软雅黑" w:hAnsi="微软雅黑" w:eastAsia="微软雅黑" w:cs="Times New Roman"/>
      <w:lang w:bidi="ar-SA"/>
    </w:rPr>
  </w:style>
  <w:style w:type="character" w:customStyle="1" w:styleId="81">
    <w:name w:val="批注框文本 字符"/>
    <w:link w:val="34"/>
    <w:qFormat/>
    <w:uiPriority w:val="0"/>
    <w:rPr>
      <w:rFonts w:ascii="Times New Roman" w:hAnsi="Times New Roman" w:eastAsia="宋体" w:cs="Times New Roman"/>
      <w:kern w:val="2"/>
      <w:sz w:val="18"/>
      <w:szCs w:val="18"/>
      <w:lang w:val="en-US" w:eastAsia="zh-CN" w:bidi="ar-SA"/>
    </w:rPr>
  </w:style>
  <w:style w:type="character" w:customStyle="1" w:styleId="82">
    <w:name w:val="页脚 字符"/>
    <w:link w:val="35"/>
    <w:qFormat/>
    <w:uiPriority w:val="0"/>
    <w:rPr>
      <w:rFonts w:ascii="Times New Roman" w:hAnsi="Times New Roman" w:eastAsia="宋体" w:cs="Times New Roman"/>
      <w:kern w:val="2"/>
      <w:sz w:val="18"/>
      <w:szCs w:val="18"/>
      <w:lang w:val="en-US" w:eastAsia="zh-CN" w:bidi="ar-SA"/>
    </w:rPr>
  </w:style>
  <w:style w:type="character" w:customStyle="1" w:styleId="83">
    <w:name w:val="页眉 字符"/>
    <w:link w:val="36"/>
    <w:qFormat/>
    <w:uiPriority w:val="0"/>
    <w:rPr>
      <w:rFonts w:ascii="Times New Roman" w:hAnsi="Times New Roman" w:eastAsia="宋体" w:cs="Times New Roman"/>
      <w:kern w:val="2"/>
      <w:sz w:val="18"/>
      <w:szCs w:val="18"/>
      <w:lang w:val="en-US" w:eastAsia="zh-CN" w:bidi="ar-SA"/>
    </w:rPr>
  </w:style>
  <w:style w:type="character" w:customStyle="1" w:styleId="84">
    <w:name w:val="目录 1 字符"/>
    <w:link w:val="37"/>
    <w:qFormat/>
    <w:uiPriority w:val="0"/>
    <w:rPr>
      <w:rFonts w:ascii="Times New Roman" w:hAnsi="Times New Roman" w:eastAsia="宋体" w:cs="Times New Roman"/>
      <w:kern w:val="2"/>
      <w:sz w:val="21"/>
      <w:szCs w:val="24"/>
    </w:rPr>
  </w:style>
  <w:style w:type="character" w:customStyle="1" w:styleId="85">
    <w:name w:val="副标题 字符"/>
    <w:link w:val="39"/>
    <w:qFormat/>
    <w:uiPriority w:val="0"/>
    <w:rPr>
      <w:rFonts w:ascii="Cambria" w:hAnsi="Cambria" w:eastAsia="宋体" w:cs="Times New Roman"/>
      <w:i/>
      <w:iCs/>
      <w:color w:val="4F81BD"/>
      <w:spacing w:val="15"/>
      <w:lang w:bidi="ar-SA"/>
    </w:rPr>
  </w:style>
  <w:style w:type="character" w:customStyle="1" w:styleId="86">
    <w:name w:val="脚注文本 字符"/>
    <w:link w:val="41"/>
    <w:qFormat/>
    <w:uiPriority w:val="0"/>
    <w:rPr>
      <w:rFonts w:ascii="Arial" w:hAnsi="Arial" w:eastAsia="宋体" w:cs="Arial"/>
      <w:sz w:val="18"/>
      <w:szCs w:val="18"/>
      <w:lang w:bidi="ar-SA"/>
    </w:rPr>
  </w:style>
  <w:style w:type="character" w:customStyle="1" w:styleId="87">
    <w:name w:val="正文文本缩进 3 字符"/>
    <w:link w:val="43"/>
    <w:qFormat/>
    <w:uiPriority w:val="0"/>
    <w:rPr>
      <w:rFonts w:ascii="Times New Roman" w:hAnsi="Times New Roman" w:eastAsia="宋体" w:cs="Times New Roman"/>
      <w:kern w:val="2"/>
      <w:sz w:val="16"/>
      <w:szCs w:val="16"/>
      <w:lang w:val="en-US" w:eastAsia="zh-CN" w:bidi="ar-SA"/>
    </w:rPr>
  </w:style>
  <w:style w:type="character" w:customStyle="1" w:styleId="88">
    <w:name w:val="HTML 预设格式 字符"/>
    <w:link w:val="46"/>
    <w:qFormat/>
    <w:uiPriority w:val="0"/>
    <w:rPr>
      <w:rFonts w:ascii="Arial" w:hAnsi="Arial" w:eastAsia="宋体" w:cs="Arial"/>
      <w:lang w:bidi="ar-SA"/>
    </w:rPr>
  </w:style>
  <w:style w:type="character" w:customStyle="1" w:styleId="89">
    <w:name w:val="标题 字符"/>
    <w:link w:val="49"/>
    <w:qFormat/>
    <w:uiPriority w:val="0"/>
    <w:rPr>
      <w:rFonts w:ascii="Cambria" w:hAnsi="Cambria" w:eastAsia="方正小标宋_GBK" w:cs="Times New Roman"/>
      <w:b/>
      <w:bCs/>
      <w:sz w:val="44"/>
      <w:szCs w:val="32"/>
    </w:rPr>
  </w:style>
  <w:style w:type="character" w:customStyle="1" w:styleId="90">
    <w:name w:val="批注主题 字符"/>
    <w:link w:val="50"/>
    <w:qFormat/>
    <w:uiPriority w:val="0"/>
    <w:rPr>
      <w:rFonts w:ascii="Times New Roman" w:hAnsi="Times New Roman" w:eastAsia="宋体" w:cs="Times New Roman"/>
      <w:b/>
      <w:bCs/>
      <w:kern w:val="2"/>
      <w:sz w:val="21"/>
      <w:szCs w:val="24"/>
      <w:lang w:val="en-US" w:eastAsia="zh-CN" w:bidi="ar-SA"/>
    </w:rPr>
  </w:style>
  <w:style w:type="character" w:customStyle="1" w:styleId="91">
    <w:name w:val="标题 2 字符"/>
    <w:link w:val="4"/>
    <w:qFormat/>
    <w:uiPriority w:val="0"/>
    <w:rPr>
      <w:rFonts w:ascii="Arial" w:hAnsi="Arial" w:eastAsia="黑体" w:cs="Times New Roman"/>
      <w:b/>
      <w:bCs/>
      <w:kern w:val="2"/>
      <w:sz w:val="32"/>
      <w:szCs w:val="32"/>
      <w:lang w:val="en-US" w:eastAsia="zh-CN" w:bidi="ar-SA"/>
    </w:rPr>
  </w:style>
  <w:style w:type="character" w:customStyle="1" w:styleId="92">
    <w:name w:val="目录标题 字符"/>
    <w:link w:val="93"/>
    <w:qFormat/>
    <w:uiPriority w:val="0"/>
    <w:rPr>
      <w:rFonts w:ascii="Times New Roman" w:hAnsi="Times New Roman" w:eastAsia="方正小标宋_GBK" w:cs="Times New Roman"/>
      <w:b/>
      <w:kern w:val="2"/>
      <w:sz w:val="24"/>
      <w:szCs w:val="24"/>
    </w:rPr>
  </w:style>
  <w:style w:type="paragraph" w:customStyle="1" w:styleId="93">
    <w:name w:val="目录标题"/>
    <w:link w:val="92"/>
    <w:qFormat/>
    <w:uiPriority w:val="0"/>
    <w:pPr>
      <w:tabs>
        <w:tab w:val="right" w:leader="dot" w:pos="9683"/>
      </w:tabs>
      <w:spacing w:line="360" w:lineRule="auto"/>
    </w:pPr>
    <w:rPr>
      <w:rFonts w:ascii="Times New Roman" w:hAnsi="Times New Roman" w:eastAsia="方正小标宋_GBK" w:cs="Times New Roman"/>
      <w:b/>
      <w:kern w:val="2"/>
      <w:sz w:val="24"/>
      <w:szCs w:val="24"/>
      <w:lang w:val="en-US" w:eastAsia="zh-CN" w:bidi="ar-SA"/>
    </w:rPr>
  </w:style>
  <w:style w:type="character" w:customStyle="1" w:styleId="94">
    <w:name w:val="明显强调1"/>
    <w:qFormat/>
    <w:uiPriority w:val="0"/>
    <w:rPr>
      <w:rFonts w:ascii="Times New Roman" w:hAnsi="Times New Roman" w:eastAsia="宋体" w:cs="Times New Roman"/>
      <w:b/>
      <w:bCs/>
      <w:i/>
      <w:iCs/>
      <w:color w:val="4F81BD"/>
    </w:rPr>
  </w:style>
  <w:style w:type="character" w:customStyle="1" w:styleId="95">
    <w:name w:val="apple-style-span"/>
    <w:qFormat/>
    <w:uiPriority w:val="0"/>
    <w:rPr>
      <w:rFonts w:ascii="Times New Roman" w:hAnsi="Times New Roman" w:eastAsia="宋体" w:cs="Times New Roman"/>
    </w:rPr>
  </w:style>
  <w:style w:type="character" w:customStyle="1" w:styleId="96">
    <w:name w:val="批注文字 Char1"/>
    <w:qFormat/>
    <w:uiPriority w:val="0"/>
    <w:rPr>
      <w:rFonts w:ascii="Times New Roman" w:hAnsi="Times New Roman" w:eastAsia="宋体" w:cs="Times New Roman"/>
      <w:kern w:val="2"/>
      <w:sz w:val="21"/>
      <w:szCs w:val="24"/>
    </w:rPr>
  </w:style>
  <w:style w:type="character" w:customStyle="1" w:styleId="97">
    <w:name w:val="ca-92"/>
    <w:qFormat/>
    <w:uiPriority w:val="0"/>
    <w:rPr>
      <w:rFonts w:ascii="Times New Roman" w:hAnsi="Times New Roman" w:eastAsia="宋体" w:cs="Times New Roman"/>
    </w:rPr>
  </w:style>
  <w:style w:type="character" w:customStyle="1" w:styleId="98">
    <w:name w:val="Char Char1"/>
    <w:qFormat/>
    <w:uiPriority w:val="0"/>
    <w:rPr>
      <w:rFonts w:ascii="Times New Roman" w:hAnsi="Times New Roman" w:eastAsia="宋体" w:cs="Times New Roman"/>
      <w:kern w:val="2"/>
      <w:sz w:val="18"/>
      <w:szCs w:val="18"/>
      <w:lang w:val="en-US" w:eastAsia="zh-CN" w:bidi="ar-SA"/>
    </w:rPr>
  </w:style>
  <w:style w:type="character" w:customStyle="1" w:styleId="99">
    <w:name w:val="03 Char"/>
    <w:link w:val="100"/>
    <w:qFormat/>
    <w:uiPriority w:val="0"/>
    <w:rPr>
      <w:rFonts w:ascii="仿宋_GB2312" w:hAnsi="Times New Roman" w:eastAsia="仿宋_GB2312" w:cs="Times New Roman"/>
      <w:b/>
      <w:sz w:val="28"/>
      <w:lang w:bidi="ar-SA"/>
    </w:rPr>
  </w:style>
  <w:style w:type="paragraph" w:customStyle="1" w:styleId="100">
    <w:name w:val="03"/>
    <w:basedOn w:val="1"/>
    <w:link w:val="99"/>
    <w:qFormat/>
    <w:uiPriority w:val="0"/>
    <w:pPr>
      <w:adjustRightInd w:val="0"/>
      <w:snapToGrid w:val="0"/>
      <w:spacing w:line="440" w:lineRule="exact"/>
      <w:ind w:firstLine="424" w:firstLineChars="151"/>
    </w:pPr>
    <w:rPr>
      <w:rFonts w:ascii="仿宋_GB2312" w:hAnsi="Times New Roman" w:eastAsia="仿宋_GB2312" w:cs="Times New Roman"/>
      <w:b/>
      <w:kern w:val="0"/>
      <w:sz w:val="28"/>
      <w:szCs w:val="20"/>
    </w:rPr>
  </w:style>
  <w:style w:type="character" w:customStyle="1" w:styleId="101">
    <w:name w:val="书籍标题1"/>
    <w:qFormat/>
    <w:uiPriority w:val="0"/>
    <w:rPr>
      <w:rFonts w:ascii="Times New Roman" w:hAnsi="Times New Roman" w:eastAsia="宋体" w:cs="Times New Roman"/>
      <w:b/>
      <w:bCs/>
      <w:smallCaps/>
      <w:spacing w:val="5"/>
    </w:rPr>
  </w:style>
  <w:style w:type="character" w:customStyle="1" w:styleId="102">
    <w:name w:val="Heading 3 Char"/>
    <w:qFormat/>
    <w:uiPriority w:val="0"/>
    <w:rPr>
      <w:rFonts w:ascii="Cambria" w:hAnsi="Cambria" w:eastAsia="宋体" w:cs="Times New Roman"/>
      <w:b/>
      <w:bCs/>
      <w:kern w:val="2"/>
      <w:sz w:val="24"/>
      <w:szCs w:val="32"/>
      <w:lang w:val="en-US" w:eastAsia="zh-CN" w:bidi="ar-SA"/>
    </w:rPr>
  </w:style>
  <w:style w:type="character" w:customStyle="1" w:styleId="103">
    <w:name w:val="纯文本 Char3"/>
    <w:qFormat/>
    <w:uiPriority w:val="0"/>
    <w:rPr>
      <w:rFonts w:ascii="宋体" w:hAnsi="Courier New" w:eastAsia="宋体" w:cs="Courier New"/>
      <w:kern w:val="2"/>
      <w:sz w:val="21"/>
      <w:szCs w:val="21"/>
      <w:lang w:val="en-US" w:eastAsia="zh-CN" w:bidi="ar-SA"/>
    </w:rPr>
  </w:style>
  <w:style w:type="character" w:customStyle="1" w:styleId="104">
    <w:name w:val="纯文本 Char2"/>
    <w:qFormat/>
    <w:uiPriority w:val="0"/>
    <w:rPr>
      <w:rFonts w:ascii="宋体" w:hAnsi="Courier New" w:eastAsia="宋体" w:cs="Courier New"/>
      <w:kern w:val="2"/>
      <w:sz w:val="21"/>
      <w:szCs w:val="21"/>
      <w:lang w:val="en-US" w:eastAsia="zh-CN" w:bidi="ar-SA"/>
    </w:rPr>
  </w:style>
  <w:style w:type="character" w:customStyle="1" w:styleId="105">
    <w:name w:val="Char Char2"/>
    <w:qFormat/>
    <w:uiPriority w:val="0"/>
    <w:rPr>
      <w:rFonts w:ascii="Calibri" w:hAnsi="Calibri" w:eastAsia="宋体" w:cs="黑体"/>
      <w:kern w:val="2"/>
      <w:sz w:val="24"/>
      <w:szCs w:val="24"/>
      <w:lang w:val="en-US" w:eastAsia="zh-CN" w:bidi="ar-SA"/>
    </w:rPr>
  </w:style>
  <w:style w:type="character" w:customStyle="1" w:styleId="106">
    <w:name w:val="Char Char4"/>
    <w:qFormat/>
    <w:uiPriority w:val="0"/>
    <w:rPr>
      <w:rFonts w:ascii="Times New Roman" w:hAnsi="Times New Roman" w:eastAsia="宋体" w:cs="Times New Roman"/>
      <w:kern w:val="2"/>
      <w:sz w:val="21"/>
      <w:szCs w:val="24"/>
      <w:lang w:val="en-US" w:eastAsia="zh-CN" w:bidi="ar-SA"/>
    </w:rPr>
  </w:style>
  <w:style w:type="character" w:customStyle="1" w:styleId="107">
    <w:name w:val="Char Char19"/>
    <w:qFormat/>
    <w:uiPriority w:val="0"/>
    <w:rPr>
      <w:rFonts w:ascii="Arial" w:hAnsi="Arial" w:eastAsia="微软雅黑" w:cs="Times New Roman"/>
      <w:b/>
      <w:bCs/>
      <w:color w:val="0070C0"/>
      <w:szCs w:val="28"/>
      <w:lang w:bidi="ar-SA"/>
    </w:rPr>
  </w:style>
  <w:style w:type="character" w:customStyle="1" w:styleId="108">
    <w:name w:val="无间隔字符"/>
    <w:link w:val="109"/>
    <w:qFormat/>
    <w:uiPriority w:val="0"/>
    <w:rPr>
      <w:rFonts w:ascii="Cambria" w:hAnsi="Cambria" w:eastAsia="宋体" w:cs="Times New Roman"/>
      <w:kern w:val="2"/>
      <w:sz w:val="21"/>
      <w:szCs w:val="22"/>
      <w:lang w:val="en-US" w:eastAsia="zh-CN" w:bidi="ar-SA"/>
    </w:rPr>
  </w:style>
  <w:style w:type="paragraph" w:customStyle="1" w:styleId="109">
    <w:name w:val="无间隔1"/>
    <w:link w:val="108"/>
    <w:qFormat/>
    <w:uiPriority w:val="0"/>
    <w:pPr>
      <w:widowControl w:val="0"/>
      <w:spacing w:line="400" w:lineRule="exact"/>
      <w:ind w:firstLine="200" w:firstLineChars="200"/>
      <w:jc w:val="both"/>
    </w:pPr>
    <w:rPr>
      <w:rFonts w:ascii="Cambria" w:hAnsi="Cambria" w:eastAsia="宋体" w:cs="Times New Roman"/>
      <w:kern w:val="2"/>
      <w:sz w:val="21"/>
      <w:szCs w:val="22"/>
      <w:lang w:val="en-US" w:eastAsia="zh-CN" w:bidi="ar-SA"/>
    </w:rPr>
  </w:style>
  <w:style w:type="character" w:customStyle="1" w:styleId="110">
    <w:name w:val="GTA标题4 Char"/>
    <w:qFormat/>
    <w:uiPriority w:val="0"/>
    <w:rPr>
      <w:rFonts w:hint="default" w:ascii="Arial" w:hAnsi="Arial" w:eastAsia="仿宋_GB2312" w:cs="Arial"/>
      <w:b/>
      <w:bCs/>
      <w:kern w:val="2"/>
      <w:sz w:val="24"/>
      <w:szCs w:val="24"/>
    </w:rPr>
  </w:style>
  <w:style w:type="character" w:customStyle="1" w:styleId="111">
    <w:name w:val="font01"/>
    <w:qFormat/>
    <w:uiPriority w:val="0"/>
    <w:rPr>
      <w:rFonts w:hint="eastAsia" w:ascii="宋体" w:hAnsi="宋体" w:eastAsia="宋体" w:cs="宋体"/>
      <w:color w:val="000000"/>
      <w:sz w:val="28"/>
      <w:szCs w:val="28"/>
      <w:u w:val="none"/>
    </w:rPr>
  </w:style>
  <w:style w:type="character" w:customStyle="1" w:styleId="112">
    <w:name w:val="纯文本 Char"/>
    <w:qFormat/>
    <w:uiPriority w:val="0"/>
    <w:rPr>
      <w:rFonts w:ascii="宋体" w:hAnsi="Courier New" w:eastAsia="宋体" w:cs="Times New Roman"/>
    </w:rPr>
  </w:style>
  <w:style w:type="character" w:customStyle="1" w:styleId="113">
    <w:name w:val="浅色网格 - 强调文字颜色 3 Char"/>
    <w:link w:val="114"/>
    <w:qFormat/>
    <w:uiPriority w:val="0"/>
    <w:rPr>
      <w:rFonts w:ascii="Calibri" w:hAnsi="Calibri" w:eastAsia="宋体" w:cs="Times New Roman"/>
      <w:kern w:val="2"/>
      <w:sz w:val="21"/>
      <w:szCs w:val="22"/>
      <w:lang w:bidi="ar-SA"/>
    </w:rPr>
  </w:style>
  <w:style w:type="paragraph" w:customStyle="1" w:styleId="114">
    <w:name w:val="浅色网格 - 强调文字颜色 31"/>
    <w:basedOn w:val="1"/>
    <w:link w:val="113"/>
    <w:qFormat/>
    <w:uiPriority w:val="0"/>
    <w:pPr>
      <w:ind w:firstLine="420" w:firstLineChars="200"/>
    </w:pPr>
    <w:rPr>
      <w:rFonts w:ascii="Calibri" w:hAnsi="Calibri" w:eastAsia="宋体" w:cs="Times New Roman"/>
      <w:szCs w:val="22"/>
    </w:rPr>
  </w:style>
  <w:style w:type="paragraph" w:customStyle="1" w:styleId="115">
    <w:name w:val="GTA正文-1"/>
    <w:basedOn w:val="1"/>
    <w:link w:val="116"/>
    <w:qFormat/>
    <w:uiPriority w:val="0"/>
    <w:pPr>
      <w:spacing w:beforeLines="50" w:afterLines="50" w:line="480" w:lineRule="exact"/>
      <w:ind w:firstLine="200" w:firstLineChars="200"/>
    </w:pPr>
    <w:rPr>
      <w:rFonts w:ascii="Arial" w:hAnsi="Arial" w:eastAsia="宋体" w:cs="Arial"/>
      <w:kern w:val="0"/>
      <w:szCs w:val="20"/>
    </w:rPr>
  </w:style>
  <w:style w:type="character" w:customStyle="1" w:styleId="116">
    <w:name w:val="GTA正文-1 Char"/>
    <w:link w:val="115"/>
    <w:qFormat/>
    <w:uiPriority w:val="0"/>
    <w:rPr>
      <w:rFonts w:ascii="Arial" w:hAnsi="Arial" w:eastAsia="宋体" w:cs="Arial"/>
      <w:sz w:val="21"/>
      <w:lang w:bidi="ar-SA"/>
    </w:rPr>
  </w:style>
  <w:style w:type="character" w:customStyle="1" w:styleId="117">
    <w:name w:val="GTA正文-2 Char"/>
    <w:link w:val="118"/>
    <w:qFormat/>
    <w:uiPriority w:val="0"/>
    <w:rPr>
      <w:rFonts w:ascii="Arial" w:hAnsi="Arial" w:eastAsia="华文细黑" w:cs="Arial"/>
      <w:lang w:bidi="ar-SA"/>
    </w:rPr>
  </w:style>
  <w:style w:type="paragraph" w:customStyle="1" w:styleId="118">
    <w:name w:val="GTA正文-2"/>
    <w:basedOn w:val="115"/>
    <w:link w:val="117"/>
    <w:qFormat/>
    <w:uiPriority w:val="0"/>
    <w:pPr>
      <w:snapToGrid w:val="0"/>
      <w:spacing w:line="360" w:lineRule="auto"/>
      <w:ind w:firstLine="480"/>
    </w:pPr>
    <w:rPr>
      <w:rFonts w:ascii="Times New Roman" w:hAnsi="Times New Roman" w:eastAsia="华文细黑" w:cs="Times New Roman"/>
      <w:sz w:val="20"/>
    </w:rPr>
  </w:style>
  <w:style w:type="character" w:customStyle="1" w:styleId="119">
    <w:name w:val="特点1"/>
    <w:qFormat/>
    <w:uiPriority w:val="0"/>
    <w:rPr>
      <w:rFonts w:ascii="Times New Roman" w:hAnsi="Times New Roman" w:eastAsia="宋体" w:cs="Times New Roman"/>
    </w:rPr>
  </w:style>
  <w:style w:type="character" w:customStyle="1" w:styleId="120">
    <w:name w:val="Char Char5"/>
    <w:qFormat/>
    <w:uiPriority w:val="0"/>
    <w:rPr>
      <w:rFonts w:ascii="宋体" w:hAnsi="宋体" w:eastAsia="宋体" w:cs="Times New Roman"/>
      <w:sz w:val="18"/>
      <w:szCs w:val="18"/>
      <w:lang w:bidi="ar-SA"/>
    </w:rPr>
  </w:style>
  <w:style w:type="character" w:customStyle="1" w:styleId="121">
    <w:name w:val="st1"/>
    <w:qFormat/>
    <w:uiPriority w:val="0"/>
    <w:rPr>
      <w:rFonts w:ascii="Times New Roman" w:hAnsi="Times New Roman" w:eastAsia="宋体" w:cs="Times New Roman"/>
    </w:rPr>
  </w:style>
  <w:style w:type="character" w:customStyle="1" w:styleId="122">
    <w:name w:val="1ji Char"/>
    <w:link w:val="123"/>
    <w:qFormat/>
    <w:uiPriority w:val="0"/>
    <w:rPr>
      <w:rFonts w:ascii="宋体" w:hAnsi="宋体" w:eastAsia="仿宋_GB2312" w:cs="Times New Roman"/>
      <w:b/>
      <w:bCs/>
      <w:kern w:val="44"/>
      <w:sz w:val="36"/>
      <w:szCs w:val="44"/>
      <w:lang w:val="en-US" w:eastAsia="zh-CN" w:bidi="ar-SA"/>
    </w:rPr>
  </w:style>
  <w:style w:type="paragraph" w:customStyle="1" w:styleId="123">
    <w:name w:val="1ji"/>
    <w:basedOn w:val="3"/>
    <w:link w:val="122"/>
    <w:qFormat/>
    <w:uiPriority w:val="0"/>
    <w:pPr>
      <w:keepLines w:val="0"/>
      <w:widowControl/>
      <w:spacing w:before="0" w:after="0" w:line="240" w:lineRule="auto"/>
    </w:pPr>
    <w:rPr>
      <w:rFonts w:ascii="宋体" w:hAnsi="宋体" w:eastAsia="宋体" w:cs="Times New Roman"/>
      <w:sz w:val="36"/>
    </w:rPr>
  </w:style>
  <w:style w:type="character" w:customStyle="1" w:styleId="124">
    <w:name w:val="OK Char1"/>
    <w:link w:val="125"/>
    <w:qFormat/>
    <w:uiPriority w:val="0"/>
    <w:rPr>
      <w:rFonts w:ascii="宋体" w:hAnsi="宋体" w:eastAsia="宋体" w:cs="Times New Roman"/>
      <w:bCs/>
      <w:lang w:bidi="ar-SA"/>
    </w:rPr>
  </w:style>
  <w:style w:type="paragraph" w:customStyle="1" w:styleId="125">
    <w:name w:val="OK"/>
    <w:basedOn w:val="1"/>
    <w:link w:val="124"/>
    <w:qFormat/>
    <w:uiPriority w:val="0"/>
    <w:pPr>
      <w:spacing w:line="400" w:lineRule="exact"/>
      <w:ind w:firstLine="200" w:firstLineChars="200"/>
      <w:jc w:val="left"/>
    </w:pPr>
    <w:rPr>
      <w:rFonts w:ascii="宋体" w:hAnsi="宋体" w:eastAsia="宋体" w:cs="Times New Roman"/>
      <w:bCs/>
      <w:kern w:val="0"/>
      <w:sz w:val="20"/>
      <w:szCs w:val="20"/>
    </w:rPr>
  </w:style>
  <w:style w:type="character" w:customStyle="1" w:styleId="126">
    <w:name w:val="纯文本 字符"/>
    <w:qFormat/>
    <w:uiPriority w:val="0"/>
    <w:rPr>
      <w:rFonts w:ascii="宋体" w:hAnsi="Courier New" w:eastAsia="宋体" w:cs="Courier New"/>
      <w:kern w:val="2"/>
      <w:sz w:val="21"/>
      <w:szCs w:val="21"/>
      <w:lang w:val="en-US" w:eastAsia="zh-CN" w:bidi="ar-SA"/>
    </w:rPr>
  </w:style>
  <w:style w:type="character" w:customStyle="1" w:styleId="127">
    <w:name w:val="List Paragraph Char"/>
    <w:link w:val="128"/>
    <w:qFormat/>
    <w:uiPriority w:val="0"/>
    <w:rPr>
      <w:rFonts w:ascii="Calibri" w:hAnsi="Calibri" w:eastAsia="宋体" w:cs="Times New Roman"/>
      <w:kern w:val="2"/>
      <w:sz w:val="21"/>
      <w:szCs w:val="22"/>
      <w:lang w:val="en-US" w:eastAsia="zh-CN" w:bidi="ar-SA"/>
    </w:rPr>
  </w:style>
  <w:style w:type="paragraph" w:customStyle="1" w:styleId="128">
    <w:name w:val="列出段落1"/>
    <w:basedOn w:val="1"/>
    <w:link w:val="127"/>
    <w:qFormat/>
    <w:uiPriority w:val="0"/>
    <w:pPr>
      <w:ind w:firstLine="420" w:firstLineChars="200"/>
    </w:pPr>
    <w:rPr>
      <w:rFonts w:ascii="Calibri" w:hAnsi="Calibri" w:eastAsia="宋体" w:cs="Times New Roman"/>
      <w:szCs w:val="22"/>
    </w:rPr>
  </w:style>
  <w:style w:type="character" w:customStyle="1" w:styleId="129">
    <w:name w:val="Heading 2 Char"/>
    <w:qFormat/>
    <w:uiPriority w:val="0"/>
    <w:rPr>
      <w:rFonts w:ascii="Calibri" w:hAnsi="Calibri" w:eastAsia="宋体" w:cs="Times New Roman"/>
      <w:b/>
      <w:bCs/>
      <w:kern w:val="2"/>
      <w:sz w:val="24"/>
      <w:szCs w:val="32"/>
      <w:lang w:val="en-US" w:eastAsia="zh-CN" w:bidi="ar-SA"/>
    </w:rPr>
  </w:style>
  <w:style w:type="character" w:customStyle="1" w:styleId="130">
    <w:name w:val="未处理的提及"/>
    <w:qFormat/>
    <w:uiPriority w:val="0"/>
    <w:rPr>
      <w:rFonts w:ascii="Times New Roman" w:hAnsi="Times New Roman" w:eastAsia="宋体" w:cs="Times New Roman"/>
      <w:color w:val="605E5C"/>
      <w:shd w:val="clear" w:color="auto" w:fill="E1DFDD"/>
    </w:rPr>
  </w:style>
  <w:style w:type="character" w:customStyle="1" w:styleId="131">
    <w:name w:val="NormalCharacter"/>
    <w:qFormat/>
    <w:uiPriority w:val="0"/>
    <w:rPr>
      <w:rFonts w:ascii="Times New Roman" w:hAnsi="Times New Roman" w:eastAsia="宋体" w:cs="Times New Roman"/>
    </w:rPr>
  </w:style>
  <w:style w:type="character" w:customStyle="1" w:styleId="132">
    <w:name w:val="headline-content"/>
    <w:qFormat/>
    <w:uiPriority w:val="0"/>
    <w:rPr>
      <w:rFonts w:ascii="Times New Roman" w:hAnsi="Times New Roman" w:eastAsia="宋体" w:cs="Times New Roman"/>
    </w:rPr>
  </w:style>
  <w:style w:type="character" w:customStyle="1" w:styleId="133">
    <w:name w:val="Heading 1 Char"/>
    <w:qFormat/>
    <w:uiPriority w:val="0"/>
    <w:rPr>
      <w:rFonts w:ascii="Arial" w:hAnsi="Arial" w:eastAsia="宋体" w:cs="Times New Roman"/>
      <w:b/>
      <w:bCs/>
      <w:kern w:val="44"/>
      <w:sz w:val="28"/>
      <w:szCs w:val="44"/>
      <w:lang w:val="zh-CN" w:eastAsia="zh-CN" w:bidi="ar-SA"/>
    </w:rPr>
  </w:style>
  <w:style w:type="character" w:customStyle="1" w:styleId="134">
    <w:name w:val="Char Char20"/>
    <w:qFormat/>
    <w:uiPriority w:val="0"/>
    <w:rPr>
      <w:rFonts w:ascii="Times New Roman" w:hAnsi="Times New Roman" w:eastAsia="微软雅黑" w:cs="Times New Roman"/>
      <w:b/>
      <w:bCs/>
      <w:szCs w:val="32"/>
      <w:lang w:bidi="ar-SA"/>
    </w:rPr>
  </w:style>
  <w:style w:type="character" w:customStyle="1" w:styleId="135">
    <w:name w:val="GTA标题2 Char Char"/>
    <w:link w:val="136"/>
    <w:qFormat/>
    <w:uiPriority w:val="0"/>
    <w:rPr>
      <w:rFonts w:ascii="Arial" w:hAnsi="Arial" w:eastAsia="黑体" w:cs="Times New Roman"/>
      <w:b/>
      <w:bCs/>
      <w:color w:val="000000"/>
      <w:sz w:val="30"/>
      <w:szCs w:val="30"/>
      <w:lang w:bidi="ar-SA"/>
    </w:rPr>
  </w:style>
  <w:style w:type="paragraph" w:customStyle="1" w:styleId="136">
    <w:name w:val="GTA标题2"/>
    <w:basedOn w:val="4"/>
    <w:link w:val="135"/>
    <w:qFormat/>
    <w:uiPriority w:val="0"/>
    <w:pPr>
      <w:tabs>
        <w:tab w:val="left" w:pos="840"/>
      </w:tabs>
      <w:adjustRightInd w:val="0"/>
      <w:snapToGrid w:val="0"/>
      <w:spacing w:beforeLines="175" w:afterLines="150" w:line="420" w:lineRule="auto"/>
      <w:ind w:left="840" w:firstLine="200" w:firstLineChars="200"/>
    </w:pPr>
    <w:rPr>
      <w:rFonts w:ascii="Times New Roman" w:hAnsi="Times New Roman" w:eastAsia="宋体" w:cs="Times New Roman"/>
      <w:color w:val="000000"/>
      <w:kern w:val="0"/>
      <w:sz w:val="30"/>
      <w:szCs w:val="30"/>
    </w:rPr>
  </w:style>
  <w:style w:type="character" w:customStyle="1" w:styleId="137">
    <w:name w:val="Char Char6"/>
    <w:qFormat/>
    <w:uiPriority w:val="0"/>
    <w:rPr>
      <w:rFonts w:ascii="Times New Roman" w:hAnsi="Times New Roman" w:eastAsia="宋体" w:cs="Times New Roman"/>
      <w:sz w:val="18"/>
      <w:szCs w:val="18"/>
      <w:lang w:bidi="ar-SA"/>
    </w:rPr>
  </w:style>
  <w:style w:type="character" w:customStyle="1" w:styleId="138">
    <w:name w:val="GTA标题1 Char"/>
    <w:link w:val="139"/>
    <w:qFormat/>
    <w:uiPriority w:val="0"/>
    <w:rPr>
      <w:rFonts w:ascii="Arial" w:hAnsi="Arial" w:eastAsia="黑体" w:cs="Times New Roman"/>
      <w:bCs/>
      <w:kern w:val="44"/>
      <w:sz w:val="44"/>
      <w:szCs w:val="44"/>
      <w:lang w:bidi="ar-SA"/>
    </w:rPr>
  </w:style>
  <w:style w:type="paragraph" w:customStyle="1" w:styleId="139">
    <w:name w:val="GTA标题1"/>
    <w:basedOn w:val="3"/>
    <w:link w:val="138"/>
    <w:qFormat/>
    <w:uiPriority w:val="0"/>
    <w:pPr>
      <w:tabs>
        <w:tab w:val="left" w:pos="360"/>
      </w:tabs>
      <w:spacing w:beforeLines="200" w:afterLines="150" w:line="480" w:lineRule="auto"/>
      <w:ind w:left="360" w:hanging="360"/>
      <w:jc w:val="both"/>
    </w:pPr>
    <w:rPr>
      <w:rFonts w:ascii="Arial" w:hAnsi="Arial" w:eastAsia="黑体" w:cs="Times New Roman"/>
      <w:b w:val="0"/>
    </w:rPr>
  </w:style>
  <w:style w:type="character" w:customStyle="1" w:styleId="140">
    <w:name w:val="Char Char21"/>
    <w:qFormat/>
    <w:uiPriority w:val="0"/>
    <w:rPr>
      <w:rFonts w:ascii="Arial" w:hAnsi="Arial" w:eastAsia="微软雅黑" w:cs="Times New Roman"/>
      <w:b/>
      <w:sz w:val="28"/>
      <w:szCs w:val="28"/>
      <w:lang w:bidi="ar-SA"/>
    </w:rPr>
  </w:style>
  <w:style w:type="character" w:customStyle="1" w:styleId="141">
    <w:name w:val="ca-2"/>
    <w:qFormat/>
    <w:uiPriority w:val="0"/>
    <w:rPr>
      <w:rFonts w:ascii="Times New Roman" w:hAnsi="Times New Roman" w:eastAsia="宋体" w:cs="Times New Roman"/>
    </w:rPr>
  </w:style>
  <w:style w:type="character" w:customStyle="1" w:styleId="142">
    <w:name w:val="明显引用 Char1"/>
    <w:qFormat/>
    <w:uiPriority w:val="0"/>
    <w:rPr>
      <w:rFonts w:hint="default" w:ascii="Times New Roman" w:hAnsi="Times New Roman" w:eastAsia="微软雅黑" w:cs="Times New Roman"/>
      <w:b/>
      <w:bCs/>
      <w:i/>
      <w:iCs/>
      <w:color w:val="4F81BD"/>
      <w:sz w:val="24"/>
      <w:szCs w:val="24"/>
    </w:rPr>
  </w:style>
  <w:style w:type="character" w:customStyle="1" w:styleId="143">
    <w:name w:val="GTA标题2 Char"/>
    <w:qFormat/>
    <w:uiPriority w:val="0"/>
    <w:rPr>
      <w:rFonts w:hint="default" w:ascii="Arial" w:hAnsi="Arial" w:eastAsia="黑体" w:cs="Arial"/>
      <w:bCs/>
      <w:kern w:val="2"/>
      <w:sz w:val="30"/>
      <w:szCs w:val="30"/>
    </w:rPr>
  </w:style>
  <w:style w:type="character" w:customStyle="1" w:styleId="144">
    <w:name w:val="font41"/>
    <w:qFormat/>
    <w:uiPriority w:val="0"/>
    <w:rPr>
      <w:rFonts w:ascii="Bosch Office Sans" w:hAnsi="Bosch Office Sans" w:eastAsia="宋体" w:cs="Bosch Office Sans"/>
      <w:color w:val="000000"/>
      <w:sz w:val="20"/>
      <w:szCs w:val="20"/>
      <w:u w:val="none"/>
    </w:rPr>
  </w:style>
  <w:style w:type="character" w:customStyle="1" w:styleId="145">
    <w:name w:val="Header Char"/>
    <w:qFormat/>
    <w:uiPriority w:val="0"/>
    <w:rPr>
      <w:rFonts w:ascii="Cambria" w:hAnsi="Cambria" w:eastAsia="宋体" w:cs="Times New Roman"/>
      <w:kern w:val="2"/>
      <w:sz w:val="18"/>
      <w:szCs w:val="18"/>
      <w:lang w:val="en-US" w:eastAsia="zh-CN" w:bidi="ar-SA"/>
    </w:rPr>
  </w:style>
  <w:style w:type="character" w:customStyle="1" w:styleId="146">
    <w:name w:val="GTA正文-2 Char Char"/>
    <w:qFormat/>
    <w:uiPriority w:val="0"/>
    <w:rPr>
      <w:rFonts w:hint="default" w:ascii="Arial" w:hAnsi="Arial" w:eastAsia="微软雅黑" w:cs="Arial"/>
      <w:sz w:val="24"/>
    </w:rPr>
  </w:style>
  <w:style w:type="character" w:customStyle="1" w:styleId="147">
    <w:name w:val="Char Char8"/>
    <w:qFormat/>
    <w:uiPriority w:val="0"/>
    <w:rPr>
      <w:rFonts w:ascii="宋体" w:hAnsi="宋体" w:eastAsia="宋体" w:cs="Times New Roman"/>
      <w:kern w:val="2"/>
      <w:sz w:val="21"/>
      <w:szCs w:val="24"/>
      <w:lang w:val="en-US" w:eastAsia="zh-CN" w:bidi="ar-SA"/>
    </w:rPr>
  </w:style>
  <w:style w:type="character" w:customStyle="1" w:styleId="148">
    <w:name w:val="font21"/>
    <w:qFormat/>
    <w:uiPriority w:val="0"/>
    <w:rPr>
      <w:rFonts w:ascii="宋体" w:hAnsi="宋体" w:eastAsia="宋体" w:cs="宋体"/>
      <w:color w:val="000000"/>
      <w:sz w:val="20"/>
      <w:szCs w:val="20"/>
      <w:u w:val="none"/>
    </w:rPr>
  </w:style>
  <w:style w:type="character" w:customStyle="1" w:styleId="149">
    <w:name w:val="Char Char3"/>
    <w:qFormat/>
    <w:uiPriority w:val="0"/>
    <w:rPr>
      <w:rFonts w:ascii="Times New Roman" w:hAnsi="Times New Roman" w:eastAsia="宋体" w:cs="Times New Roman"/>
      <w:sz w:val="18"/>
      <w:szCs w:val="18"/>
      <w:lang w:bidi="ar-SA"/>
    </w:rPr>
  </w:style>
  <w:style w:type="character" w:customStyle="1" w:styleId="150">
    <w:name w:val="普通文字 Char Char3"/>
    <w:qFormat/>
    <w:uiPriority w:val="0"/>
    <w:rPr>
      <w:rFonts w:ascii="宋体" w:hAnsi="Courier New" w:eastAsia="宋体" w:cs="Courier New"/>
      <w:kern w:val="2"/>
      <w:sz w:val="21"/>
      <w:szCs w:val="21"/>
      <w:lang w:val="en-US" w:eastAsia="zh-CN" w:bidi="ar-SA"/>
    </w:rPr>
  </w:style>
  <w:style w:type="character" w:customStyle="1" w:styleId="151">
    <w:name w:val="ca-72"/>
    <w:qFormat/>
    <w:uiPriority w:val="0"/>
    <w:rPr>
      <w:rFonts w:ascii="Times New Roman" w:hAnsi="Times New Roman" w:eastAsia="宋体" w:cs="Times New Roman"/>
    </w:rPr>
  </w:style>
  <w:style w:type="character" w:customStyle="1" w:styleId="152">
    <w:name w:val="GTA正文-1 Char Char"/>
    <w:qFormat/>
    <w:uiPriority w:val="0"/>
    <w:rPr>
      <w:rFonts w:hint="default" w:ascii="Arial" w:hAnsi="Arial" w:eastAsia="微软雅黑" w:cs="Arial"/>
      <w:sz w:val="24"/>
    </w:rPr>
  </w:style>
  <w:style w:type="character" w:customStyle="1" w:styleId="153">
    <w:name w:val="font11"/>
    <w:qFormat/>
    <w:uiPriority w:val="0"/>
    <w:rPr>
      <w:rFonts w:ascii="宋体" w:hAnsi="宋体" w:eastAsia="宋体" w:cs="宋体"/>
      <w:color w:val="000000"/>
      <w:sz w:val="20"/>
      <w:szCs w:val="20"/>
      <w:u w:val="none"/>
    </w:rPr>
  </w:style>
  <w:style w:type="character" w:customStyle="1" w:styleId="154">
    <w:name w:val="Char Char13"/>
    <w:qFormat/>
    <w:uiPriority w:val="0"/>
    <w:rPr>
      <w:rFonts w:ascii="微软雅黑" w:hAnsi="微软雅黑" w:eastAsia="微软雅黑" w:cs="Times New Roman"/>
      <w:b/>
      <w:bCs/>
      <w:lang w:bidi="ar-SA"/>
    </w:rPr>
  </w:style>
  <w:style w:type="character" w:customStyle="1" w:styleId="155">
    <w:name w:val="ca-1"/>
    <w:qFormat/>
    <w:uiPriority w:val="0"/>
    <w:rPr>
      <w:rFonts w:ascii="Times New Roman" w:hAnsi="Times New Roman" w:eastAsia="宋体" w:cs="Times New Roman"/>
    </w:rPr>
  </w:style>
  <w:style w:type="character" w:customStyle="1" w:styleId="156">
    <w:name w:val="char"/>
    <w:qFormat/>
    <w:uiPriority w:val="0"/>
    <w:rPr>
      <w:rFonts w:ascii="Times New Roman" w:hAnsi="Times New Roman" w:eastAsia="宋体" w:cs="Times New Roman"/>
    </w:rPr>
  </w:style>
  <w:style w:type="character" w:customStyle="1" w:styleId="157">
    <w:name w:val="GTA标题3 Char"/>
    <w:qFormat/>
    <w:uiPriority w:val="0"/>
    <w:rPr>
      <w:rFonts w:hint="default" w:ascii="Arial" w:hAnsi="Arial" w:eastAsia="黑体" w:cs="Arial"/>
      <w:bCs/>
      <w:kern w:val="2"/>
      <w:sz w:val="24"/>
      <w:szCs w:val="24"/>
    </w:rPr>
  </w:style>
  <w:style w:type="character" w:customStyle="1" w:styleId="158">
    <w:name w:val="txet31"/>
    <w:qFormat/>
    <w:uiPriority w:val="0"/>
    <w:rPr>
      <w:rFonts w:ascii="Times New Roman" w:hAnsi="Times New Roman" w:eastAsia="宋体" w:cs="Times New Roman"/>
      <w:color w:val="333333"/>
      <w:sz w:val="18"/>
      <w:szCs w:val="18"/>
      <w:u w:val="none"/>
    </w:rPr>
  </w:style>
  <w:style w:type="character" w:customStyle="1" w:styleId="159">
    <w:name w:val="图注1 Char"/>
    <w:link w:val="160"/>
    <w:qFormat/>
    <w:uiPriority w:val="0"/>
    <w:rPr>
      <w:rFonts w:ascii="Cambria" w:hAnsi="Cambria" w:eastAsia="宋体" w:cs="Times New Roman"/>
      <w:sz w:val="21"/>
      <w:szCs w:val="22"/>
      <w:lang w:bidi="ar-SA"/>
    </w:rPr>
  </w:style>
  <w:style w:type="paragraph" w:customStyle="1" w:styleId="160">
    <w:name w:val="图注1"/>
    <w:basedOn w:val="1"/>
    <w:link w:val="159"/>
    <w:qFormat/>
    <w:uiPriority w:val="0"/>
    <w:pPr>
      <w:tabs>
        <w:tab w:val="left" w:pos="1140"/>
      </w:tabs>
      <w:spacing w:afterLines="20" w:line="300" w:lineRule="auto"/>
      <w:ind w:left="1140" w:hanging="360"/>
      <w:jc w:val="center"/>
    </w:pPr>
    <w:rPr>
      <w:rFonts w:ascii="Cambria" w:hAnsi="Cambria" w:eastAsia="宋体" w:cs="Times New Roman"/>
      <w:kern w:val="0"/>
      <w:szCs w:val="22"/>
    </w:rPr>
  </w:style>
  <w:style w:type="character" w:customStyle="1" w:styleId="161">
    <w:name w:val="apple-converted-space"/>
    <w:qFormat/>
    <w:uiPriority w:val="0"/>
    <w:rPr>
      <w:rFonts w:ascii="Times New Roman" w:hAnsi="Times New Roman" w:eastAsia="宋体" w:cs="Times New Roman"/>
    </w:rPr>
  </w:style>
  <w:style w:type="character" w:customStyle="1" w:styleId="162">
    <w:name w:val="明显引用字符1"/>
    <w:qFormat/>
    <w:uiPriority w:val="0"/>
    <w:rPr>
      <w:rFonts w:hint="default" w:ascii="Times New Roman" w:hAnsi="Times New Roman" w:eastAsia="微软雅黑" w:cs="Times New Roman"/>
      <w:i/>
      <w:iCs/>
      <w:color w:val="5B9BD5"/>
    </w:rPr>
  </w:style>
  <w:style w:type="character" w:customStyle="1" w:styleId="163">
    <w:name w:val="Char Char22"/>
    <w:qFormat/>
    <w:uiPriority w:val="0"/>
    <w:rPr>
      <w:rFonts w:ascii="Times New Roman" w:hAnsi="Times New Roman" w:eastAsia="微软雅黑" w:cs="Times New Roman"/>
      <w:b/>
      <w:bCs/>
      <w:kern w:val="44"/>
      <w:sz w:val="36"/>
      <w:szCs w:val="36"/>
      <w:lang w:bidi="ar-SA"/>
    </w:rPr>
  </w:style>
  <w:style w:type="character" w:customStyle="1" w:styleId="164">
    <w:name w:val="列出段落 Char"/>
    <w:qFormat/>
    <w:uiPriority w:val="0"/>
    <w:rPr>
      <w:rFonts w:ascii="Times New Roman" w:hAnsi="Times New Roman" w:eastAsia="宋体" w:cs="Times New Roman"/>
      <w:kern w:val="2"/>
      <w:sz w:val="21"/>
      <w:szCs w:val="22"/>
    </w:rPr>
  </w:style>
  <w:style w:type="character" w:customStyle="1" w:styleId="165">
    <w:name w:val="明显引用字符"/>
    <w:link w:val="166"/>
    <w:qFormat/>
    <w:uiPriority w:val="0"/>
    <w:rPr>
      <w:rFonts w:ascii="Arial" w:hAnsi="Arial" w:eastAsia="宋体" w:cs="Arial"/>
      <w:b/>
      <w:bCs/>
      <w:i/>
      <w:iCs/>
      <w:color w:val="4F81BD"/>
      <w:lang w:bidi="ar-SA"/>
    </w:rPr>
  </w:style>
  <w:style w:type="paragraph" w:customStyle="1" w:styleId="166">
    <w:name w:val="明显引用1"/>
    <w:basedOn w:val="1"/>
    <w:next w:val="1"/>
    <w:link w:val="165"/>
    <w:qFormat/>
    <w:uiPriority w:val="0"/>
    <w:pPr>
      <w:pBdr>
        <w:bottom w:val="single" w:color="4F81BD" w:sz="4" w:space="4"/>
      </w:pBdr>
      <w:spacing w:before="200" w:line="360" w:lineRule="auto"/>
      <w:ind w:left="936" w:right="936" w:firstLine="200" w:firstLineChars="200"/>
      <w:jc w:val="left"/>
    </w:pPr>
    <w:rPr>
      <w:rFonts w:ascii="Arial" w:hAnsi="Arial" w:eastAsia="宋体" w:cs="Arial"/>
      <w:b/>
      <w:bCs/>
      <w:i/>
      <w:iCs/>
      <w:color w:val="4F81BD"/>
      <w:kern w:val="0"/>
      <w:sz w:val="20"/>
      <w:szCs w:val="20"/>
    </w:rPr>
  </w:style>
  <w:style w:type="character" w:customStyle="1" w:styleId="167">
    <w:name w:val="Footer Char"/>
    <w:qFormat/>
    <w:uiPriority w:val="0"/>
    <w:rPr>
      <w:rFonts w:ascii="Cambria" w:hAnsi="Cambria" w:eastAsia="宋体" w:cs="Times New Roman"/>
      <w:kern w:val="2"/>
      <w:sz w:val="18"/>
      <w:szCs w:val="18"/>
      <w:lang w:val="en-US" w:eastAsia="zh-CN" w:bidi="ar-SA"/>
    </w:rPr>
  </w:style>
  <w:style w:type="character" w:customStyle="1" w:styleId="168">
    <w:name w:val="列出段落 字符"/>
    <w:link w:val="169"/>
    <w:qFormat/>
    <w:uiPriority w:val="0"/>
    <w:rPr>
      <w:rFonts w:ascii="Times New Roman" w:hAnsi="Times New Roman" w:eastAsia="宋体" w:cs="Times New Roman"/>
      <w:kern w:val="2"/>
      <w:sz w:val="21"/>
      <w:szCs w:val="24"/>
      <w:lang w:val="en-US" w:eastAsia="zh-CN" w:bidi="ar-SA"/>
    </w:rPr>
  </w:style>
  <w:style w:type="paragraph" w:styleId="169">
    <w:name w:val="List Paragraph"/>
    <w:basedOn w:val="1"/>
    <w:link w:val="168"/>
    <w:qFormat/>
    <w:uiPriority w:val="0"/>
    <w:pPr>
      <w:ind w:firstLine="420" w:firstLineChars="200"/>
    </w:pPr>
    <w:rPr>
      <w:rFonts w:ascii="Times New Roman" w:hAnsi="Times New Roman" w:eastAsia="宋体" w:cs="Times New Roman"/>
    </w:rPr>
  </w:style>
  <w:style w:type="character" w:customStyle="1" w:styleId="170">
    <w:name w:val="ca-102"/>
    <w:qFormat/>
    <w:uiPriority w:val="0"/>
    <w:rPr>
      <w:rFonts w:ascii="Times New Roman" w:hAnsi="Times New Roman" w:eastAsia="宋体" w:cs="Times New Roman"/>
    </w:rPr>
  </w:style>
  <w:style w:type="character" w:customStyle="1" w:styleId="171">
    <w:name w:val="GTA标题5 Char"/>
    <w:link w:val="172"/>
    <w:qFormat/>
    <w:uiPriority w:val="0"/>
    <w:rPr>
      <w:rFonts w:ascii="Arial" w:hAnsi="Arial" w:eastAsia="楷体_GB2312" w:cs="Times New Roman"/>
      <w:b/>
      <w:bCs/>
      <w:sz w:val="21"/>
      <w:szCs w:val="21"/>
      <w:lang w:bidi="ar-SA"/>
    </w:rPr>
  </w:style>
  <w:style w:type="paragraph" w:customStyle="1" w:styleId="172">
    <w:name w:val="GTA标题5"/>
    <w:basedOn w:val="7"/>
    <w:link w:val="171"/>
    <w:qFormat/>
    <w:uiPriority w:val="0"/>
    <w:pPr>
      <w:tabs>
        <w:tab w:val="left" w:pos="360"/>
      </w:tabs>
      <w:spacing w:beforeLines="75" w:afterLines="50" w:line="360" w:lineRule="auto"/>
      <w:ind w:left="360" w:hanging="360"/>
    </w:pPr>
    <w:rPr>
      <w:rFonts w:ascii="Arial" w:hAnsi="Arial" w:eastAsia="楷体_GB2312" w:cs="Times New Roman"/>
      <w:bCs/>
      <w:kern w:val="0"/>
      <w:sz w:val="21"/>
      <w:szCs w:val="21"/>
    </w:rPr>
  </w:style>
  <w:style w:type="character" w:customStyle="1" w:styleId="173">
    <w:name w:val="列出段落字符"/>
    <w:qFormat/>
    <w:uiPriority w:val="0"/>
    <w:rPr>
      <w:rFonts w:ascii="Calibri" w:hAnsi="Calibri" w:eastAsia="宋体" w:cs="黑体"/>
      <w:kern w:val="2"/>
      <w:sz w:val="24"/>
      <w:szCs w:val="24"/>
      <w:lang w:val="en-US" w:eastAsia="zh-CN" w:bidi="ar-SA"/>
    </w:rPr>
  </w:style>
  <w:style w:type="character" w:customStyle="1" w:styleId="174">
    <w:name w:val="highlight1"/>
    <w:qFormat/>
    <w:uiPriority w:val="0"/>
    <w:rPr>
      <w:rFonts w:ascii="Times New Roman" w:hAnsi="Times New Roman" w:eastAsia="宋体" w:cs="Times New Roman"/>
      <w:color w:val="DB4F33"/>
    </w:rPr>
  </w:style>
  <w:style w:type="character" w:customStyle="1" w:styleId="175">
    <w:name w:val="GTA标题3 Char Char"/>
    <w:link w:val="176"/>
    <w:qFormat/>
    <w:uiPriority w:val="0"/>
    <w:rPr>
      <w:rFonts w:ascii="Arial" w:hAnsi="Arial" w:eastAsia="黑体" w:cs="Times New Roman"/>
      <w:b/>
      <w:bCs/>
      <w:color w:val="000000"/>
      <w:lang w:val="zh-CN" w:bidi="ar-SA"/>
    </w:rPr>
  </w:style>
  <w:style w:type="paragraph" w:customStyle="1" w:styleId="176">
    <w:name w:val="GTA标题3"/>
    <w:basedOn w:val="5"/>
    <w:link w:val="175"/>
    <w:qFormat/>
    <w:uiPriority w:val="0"/>
    <w:pPr>
      <w:tabs>
        <w:tab w:val="left" w:pos="1260"/>
      </w:tabs>
      <w:adjustRightInd w:val="0"/>
      <w:snapToGrid w:val="0"/>
      <w:spacing w:beforeLines="150" w:afterLines="125" w:line="360" w:lineRule="auto"/>
      <w:ind w:left="1260" w:hanging="420"/>
    </w:pPr>
    <w:rPr>
      <w:rFonts w:ascii="Arial" w:hAnsi="Arial" w:eastAsia="黑体" w:cs="Times New Roman"/>
      <w:color w:val="000000"/>
      <w:kern w:val="0"/>
      <w:sz w:val="20"/>
      <w:szCs w:val="20"/>
      <w:lang w:val="zh-CN"/>
    </w:rPr>
  </w:style>
  <w:style w:type="character" w:customStyle="1" w:styleId="177">
    <w:name w:val="con"/>
    <w:qFormat/>
    <w:uiPriority w:val="0"/>
    <w:rPr>
      <w:rFonts w:ascii="Times New Roman" w:hAnsi="Times New Roman" w:eastAsia="宋体" w:cs="Times New Roman"/>
    </w:rPr>
  </w:style>
  <w:style w:type="character" w:customStyle="1" w:styleId="178">
    <w:name w:val="GTA标题4 Char Char"/>
    <w:link w:val="179"/>
    <w:qFormat/>
    <w:uiPriority w:val="0"/>
    <w:rPr>
      <w:rFonts w:ascii="Arial" w:hAnsi="Arial" w:eastAsia="仿宋_GB2312" w:cs="Times New Roman"/>
      <w:b/>
      <w:bCs/>
      <w:color w:val="0070C0"/>
      <w:lang w:bidi="ar-SA"/>
    </w:rPr>
  </w:style>
  <w:style w:type="paragraph" w:customStyle="1" w:styleId="179">
    <w:name w:val="GTA标题4"/>
    <w:basedOn w:val="6"/>
    <w:link w:val="178"/>
    <w:qFormat/>
    <w:uiPriority w:val="0"/>
    <w:pPr>
      <w:tabs>
        <w:tab w:val="left" w:pos="1680"/>
      </w:tabs>
      <w:adjustRightInd w:val="0"/>
      <w:snapToGrid w:val="0"/>
      <w:spacing w:beforeLines="100" w:afterLines="75" w:line="360" w:lineRule="auto"/>
      <w:ind w:left="1680" w:firstLine="200" w:firstLineChars="200"/>
    </w:pPr>
    <w:rPr>
      <w:rFonts w:ascii="Times New Roman" w:hAnsi="Times New Roman" w:eastAsia="仿宋_GB2312" w:cs="Times New Roman"/>
      <w:color w:val="0070C0"/>
      <w:kern w:val="0"/>
      <w:sz w:val="20"/>
      <w:szCs w:val="20"/>
    </w:rPr>
  </w:style>
  <w:style w:type="character" w:customStyle="1" w:styleId="180">
    <w:name w:val="font51"/>
    <w:qFormat/>
    <w:uiPriority w:val="0"/>
    <w:rPr>
      <w:rFonts w:ascii="Bosch Office Sans" w:hAnsi="Bosch Office Sans" w:eastAsia="宋体" w:cs="Bosch Office Sans"/>
      <w:color w:val="000000"/>
      <w:sz w:val="20"/>
      <w:szCs w:val="20"/>
      <w:u w:val="none"/>
    </w:rPr>
  </w:style>
  <w:style w:type="character" w:customStyle="1" w:styleId="181">
    <w:name w:val="font31"/>
    <w:basedOn w:val="54"/>
    <w:qFormat/>
    <w:uiPriority w:val="0"/>
    <w:rPr>
      <w:rFonts w:ascii="宋体" w:hAnsi="宋体" w:eastAsia="宋体" w:cs="宋体"/>
      <w:color w:val="000000"/>
      <w:sz w:val="20"/>
      <w:szCs w:val="20"/>
      <w:u w:val="none"/>
    </w:rPr>
  </w:style>
  <w:style w:type="character" w:customStyle="1" w:styleId="182">
    <w:name w:val="普通文字 Char Char1"/>
    <w:qFormat/>
    <w:uiPriority w:val="0"/>
    <w:rPr>
      <w:rFonts w:ascii="宋体" w:hAnsi="Courier New" w:eastAsia="宋体" w:cs="Courier New"/>
      <w:kern w:val="2"/>
      <w:sz w:val="21"/>
      <w:szCs w:val="21"/>
      <w:lang w:val="en-US" w:eastAsia="zh-CN" w:bidi="ar-SA"/>
    </w:rPr>
  </w:style>
  <w:style w:type="character" w:customStyle="1" w:styleId="183">
    <w:name w:val="style31"/>
    <w:qFormat/>
    <w:uiPriority w:val="0"/>
    <w:rPr>
      <w:rFonts w:ascii="Times New Roman" w:hAnsi="Times New Roman" w:eastAsia="宋体" w:cs="Times New Roman"/>
      <w:b/>
      <w:bCs/>
      <w:color w:val="FFFFFF"/>
    </w:rPr>
  </w:style>
  <w:style w:type="paragraph" w:customStyle="1" w:styleId="184">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185">
    <w:name w:val="xl1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86">
    <w:name w:val="样式 标题 3 + 四号"/>
    <w:basedOn w:val="5"/>
    <w:qFormat/>
    <w:uiPriority w:val="0"/>
    <w:pPr>
      <w:jc w:val="center"/>
    </w:pPr>
    <w:rPr>
      <w:rFonts w:ascii="Times New Roman" w:hAnsi="Times New Roman" w:eastAsia="宋体" w:cs="Times New Roman"/>
      <w:kern w:val="0"/>
      <w:sz w:val="28"/>
    </w:rPr>
  </w:style>
  <w:style w:type="paragraph" w:customStyle="1" w:styleId="187">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88">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189">
    <w:name w:val="xl11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190">
    <w:name w:val="xl74"/>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9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92">
    <w:name w:val="xl95"/>
    <w:basedOn w:val="1"/>
    <w:qFormat/>
    <w:uiPriority w:val="0"/>
    <w:pPr>
      <w:widowControl/>
      <w:pBdr>
        <w:bottom w:val="single" w:color="auto" w:sz="8" w:space="0"/>
      </w:pBdr>
      <w:spacing w:before="100" w:beforeAutospacing="1" w:after="100" w:afterAutospacing="1"/>
      <w:jc w:val="left"/>
    </w:pPr>
    <w:rPr>
      <w:rFonts w:ascii="宋体" w:hAnsi="宋体" w:eastAsia="宋体" w:cs="宋体"/>
      <w:color w:val="000000"/>
      <w:kern w:val="0"/>
      <w:szCs w:val="21"/>
    </w:rPr>
  </w:style>
  <w:style w:type="paragraph" w:customStyle="1" w:styleId="193">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94">
    <w:name w:val="xl11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195">
    <w:name w:val="5 Char Char Char Char Char Char Char Char Char Char"/>
    <w:basedOn w:val="1"/>
    <w:qFormat/>
    <w:uiPriority w:val="0"/>
    <w:rPr>
      <w:rFonts w:ascii="Times New Roman" w:hAnsi="Times New Roman" w:eastAsia="宋体" w:cs="Times New Roman"/>
    </w:rPr>
  </w:style>
  <w:style w:type="paragraph" w:customStyle="1" w:styleId="19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Cs w:val="21"/>
    </w:rPr>
  </w:style>
  <w:style w:type="paragraph" w:customStyle="1" w:styleId="197">
    <w:name w:val="xl104"/>
    <w:basedOn w:val="1"/>
    <w:qFormat/>
    <w:uiPriority w:val="0"/>
    <w:pPr>
      <w:widowControl/>
      <w:pBdr>
        <w:bottom w:val="single" w:color="auto" w:sz="4" w:space="0"/>
      </w:pBdr>
      <w:spacing w:before="100" w:beforeAutospacing="1" w:after="100" w:afterAutospacing="1"/>
      <w:jc w:val="left"/>
    </w:pPr>
    <w:rPr>
      <w:rFonts w:ascii="宋体" w:hAnsi="宋体" w:eastAsia="宋体" w:cs="宋体"/>
      <w:kern w:val="0"/>
      <w:sz w:val="24"/>
    </w:rPr>
  </w:style>
  <w:style w:type="paragraph" w:customStyle="1" w:styleId="198">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Cs w:val="21"/>
    </w:rPr>
  </w:style>
  <w:style w:type="paragraph" w:customStyle="1" w:styleId="199">
    <w:name w:val="msonormalcxspmiddle"/>
    <w:basedOn w:val="1"/>
    <w:qFormat/>
    <w:uiPriority w:val="0"/>
    <w:pPr>
      <w:widowControl/>
      <w:spacing w:line="315" w:lineRule="atLeast"/>
      <w:jc w:val="left"/>
    </w:pPr>
    <w:rPr>
      <w:rFonts w:ascii="inherit" w:hAnsi="inherit" w:eastAsia="微软雅黑" w:cs="宋体"/>
      <w:color w:val="323232"/>
      <w:kern w:val="0"/>
      <w:sz w:val="18"/>
      <w:szCs w:val="18"/>
    </w:rPr>
  </w:style>
  <w:style w:type="paragraph" w:customStyle="1" w:styleId="200">
    <w:name w:val="xl96"/>
    <w:basedOn w:val="1"/>
    <w:qFormat/>
    <w:uiPriority w:val="0"/>
    <w:pPr>
      <w:widowControl/>
      <w:spacing w:before="100" w:beforeAutospacing="1" w:after="100" w:afterAutospacing="1"/>
      <w:jc w:val="left"/>
      <w:textAlignment w:val="bottom"/>
    </w:pPr>
    <w:rPr>
      <w:rFonts w:ascii="宋体" w:hAnsi="宋体" w:eastAsia="宋体" w:cs="宋体"/>
      <w:kern w:val="0"/>
      <w:sz w:val="20"/>
      <w:szCs w:val="20"/>
    </w:rPr>
  </w:style>
  <w:style w:type="paragraph" w:customStyle="1" w:styleId="201">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02">
    <w:name w:val="Char Char1 Char Char Char Char"/>
    <w:basedOn w:val="17"/>
    <w:qFormat/>
    <w:uiPriority w:val="0"/>
    <w:rPr>
      <w:rFonts w:ascii="Tahoma" w:hAnsi="Tahoma" w:eastAsia="宋体" w:cs="Times New Roman"/>
      <w:sz w:val="24"/>
    </w:rPr>
  </w:style>
  <w:style w:type="paragraph" w:customStyle="1" w:styleId="203">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04">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205">
    <w:name w:val="xl1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06">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0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rPr>
  </w:style>
  <w:style w:type="paragraph" w:customStyle="1" w:styleId="208">
    <w:name w:val="xl64"/>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09">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10">
    <w:name w:val="Char Char Char Char Char Char Char Char"/>
    <w:basedOn w:val="1"/>
    <w:qFormat/>
    <w:uiPriority w:val="0"/>
    <w:pPr>
      <w:widowControl/>
      <w:spacing w:line="240" w:lineRule="exact"/>
      <w:jc w:val="left"/>
    </w:pPr>
    <w:rPr>
      <w:rFonts w:ascii="Verdana" w:hAnsi="Verdana" w:eastAsia="宋体" w:cs="Times New Roman"/>
      <w:kern w:val="0"/>
      <w:sz w:val="20"/>
      <w:szCs w:val="20"/>
      <w:lang w:eastAsia="en-US"/>
    </w:rPr>
  </w:style>
  <w:style w:type="paragraph" w:customStyle="1" w:styleId="211">
    <w:name w:val="xl13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12">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13">
    <w:name w:val="文档正文"/>
    <w:basedOn w:val="1"/>
    <w:qFormat/>
    <w:uiPriority w:val="0"/>
    <w:pPr>
      <w:autoSpaceDE w:val="0"/>
      <w:autoSpaceDN w:val="0"/>
      <w:adjustRightInd w:val="0"/>
      <w:spacing w:line="240" w:lineRule="atLeast"/>
      <w:ind w:firstLine="567"/>
    </w:pPr>
    <w:rPr>
      <w:rFonts w:ascii="Arial Narrow" w:hAnsi="Arial Narrow" w:eastAsia="宋体" w:cs="Arial"/>
      <w:sz w:val="24"/>
      <w:lang w:val="zh-CN"/>
    </w:rPr>
  </w:style>
  <w:style w:type="paragraph" w:customStyle="1" w:styleId="21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Cs w:val="21"/>
    </w:rPr>
  </w:style>
  <w:style w:type="paragraph" w:customStyle="1" w:styleId="21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16">
    <w:name w:val="xl63"/>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17">
    <w:name w:val="1"/>
    <w:basedOn w:val="1"/>
    <w:next w:val="29"/>
    <w:qFormat/>
    <w:uiPriority w:val="0"/>
    <w:rPr>
      <w:rFonts w:ascii="宋体" w:hAnsi="Courier New" w:eastAsia="宋体" w:cs="Times New Roman"/>
      <w:szCs w:val="20"/>
    </w:rPr>
  </w:style>
  <w:style w:type="paragraph" w:customStyle="1" w:styleId="21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219">
    <w:name w:val="List Paragraph1"/>
    <w:basedOn w:val="1"/>
    <w:qFormat/>
    <w:uiPriority w:val="0"/>
    <w:pPr>
      <w:ind w:firstLine="420" w:firstLineChars="200"/>
    </w:pPr>
    <w:rPr>
      <w:rFonts w:ascii="Times New Roman" w:hAnsi="Times New Roman" w:eastAsia="宋体" w:cs="Times New Roman"/>
    </w:rPr>
  </w:style>
  <w:style w:type="paragraph" w:customStyle="1" w:styleId="220">
    <w:name w:val="投标文件"/>
    <w:basedOn w:val="48"/>
    <w:qFormat/>
    <w:uiPriority w:val="0"/>
    <w:rPr>
      <w:rFonts w:ascii="Times New Roman" w:hAnsi="Times New Roman" w:eastAsia="宋体" w:cs="Times New Roman"/>
    </w:rPr>
  </w:style>
  <w:style w:type="paragraph" w:customStyle="1" w:styleId="221">
    <w:name w:val="默认段落字体 Para Char Char Char Char Char Char Char Char Char Char Char Char Char Char Char Char Char Char Char"/>
    <w:basedOn w:val="1"/>
    <w:qFormat/>
    <w:uiPriority w:val="0"/>
    <w:rPr>
      <w:rFonts w:ascii="Calibri" w:hAnsi="Calibri" w:eastAsia="宋体" w:cs="Times New Roman"/>
      <w:szCs w:val="22"/>
    </w:rPr>
  </w:style>
  <w:style w:type="paragraph" w:customStyle="1" w:styleId="222">
    <w:name w:val="xl65"/>
    <w:basedOn w:val="1"/>
    <w:qFormat/>
    <w:uiPriority w:val="0"/>
    <w:pPr>
      <w:widowControl/>
      <w:spacing w:before="100" w:beforeAutospacing="1" w:after="100" w:afterAutospacing="1"/>
      <w:jc w:val="center"/>
    </w:pPr>
    <w:rPr>
      <w:rFonts w:ascii="宋体" w:hAnsi="宋体" w:eastAsia="宋体" w:cs="宋体"/>
      <w:color w:val="000000"/>
      <w:kern w:val="0"/>
      <w:szCs w:val="21"/>
    </w:rPr>
  </w:style>
  <w:style w:type="paragraph" w:customStyle="1" w:styleId="22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225">
    <w:name w:val="font7"/>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226">
    <w:name w:val="xl66"/>
    <w:basedOn w:val="1"/>
    <w:qFormat/>
    <w:uiPriority w:val="0"/>
    <w:pPr>
      <w:widowControl/>
      <w:spacing w:before="100" w:beforeAutospacing="1" w:after="100" w:afterAutospacing="1"/>
      <w:jc w:val="left"/>
      <w:textAlignment w:val="bottom"/>
    </w:pPr>
    <w:rPr>
      <w:rFonts w:ascii="宋体" w:hAnsi="宋体" w:eastAsia="宋体" w:cs="宋体"/>
      <w:color w:val="000000"/>
      <w:kern w:val="0"/>
      <w:szCs w:val="21"/>
    </w:rPr>
  </w:style>
  <w:style w:type="paragraph" w:customStyle="1" w:styleId="227">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22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szCs w:val="21"/>
    </w:rPr>
  </w:style>
  <w:style w:type="paragraph" w:customStyle="1" w:styleId="229">
    <w:name w:val="List Paragraph2"/>
    <w:basedOn w:val="1"/>
    <w:qFormat/>
    <w:uiPriority w:val="0"/>
    <w:pPr>
      <w:ind w:firstLine="420" w:firstLineChars="200"/>
    </w:pPr>
    <w:rPr>
      <w:rFonts w:ascii="Calibri" w:hAnsi="Calibri" w:eastAsia="宋体" w:cs="Times New Roman"/>
      <w:szCs w:val="22"/>
    </w:rPr>
  </w:style>
  <w:style w:type="paragraph" w:customStyle="1" w:styleId="230">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31">
    <w:name w:val="gta-1"/>
    <w:basedOn w:val="1"/>
    <w:qFormat/>
    <w:uiPriority w:val="0"/>
    <w:pPr>
      <w:widowControl/>
      <w:spacing w:before="100" w:beforeAutospacing="1" w:after="100" w:afterAutospacing="1" w:line="360" w:lineRule="auto"/>
      <w:ind w:firstLine="200" w:firstLineChars="200"/>
      <w:jc w:val="left"/>
    </w:pPr>
    <w:rPr>
      <w:rFonts w:ascii="宋体" w:hAnsi="宋体" w:eastAsia="宋体" w:cs="宋体"/>
      <w:kern w:val="0"/>
      <w:sz w:val="24"/>
    </w:rPr>
  </w:style>
  <w:style w:type="paragraph" w:customStyle="1" w:styleId="232">
    <w:name w:val="pic-info"/>
    <w:basedOn w:val="1"/>
    <w:qFormat/>
    <w:uiPriority w:val="0"/>
    <w:pPr>
      <w:widowControl/>
      <w:spacing w:before="100" w:beforeAutospacing="1" w:after="100" w:afterAutospacing="1" w:line="480" w:lineRule="exact"/>
      <w:jc w:val="left"/>
    </w:pPr>
    <w:rPr>
      <w:rFonts w:ascii="宋体" w:hAnsi="宋体" w:eastAsia="微软雅黑" w:cs="宋体"/>
      <w:kern w:val="0"/>
      <w:sz w:val="24"/>
    </w:rPr>
  </w:style>
  <w:style w:type="paragraph" w:customStyle="1" w:styleId="233">
    <w:name w:val="投标文件1"/>
    <w:basedOn w:val="3"/>
    <w:qFormat/>
    <w:uiPriority w:val="0"/>
    <w:pPr>
      <w:jc w:val="both"/>
    </w:pPr>
    <w:rPr>
      <w:rFonts w:ascii="Times New Roman" w:hAnsi="Times New Roman" w:eastAsia="方正小标宋简体" w:cs="Times New Roman"/>
      <w:b w:val="0"/>
      <w:sz w:val="32"/>
      <w:szCs w:val="21"/>
    </w:rPr>
  </w:style>
  <w:style w:type="paragraph" w:customStyle="1" w:styleId="234">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3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23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eastAsia="宋体" w:cs="Times New Roman"/>
      <w:kern w:val="0"/>
      <w:szCs w:val="21"/>
    </w:rPr>
  </w:style>
  <w:style w:type="paragraph" w:customStyle="1" w:styleId="23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3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3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2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4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242">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43">
    <w:name w:val="xl93"/>
    <w:basedOn w:val="1"/>
    <w:qFormat/>
    <w:uiPriority w:val="0"/>
    <w:pPr>
      <w:widowControl/>
      <w:pBdr>
        <w:top w:val="single" w:color="auto" w:sz="8" w:space="0"/>
      </w:pBdr>
      <w:spacing w:before="100" w:beforeAutospacing="1" w:after="100" w:afterAutospacing="1"/>
      <w:jc w:val="left"/>
    </w:pPr>
    <w:rPr>
      <w:rFonts w:ascii="宋体" w:hAnsi="宋体" w:eastAsia="宋体" w:cs="宋体"/>
      <w:color w:val="000000"/>
      <w:kern w:val="0"/>
      <w:szCs w:val="21"/>
    </w:rPr>
  </w:style>
  <w:style w:type="paragraph" w:customStyle="1" w:styleId="244">
    <w:name w:val="TOC 标题2"/>
    <w:next w:val="1"/>
    <w:qFormat/>
    <w:uiPriority w:val="0"/>
    <w:pPr>
      <w:wordWrap w:val="0"/>
    </w:pPr>
    <w:rPr>
      <w:rFonts w:ascii="Calibri" w:hAnsi="Calibri" w:eastAsia="宋体" w:cs="Times New Roman"/>
      <w:sz w:val="32"/>
      <w:lang w:val="en-US" w:eastAsia="zh-CN" w:bidi="ar-SA"/>
    </w:rPr>
  </w:style>
  <w:style w:type="paragraph" w:customStyle="1" w:styleId="24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Cs w:val="21"/>
    </w:rPr>
  </w:style>
  <w:style w:type="paragraph" w:customStyle="1" w:styleId="246">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247">
    <w:name w:val="浅色网格 - 强调文字颜色 32"/>
    <w:basedOn w:val="1"/>
    <w:qFormat/>
    <w:uiPriority w:val="0"/>
    <w:pPr>
      <w:ind w:firstLine="420" w:firstLineChars="200"/>
    </w:pPr>
    <w:rPr>
      <w:rFonts w:ascii="Calibri" w:hAnsi="Calibri" w:eastAsia="宋体" w:cs="Times New Roman"/>
      <w:szCs w:val="22"/>
    </w:rPr>
  </w:style>
  <w:style w:type="paragraph" w:customStyle="1" w:styleId="248">
    <w:name w:val="Char"/>
    <w:basedOn w:val="17"/>
    <w:qFormat/>
    <w:uiPriority w:val="0"/>
    <w:pPr>
      <w:widowControl/>
      <w:ind w:firstLine="454"/>
      <w:jc w:val="left"/>
    </w:pPr>
    <w:rPr>
      <w:rFonts w:ascii="Tahoma" w:hAnsi="Tahoma" w:eastAsia="宋体" w:cs="宋体"/>
      <w:kern w:val="0"/>
      <w:sz w:val="24"/>
      <w:szCs w:val="20"/>
    </w:rPr>
  </w:style>
  <w:style w:type="paragraph" w:customStyle="1" w:styleId="249">
    <w:name w:val="xl1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50">
    <w:name w:val="unnamed1"/>
    <w:basedOn w:val="1"/>
    <w:qFormat/>
    <w:uiPriority w:val="0"/>
    <w:pPr>
      <w:widowControl/>
      <w:spacing w:before="100" w:beforeAutospacing="1" w:after="100" w:afterAutospacing="1" w:line="288" w:lineRule="auto"/>
      <w:jc w:val="left"/>
    </w:pPr>
    <w:rPr>
      <w:rFonts w:ascii="宋体" w:hAnsi="宋体" w:eastAsia="宋体" w:cs="Times New Roman"/>
      <w:kern w:val="0"/>
      <w:szCs w:val="21"/>
    </w:rPr>
  </w:style>
  <w:style w:type="paragraph" w:customStyle="1" w:styleId="251">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52">
    <w:name w:val="font10"/>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253">
    <w:name w:val="xl14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54">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宋体" w:hAnsi="宋体" w:eastAsia="宋体" w:cs="宋体"/>
      <w:kern w:val="0"/>
      <w:szCs w:val="21"/>
    </w:rPr>
  </w:style>
  <w:style w:type="paragraph" w:customStyle="1" w:styleId="255">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56">
    <w:name w:val="普通(网站)1"/>
    <w:basedOn w:val="1"/>
    <w:qFormat/>
    <w:uiPriority w:val="0"/>
    <w:pPr>
      <w:widowControl/>
      <w:snapToGrid w:val="0"/>
      <w:spacing w:before="100" w:beforeAutospacing="1" w:after="100" w:afterAutospacing="1" w:line="300" w:lineRule="auto"/>
      <w:ind w:firstLine="200" w:firstLineChars="200"/>
      <w:jc w:val="left"/>
    </w:pPr>
    <w:rPr>
      <w:rFonts w:ascii="宋体" w:hAnsi="宋体" w:eastAsia="微软雅黑" w:cs="Times New Roman"/>
      <w:sz w:val="24"/>
      <w:szCs w:val="22"/>
    </w:rPr>
  </w:style>
  <w:style w:type="paragraph" w:customStyle="1" w:styleId="257">
    <w:name w:val="xl7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258">
    <w:name w:val="xl92"/>
    <w:basedOn w:val="1"/>
    <w:qFormat/>
    <w:uiPriority w:val="0"/>
    <w:pPr>
      <w:widowControl/>
      <w:pBdr>
        <w:bottom w:val="single" w:color="auto" w:sz="8" w:space="0"/>
      </w:pBdr>
      <w:spacing w:before="100" w:beforeAutospacing="1" w:after="100" w:afterAutospacing="1"/>
      <w:jc w:val="left"/>
      <w:textAlignment w:val="bottom"/>
    </w:pPr>
    <w:rPr>
      <w:rFonts w:ascii="宋体" w:hAnsi="宋体" w:eastAsia="宋体" w:cs="宋体"/>
      <w:kern w:val="0"/>
      <w:szCs w:val="21"/>
    </w:rPr>
  </w:style>
  <w:style w:type="paragraph" w:customStyle="1" w:styleId="259">
    <w:name w:val="xl1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60">
    <w:name w:val="xl87"/>
    <w:basedOn w:val="1"/>
    <w:qFormat/>
    <w:uiPriority w:val="0"/>
    <w:pPr>
      <w:widowControl/>
      <w:pBdr>
        <w:bottom w:val="single" w:color="auto" w:sz="8" w:space="0"/>
      </w:pBdr>
      <w:spacing w:before="100" w:beforeAutospacing="1" w:after="100" w:afterAutospacing="1"/>
      <w:jc w:val="left"/>
    </w:pPr>
    <w:rPr>
      <w:rFonts w:ascii="宋体" w:hAnsi="宋体" w:eastAsia="宋体" w:cs="宋体"/>
      <w:kern w:val="0"/>
      <w:szCs w:val="21"/>
    </w:rPr>
  </w:style>
  <w:style w:type="paragraph" w:customStyle="1" w:styleId="261">
    <w:name w:val="p0"/>
    <w:basedOn w:val="1"/>
    <w:qFormat/>
    <w:uiPriority w:val="0"/>
    <w:pPr>
      <w:widowControl/>
      <w:jc w:val="left"/>
    </w:pPr>
    <w:rPr>
      <w:rFonts w:ascii="Times New Roman" w:hAnsi="Times New Roman" w:eastAsia="宋体" w:cs="Times New Roman"/>
      <w:kern w:val="0"/>
      <w:sz w:val="20"/>
      <w:szCs w:val="20"/>
    </w:rPr>
  </w:style>
  <w:style w:type="paragraph" w:customStyle="1" w:styleId="262">
    <w:name w:val="标书0927"/>
    <w:basedOn w:val="3"/>
    <w:qFormat/>
    <w:uiPriority w:val="0"/>
    <w:pPr>
      <w:tabs>
        <w:tab w:val="left" w:pos="780"/>
      </w:tabs>
      <w:spacing w:before="0" w:after="0" w:line="360" w:lineRule="auto"/>
      <w:ind w:left="780" w:hanging="420"/>
      <w:jc w:val="both"/>
    </w:pPr>
    <w:rPr>
      <w:rFonts w:ascii="宋体" w:hAnsi="Times New Roman" w:eastAsia="宋体" w:cs="Times New Roman"/>
      <w:sz w:val="32"/>
      <w:szCs w:val="32"/>
    </w:rPr>
  </w:style>
  <w:style w:type="paragraph" w:customStyle="1" w:styleId="263">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64">
    <w:name w:val="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65">
    <w:name w:val="Char Char Char Char Char Char Char"/>
    <w:basedOn w:val="1"/>
    <w:qFormat/>
    <w:uiPriority w:val="0"/>
    <w:rPr>
      <w:rFonts w:ascii="Times New Roman" w:hAnsi="Times New Roman" w:eastAsia="宋体" w:cs="Times New Roman"/>
    </w:rPr>
  </w:style>
  <w:style w:type="paragraph" w:customStyle="1" w:styleId="266">
    <w:name w:val="xl88"/>
    <w:basedOn w:val="1"/>
    <w:qFormat/>
    <w:uiPriority w:val="0"/>
    <w:pPr>
      <w:widowControl/>
      <w:pBdr>
        <w:top w:val="single" w:color="auto" w:sz="8"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6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268">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69">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Cs w:val="21"/>
    </w:rPr>
  </w:style>
  <w:style w:type="paragraph" w:customStyle="1" w:styleId="270">
    <w:name w:val="xl91"/>
    <w:basedOn w:val="1"/>
    <w:qFormat/>
    <w:uiPriority w:val="0"/>
    <w:pPr>
      <w:widowControl/>
      <w:pBdr>
        <w:top w:val="single" w:color="auto" w:sz="8" w:space="0"/>
        <w:bottom w:val="single" w:color="auto" w:sz="8"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71">
    <w:name w:val="font8"/>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szCs w:val="22"/>
    </w:rPr>
  </w:style>
  <w:style w:type="paragraph" w:customStyle="1" w:styleId="27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273">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7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75">
    <w:name w:val="xl9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76">
    <w:name w:val="_Style 8"/>
    <w:basedOn w:val="17"/>
    <w:qFormat/>
    <w:uiPriority w:val="0"/>
    <w:pPr>
      <w:widowControl/>
      <w:spacing w:line="240" w:lineRule="auto"/>
      <w:ind w:firstLine="454" w:firstLineChars="0"/>
      <w:jc w:val="left"/>
    </w:pPr>
    <w:rPr>
      <w:rFonts w:ascii="Times New Roman" w:hAnsi="Times New Roman" w:eastAsia="宋体" w:cs="Times New Roman"/>
    </w:rPr>
  </w:style>
  <w:style w:type="paragraph" w:customStyle="1" w:styleId="277">
    <w:name w:val="Char Char Char Char Char Char Char Char Char Char"/>
    <w:basedOn w:val="1"/>
    <w:qFormat/>
    <w:uiPriority w:val="0"/>
    <w:pPr>
      <w:tabs>
        <w:tab w:val="left" w:pos="360"/>
      </w:tabs>
      <w:ind w:left="360" w:hanging="360" w:hangingChars="200"/>
    </w:pPr>
    <w:rPr>
      <w:rFonts w:ascii="Times New Roman" w:hAnsi="Times New Roman" w:eastAsia="宋体" w:cs="Times New Roman"/>
      <w:szCs w:val="20"/>
    </w:rPr>
  </w:style>
  <w:style w:type="paragraph" w:customStyle="1" w:styleId="278">
    <w:name w:val="Table Paragraph"/>
    <w:basedOn w:val="1"/>
    <w:qFormat/>
    <w:uiPriority w:val="0"/>
    <w:pPr>
      <w:autoSpaceDE w:val="0"/>
      <w:autoSpaceDN w:val="0"/>
      <w:spacing w:line="240" w:lineRule="auto"/>
      <w:ind w:firstLine="0" w:firstLineChars="0"/>
      <w:jc w:val="left"/>
    </w:pPr>
    <w:rPr>
      <w:rFonts w:ascii="宋体" w:hAnsi="宋体" w:eastAsia="宋体" w:cs="宋体"/>
      <w:kern w:val="0"/>
      <w:sz w:val="22"/>
      <w:szCs w:val="22"/>
      <w:lang w:val="zh-CN" w:bidi="zh-CN"/>
    </w:rPr>
  </w:style>
  <w:style w:type="paragraph" w:customStyle="1" w:styleId="279">
    <w:name w:val="xl13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8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81">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Cs w:val="21"/>
    </w:rPr>
  </w:style>
  <w:style w:type="paragraph" w:customStyle="1" w:styleId="282">
    <w:name w:val="Default"/>
    <w:qFormat/>
    <w:uiPriority w:val="0"/>
    <w:pPr>
      <w:widowControl w:val="0"/>
      <w:autoSpaceDE w:val="0"/>
      <w:autoSpaceDN w:val="0"/>
      <w:adjustRightInd w:val="0"/>
      <w:spacing w:line="400" w:lineRule="exact"/>
      <w:ind w:firstLine="200" w:firstLineChars="200"/>
      <w:jc w:val="both"/>
    </w:pPr>
    <w:rPr>
      <w:rFonts w:ascii="宋体" w:hAnsi="Calibri" w:eastAsia="宋体" w:cs="宋体"/>
      <w:color w:val="000000"/>
      <w:sz w:val="24"/>
      <w:szCs w:val="24"/>
      <w:lang w:val="en-US" w:eastAsia="zh-CN" w:bidi="ar-SA"/>
    </w:rPr>
  </w:style>
  <w:style w:type="paragraph" w:customStyle="1" w:styleId="283">
    <w:name w:val="xl85"/>
    <w:basedOn w:val="1"/>
    <w:qFormat/>
    <w:uiPriority w:val="0"/>
    <w:pPr>
      <w:widowControl/>
      <w:pBdr>
        <w:top w:val="single" w:color="auto" w:sz="8" w:space="0"/>
      </w:pBdr>
      <w:spacing w:before="100" w:beforeAutospacing="1" w:after="100" w:afterAutospacing="1"/>
      <w:jc w:val="left"/>
    </w:pPr>
    <w:rPr>
      <w:rFonts w:ascii="宋体" w:hAnsi="宋体" w:eastAsia="宋体" w:cs="宋体"/>
      <w:color w:val="000000"/>
      <w:kern w:val="0"/>
      <w:sz w:val="20"/>
      <w:szCs w:val="20"/>
    </w:rPr>
  </w:style>
  <w:style w:type="paragraph" w:customStyle="1" w:styleId="284">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85">
    <w:name w:val="TOC 标题1"/>
    <w:basedOn w:val="3"/>
    <w:next w:val="1"/>
    <w:qFormat/>
    <w:uiPriority w:val="0"/>
    <w:pPr>
      <w:widowControl/>
      <w:tabs>
        <w:tab w:val="left" w:pos="360"/>
      </w:tabs>
      <w:spacing w:before="480" w:after="0" w:line="276" w:lineRule="auto"/>
      <w:ind w:left="360" w:hanging="360"/>
      <w:jc w:val="left"/>
      <w:outlineLvl w:val="9"/>
    </w:pPr>
    <w:rPr>
      <w:rFonts w:ascii="Cambria" w:hAnsi="Cambria" w:eastAsia="宋体" w:cs="Times New Roman"/>
      <w:color w:val="365F91"/>
      <w:kern w:val="0"/>
      <w:sz w:val="28"/>
      <w:szCs w:val="28"/>
    </w:rPr>
  </w:style>
  <w:style w:type="paragraph" w:customStyle="1" w:styleId="286">
    <w:name w:val="Char Char Char1 Char"/>
    <w:basedOn w:val="1"/>
    <w:qFormat/>
    <w:uiPriority w:val="0"/>
    <w:rPr>
      <w:rFonts w:ascii="Calibri" w:hAnsi="Calibri" w:eastAsia="宋体" w:cs="Times New Roman"/>
      <w:szCs w:val="22"/>
    </w:rPr>
  </w:style>
  <w:style w:type="paragraph" w:customStyle="1" w:styleId="28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88">
    <w:name w:val="_Style 2"/>
    <w:basedOn w:val="1"/>
    <w:qFormat/>
    <w:uiPriority w:val="0"/>
    <w:pPr>
      <w:ind w:firstLine="420" w:firstLineChars="200"/>
    </w:pPr>
    <w:rPr>
      <w:rFonts w:ascii="Times New Roman" w:hAnsi="Times New Roman" w:eastAsia="宋体" w:cs="Times New Roman"/>
    </w:rPr>
  </w:style>
  <w:style w:type="paragraph" w:customStyle="1" w:styleId="289">
    <w:name w:val="xl86"/>
    <w:basedOn w:val="1"/>
    <w:qFormat/>
    <w:uiPriority w:val="0"/>
    <w:pPr>
      <w:widowControl/>
      <w:pBdr>
        <w:bottom w:val="single" w:color="auto" w:sz="8" w:space="0"/>
      </w:pBdr>
      <w:spacing w:before="100" w:beforeAutospacing="1" w:after="100" w:afterAutospacing="1"/>
      <w:jc w:val="left"/>
    </w:pPr>
    <w:rPr>
      <w:rFonts w:ascii="宋体" w:hAnsi="宋体" w:eastAsia="宋体" w:cs="宋体"/>
      <w:color w:val="000000"/>
      <w:kern w:val="0"/>
      <w:sz w:val="20"/>
      <w:szCs w:val="20"/>
    </w:rPr>
  </w:style>
  <w:style w:type="paragraph" w:customStyle="1" w:styleId="290">
    <w:name w:val="xl89"/>
    <w:basedOn w:val="1"/>
    <w:qFormat/>
    <w:uiPriority w:val="0"/>
    <w:pPr>
      <w:widowControl/>
      <w:spacing w:before="100" w:beforeAutospacing="1" w:after="100" w:afterAutospacing="1"/>
      <w:jc w:val="left"/>
      <w:textAlignment w:val="bottom"/>
    </w:pPr>
    <w:rPr>
      <w:rFonts w:ascii="宋体" w:hAnsi="宋体" w:eastAsia="宋体" w:cs="宋体"/>
      <w:kern w:val="0"/>
      <w:szCs w:val="21"/>
    </w:rPr>
  </w:style>
  <w:style w:type="paragraph" w:customStyle="1" w:styleId="291">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292">
    <w:name w:val="xl10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293">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29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95">
    <w:name w:val="样式2"/>
    <w:basedOn w:val="6"/>
    <w:qFormat/>
    <w:uiPriority w:val="0"/>
    <w:rPr>
      <w:rFonts w:ascii="仿宋_GB2312" w:hAnsi="宋体" w:eastAsia="仿宋_GB2312" w:cs="宋体"/>
      <w:kern w:val="0"/>
      <w:sz w:val="24"/>
    </w:rPr>
  </w:style>
  <w:style w:type="paragraph" w:customStyle="1" w:styleId="296">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97">
    <w:name w:val="xl12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98">
    <w:name w:val="Char4"/>
    <w:basedOn w:val="1"/>
    <w:qFormat/>
    <w:uiPriority w:val="0"/>
    <w:rPr>
      <w:rFonts w:ascii="Tahoma" w:hAnsi="Tahoma" w:eastAsia="宋体" w:cs="Times New Roman"/>
      <w:sz w:val="24"/>
      <w:szCs w:val="20"/>
    </w:rPr>
  </w:style>
  <w:style w:type="paragraph" w:customStyle="1" w:styleId="299">
    <w:name w:val="xl90"/>
    <w:basedOn w:val="1"/>
    <w:qFormat/>
    <w:uiPriority w:val="0"/>
    <w:pPr>
      <w:widowControl/>
      <w:pBdr>
        <w:bottom w:val="single" w:color="auto" w:sz="8"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300">
    <w:name w:val="xl73"/>
    <w:basedOn w:val="1"/>
    <w:qFormat/>
    <w:uiPriority w:val="0"/>
    <w:pPr>
      <w:widowControl/>
      <w:spacing w:before="100" w:beforeAutospacing="1" w:after="100" w:afterAutospacing="1"/>
      <w:jc w:val="center"/>
    </w:pPr>
    <w:rPr>
      <w:rFonts w:ascii="宋体" w:hAnsi="宋体" w:eastAsia="宋体" w:cs="宋体"/>
      <w:kern w:val="0"/>
      <w:szCs w:val="21"/>
    </w:rPr>
  </w:style>
  <w:style w:type="paragraph" w:customStyle="1" w:styleId="30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302">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303">
    <w:name w:val="pa-5"/>
    <w:basedOn w:val="1"/>
    <w:qFormat/>
    <w:uiPriority w:val="0"/>
    <w:pPr>
      <w:widowControl/>
      <w:spacing w:before="150" w:after="150"/>
      <w:jc w:val="left"/>
    </w:pPr>
    <w:rPr>
      <w:rFonts w:ascii="宋体" w:hAnsi="宋体" w:eastAsia="宋体" w:cs="宋体"/>
      <w:kern w:val="0"/>
      <w:sz w:val="24"/>
    </w:rPr>
  </w:style>
  <w:style w:type="paragraph" w:customStyle="1" w:styleId="30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05">
    <w:name w:val="xl97"/>
    <w:basedOn w:val="1"/>
    <w:qFormat/>
    <w:uiPriority w:val="0"/>
    <w:pPr>
      <w:widowControl/>
      <w:spacing w:before="100" w:beforeAutospacing="1" w:after="100" w:afterAutospacing="1"/>
      <w:jc w:val="left"/>
      <w:textAlignment w:val="bottom"/>
    </w:pPr>
    <w:rPr>
      <w:rFonts w:ascii="Times New Roman" w:hAnsi="Times New Roman" w:eastAsia="宋体" w:cs="Times New Roman"/>
      <w:kern w:val="0"/>
      <w:sz w:val="20"/>
      <w:szCs w:val="20"/>
    </w:rPr>
  </w:style>
  <w:style w:type="paragraph" w:customStyle="1" w:styleId="306">
    <w:name w:val="p18"/>
    <w:basedOn w:val="1"/>
    <w:qFormat/>
    <w:uiPriority w:val="0"/>
    <w:pPr>
      <w:widowControl/>
      <w:spacing w:line="240" w:lineRule="auto"/>
      <w:ind w:firstLine="0" w:firstLineChars="0"/>
    </w:pPr>
    <w:rPr>
      <w:rFonts w:ascii="宋体" w:hAnsi="宋体" w:eastAsia="宋体" w:cs="宋体"/>
      <w:kern w:val="0"/>
      <w:szCs w:val="21"/>
    </w:rPr>
  </w:style>
  <w:style w:type="paragraph" w:customStyle="1" w:styleId="30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0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309">
    <w:name w:val="custom_unionstyle"/>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31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1">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312">
    <w:name w:val="font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13">
    <w:name w:val="样式 标题 1 + 小二"/>
    <w:basedOn w:val="3"/>
    <w:qFormat/>
    <w:uiPriority w:val="0"/>
    <w:rPr>
      <w:rFonts w:ascii="Times New Roman" w:hAnsi="Times New Roman" w:eastAsia="宋体" w:cs="Times New Roman"/>
    </w:rPr>
  </w:style>
  <w:style w:type="paragraph" w:customStyle="1" w:styleId="31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15">
    <w:name w:val="xl13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316">
    <w:name w:val="正文 New New New New"/>
    <w:qFormat/>
    <w:uiPriority w:val="0"/>
    <w:pPr>
      <w:widowControl w:val="0"/>
      <w:spacing w:line="400" w:lineRule="exact"/>
      <w:ind w:firstLine="200" w:firstLineChars="200"/>
      <w:jc w:val="both"/>
    </w:pPr>
    <w:rPr>
      <w:rFonts w:ascii="Times New Roman" w:hAnsi="Times New Roman" w:eastAsia="宋体" w:cs="Times New Roman"/>
      <w:szCs w:val="24"/>
      <w:lang w:val="en-US" w:eastAsia="zh-CN" w:bidi="ar-SA"/>
    </w:rPr>
  </w:style>
  <w:style w:type="table" w:customStyle="1" w:styleId="317">
    <w:name w:val="网格型1"/>
    <w:basedOn w:val="5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8">
    <w:name w:val="Table Text"/>
    <w:basedOn w:val="1"/>
    <w:qFormat/>
    <w:uiPriority w:val="0"/>
    <w:rPr>
      <w:rFonts w:ascii="宋体" w:hAnsi="宋体" w:eastAsia="宋体" w:cs="宋体"/>
      <w:szCs w:val="21"/>
      <w:lang w:eastAsia="en-US"/>
    </w:rPr>
  </w:style>
  <w:style w:type="table" w:customStyle="1" w:styleId="319">
    <w:name w:val="网格型2"/>
    <w:basedOn w:val="51"/>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0">
    <w:name w:val="p15"/>
    <w:basedOn w:val="1"/>
    <w:qFormat/>
    <w:uiPriority w:val="0"/>
    <w:pPr>
      <w:widowControl/>
    </w:pPr>
    <w:rPr>
      <w:rFonts w:ascii="宋体" w:hAnsi="宋体" w:cs="宋体"/>
      <w:kern w:val="0"/>
      <w:szCs w:val="21"/>
    </w:rPr>
  </w:style>
  <w:style w:type="paragraph" w:customStyle="1" w:styleId="321">
    <w:name w:val="正文-公1"/>
    <w:basedOn w:val="1"/>
    <w:qFormat/>
    <w:uiPriority w:val="0"/>
    <w:pPr>
      <w:ind w:firstLine="200" w:firstLineChars="200"/>
      <w:jc w:val="left"/>
    </w:pPr>
    <w:rPr>
      <w:rFonts w:eastAsia="仿宋_GB2312"/>
    </w:rPr>
  </w:style>
  <w:style w:type="paragraph" w:customStyle="1" w:styleId="322">
    <w:name w:val="msolistparagraph"/>
    <w:basedOn w:val="1"/>
    <w:qFormat/>
    <w:uiPriority w:val="0"/>
    <w:pPr>
      <w:ind w:firstLine="420"/>
    </w:pPr>
  </w:style>
  <w:style w:type="paragraph" w:customStyle="1" w:styleId="323">
    <w:name w:val="正文-2字符首行缩进"/>
    <w:basedOn w:val="1"/>
    <w:qFormat/>
    <w:uiPriority w:val="0"/>
    <w:pPr>
      <w:spacing w:line="360" w:lineRule="auto"/>
      <w:ind w:firstLine="200" w:firstLineChars="200"/>
    </w:pPr>
    <w:rPr>
      <w:rFonts w:ascii="仿宋_GB2312" w:eastAsia="仿宋_GB2312"/>
      <w:kern w:val="0"/>
      <w:sz w:val="28"/>
    </w:rPr>
  </w:style>
  <w:style w:type="paragraph" w:customStyle="1" w:styleId="324">
    <w:name w:val="首行缩进"/>
    <w:qFormat/>
    <w:uiPriority w:val="0"/>
    <w:pPr>
      <w:widowControl w:val="0"/>
      <w:ind w:firstLine="480" w:firstLineChars="200"/>
      <w:jc w:val="both"/>
    </w:pPr>
    <w:rPr>
      <w:rFonts w:ascii="Times New Roman" w:hAnsi="Times New Roman" w:eastAsia="宋体" w:cs="Times New Roman"/>
      <w:kern w:val="2"/>
      <w:sz w:val="21"/>
      <w:szCs w:val="24"/>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9425</Words>
  <Characters>10868</Characters>
  <Lines>385</Lines>
  <Paragraphs>108</Paragraphs>
  <TotalTime>10</TotalTime>
  <ScaleCrop>false</ScaleCrop>
  <LinksUpToDate>false</LinksUpToDate>
  <CharactersWithSpaces>10966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2024-03-07T02:50:00Z</dcterms:created>
  <dc:creator>Administrator</dc:creator>
  <cp:lastModifiedBy>~猫~石榴</cp:lastModifiedBy>
  <cp:lastPrinted>2025-12-05T11:49:00Z</cp:lastPrinted>
  <dcterms:modified xsi:type="dcterms:W3CDTF">2025-12-31T08:00:38Z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37AAD44DC0B24E4298B50FB68B77014E</vt:lpwstr>
  </property>
  <property fmtid="{D5CDD505-2E9C-101B-9397-08002B2CF9AE}" pid="4" name="KSOTemplateDocerSaveRecord">
    <vt:lpwstr>eyJoZGlkIjoiMTM0NGFlOTE5YzM3NmI1Mjk3MTU1YWRiMjQ4ZDZiNGUiLCJ1c2VySWQiOiIxMzM5Mjk0NDEwIn0=</vt:lpwstr>
  </property>
</Properties>
</file>