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68CF">
      <w:pPr>
        <w:ind w:firstLine="0" w:firstLineChars="0"/>
        <w:rPr>
          <w:rFonts w:hint="eastAsia" w:ascii="宋体" w:hAnsi="宋体"/>
          <w:color w:val="auto"/>
          <w:highlight w:val="none"/>
        </w:rPr>
      </w:pPr>
    </w:p>
    <w:p w14:paraId="7A96D581">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14:paraId="6FE0448D">
      <w:pPr>
        <w:ind w:firstLine="0" w:firstLineChars="0"/>
        <w:rPr>
          <w:rFonts w:ascii="宋体" w:hAnsi="宋体"/>
          <w:color w:val="auto"/>
          <w:highlight w:val="none"/>
        </w:rPr>
      </w:pPr>
    </w:p>
    <w:p w14:paraId="611900A2">
      <w:pPr>
        <w:ind w:firstLine="0" w:firstLineChars="0"/>
        <w:rPr>
          <w:rFonts w:hint="eastAsia" w:ascii="宋体" w:hAnsi="宋体"/>
          <w:color w:val="auto"/>
          <w:highlight w:val="none"/>
        </w:rPr>
      </w:pPr>
    </w:p>
    <w:p w14:paraId="68939126">
      <w:pPr>
        <w:ind w:firstLine="0" w:firstLineChars="0"/>
        <w:rPr>
          <w:rFonts w:ascii="宋体" w:hAnsi="宋体"/>
          <w:color w:val="auto"/>
          <w:highlight w:val="none"/>
        </w:rPr>
      </w:pPr>
    </w:p>
    <w:p w14:paraId="4D8F275A">
      <w:pPr>
        <w:ind w:firstLine="0" w:firstLineChars="0"/>
        <w:rPr>
          <w:rFonts w:ascii="宋体" w:hAnsi="宋体"/>
          <w:color w:val="auto"/>
          <w:highlight w:val="none"/>
        </w:rPr>
      </w:pPr>
    </w:p>
    <w:p w14:paraId="662266E7">
      <w:pPr>
        <w:ind w:firstLine="0" w:firstLineChars="0"/>
        <w:rPr>
          <w:rFonts w:ascii="宋体" w:hAnsi="宋体"/>
          <w:color w:val="auto"/>
          <w:highlight w:val="none"/>
        </w:rPr>
      </w:pPr>
    </w:p>
    <w:p w14:paraId="5785116D">
      <w:pPr>
        <w:ind w:firstLine="0" w:firstLineChars="0"/>
        <w:rPr>
          <w:rFonts w:ascii="宋体" w:hAnsi="宋体"/>
          <w:color w:val="auto"/>
          <w:highlight w:val="none"/>
        </w:rPr>
      </w:pPr>
    </w:p>
    <w:p w14:paraId="6892AE69">
      <w:pPr>
        <w:ind w:firstLine="0" w:firstLineChars="0"/>
        <w:rPr>
          <w:rFonts w:hint="eastAsia" w:ascii="宋体" w:hAnsi="宋体"/>
          <w:color w:val="auto"/>
          <w:highlight w:val="none"/>
        </w:rPr>
      </w:pPr>
    </w:p>
    <w:p w14:paraId="39192E89">
      <w:pPr>
        <w:ind w:firstLine="0" w:firstLineChars="0"/>
        <w:rPr>
          <w:rFonts w:ascii="宋体" w:hAnsi="宋体"/>
          <w:color w:val="auto"/>
          <w:highlight w:val="none"/>
        </w:rPr>
      </w:pPr>
    </w:p>
    <w:p w14:paraId="35338CD8">
      <w:pPr>
        <w:ind w:firstLine="0" w:firstLineChars="0"/>
        <w:rPr>
          <w:rFonts w:hint="eastAsia" w:ascii="宋体" w:hAnsi="宋体"/>
          <w:color w:val="auto"/>
          <w:highlight w:val="none"/>
        </w:rPr>
      </w:pPr>
    </w:p>
    <w:p w14:paraId="02C9FD70">
      <w:pPr>
        <w:ind w:firstLine="0" w:firstLineChars="0"/>
        <w:rPr>
          <w:rFonts w:hint="eastAsia" w:ascii="宋体" w:hAnsi="宋体"/>
          <w:color w:val="auto"/>
          <w:highlight w:val="none"/>
        </w:rPr>
      </w:pPr>
    </w:p>
    <w:p w14:paraId="7653D070">
      <w:pPr>
        <w:snapToGrid w:val="0"/>
        <w:spacing w:before="156" w:beforeLines="50"/>
        <w:ind w:firstLine="1253" w:firstLineChars="400"/>
        <w:jc w:val="both"/>
        <w:rPr>
          <w:rFonts w:hint="eastAsia" w:ascii="宋体" w:hAnsi="宋体"/>
          <w:b/>
          <w:bCs/>
          <w:color w:val="auto"/>
          <w:spacing w:val="6"/>
          <w:sz w:val="30"/>
          <w:szCs w:val="72"/>
          <w:highlight w:val="none"/>
        </w:rPr>
      </w:pPr>
    </w:p>
    <w:p w14:paraId="26AD9A4E">
      <w:pPr>
        <w:snapToGrid w:val="0"/>
        <w:spacing w:before="156" w:beforeLines="50"/>
        <w:ind w:left="3653" w:leftChars="994" w:hanging="1566" w:hangingChars="500"/>
        <w:jc w:val="both"/>
        <w:rPr>
          <w:rFonts w:hint="eastAsia" w:ascii="宋体" w:hAnsi="宋体"/>
          <w:b/>
          <w:bCs/>
          <w:color w:val="auto"/>
          <w:sz w:val="30"/>
          <w:szCs w:val="72"/>
          <w:highlight w:val="none"/>
          <w:lang w:eastAsia="zh-CN"/>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城东片区绿化养护项目</w:t>
      </w:r>
    </w:p>
    <w:p w14:paraId="3898D1AB">
      <w:pPr>
        <w:snapToGrid w:val="0"/>
        <w:spacing w:before="156" w:beforeLines="50"/>
        <w:ind w:left="3653" w:leftChars="994" w:hanging="1566" w:hangingChars="500"/>
        <w:jc w:val="both"/>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QZZC2026-G3-990027-QZSZ</w:t>
      </w:r>
    </w:p>
    <w:p w14:paraId="53D835B8">
      <w:pPr>
        <w:ind w:firstLine="0" w:firstLineChars="0"/>
        <w:rPr>
          <w:rFonts w:hint="eastAsia" w:ascii="宋体" w:hAnsi="宋体"/>
          <w:color w:val="auto"/>
          <w:highlight w:val="none"/>
        </w:rPr>
      </w:pPr>
    </w:p>
    <w:p w14:paraId="3AD8DEA5">
      <w:pPr>
        <w:ind w:firstLine="0" w:firstLineChars="0"/>
        <w:rPr>
          <w:rFonts w:hint="eastAsia" w:ascii="宋体" w:hAnsi="宋体"/>
          <w:color w:val="auto"/>
          <w:highlight w:val="none"/>
        </w:rPr>
      </w:pPr>
    </w:p>
    <w:p w14:paraId="2B8298C8">
      <w:pPr>
        <w:ind w:firstLine="0" w:firstLineChars="0"/>
        <w:rPr>
          <w:rFonts w:hint="eastAsia" w:ascii="宋体" w:hAnsi="宋体"/>
          <w:color w:val="auto"/>
          <w:highlight w:val="none"/>
        </w:rPr>
      </w:pPr>
    </w:p>
    <w:p w14:paraId="359D3697">
      <w:pPr>
        <w:ind w:firstLine="0" w:firstLineChars="0"/>
        <w:rPr>
          <w:rFonts w:ascii="宋体" w:hAnsi="宋体"/>
          <w:color w:val="auto"/>
          <w:highlight w:val="none"/>
        </w:rPr>
      </w:pPr>
    </w:p>
    <w:p w14:paraId="090A22F3">
      <w:pPr>
        <w:ind w:firstLine="0" w:firstLineChars="0"/>
        <w:rPr>
          <w:rFonts w:ascii="宋体" w:hAnsi="宋体"/>
          <w:color w:val="auto"/>
          <w:highlight w:val="none"/>
        </w:rPr>
      </w:pPr>
    </w:p>
    <w:p w14:paraId="1E2EFE8A">
      <w:pPr>
        <w:ind w:firstLine="0" w:firstLineChars="0"/>
        <w:rPr>
          <w:rFonts w:ascii="宋体" w:hAnsi="宋体"/>
          <w:color w:val="auto"/>
          <w:highlight w:val="none"/>
        </w:rPr>
      </w:pPr>
    </w:p>
    <w:p w14:paraId="5C529234">
      <w:pPr>
        <w:ind w:firstLine="0" w:firstLineChars="0"/>
        <w:rPr>
          <w:rFonts w:ascii="宋体" w:hAnsi="宋体"/>
          <w:color w:val="auto"/>
          <w:highlight w:val="none"/>
        </w:rPr>
      </w:pPr>
    </w:p>
    <w:p w14:paraId="17FF5DD7">
      <w:pPr>
        <w:ind w:firstLine="0" w:firstLineChars="0"/>
        <w:rPr>
          <w:rFonts w:ascii="宋体" w:hAnsi="宋体"/>
          <w:color w:val="auto"/>
          <w:highlight w:val="none"/>
        </w:rPr>
      </w:pPr>
    </w:p>
    <w:p w14:paraId="4BED5234">
      <w:pPr>
        <w:ind w:firstLine="0" w:firstLineChars="0"/>
        <w:rPr>
          <w:rFonts w:hint="eastAsia" w:ascii="宋体" w:hAnsi="宋体"/>
          <w:color w:val="auto"/>
          <w:highlight w:val="none"/>
        </w:rPr>
      </w:pPr>
    </w:p>
    <w:p w14:paraId="22D2DF06">
      <w:pPr>
        <w:ind w:firstLine="0" w:firstLineChars="0"/>
        <w:rPr>
          <w:rFonts w:hint="eastAsia" w:ascii="宋体" w:hAnsi="宋体"/>
          <w:color w:val="auto"/>
          <w:highlight w:val="none"/>
        </w:rPr>
      </w:pPr>
    </w:p>
    <w:p w14:paraId="01B006D2">
      <w:pPr>
        <w:ind w:firstLine="0" w:firstLineChars="0"/>
        <w:rPr>
          <w:rFonts w:hint="eastAsia" w:ascii="宋体" w:hAnsi="宋体"/>
          <w:color w:val="auto"/>
          <w:highlight w:val="none"/>
        </w:rPr>
      </w:pPr>
    </w:p>
    <w:p w14:paraId="6C3A2E50">
      <w:pPr>
        <w:ind w:firstLine="0" w:firstLineChars="0"/>
        <w:rPr>
          <w:rFonts w:ascii="宋体" w:hAnsi="宋体"/>
          <w:color w:val="auto"/>
          <w:highlight w:val="none"/>
        </w:rPr>
      </w:pPr>
    </w:p>
    <w:p w14:paraId="712A977D">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14:paraId="5A067F4E">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1</w:t>
      </w:r>
      <w:r>
        <w:rPr>
          <w:rFonts w:hint="eastAsia" w:ascii="宋体" w:hAnsi="宋体"/>
          <w:b/>
          <w:bCs/>
          <w:color w:val="auto"/>
          <w:sz w:val="32"/>
          <w:szCs w:val="32"/>
          <w:highlight w:val="none"/>
          <w:lang w:eastAsia="zh-CN"/>
        </w:rPr>
        <w:t>月</w:t>
      </w:r>
    </w:p>
    <w:p w14:paraId="586F0469">
      <w:pPr>
        <w:ind w:firstLine="0" w:firstLineChars="0"/>
        <w:rPr>
          <w:rFonts w:ascii="宋体" w:hAnsi="宋体"/>
          <w:color w:val="auto"/>
          <w:highlight w:val="none"/>
        </w:rPr>
      </w:pPr>
      <w:r>
        <w:rPr>
          <w:rFonts w:ascii="宋体" w:hAnsi="宋体"/>
          <w:color w:val="auto"/>
          <w:highlight w:val="none"/>
        </w:rPr>
        <w:br w:type="page"/>
      </w:r>
    </w:p>
    <w:p w14:paraId="06FA857F">
      <w:pPr>
        <w:ind w:firstLine="0" w:firstLineChars="0"/>
        <w:rPr>
          <w:rFonts w:hint="eastAsia" w:ascii="宋体" w:hAnsi="宋体"/>
          <w:color w:val="auto"/>
          <w:highlight w:val="none"/>
        </w:rPr>
      </w:pPr>
    </w:p>
    <w:p w14:paraId="6A2920BF">
      <w:pPr>
        <w:pStyle w:val="27"/>
        <w:ind w:firstLine="0" w:firstLineChars="0"/>
        <w:jc w:val="center"/>
        <w:rPr>
          <w:rFonts w:hint="eastAsia" w:hAnsi="宋体"/>
          <w:b/>
          <w:color w:val="auto"/>
          <w:sz w:val="44"/>
          <w:highlight w:val="none"/>
        </w:rPr>
      </w:pPr>
      <w:r>
        <w:rPr>
          <w:rFonts w:hint="eastAsia" w:hAnsi="宋体"/>
          <w:b/>
          <w:color w:val="auto"/>
          <w:sz w:val="44"/>
          <w:highlight w:val="none"/>
        </w:rPr>
        <w:t>目   录</w:t>
      </w:r>
    </w:p>
    <w:p w14:paraId="6C5E73F3">
      <w:pPr>
        <w:ind w:firstLine="0" w:firstLineChars="0"/>
        <w:rPr>
          <w:rFonts w:ascii="宋体" w:hAnsi="宋体"/>
          <w:color w:val="auto"/>
          <w:highlight w:val="none"/>
        </w:rPr>
      </w:pPr>
    </w:p>
    <w:p w14:paraId="3F23A24E">
      <w:pPr>
        <w:pStyle w:val="201"/>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0AE01762">
      <w:pPr>
        <w:pStyle w:val="201"/>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49125761">
      <w:pPr>
        <w:pStyle w:val="201"/>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2"/>
      <w:bookmarkStart w:id="1" w:name="_Hlt91583491"/>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14</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1C7726BD">
      <w:pPr>
        <w:pStyle w:val="201"/>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27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74501525">
      <w:pPr>
        <w:pStyle w:val="201"/>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31</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2F0F9039">
      <w:pPr>
        <w:pStyle w:val="201"/>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41</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61E5C421">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14:paraId="605D01FE">
      <w:pPr>
        <w:ind w:firstLine="0" w:firstLineChars="0"/>
        <w:rPr>
          <w:rFonts w:hint="eastAsia" w:ascii="宋体" w:hAnsi="宋体"/>
          <w:color w:val="auto"/>
          <w:highlight w:val="none"/>
        </w:rPr>
      </w:pPr>
    </w:p>
    <w:p w14:paraId="31B6C185">
      <w:pPr>
        <w:ind w:firstLine="0" w:firstLineChars="0"/>
        <w:rPr>
          <w:rFonts w:ascii="宋体" w:hAnsi="宋体"/>
          <w:color w:val="auto"/>
          <w:highlight w:val="none"/>
        </w:rPr>
      </w:pPr>
      <w:bookmarkStart w:id="2" w:name="_Toc91512283"/>
    </w:p>
    <w:p w14:paraId="28EB1BB8">
      <w:pPr>
        <w:ind w:firstLine="0" w:firstLineChars="0"/>
        <w:rPr>
          <w:rFonts w:ascii="宋体" w:hAnsi="宋体"/>
          <w:color w:val="auto"/>
          <w:highlight w:val="none"/>
        </w:rPr>
      </w:pPr>
    </w:p>
    <w:p w14:paraId="677CD01D">
      <w:pPr>
        <w:ind w:firstLine="0" w:firstLineChars="0"/>
        <w:rPr>
          <w:rFonts w:ascii="宋体" w:hAnsi="宋体"/>
          <w:color w:val="auto"/>
          <w:highlight w:val="none"/>
        </w:rPr>
      </w:pPr>
    </w:p>
    <w:p w14:paraId="5A5247A1">
      <w:pPr>
        <w:ind w:firstLine="0" w:firstLineChars="0"/>
        <w:rPr>
          <w:rFonts w:ascii="宋体" w:hAnsi="宋体"/>
          <w:color w:val="auto"/>
          <w:highlight w:val="none"/>
        </w:rPr>
      </w:pPr>
    </w:p>
    <w:p w14:paraId="206ED7BD">
      <w:pPr>
        <w:ind w:firstLine="0" w:firstLineChars="0"/>
        <w:rPr>
          <w:rFonts w:ascii="宋体" w:hAnsi="宋体"/>
          <w:color w:val="auto"/>
          <w:highlight w:val="none"/>
        </w:rPr>
      </w:pPr>
    </w:p>
    <w:p w14:paraId="74CCBB4C">
      <w:pPr>
        <w:ind w:firstLine="0" w:firstLineChars="0"/>
        <w:rPr>
          <w:rFonts w:ascii="宋体" w:hAnsi="宋体"/>
          <w:color w:val="auto"/>
          <w:highlight w:val="none"/>
        </w:rPr>
      </w:pPr>
    </w:p>
    <w:p w14:paraId="3F5DDD32">
      <w:pPr>
        <w:ind w:firstLine="0" w:firstLineChars="0"/>
        <w:rPr>
          <w:rFonts w:ascii="宋体" w:hAnsi="宋体"/>
          <w:color w:val="auto"/>
          <w:highlight w:val="none"/>
        </w:rPr>
      </w:pPr>
    </w:p>
    <w:p w14:paraId="204B3680">
      <w:pPr>
        <w:ind w:firstLine="0" w:firstLineChars="0"/>
        <w:rPr>
          <w:rFonts w:ascii="宋体" w:hAnsi="宋体"/>
          <w:color w:val="auto"/>
          <w:highlight w:val="none"/>
        </w:rPr>
      </w:pPr>
    </w:p>
    <w:p w14:paraId="3F06A8AE">
      <w:pPr>
        <w:ind w:firstLine="0" w:firstLineChars="0"/>
        <w:rPr>
          <w:rFonts w:ascii="宋体" w:hAnsi="宋体"/>
          <w:color w:val="auto"/>
          <w:highlight w:val="none"/>
        </w:rPr>
      </w:pPr>
    </w:p>
    <w:p w14:paraId="0354FE64">
      <w:pPr>
        <w:ind w:firstLine="0" w:firstLineChars="0"/>
        <w:rPr>
          <w:rFonts w:hint="eastAsia" w:ascii="宋体" w:hAnsi="宋体"/>
          <w:color w:val="auto"/>
          <w:highlight w:val="none"/>
        </w:rPr>
      </w:pPr>
    </w:p>
    <w:p w14:paraId="4810F0C2">
      <w:pPr>
        <w:pStyle w:val="47"/>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14:paraId="33C4865B">
      <w:pPr>
        <w:spacing w:line="440" w:lineRule="exact"/>
        <w:ind w:firstLine="0" w:firstLineChars="0"/>
        <w:jc w:val="left"/>
        <w:rPr>
          <w:rFonts w:ascii="宋体" w:hAnsi="宋体"/>
          <w:color w:val="auto"/>
          <w:highlight w:val="none"/>
        </w:rPr>
      </w:pPr>
      <w:r>
        <w:rPr>
          <w:rFonts w:ascii="宋体" w:hAnsi="宋体"/>
          <w:color w:val="auto"/>
          <w:highlight w:val="none"/>
        </w:rPr>
        <w:br w:type="page"/>
      </w:r>
    </w:p>
    <w:p w14:paraId="3CC7861B">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城东片区绿化养护项目</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QZZC2026-G3-990027-QZSZ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14:paraId="58E9A53A">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14:paraId="6FE70655">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城东片区绿化养护项目</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58"/>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szCs w:val="21"/>
          <w:highlight w:val="none"/>
        </w:rPr>
        <w:t>(北京时间)前提交投标文件。</w:t>
      </w:r>
    </w:p>
    <w:p w14:paraId="6B200C55">
      <w:pPr>
        <w:spacing w:line="418" w:lineRule="exact"/>
        <w:ind w:left="-283" w:leftChars="-135" w:firstLine="283" w:firstLineChars="0"/>
        <w:rPr>
          <w:rFonts w:ascii="宋体" w:hAnsi="宋体"/>
          <w:b/>
          <w:color w:val="auto"/>
          <w:highlight w:val="none"/>
        </w:rPr>
      </w:pPr>
      <w:bookmarkStart w:id="3" w:name="_Toc35393790"/>
      <w:bookmarkStart w:id="4" w:name="_Toc28359079"/>
      <w:bookmarkStart w:id="5" w:name="_Toc28359002"/>
      <w:bookmarkStart w:id="6" w:name="_Toc35393621"/>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14:paraId="7DA058F4">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 xml:space="preserve"> QZZC2026-G3-990027-QZSZ</w:t>
      </w:r>
    </w:p>
    <w:p w14:paraId="29AA49F6">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城东片区绿化养护项目</w:t>
      </w:r>
      <w:bookmarkStart w:id="244" w:name="_GoBack"/>
      <w:bookmarkEnd w:id="244"/>
    </w:p>
    <w:bookmarkEnd w:id="7"/>
    <w:p w14:paraId="74586F59">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rPr>
        <w:t>：</w:t>
      </w:r>
      <w:r>
        <w:rPr>
          <w:rFonts w:hint="eastAsia"/>
          <w:color w:val="auto"/>
        </w:rPr>
        <w:t>5631100.00</w:t>
      </w:r>
    </w:p>
    <w:p w14:paraId="57A63F15">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采购需求：</w:t>
      </w:r>
    </w:p>
    <w:p w14:paraId="46B465C4">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城东片区绿化养护项目</w:t>
      </w:r>
    </w:p>
    <w:p w14:paraId="3BB5C7E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14:paraId="671D2003">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color w:val="auto"/>
        </w:rPr>
        <w:t>5631100.00</w:t>
      </w:r>
    </w:p>
    <w:p w14:paraId="721E9714">
      <w:pPr>
        <w:spacing w:line="400" w:lineRule="exact"/>
        <w:ind w:left="0" w:leftChars="0" w:firstLine="0" w:firstLineChars="0"/>
        <w:rPr>
          <w:rFonts w:hint="eastAsia" w:eastAsia="宋体"/>
          <w:color w:val="auto"/>
          <w:lang w:eastAsia="zh-CN"/>
        </w:rPr>
      </w:pPr>
      <w:r>
        <w:rPr>
          <w:rFonts w:hint="eastAsia" w:ascii="宋体" w:hAnsi="宋体"/>
          <w:color w:val="auto"/>
          <w:highlight w:val="none"/>
        </w:rPr>
        <w:t>简要规格描述或项目基本概况介绍、用途：</w:t>
      </w:r>
      <w:r>
        <w:rPr>
          <w:rFonts w:hint="eastAsia" w:ascii="宋体" w:hAnsi="宋体"/>
          <w:color w:val="auto"/>
          <w:szCs w:val="21"/>
          <w:lang w:eastAsia="zh-CN"/>
        </w:rPr>
        <w:t>城东片区绿化养护项目</w:t>
      </w:r>
      <w:r>
        <w:rPr>
          <w:rFonts w:hint="eastAsia" w:ascii="宋体" w:hAnsi="宋体"/>
          <w:color w:val="auto"/>
          <w:szCs w:val="21"/>
        </w:rPr>
        <w:t>，</w:t>
      </w:r>
      <w:r>
        <w:rPr>
          <w:rFonts w:hint="eastAsia"/>
          <w:color w:val="auto"/>
        </w:rPr>
        <w:t>详见采购文件第二章《项目需求》</w:t>
      </w:r>
      <w:r>
        <w:rPr>
          <w:rFonts w:hint="eastAsia"/>
          <w:color w:val="auto"/>
          <w:lang w:eastAsia="zh-CN"/>
        </w:rPr>
        <w:t>。</w:t>
      </w:r>
    </w:p>
    <w:p w14:paraId="215E5E3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最高限价(元</w:t>
      </w:r>
      <w:r>
        <w:rPr>
          <w:rFonts w:ascii="宋体" w:hAnsi="宋体"/>
          <w:color w:val="auto"/>
          <w:highlight w:val="none"/>
        </w:rPr>
        <w:t>)</w:t>
      </w:r>
      <w:r>
        <w:rPr>
          <w:rFonts w:hint="eastAsia" w:ascii="宋体" w:hAnsi="宋体"/>
          <w:color w:val="auto"/>
          <w:highlight w:val="none"/>
        </w:rPr>
        <w:t>：</w:t>
      </w:r>
      <w:r>
        <w:rPr>
          <w:rFonts w:hint="eastAsia"/>
          <w:color w:val="auto"/>
        </w:rPr>
        <w:t>5631100.00</w:t>
      </w:r>
    </w:p>
    <w:p w14:paraId="4B64E46A">
      <w:pPr>
        <w:spacing w:line="400" w:lineRule="exact"/>
        <w:ind w:left="0" w:leftChars="0" w:firstLine="0" w:firstLineChars="0"/>
        <w:rPr>
          <w:rFonts w:ascii="宋体" w:hAnsi="宋体"/>
          <w:color w:val="auto"/>
          <w:highlight w:val="none"/>
        </w:rPr>
      </w:pPr>
      <w:r>
        <w:rPr>
          <w:rFonts w:hint="eastAsia" w:ascii="宋体" w:hAnsi="宋体"/>
          <w:color w:val="auto"/>
          <w:highlight w:val="none"/>
        </w:rPr>
        <w:t>合同履行期限：</w:t>
      </w:r>
      <w:r>
        <w:rPr>
          <w:rFonts w:hint="eastAsia" w:ascii="宋体" w:hAnsi="宋体" w:cs="宋体"/>
          <w:bCs/>
          <w:color w:val="auto"/>
          <w:szCs w:val="21"/>
          <w:highlight w:val="none"/>
        </w:rPr>
        <w:t>本项目</w:t>
      </w:r>
      <w:r>
        <w:rPr>
          <w:rFonts w:hint="eastAsia" w:ascii="宋体" w:hAnsi="宋体" w:cs="宋体"/>
          <w:color w:val="auto"/>
          <w:szCs w:val="21"/>
          <w:highlight w:val="none"/>
        </w:rPr>
        <w:t>服务期限为合同签订之日起1年</w:t>
      </w:r>
      <w:r>
        <w:rPr>
          <w:rFonts w:hint="eastAsia" w:ascii="宋体" w:hAnsi="宋体" w:cs="宋体"/>
          <w:bCs/>
          <w:color w:val="auto"/>
          <w:szCs w:val="21"/>
          <w:highlight w:val="none"/>
        </w:rPr>
        <w:t>（具体养护日期以双方签订的合同约定为准）。</w:t>
      </w:r>
      <w:r>
        <w:rPr>
          <w:rFonts w:hint="eastAsia"/>
          <w:color w:val="auto"/>
          <w:highlight w:val="none"/>
        </w:rPr>
        <w:t>本项目服务期满以后，如</w:t>
      </w:r>
      <w:r>
        <w:rPr>
          <w:rFonts w:hint="eastAsia"/>
          <w:color w:val="auto"/>
          <w:highlight w:val="none"/>
          <w:lang w:val="en-US" w:eastAsia="zh-CN"/>
        </w:rPr>
        <w:t>中标人</w:t>
      </w:r>
      <w:r>
        <w:rPr>
          <w:rFonts w:hint="eastAsia"/>
          <w:color w:val="auto"/>
          <w:highlight w:val="none"/>
        </w:rPr>
        <w:t>养护成效较好，采购人依据综合考评情况可继续与</w:t>
      </w:r>
      <w:r>
        <w:rPr>
          <w:rFonts w:hint="eastAsia"/>
          <w:color w:val="auto"/>
          <w:highlight w:val="none"/>
          <w:lang w:val="en-US" w:eastAsia="zh-CN"/>
        </w:rPr>
        <w:t>中标人</w:t>
      </w:r>
      <w:r>
        <w:rPr>
          <w:rFonts w:hint="eastAsia"/>
          <w:color w:val="auto"/>
          <w:highlight w:val="none"/>
        </w:rPr>
        <w:t>按本次</w:t>
      </w:r>
      <w:r>
        <w:rPr>
          <w:rFonts w:hint="eastAsia"/>
          <w:color w:val="auto"/>
          <w:highlight w:val="none"/>
          <w:lang w:val="en-US" w:eastAsia="zh-CN"/>
        </w:rPr>
        <w:t>中标</w:t>
      </w:r>
      <w:r>
        <w:rPr>
          <w:rFonts w:hint="eastAsia"/>
          <w:color w:val="auto"/>
          <w:highlight w:val="none"/>
        </w:rPr>
        <w:t>金额（换算</w:t>
      </w:r>
      <w:r>
        <w:rPr>
          <w:rFonts w:hint="eastAsia"/>
          <w:color w:val="auto"/>
          <w:highlight w:val="none"/>
          <w:lang w:val="en-US" w:eastAsia="zh-CN"/>
        </w:rPr>
        <w:t>中标</w:t>
      </w:r>
      <w:r>
        <w:rPr>
          <w:rFonts w:hint="eastAsia"/>
          <w:color w:val="auto"/>
          <w:highlight w:val="none"/>
        </w:rPr>
        <w:t>单价）续签下一年的服务合同，续签期限最多为两年。</w:t>
      </w:r>
    </w:p>
    <w:p w14:paraId="33EA02DC">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14:paraId="6CCEC7AE">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14:paraId="7D21022F">
      <w:pPr>
        <w:spacing w:line="418" w:lineRule="exact"/>
        <w:ind w:left="-283" w:leftChars="-135" w:firstLine="283" w:firstLineChars="0"/>
        <w:rPr>
          <w:rFonts w:ascii="宋体" w:hAnsi="宋体"/>
          <w:b/>
          <w:color w:val="auto"/>
          <w:highlight w:val="none"/>
        </w:rPr>
      </w:pPr>
      <w:bookmarkStart w:id="9" w:name="_Toc28359003"/>
      <w:bookmarkStart w:id="10" w:name="_Toc28359080"/>
      <w:bookmarkStart w:id="11" w:name="_Toc35393622"/>
      <w:bookmarkStart w:id="12" w:name="_Toc35393791"/>
      <w:r>
        <w:rPr>
          <w:rFonts w:hint="eastAsia" w:ascii="宋体" w:hAnsi="宋体"/>
          <w:b/>
          <w:color w:val="auto"/>
          <w:highlight w:val="none"/>
        </w:rPr>
        <w:t>二、申请人的资格要求：</w:t>
      </w:r>
      <w:bookmarkEnd w:id="9"/>
      <w:bookmarkEnd w:id="10"/>
      <w:bookmarkEnd w:id="11"/>
      <w:bookmarkEnd w:id="12"/>
      <w:bookmarkStart w:id="13" w:name="_Toc35393623"/>
      <w:bookmarkStart w:id="14" w:name="_Toc28359004"/>
      <w:bookmarkStart w:id="15" w:name="_Toc35393792"/>
      <w:bookmarkStart w:id="16" w:name="_Toc28359081"/>
    </w:p>
    <w:p w14:paraId="5B745C64">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14:paraId="19C9C84A">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eastAsia="宋体" w:cs="Times New Roman"/>
          <w:color w:val="auto"/>
          <w:highlight w:val="none"/>
          <w:lang w:val="en-US" w:eastAsia="zh-CN"/>
        </w:rPr>
        <w:t>本项目属于专门面向中小企业采购的项目,供应商应为中小微企业或监狱企业或残疾人福利性单位。</w:t>
      </w:r>
    </w:p>
    <w:p w14:paraId="12257949">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3.本项目的特定资格要求：无</w:t>
      </w:r>
    </w:p>
    <w:p w14:paraId="45A3829B">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14:paraId="376727EC">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26</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日</w:t>
      </w:r>
      <w:r>
        <w:rPr>
          <w:rFonts w:hint="eastAsia" w:ascii="宋体" w:hAnsi="宋体"/>
          <w:color w:val="auto"/>
          <w:highlight w:val="none"/>
        </w:rPr>
        <w:t>，每天上午00:00至12:00，下午12:00至23:59(北京时间，法定节假日除外)</w:t>
      </w:r>
    </w:p>
    <w:p w14:paraId="4891348C">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szCs w:val="21"/>
          <w:highlight w:val="none"/>
        </w:rPr>
        <w:t>广西政府采购云平台（https://www.gcy.zfcg.gxzf.gov.cn/）</w:t>
      </w:r>
    </w:p>
    <w:p w14:paraId="7F428215">
      <w:pPr>
        <w:pStyle w:val="18"/>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szCs w:val="21"/>
          <w:highlight w:val="none"/>
        </w:rPr>
        <w:t>广西政府采购云平台（https://www.gcy.zfcg.gxzf.gov.cn/）</w:t>
      </w:r>
      <w:r>
        <w:rPr>
          <w:rFonts w:hint="eastAsia" w:ascii="宋体" w:hAnsi="宋体"/>
          <w:color w:val="auto"/>
          <w:highlight w:val="none"/>
        </w:rPr>
        <w:t>在线获取招标文件(进入“项目采购”应用选择项目，获取招标文件)</w:t>
      </w:r>
    </w:p>
    <w:p w14:paraId="4518BFEC">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14:paraId="72B3617B">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05"/>
      <w:bookmarkStart w:id="19" w:name="_Toc28359082"/>
      <w:bookmarkStart w:id="20" w:name="_Toc35393624"/>
      <w:bookmarkStart w:id="21" w:name="_Toc35393793"/>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14:paraId="33E2C283">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14:paraId="2B6A2BE4">
      <w:pPr>
        <w:pStyle w:val="18"/>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szCs w:val="21"/>
          <w:highlight w:val="none"/>
        </w:rPr>
        <w:t>广西政府采购云平台（https://www.gcy.zfcg.gxzf.gov.cn/）</w:t>
      </w:r>
    </w:p>
    <w:p w14:paraId="72723834">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14:paraId="5B6BB47A">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2" w:name="_Toc28359007"/>
      <w:bookmarkStart w:id="23" w:name="_Toc35393625"/>
      <w:bookmarkStart w:id="24" w:name="_Toc28359084"/>
      <w:bookmarkStart w:id="25" w:name="_Toc35393794"/>
      <w:r>
        <w:rPr>
          <w:rFonts w:hint="eastAsia" w:ascii="宋体" w:hAnsi="宋体" w:cs="Courier New"/>
          <w:color w:val="auto"/>
          <w:szCs w:val="21"/>
          <w:highlight w:val="none"/>
        </w:rPr>
        <w:t>广西钦州市金海湾东大街8号市政务服务中心三楼评标区</w:t>
      </w:r>
    </w:p>
    <w:p w14:paraId="547614D7">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2"/>
      <w:bookmarkEnd w:id="23"/>
      <w:bookmarkEnd w:id="24"/>
      <w:bookmarkEnd w:id="25"/>
    </w:p>
    <w:p w14:paraId="6A58935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14:paraId="5E3DEFE1">
      <w:pPr>
        <w:spacing w:line="418" w:lineRule="exact"/>
        <w:ind w:left="-283" w:leftChars="-135" w:firstLine="283" w:firstLineChars="0"/>
        <w:rPr>
          <w:rFonts w:ascii="宋体" w:hAnsi="宋体"/>
          <w:b/>
          <w:color w:val="auto"/>
          <w:highlight w:val="none"/>
        </w:rPr>
      </w:pPr>
      <w:bookmarkStart w:id="26" w:name="_Toc35393796"/>
      <w:bookmarkStart w:id="27" w:name="_Toc35393627"/>
      <w:bookmarkStart w:id="28" w:name="_Toc28359008"/>
      <w:bookmarkStart w:id="29" w:name="_Toc28359085"/>
      <w:r>
        <w:rPr>
          <w:rFonts w:hint="eastAsia" w:ascii="宋体" w:hAnsi="宋体"/>
          <w:b/>
          <w:color w:val="auto"/>
          <w:highlight w:val="none"/>
        </w:rPr>
        <w:t>六、其他补充事宜</w:t>
      </w:r>
    </w:p>
    <w:p w14:paraId="78E44B83">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bCs/>
          <w:color w:val="000000" w:themeColor="text1"/>
          <w:szCs w:val="24"/>
          <w14:textFill>
            <w14:solidFill>
              <w14:schemeClr w14:val="tx1"/>
            </w14:solidFill>
          </w14:textFill>
        </w:rPr>
        <w:t>本项目需落实的政府采购政策</w:t>
      </w:r>
      <w:r>
        <w:rPr>
          <w:rFonts w:hint="eastAsia" w:ascii="Times New Roman" w:hAnsi="Times New Roman" w:eastAsia="宋体" w:cs="Times New Roman"/>
          <w:b/>
          <w:color w:val="000000" w:themeColor="text1"/>
          <w:szCs w:val="24"/>
          <w14:textFill>
            <w14:solidFill>
              <w14:schemeClr w14:val="tx1"/>
            </w14:solidFill>
          </w14:textFill>
        </w:rPr>
        <w:t>：</w:t>
      </w:r>
    </w:p>
    <w:p w14:paraId="6931DC72">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工业和信息化部关于印发《政府采购促进中小企业发展管理办法》的通知</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财库</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2020</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46</w:t>
      </w:r>
      <w:r>
        <w:rPr>
          <w:rFonts w:hint="eastAsia" w:ascii="Times New Roman" w:hAnsi="Times New Roman" w:eastAsia="宋体" w:cs="Times New Roman"/>
          <w:color w:val="000000" w:themeColor="text1"/>
          <w:szCs w:val="24"/>
          <w14:textFill>
            <w14:solidFill>
              <w14:schemeClr w14:val="tx1"/>
            </w14:solidFill>
          </w14:textFill>
        </w:rPr>
        <w:t>号</w:t>
      </w:r>
      <w:r>
        <w:rPr>
          <w:rFonts w:ascii="Times New Roman" w:hAnsi="Times New Roman" w:eastAsia="宋体" w:cs="Times New Roman"/>
          <w:color w:val="000000" w:themeColor="text1"/>
          <w:szCs w:val="24"/>
          <w14:textFill>
            <w14:solidFill>
              <w14:schemeClr w14:val="tx1"/>
            </w14:solidFill>
          </w14:textFill>
        </w:rPr>
        <w:t>)</w:t>
      </w:r>
    </w:p>
    <w:p w14:paraId="38E2E4FF">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司法部关于政府采购支持监狱企业发展有关问题的通知</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财库</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2014</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68</w:t>
      </w:r>
      <w:r>
        <w:rPr>
          <w:rFonts w:hint="eastAsia" w:ascii="Times New Roman" w:hAnsi="Times New Roman" w:eastAsia="宋体" w:cs="Times New Roman"/>
          <w:color w:val="000000" w:themeColor="text1"/>
          <w:szCs w:val="24"/>
          <w14:textFill>
            <w14:solidFill>
              <w14:schemeClr w14:val="tx1"/>
            </w14:solidFill>
          </w14:textFill>
        </w:rPr>
        <w:t>号</w:t>
      </w:r>
      <w:r>
        <w:rPr>
          <w:rFonts w:ascii="Times New Roman" w:hAnsi="Times New Roman" w:eastAsia="宋体" w:cs="Times New Roman"/>
          <w:color w:val="000000" w:themeColor="text1"/>
          <w:szCs w:val="24"/>
          <w14:textFill>
            <w14:solidFill>
              <w14:schemeClr w14:val="tx1"/>
            </w14:solidFill>
          </w14:textFill>
        </w:rPr>
        <w:t>)</w:t>
      </w:r>
    </w:p>
    <w:p w14:paraId="7377CD78">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民政部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中国残疾人联合会关于促进残疾人就业政府采购政策的通知</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财库</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2017</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141</w:t>
      </w:r>
      <w:r>
        <w:rPr>
          <w:rFonts w:hint="eastAsia" w:ascii="Times New Roman" w:hAnsi="Times New Roman" w:eastAsia="宋体" w:cs="Times New Roman"/>
          <w:color w:val="000000" w:themeColor="text1"/>
          <w:szCs w:val="24"/>
          <w14:textFill>
            <w14:solidFill>
              <w14:schemeClr w14:val="tx1"/>
            </w14:solidFill>
          </w14:textFill>
        </w:rPr>
        <w:t>号</w:t>
      </w:r>
      <w:r>
        <w:rPr>
          <w:rFonts w:ascii="Times New Roman" w:hAnsi="Times New Roman" w:eastAsia="宋体" w:cs="Times New Roman"/>
          <w:color w:val="000000" w:themeColor="text1"/>
          <w:szCs w:val="24"/>
          <w14:textFill>
            <w14:solidFill>
              <w14:schemeClr w14:val="tx1"/>
            </w14:solidFill>
          </w14:textFill>
        </w:rPr>
        <w:t>)</w:t>
      </w:r>
    </w:p>
    <w:p w14:paraId="561275B2">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(4)</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发展改革委</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生态环境部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市场监管总局关于调整优化节能产品、环境标志产品政府采购执行机制的通知（财库</w:t>
      </w:r>
      <w:r>
        <w:rPr>
          <w:rFonts w:hint="eastAsia" w:ascii="宋体" w:hAnsi="宋体" w:cs="Courier New"/>
          <w:color w:val="auto"/>
          <w:szCs w:val="21"/>
          <w:highlight w:val="none"/>
          <w:lang w:eastAsia="zh-CN"/>
        </w:rPr>
        <w:t>〔</w:t>
      </w:r>
      <w:r>
        <w:rPr>
          <w:rFonts w:ascii="Times New Roman" w:hAnsi="Times New Roman" w:eastAsia="宋体" w:cs="Times New Roman"/>
          <w:color w:val="000000" w:themeColor="text1"/>
          <w:szCs w:val="24"/>
          <w14:textFill>
            <w14:solidFill>
              <w14:schemeClr w14:val="tx1"/>
            </w14:solidFill>
          </w14:textFill>
        </w:rPr>
        <w:t>2019</w:t>
      </w:r>
      <w:r>
        <w:rPr>
          <w:rFonts w:hint="eastAsia"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9</w:t>
      </w:r>
      <w:r>
        <w:rPr>
          <w:rFonts w:hint="eastAsia" w:ascii="Times New Roman" w:hAnsi="Times New Roman" w:eastAsia="宋体" w:cs="Times New Roman"/>
          <w:color w:val="000000" w:themeColor="text1"/>
          <w:szCs w:val="24"/>
          <w14:textFill>
            <w14:solidFill>
              <w14:schemeClr w14:val="tx1"/>
            </w14:solidFill>
          </w14:textFill>
        </w:rPr>
        <w:t>号）</w:t>
      </w:r>
    </w:p>
    <w:p w14:paraId="43539F8A">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(5)财政部 发展改革委 关于印发节能产品政府采购品目清单的通知（财库</w:t>
      </w:r>
      <w:r>
        <w:rPr>
          <w:rFonts w:hint="eastAsia" w:ascii="宋体" w:hAnsi="宋体" w:cs="Courier New"/>
          <w:color w:val="auto"/>
          <w:szCs w:val="21"/>
          <w:highlight w:val="none"/>
          <w:lang w:eastAsia="zh-CN"/>
        </w:rPr>
        <w:t>〔</w:t>
      </w:r>
      <w:r>
        <w:rPr>
          <w:rFonts w:hint="eastAsia" w:ascii="Times New Roman" w:hAnsi="Times New Roman" w:eastAsia="宋体" w:cs="Times New Roman"/>
          <w:color w:val="000000" w:themeColor="text1"/>
          <w:szCs w:val="24"/>
          <w14:textFill>
            <w14:solidFill>
              <w14:schemeClr w14:val="tx1"/>
            </w14:solidFill>
          </w14:textFill>
        </w:rPr>
        <w:t>2019</w:t>
      </w:r>
      <w:r>
        <w:rPr>
          <w:rFonts w:hint="eastAsia" w:ascii="宋体" w:hAnsi="宋体" w:cs="Courier New"/>
          <w:color w:val="auto"/>
          <w:szCs w:val="21"/>
          <w:highlight w:val="none"/>
          <w:lang w:eastAsia="zh-CN"/>
        </w:rPr>
        <w:t>〕</w:t>
      </w:r>
      <w:r>
        <w:rPr>
          <w:rFonts w:hint="eastAsia" w:ascii="Times New Roman" w:hAnsi="Times New Roman" w:eastAsia="宋体" w:cs="Times New Roman"/>
          <w:color w:val="000000" w:themeColor="text1"/>
          <w:szCs w:val="24"/>
          <w14:textFill>
            <w14:solidFill>
              <w14:schemeClr w14:val="tx1"/>
            </w14:solidFill>
          </w14:textFill>
        </w:rPr>
        <w:t>19号）</w:t>
      </w:r>
    </w:p>
    <w:p w14:paraId="63D9E631">
      <w:pPr>
        <w:spacing w:line="400" w:lineRule="exact"/>
        <w:ind w:left="0" w:leftChars="0" w:firstLine="0" w:firstLineChars="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(6)国家市场监督管理总局 《强制性产品认证管理规定》</w:t>
      </w:r>
    </w:p>
    <w:p w14:paraId="79DF4D4C">
      <w:pPr>
        <w:spacing w:line="400" w:lineRule="exact"/>
        <w:ind w:left="0" w:leftChars="0" w:firstLine="0" w:firstLineChars="0"/>
        <w:rPr>
          <w:rFonts w:ascii="Times New Roman" w:hAnsi="Times New Roman" w:eastAsia="宋体" w:cs="Times New Roman"/>
          <w:color w:val="auto"/>
          <w:szCs w:val="24"/>
        </w:rPr>
      </w:pPr>
      <w:r>
        <w:rPr>
          <w:rFonts w:hint="eastAsia" w:ascii="Times New Roman" w:hAnsi="Times New Roman" w:eastAsia="宋体" w:cs="Times New Roman"/>
          <w:color w:val="auto"/>
          <w:szCs w:val="24"/>
        </w:rPr>
        <w:t>(7)国务院办公厅关于在政府采购中实施本国产品标准及相关政策的通知(国办发</w:t>
      </w:r>
      <w:r>
        <w:rPr>
          <w:rFonts w:hint="eastAsia" w:ascii="宋体" w:hAnsi="宋体" w:cs="Courier New"/>
          <w:color w:val="auto"/>
          <w:szCs w:val="21"/>
          <w:highlight w:val="none"/>
          <w:lang w:eastAsia="zh-CN"/>
        </w:rPr>
        <w:t>〔</w:t>
      </w:r>
      <w:r>
        <w:rPr>
          <w:rFonts w:hint="eastAsia" w:ascii="Times New Roman" w:hAnsi="Times New Roman" w:eastAsia="宋体" w:cs="Times New Roman"/>
          <w:color w:val="auto"/>
          <w:szCs w:val="24"/>
        </w:rPr>
        <w:t>2025</w:t>
      </w:r>
      <w:r>
        <w:rPr>
          <w:rFonts w:hint="eastAsia" w:ascii="宋体" w:hAnsi="宋体" w:cs="Courier New"/>
          <w:color w:val="auto"/>
          <w:szCs w:val="21"/>
          <w:highlight w:val="none"/>
          <w:lang w:eastAsia="zh-CN"/>
        </w:rPr>
        <w:t>〕</w:t>
      </w:r>
      <w:r>
        <w:rPr>
          <w:rFonts w:hint="eastAsia" w:ascii="Times New Roman" w:hAnsi="Times New Roman" w:eastAsia="宋体" w:cs="Times New Roman"/>
          <w:color w:val="auto"/>
          <w:szCs w:val="24"/>
        </w:rPr>
        <w:t>34号)</w:t>
      </w:r>
    </w:p>
    <w:p w14:paraId="0A8894A6">
      <w:pPr>
        <w:pageBreakBefore w:val="0"/>
        <w:kinsoku/>
        <w:wordWrap/>
        <w:overflowPunct/>
        <w:topLinePunct w:val="0"/>
        <w:bidi w:val="0"/>
        <w:spacing w:line="418" w:lineRule="exact"/>
        <w:ind w:left="-283" w:leftChars="-135" w:firstLine="210" w:firstLineChars="1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投标保证金：</w:t>
      </w:r>
      <w:r>
        <w:rPr>
          <w:rFonts w:hint="eastAsia" w:ascii="宋体" w:hAnsi="宋体"/>
          <w:color w:val="auto"/>
          <w:highlight w:val="none"/>
          <w:lang w:val="en-US" w:eastAsia="zh-CN"/>
        </w:rPr>
        <w:t>伍万元整</w:t>
      </w:r>
      <w:r>
        <w:rPr>
          <w:rFonts w:hint="eastAsia" w:ascii="宋体" w:hAnsi="宋体"/>
          <w:color w:val="auto"/>
          <w:highlight w:val="none"/>
        </w:rPr>
        <w:t>(￥</w:t>
      </w:r>
      <w:r>
        <w:rPr>
          <w:rFonts w:hint="eastAsia" w:ascii="宋体" w:hAnsi="宋体"/>
          <w:color w:val="auto"/>
          <w:highlight w:val="none"/>
          <w:lang w:val="en-US" w:eastAsia="zh-CN"/>
        </w:rPr>
        <w:t>50,000.00</w:t>
      </w:r>
      <w:r>
        <w:rPr>
          <w:rFonts w:ascii="宋体" w:hAnsi="宋体"/>
          <w:color w:val="auto"/>
          <w:highlight w:val="none"/>
        </w:rPr>
        <w:t>)</w:t>
      </w:r>
    </w:p>
    <w:p w14:paraId="154E90B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14:paraId="7F9B3494">
      <w:pPr>
        <w:spacing w:line="418" w:lineRule="exact"/>
        <w:ind w:left="-283" w:leftChars="-135" w:firstLine="283" w:firstLineChars="0"/>
        <w:rPr>
          <w:rFonts w:ascii="宋体" w:hAnsi="宋体"/>
          <w:b/>
          <w:color w:val="auto"/>
          <w:highlight w:val="none"/>
        </w:rPr>
      </w:pPr>
      <w:bookmarkStart w:id="30" w:name="_Hlk91771226"/>
      <w:r>
        <w:rPr>
          <w:rFonts w:hint="eastAsia" w:ascii="宋体" w:hAnsi="宋体"/>
          <w:color w:val="auto"/>
          <w:highlight w:val="none"/>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0"/>
    <w:p w14:paraId="621B524A">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网上银行形式提交的，投标人必须于投标文件递交截止时间前从投标人账户缴存至本中心银行账户(以到账时间为准)。</w:t>
      </w:r>
    </w:p>
    <w:p w14:paraId="0AAF5A46">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14:paraId="5F945770">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14:paraId="169B1858">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14:paraId="304AD8BB">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14:paraId="56782D46">
      <w:pPr>
        <w:ind w:firstLine="0" w:firstLineChars="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1A5356CA">
      <w:pPr>
        <w:spacing w:line="418" w:lineRule="exact"/>
        <w:ind w:left="-283" w:leftChars="-135" w:firstLine="283" w:firstLineChars="0"/>
        <w:rPr>
          <w:rFonts w:ascii="宋体" w:hAnsi="宋体"/>
          <w:color w:val="auto"/>
          <w:highlight w:val="none"/>
        </w:rPr>
      </w:pPr>
      <w:r>
        <w:rPr>
          <w:rFonts w:ascii="宋体" w:hAnsi="宋体"/>
          <w:color w:val="auto"/>
          <w:highlight w:val="none"/>
        </w:rPr>
        <w:t>3.</w:t>
      </w:r>
      <w:bookmarkStart w:id="31" w:name="_Hlk91598380"/>
      <w:r>
        <w:rPr>
          <w:rFonts w:hint="eastAsia" w:ascii="宋体" w:hAnsi="宋体"/>
          <w:color w:val="auto"/>
          <w:highlight w:val="none"/>
        </w:rPr>
        <w:t>全流程电子化</w:t>
      </w:r>
      <w:bookmarkEnd w:id="31"/>
      <w:r>
        <w:rPr>
          <w:rFonts w:hint="eastAsia" w:ascii="宋体" w:hAnsi="宋体"/>
          <w:color w:val="auto"/>
          <w:highlight w:val="none"/>
        </w:rPr>
        <w:t>要求：</w:t>
      </w:r>
    </w:p>
    <w:p w14:paraId="4D9FD2A9">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本项目为全流程电子化项目，潜在投标人应做好参与全流程电子化交易的充分准备，熟悉掌握电子化采购项目操作指南</w:t>
      </w:r>
      <w:r>
        <w:rPr>
          <w:rFonts w:hint="eastAsia"/>
          <w:color w:val="auto"/>
          <w:highlight w:val="none"/>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14:paraId="5307B937">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依法获取招标文件：投标人须在获取招标文件时间内登陆</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58"/>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14:paraId="7466BB44">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投标人应通过政采云投标客户端制作投标文件，客户端请供应商自行前往下载安装</w:t>
      </w:r>
      <w:r>
        <w:rPr>
          <w:rFonts w:hint="eastAsia"/>
          <w:color w:val="auto"/>
          <w:highlight w:val="none"/>
        </w:rPr>
        <w:t>（</w:t>
      </w:r>
      <w:bookmarkStart w:id="32"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58"/>
          <w:rFonts w:hint="eastAsia"/>
          <w:color w:val="auto"/>
          <w:highlight w:val="none"/>
          <w:u w:val="none"/>
        </w:rPr>
        <w:t>客户端</w:t>
      </w:r>
      <w:bookmarkStart w:id="33" w:name="_Hlt151995013"/>
      <w:bookmarkStart w:id="34" w:name="_Hlt151995012"/>
      <w:r>
        <w:rPr>
          <w:rStyle w:val="58"/>
          <w:rFonts w:hint="eastAsia"/>
          <w:color w:val="auto"/>
          <w:highlight w:val="none"/>
          <w:u w:val="none"/>
        </w:rPr>
        <w:t>下</w:t>
      </w:r>
      <w:bookmarkEnd w:id="33"/>
      <w:bookmarkEnd w:id="34"/>
      <w:bookmarkStart w:id="35" w:name="_Hlt152683103"/>
      <w:bookmarkStart w:id="36" w:name="_Hlt152683104"/>
      <w:bookmarkStart w:id="37" w:name="_Hlt152683316"/>
      <w:bookmarkStart w:id="38" w:name="_Hlt152683317"/>
      <w:r>
        <w:rPr>
          <w:rStyle w:val="58"/>
          <w:rFonts w:hint="eastAsia"/>
          <w:color w:val="auto"/>
          <w:highlight w:val="none"/>
          <w:u w:val="none"/>
        </w:rPr>
        <w:t>载</w:t>
      </w:r>
      <w:bookmarkEnd w:id="35"/>
      <w:bookmarkEnd w:id="36"/>
      <w:bookmarkEnd w:id="37"/>
      <w:bookmarkEnd w:id="38"/>
      <w:r>
        <w:rPr>
          <w:color w:val="auto"/>
          <w:highlight w:val="none"/>
        </w:rPr>
        <w:fldChar w:fldCharType="end"/>
      </w:r>
      <w:bookmarkEnd w:id="32"/>
      <w:r>
        <w:rPr>
          <w:rFonts w:hint="eastAsia"/>
          <w:color w:val="auto"/>
          <w:highlight w:val="none"/>
        </w:rPr>
        <w:t>）</w:t>
      </w:r>
      <w:r>
        <w:rPr>
          <w:rFonts w:hint="eastAsia" w:ascii="宋体" w:hAnsi="宋体"/>
          <w:color w:val="auto"/>
          <w:highlight w:val="none"/>
        </w:rPr>
        <w:t>。</w:t>
      </w:r>
    </w:p>
    <w:p w14:paraId="7CAD08AC">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756F8661">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投标人法定代表人或委托代理人须按时</w:t>
      </w:r>
      <w:bookmarkStart w:id="39"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39"/>
      <w:r>
        <w:rPr>
          <w:rFonts w:hint="eastAsia" w:ascii="宋体" w:hAnsi="宋体"/>
          <w:color w:val="auto"/>
          <w:highlight w:val="none"/>
        </w:rPr>
        <w:t>，保持全程在线并关注开标评标进度，评标期间评标委员会提出澄清等要求时，投标人须在规定时间内进行应答，否则按招标文件或政采云平台的相关规定执行。</w:t>
      </w:r>
    </w:p>
    <w:p w14:paraId="3F2FE44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投标人参与投标过程中涉及政府采购云平台的问题，请咨询政采云技术支持热线：</w:t>
      </w:r>
      <w:r>
        <w:rPr>
          <w:rFonts w:ascii="宋体" w:hAnsi="宋体"/>
          <w:color w:val="auto"/>
          <w:highlight w:val="none"/>
        </w:rPr>
        <w:t>95763</w:t>
      </w:r>
      <w:r>
        <w:rPr>
          <w:rFonts w:hint="eastAsia" w:ascii="宋体" w:hAnsi="宋体"/>
          <w:color w:val="auto"/>
          <w:highlight w:val="none"/>
        </w:rPr>
        <w:t>。</w:t>
      </w:r>
    </w:p>
    <w:p w14:paraId="245B0F30">
      <w:pPr>
        <w:spacing w:line="418" w:lineRule="exact"/>
        <w:ind w:left="-283" w:leftChars="-135" w:firstLine="283"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查询媒体：</w:t>
      </w:r>
      <w:bookmarkStart w:id="40"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8"/>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1" w:name="_Hlt97804099"/>
      <w:bookmarkStart w:id="42" w:name="_Hlt97804098"/>
      <w:r>
        <w:rPr>
          <w:rFonts w:hint="eastAsia" w:ascii="宋体" w:hAnsi="宋体"/>
          <w:color w:val="auto"/>
          <w:highlight w:val="none"/>
        </w:rPr>
        <w:t>采</w:t>
      </w:r>
      <w:bookmarkEnd w:id="41"/>
      <w:bookmarkEnd w:id="42"/>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0"/>
    </w:p>
    <w:p w14:paraId="4C86DCF9">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钦州市政府采购中心联系方式：</w:t>
      </w:r>
    </w:p>
    <w:p w14:paraId="7D5EA6C2">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14:paraId="7B1B34E4">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14:paraId="6E0A5B5E">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14:paraId="08E2E7DD">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14:paraId="778615D2">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26"/>
      <w:bookmarkEnd w:id="27"/>
      <w:bookmarkEnd w:id="28"/>
      <w:bookmarkEnd w:id="29"/>
    </w:p>
    <w:bookmarkEnd w:id="8"/>
    <w:p w14:paraId="15ADE773">
      <w:pPr>
        <w:spacing w:line="400" w:lineRule="exact"/>
        <w:ind w:left="0" w:leftChars="0" w:firstLine="0" w:firstLineChars="0"/>
        <w:rPr>
          <w:color w:val="auto"/>
        </w:rPr>
      </w:pPr>
      <w:bookmarkStart w:id="43" w:name="_Toc28359086"/>
      <w:bookmarkStart w:id="44" w:name="_Toc28359009"/>
      <w:bookmarkStart w:id="45" w:name="_Hlk92356946"/>
      <w:r>
        <w:rPr>
          <w:rFonts w:hint="eastAsia"/>
          <w:color w:val="auto"/>
        </w:rPr>
        <w:t>1.采购人信息</w:t>
      </w:r>
    </w:p>
    <w:p w14:paraId="0D14D3B6">
      <w:pPr>
        <w:spacing w:line="400" w:lineRule="exact"/>
        <w:ind w:left="0" w:leftChars="0" w:firstLine="0" w:firstLineChars="0"/>
        <w:rPr>
          <w:rFonts w:hint="eastAsia" w:ascii="Times New Roman" w:hAnsi="Times New Roman" w:eastAsia="宋体" w:cs="Times New Roman"/>
          <w:color w:val="auto"/>
        </w:rPr>
      </w:pPr>
      <w:r>
        <w:rPr>
          <w:rFonts w:hint="eastAsia"/>
          <w:color w:val="auto"/>
        </w:rPr>
        <w:t>名称</w:t>
      </w:r>
      <w:r>
        <w:rPr>
          <w:rFonts w:hint="eastAsia" w:ascii="Times New Roman" w:hAnsi="Times New Roman" w:eastAsia="宋体" w:cs="Times New Roman"/>
          <w:color w:val="auto"/>
        </w:rPr>
        <w:t>：钦州市园林管理处</w:t>
      </w:r>
    </w:p>
    <w:p w14:paraId="4891CFF5">
      <w:pPr>
        <w:spacing w:line="400" w:lineRule="exact"/>
        <w:ind w:left="0" w:leftChars="0"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地址：钦州市金海湾东大街6号 </w:t>
      </w:r>
    </w:p>
    <w:p w14:paraId="03EF2629">
      <w:pPr>
        <w:spacing w:line="400" w:lineRule="exact"/>
        <w:ind w:left="0" w:leftChars="0"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项目联系人：黄丽丽</w:t>
      </w:r>
    </w:p>
    <w:p w14:paraId="2B4D6B37">
      <w:pPr>
        <w:spacing w:line="418" w:lineRule="exact"/>
        <w:ind w:left="-283" w:leftChars="-135" w:firstLine="283" w:firstLineChars="0"/>
        <w:rPr>
          <w:rFonts w:hint="default" w:ascii="宋体" w:hAnsi="宋体"/>
          <w:color w:val="auto"/>
          <w:highlight w:val="none"/>
          <w:lang w:val="en-US" w:eastAsia="zh-CN"/>
        </w:rPr>
      </w:pPr>
      <w:r>
        <w:rPr>
          <w:rFonts w:hint="eastAsia" w:ascii="Times New Roman" w:hAnsi="Times New Roman" w:eastAsia="宋体" w:cs="Times New Roman"/>
          <w:color w:val="auto"/>
        </w:rPr>
        <w:t>项目联系方式：0777-2550338</w:t>
      </w:r>
    </w:p>
    <w:p w14:paraId="5D9A28C4">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3"/>
      <w:bookmarkEnd w:id="44"/>
    </w:p>
    <w:p w14:paraId="3610B16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14:paraId="2AE58D5B">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14:paraId="57F6E29E">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14:paraId="029D16F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6" w:name="_Toc28359087"/>
      <w:bookmarkStart w:id="47" w:name="_Toc28359010"/>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5"/>
    <w:bookmarkEnd w:id="46"/>
    <w:bookmarkEnd w:id="47"/>
    <w:p w14:paraId="4159C86E">
      <w:pPr>
        <w:ind w:firstLine="0" w:firstLineChars="0"/>
        <w:jc w:val="left"/>
        <w:rPr>
          <w:rFonts w:hint="eastAsia" w:ascii="宋体" w:hAnsi="宋体"/>
          <w:color w:val="auto"/>
          <w:highlight w:val="none"/>
        </w:rPr>
      </w:pPr>
      <w:r>
        <w:rPr>
          <w:rFonts w:ascii="宋体" w:hAnsi="宋体"/>
          <w:color w:val="auto"/>
          <w:highlight w:val="none"/>
        </w:rPr>
        <w:br w:type="page"/>
      </w:r>
    </w:p>
    <w:p w14:paraId="0711C7A8">
      <w:pPr>
        <w:ind w:firstLine="0" w:firstLineChars="0"/>
        <w:jc w:val="left"/>
        <w:rPr>
          <w:rFonts w:hint="eastAsia" w:ascii="宋体" w:hAnsi="宋体"/>
          <w:color w:val="auto"/>
          <w:highlight w:val="none"/>
        </w:rPr>
      </w:pPr>
    </w:p>
    <w:p w14:paraId="50F98006">
      <w:pPr>
        <w:ind w:firstLine="0" w:firstLineChars="0"/>
        <w:jc w:val="left"/>
        <w:rPr>
          <w:rFonts w:hint="eastAsia" w:ascii="宋体" w:hAnsi="宋体"/>
          <w:color w:val="auto"/>
          <w:highlight w:val="none"/>
        </w:rPr>
      </w:pPr>
    </w:p>
    <w:p w14:paraId="76C58141">
      <w:pPr>
        <w:ind w:firstLine="0" w:firstLineChars="0"/>
        <w:jc w:val="left"/>
        <w:rPr>
          <w:rFonts w:hint="eastAsia" w:ascii="宋体" w:hAnsi="宋体"/>
          <w:color w:val="auto"/>
          <w:highlight w:val="none"/>
        </w:rPr>
      </w:pPr>
    </w:p>
    <w:p w14:paraId="152B179C">
      <w:pPr>
        <w:ind w:firstLine="0" w:firstLineChars="0"/>
        <w:jc w:val="left"/>
        <w:rPr>
          <w:rFonts w:hint="eastAsia" w:ascii="宋体" w:hAnsi="宋体"/>
          <w:color w:val="auto"/>
          <w:highlight w:val="none"/>
        </w:rPr>
      </w:pPr>
    </w:p>
    <w:p w14:paraId="02167EA6">
      <w:pPr>
        <w:ind w:firstLine="0" w:firstLineChars="0"/>
        <w:jc w:val="left"/>
        <w:rPr>
          <w:rFonts w:hint="eastAsia" w:ascii="宋体" w:hAnsi="宋体"/>
          <w:color w:val="auto"/>
          <w:highlight w:val="none"/>
        </w:rPr>
      </w:pPr>
    </w:p>
    <w:p w14:paraId="4468CE70">
      <w:pPr>
        <w:ind w:firstLine="0" w:firstLineChars="0"/>
        <w:jc w:val="left"/>
        <w:rPr>
          <w:rFonts w:hint="eastAsia" w:ascii="宋体" w:hAnsi="宋体"/>
          <w:color w:val="auto"/>
          <w:highlight w:val="none"/>
        </w:rPr>
      </w:pPr>
    </w:p>
    <w:p w14:paraId="6FCC004A">
      <w:pPr>
        <w:ind w:firstLine="0" w:firstLineChars="0"/>
        <w:jc w:val="left"/>
        <w:rPr>
          <w:rFonts w:hint="eastAsia" w:ascii="宋体" w:hAnsi="宋体"/>
          <w:color w:val="auto"/>
          <w:highlight w:val="none"/>
        </w:rPr>
      </w:pPr>
    </w:p>
    <w:p w14:paraId="61E3E4EE">
      <w:pPr>
        <w:ind w:firstLine="0" w:firstLineChars="0"/>
        <w:jc w:val="left"/>
        <w:rPr>
          <w:rFonts w:ascii="宋体" w:hAnsi="宋体"/>
          <w:color w:val="auto"/>
          <w:highlight w:val="none"/>
        </w:rPr>
      </w:pPr>
    </w:p>
    <w:p w14:paraId="6362DF3E">
      <w:pPr>
        <w:ind w:firstLine="0" w:firstLineChars="0"/>
        <w:jc w:val="left"/>
        <w:rPr>
          <w:rFonts w:ascii="宋体" w:hAnsi="宋体"/>
          <w:color w:val="auto"/>
          <w:highlight w:val="none"/>
        </w:rPr>
      </w:pPr>
    </w:p>
    <w:p w14:paraId="5F2B4E04">
      <w:pPr>
        <w:ind w:firstLine="0" w:firstLineChars="0"/>
        <w:jc w:val="left"/>
        <w:rPr>
          <w:rFonts w:ascii="宋体" w:hAnsi="宋体"/>
          <w:color w:val="auto"/>
          <w:highlight w:val="none"/>
        </w:rPr>
      </w:pPr>
    </w:p>
    <w:p w14:paraId="1DFE7A9E">
      <w:pPr>
        <w:ind w:firstLine="0" w:firstLineChars="0"/>
        <w:jc w:val="left"/>
        <w:rPr>
          <w:rFonts w:hint="eastAsia" w:ascii="宋体" w:hAnsi="宋体"/>
          <w:color w:val="auto"/>
          <w:highlight w:val="none"/>
        </w:rPr>
      </w:pPr>
    </w:p>
    <w:p w14:paraId="6428E9EF">
      <w:pPr>
        <w:pStyle w:val="47"/>
        <w:ind w:left="0" w:leftChars="0" w:right="0" w:rightChars="0" w:firstLine="0" w:firstLineChars="0"/>
        <w:jc w:val="center"/>
        <w:rPr>
          <w:rFonts w:hint="eastAsia" w:ascii="宋体" w:hAnsi="宋体" w:eastAsia="宋体"/>
          <w:color w:val="auto"/>
          <w:highlight w:val="none"/>
        </w:rPr>
      </w:pPr>
      <w:bookmarkStart w:id="48" w:name="_Toc352700402"/>
      <w:bookmarkStart w:id="49" w:name="_Toc91512284"/>
      <w:r>
        <w:rPr>
          <w:rFonts w:hint="eastAsia" w:ascii="宋体" w:hAnsi="宋体" w:eastAsia="宋体"/>
          <w:color w:val="auto"/>
          <w:highlight w:val="none"/>
        </w:rPr>
        <w:t xml:space="preserve">第二章  </w:t>
      </w:r>
      <w:bookmarkEnd w:id="48"/>
      <w:r>
        <w:rPr>
          <w:rFonts w:hint="eastAsia" w:ascii="宋体" w:hAnsi="宋体" w:eastAsia="宋体"/>
          <w:color w:val="auto"/>
          <w:highlight w:val="none"/>
        </w:rPr>
        <w:t>项目需求</w:t>
      </w:r>
      <w:bookmarkEnd w:id="49"/>
      <w:bookmarkStart w:id="50" w:name="_Toc352700403"/>
    </w:p>
    <w:p w14:paraId="28A67C2E">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14:paraId="3DFB59E6">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1" w:name="_Toc17312"/>
      <w:bookmarkStart w:id="52" w:name="_Toc2486"/>
      <w:bookmarkStart w:id="53" w:name="_Toc5112"/>
      <w:r>
        <w:rPr>
          <w:rFonts w:hint="eastAsia" w:ascii="宋体" w:hAnsi="宋体"/>
          <w:b/>
          <w:color w:val="auto"/>
          <w:sz w:val="36"/>
          <w:szCs w:val="36"/>
          <w:highlight w:val="none"/>
        </w:rPr>
        <w:t>项目需求</w:t>
      </w:r>
    </w:p>
    <w:p w14:paraId="6C1520D4">
      <w:pPr>
        <w:spacing w:line="500" w:lineRule="exact"/>
        <w:rPr>
          <w:rFonts w:hint="default" w:ascii="黑体" w:hAnsi="黑体" w:eastAsia="黑体" w:cs="黑体"/>
          <w:bCs/>
          <w:color w:val="auto"/>
          <w:sz w:val="28"/>
          <w:szCs w:val="28"/>
          <w:highlight w:val="none"/>
          <w:lang w:val="en-US" w:eastAsia="zh-CN"/>
        </w:rPr>
      </w:pPr>
      <w:bookmarkStart w:id="54" w:name="_Hlk89960406"/>
      <w:r>
        <w:rPr>
          <w:rFonts w:hint="eastAsia" w:ascii="黑体" w:hAnsi="黑体" w:eastAsia="黑体" w:cs="黑体"/>
          <w:bCs/>
          <w:color w:val="auto"/>
          <w:sz w:val="28"/>
          <w:szCs w:val="28"/>
          <w:highlight w:val="none"/>
          <w:lang w:val="en-US" w:eastAsia="zh-CN"/>
        </w:rPr>
        <w:t>说明</w:t>
      </w:r>
    </w:p>
    <w:p w14:paraId="433EBD15">
      <w:pPr>
        <w:tabs>
          <w:tab w:val="left" w:pos="180"/>
          <w:tab w:val="left" w:pos="1620"/>
        </w:tabs>
        <w:spacing w:line="360" w:lineRule="auto"/>
        <w:ind w:firstLine="420" w:firstLineChars="200"/>
        <w:rPr>
          <w:rFonts w:hint="eastAsia" w:ascii="宋体" w:hAnsi="宋体" w:eastAsia="宋体"/>
          <w:b w:val="0"/>
          <w:bCs/>
          <w:color w:val="auto"/>
          <w:spacing w:val="-11"/>
          <w:sz w:val="21"/>
          <w:highlight w:val="none"/>
          <w:lang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一</w:t>
      </w:r>
      <w:r>
        <w:rPr>
          <w:rFonts w:hint="eastAsia" w:ascii="宋体" w:hAnsi="宋体"/>
          <w:b w:val="0"/>
          <w:bCs/>
          <w:color w:val="auto"/>
          <w:highlight w:val="none"/>
          <w:lang w:eastAsia="zh-CN"/>
        </w:rPr>
        <w:t>）</w:t>
      </w:r>
      <w:r>
        <w:rPr>
          <w:rFonts w:hint="eastAsia" w:ascii="宋体" w:hAnsi="宋体"/>
          <w:b w:val="0"/>
          <w:bCs/>
          <w:color w:val="auto"/>
          <w:highlight w:val="none"/>
        </w:rPr>
        <w:t>项目名称：</w:t>
      </w:r>
      <w:r>
        <w:rPr>
          <w:rFonts w:hint="eastAsia" w:ascii="宋体" w:hAnsi="宋体"/>
          <w:b w:val="0"/>
          <w:bCs/>
          <w:color w:val="auto"/>
          <w:spacing w:val="-11"/>
          <w:sz w:val="21"/>
          <w:highlight w:val="none"/>
          <w:lang w:eastAsia="zh-CN"/>
        </w:rPr>
        <w:t>城东片区绿化养护项目</w:t>
      </w:r>
    </w:p>
    <w:p w14:paraId="0E231061">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二</w:t>
      </w:r>
      <w:r>
        <w:rPr>
          <w:rFonts w:hint="eastAsia" w:ascii="宋体" w:hAnsi="宋体"/>
          <w:b w:val="0"/>
          <w:bCs/>
          <w:color w:val="auto"/>
          <w:highlight w:val="none"/>
          <w:lang w:eastAsia="zh-CN"/>
        </w:rPr>
        <w:t>）</w:t>
      </w:r>
      <w:r>
        <w:rPr>
          <w:rFonts w:hint="eastAsia" w:ascii="宋体" w:hAnsi="宋体"/>
          <w:b w:val="0"/>
          <w:bCs/>
          <w:color w:val="auto"/>
          <w:highlight w:val="none"/>
        </w:rPr>
        <w:t xml:space="preserve">项目编号: </w:t>
      </w:r>
      <w:r>
        <w:rPr>
          <w:rFonts w:hint="eastAsia" w:ascii="宋体" w:hAnsi="宋体"/>
          <w:b w:val="0"/>
          <w:bCs/>
          <w:color w:val="auto"/>
          <w:highlight w:val="none"/>
          <w:u w:val="single"/>
          <w:lang w:eastAsia="zh-CN"/>
        </w:rPr>
        <w:t xml:space="preserve"> QZZC2026-G3-990027-QZSZ</w:t>
      </w:r>
      <w:r>
        <w:rPr>
          <w:rFonts w:hint="eastAsia" w:ascii="宋体" w:hAnsi="宋体"/>
          <w:b w:val="0"/>
          <w:bCs/>
          <w:color w:val="auto"/>
          <w:highlight w:val="none"/>
          <w:u w:val="single"/>
        </w:rPr>
        <w:t xml:space="preserve"> </w:t>
      </w:r>
    </w:p>
    <w:p w14:paraId="43B9DE1E">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三</w:t>
      </w:r>
      <w:r>
        <w:rPr>
          <w:rFonts w:hint="eastAsia" w:ascii="宋体" w:hAnsi="宋体"/>
          <w:b w:val="0"/>
          <w:bCs/>
          <w:color w:val="auto"/>
          <w:highlight w:val="none"/>
          <w:lang w:eastAsia="zh-CN"/>
        </w:rPr>
        <w:t>）</w:t>
      </w:r>
      <w:r>
        <w:rPr>
          <w:rFonts w:hint="eastAsia" w:ascii="宋体" w:hAnsi="宋体"/>
          <w:b w:val="0"/>
          <w:bCs/>
          <w:color w:val="auto"/>
          <w:highlight w:val="none"/>
        </w:rPr>
        <w:t>项目类别：</w:t>
      </w:r>
      <w:r>
        <w:rPr>
          <w:rFonts w:hint="eastAsia" w:ascii="宋体" w:hAnsi="宋体"/>
          <w:b w:val="0"/>
          <w:bCs/>
          <w:color w:val="auto"/>
          <w:highlight w:val="none"/>
          <w:u w:val="single"/>
        </w:rPr>
        <w:t>服务类</w:t>
      </w:r>
    </w:p>
    <w:p w14:paraId="64B3CEEC">
      <w:pPr>
        <w:tabs>
          <w:tab w:val="left" w:pos="180"/>
          <w:tab w:val="left" w:pos="1620"/>
        </w:tabs>
        <w:spacing w:line="360" w:lineRule="auto"/>
        <w:ind w:firstLine="420" w:firstLineChars="200"/>
        <w:rPr>
          <w:rFonts w:hint="default" w:ascii="宋体" w:hAnsi="宋体"/>
          <w:b/>
          <w:bCs w:val="0"/>
          <w:color w:val="auto"/>
          <w:highlight w:val="none"/>
          <w:lang w:val="en-US"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四</w:t>
      </w: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标的名称：</w:t>
      </w:r>
      <w:r>
        <w:rPr>
          <w:rFonts w:hint="eastAsia" w:ascii="宋体" w:hAnsi="宋体"/>
          <w:b/>
          <w:bCs w:val="0"/>
          <w:color w:val="auto"/>
          <w:spacing w:val="-11"/>
          <w:sz w:val="21"/>
          <w:highlight w:val="none"/>
          <w:u w:val="single"/>
          <w:lang w:eastAsia="zh-CN"/>
        </w:rPr>
        <w:t>城东片区绿化养护项目</w:t>
      </w:r>
    </w:p>
    <w:p w14:paraId="73B27E83">
      <w:pPr>
        <w:tabs>
          <w:tab w:val="left" w:pos="180"/>
          <w:tab w:val="left" w:pos="1620"/>
        </w:tabs>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五</w:t>
      </w:r>
      <w:r>
        <w:rPr>
          <w:rFonts w:hint="eastAsia" w:ascii="宋体" w:hAnsi="宋体"/>
          <w:b w:val="0"/>
          <w:bCs/>
          <w:color w:val="auto"/>
          <w:highlight w:val="none"/>
          <w:lang w:eastAsia="zh-CN"/>
        </w:rPr>
        <w:t>）</w:t>
      </w:r>
      <w:r>
        <w:rPr>
          <w:rFonts w:ascii="宋体" w:hAnsi="宋体"/>
          <w:b w:val="0"/>
          <w:bCs/>
          <w:color w:val="auto"/>
          <w:highlight w:val="none"/>
        </w:rPr>
        <w:t>本项目采购标的对应的中小企业划分标准所属行业为</w:t>
      </w:r>
      <w:r>
        <w:rPr>
          <w:rFonts w:hint="eastAsia" w:ascii="宋体" w:hAnsi="宋体"/>
          <w:b w:val="0"/>
          <w:bCs/>
          <w:color w:val="auto"/>
          <w:highlight w:val="none"/>
        </w:rPr>
        <w:t>：</w:t>
      </w:r>
      <w:r>
        <w:rPr>
          <w:rFonts w:hint="eastAsia" w:ascii="宋体" w:hAnsi="宋体"/>
          <w:b/>
          <w:bCs w:val="0"/>
          <w:color w:val="auto"/>
          <w:highlight w:val="none"/>
          <w:u w:val="single"/>
          <w:lang w:val="en-US" w:eastAsia="zh-CN"/>
        </w:rPr>
        <w:t>其他未列明行业</w:t>
      </w:r>
      <w:r>
        <w:rPr>
          <w:rFonts w:hint="eastAsia" w:ascii="宋体" w:hAnsi="宋体"/>
          <w:b w:val="0"/>
          <w:bCs/>
          <w:color w:val="auto"/>
          <w:highlight w:val="none"/>
          <w:u w:val="single"/>
          <w:lang w:eastAsia="zh-CN"/>
        </w:rPr>
        <w:t>。</w:t>
      </w:r>
    </w:p>
    <w:p w14:paraId="0CC2A741">
      <w:pPr>
        <w:tabs>
          <w:tab w:val="left" w:pos="180"/>
          <w:tab w:val="left" w:pos="1620"/>
        </w:tabs>
        <w:spacing w:line="360" w:lineRule="auto"/>
        <w:ind w:firstLine="420" w:firstLineChars="200"/>
        <w:rPr>
          <w:rFonts w:ascii="宋体" w:hAnsi="宋体"/>
          <w:b/>
          <w:bCs w:val="0"/>
          <w:color w:val="auto"/>
          <w:szCs w:val="21"/>
          <w:highlight w:val="none"/>
        </w:rPr>
      </w:pPr>
      <w:r>
        <w:rPr>
          <w:rFonts w:hint="eastAsia"/>
          <w:b w:val="0"/>
          <w:bCs/>
          <w:color w:val="auto"/>
          <w:highlight w:val="none"/>
          <w:lang w:eastAsia="zh-CN"/>
        </w:rPr>
        <w:t>（</w:t>
      </w:r>
      <w:r>
        <w:rPr>
          <w:rFonts w:hint="eastAsia"/>
          <w:b w:val="0"/>
          <w:bCs/>
          <w:color w:val="auto"/>
          <w:highlight w:val="none"/>
          <w:lang w:val="en-US" w:eastAsia="zh-CN"/>
        </w:rPr>
        <w:t>六</w:t>
      </w:r>
      <w:r>
        <w:rPr>
          <w:rFonts w:hint="eastAsia"/>
          <w:b w:val="0"/>
          <w:bCs/>
          <w:color w:val="auto"/>
          <w:highlight w:val="none"/>
          <w:lang w:eastAsia="zh-CN"/>
        </w:rPr>
        <w:t>）</w:t>
      </w:r>
      <w:r>
        <w:rPr>
          <w:rFonts w:hint="eastAsia" w:ascii="宋体" w:hAnsi="宋体" w:cs="Arial"/>
          <w:b/>
          <w:bCs w:val="0"/>
          <w:color w:val="auto"/>
          <w:szCs w:val="21"/>
          <w:highlight w:val="none"/>
        </w:rPr>
        <w:t>采购需求中如</w:t>
      </w:r>
      <w:r>
        <w:rPr>
          <w:rFonts w:hint="eastAsia"/>
          <w:b/>
          <w:bCs w:val="0"/>
          <w:color w:val="auto"/>
          <w:highlight w:val="none"/>
        </w:rPr>
        <w:t>标注“★”号或“必须”的条款为实质性条款，</w:t>
      </w:r>
      <w:r>
        <w:rPr>
          <w:rFonts w:hint="eastAsia"/>
          <w:b/>
          <w:bCs w:val="0"/>
          <w:color w:val="auto"/>
          <w:highlight w:val="none"/>
          <w:lang w:val="en-US" w:eastAsia="zh-CN"/>
        </w:rPr>
        <w:t>投标</w:t>
      </w:r>
      <w:r>
        <w:rPr>
          <w:rFonts w:hint="eastAsia"/>
          <w:b/>
          <w:bCs w:val="0"/>
          <w:color w:val="auto"/>
          <w:highlight w:val="none"/>
        </w:rPr>
        <w:t>人必须满足或优于，否则</w:t>
      </w:r>
      <w:r>
        <w:rPr>
          <w:rFonts w:hint="eastAsia"/>
          <w:b/>
          <w:bCs w:val="0"/>
          <w:color w:val="auto"/>
          <w:highlight w:val="none"/>
          <w:lang w:val="en-US" w:eastAsia="zh-CN"/>
        </w:rPr>
        <w:t>投</w:t>
      </w:r>
      <w:r>
        <w:rPr>
          <w:rFonts w:hint="eastAsia"/>
          <w:b/>
          <w:bCs w:val="0"/>
          <w:color w:val="auto"/>
          <w:highlight w:val="none"/>
        </w:rPr>
        <w:t>无效。</w:t>
      </w:r>
      <w:bookmarkEnd w:id="54"/>
    </w:p>
    <w:p w14:paraId="7777D17D">
      <w:pPr>
        <w:spacing w:line="500" w:lineRule="exact"/>
        <w:rPr>
          <w:rFonts w:hint="default" w:ascii="黑体" w:hAnsi="黑体" w:eastAsia="黑体" w:cs="黑体"/>
          <w:bCs/>
          <w:color w:val="auto"/>
          <w:sz w:val="28"/>
          <w:szCs w:val="28"/>
          <w:highlight w:val="none"/>
          <w:lang w:val="en-US"/>
        </w:rPr>
      </w:pPr>
      <w:r>
        <w:rPr>
          <w:rFonts w:hint="eastAsia" w:ascii="黑体" w:hAnsi="黑体" w:eastAsia="黑体" w:cs="黑体"/>
          <w:bCs/>
          <w:color w:val="auto"/>
          <w:sz w:val="28"/>
          <w:szCs w:val="28"/>
          <w:highlight w:val="none"/>
          <w:lang w:val="en-US" w:eastAsia="zh-CN"/>
        </w:rPr>
        <w:t>一</w:t>
      </w:r>
      <w:r>
        <w:rPr>
          <w:rFonts w:hint="eastAsia" w:ascii="黑体" w:hAnsi="黑体" w:eastAsia="黑体" w:cs="黑体"/>
          <w:bCs/>
          <w:color w:val="auto"/>
          <w:sz w:val="28"/>
          <w:szCs w:val="28"/>
          <w:highlight w:val="none"/>
        </w:rPr>
        <w:t>、</w:t>
      </w:r>
      <w:r>
        <w:rPr>
          <w:rFonts w:hint="eastAsia" w:ascii="黑体" w:hAnsi="黑体" w:eastAsia="黑体" w:cs="黑体"/>
          <w:bCs/>
          <w:color w:val="auto"/>
          <w:sz w:val="28"/>
          <w:szCs w:val="28"/>
          <w:highlight w:val="none"/>
          <w:lang w:val="en-US" w:eastAsia="zh-CN"/>
        </w:rPr>
        <w:t>技术要求</w:t>
      </w:r>
    </w:p>
    <w:bookmarkEnd w:id="51"/>
    <w:bookmarkEnd w:id="52"/>
    <w:bookmarkEnd w:id="53"/>
    <w:p w14:paraId="20DBB9B0">
      <w:pPr>
        <w:numPr>
          <w:ilvl w:val="0"/>
          <w:numId w:val="0"/>
        </w:numPr>
        <w:tabs>
          <w:tab w:val="left" w:pos="180"/>
          <w:tab w:val="left" w:pos="1620"/>
        </w:tabs>
        <w:spacing w:line="44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rPr>
        <w:t>项目概</w:t>
      </w:r>
      <w:r>
        <w:rPr>
          <w:rFonts w:hint="eastAsia" w:ascii="宋体" w:hAnsi="宋体" w:cs="宋体"/>
          <w:b/>
          <w:bCs/>
          <w:szCs w:val="21"/>
          <w:lang w:eastAsia="zh-CN"/>
        </w:rPr>
        <w:t>要</w:t>
      </w:r>
    </w:p>
    <w:p w14:paraId="2B13B156">
      <w:pPr>
        <w:spacing w:line="400" w:lineRule="exact"/>
        <w:ind w:left="0" w:leftChars="0" w:firstLine="420" w:firstLineChars="200"/>
        <w:rPr>
          <w:rFonts w:hint="eastAsia" w:ascii="宋体" w:hAnsi="宋体" w:cs="宋体"/>
          <w:lang w:val="en-US" w:eastAsia="zh-CN"/>
        </w:rPr>
      </w:pPr>
      <w:r>
        <w:rPr>
          <w:rFonts w:hint="eastAsia" w:ascii="宋体" w:hAnsi="宋体" w:eastAsia="宋体" w:cs="宋体"/>
          <w:lang w:val="en-US" w:eastAsia="zh-CN"/>
        </w:rPr>
        <w:t>城东片区绿化养护项目，项目预算</w:t>
      </w:r>
      <w:r>
        <w:rPr>
          <w:rFonts w:hint="eastAsia" w:ascii="宋体" w:hAnsi="宋体" w:cs="宋体"/>
          <w:lang w:val="en-US" w:eastAsia="zh-CN"/>
        </w:rPr>
        <w:t>563.11</w:t>
      </w:r>
      <w:r>
        <w:rPr>
          <w:rFonts w:hint="eastAsia" w:ascii="宋体" w:hAnsi="宋体" w:eastAsia="宋体" w:cs="宋体"/>
          <w:lang w:val="en-US" w:eastAsia="zh-CN"/>
        </w:rPr>
        <w:t>万元 ，服务期限为202</w:t>
      </w:r>
      <w:r>
        <w:rPr>
          <w:rFonts w:hint="eastAsia" w:ascii="宋体" w:hAnsi="宋体" w:cs="宋体"/>
          <w:lang w:val="en-US" w:eastAsia="zh-CN"/>
        </w:rPr>
        <w:t>6</w:t>
      </w:r>
      <w:r>
        <w:rPr>
          <w:rFonts w:hint="eastAsia" w:ascii="宋体" w:hAnsi="宋体" w:eastAsia="宋体" w:cs="宋体"/>
          <w:lang w:val="en-US" w:eastAsia="zh-CN"/>
        </w:rPr>
        <w:t>年</w:t>
      </w:r>
      <w:r>
        <w:rPr>
          <w:rFonts w:hint="eastAsia" w:ascii="宋体" w:hAnsi="宋体" w:cs="宋体"/>
          <w:lang w:val="en-US" w:eastAsia="zh-CN"/>
        </w:rPr>
        <w:t>3</w:t>
      </w:r>
      <w:r>
        <w:rPr>
          <w:rFonts w:hint="eastAsia" w:ascii="宋体" w:hAnsi="宋体" w:eastAsia="宋体" w:cs="宋体"/>
          <w:lang w:val="en-US" w:eastAsia="zh-CN"/>
        </w:rPr>
        <w:t>月1日至202</w:t>
      </w:r>
      <w:r>
        <w:rPr>
          <w:rFonts w:hint="eastAsia" w:ascii="宋体" w:hAnsi="宋体" w:cs="宋体"/>
          <w:lang w:val="en-US" w:eastAsia="zh-CN"/>
        </w:rPr>
        <w:t>7</w:t>
      </w:r>
      <w:r>
        <w:rPr>
          <w:rFonts w:hint="eastAsia" w:ascii="宋体" w:hAnsi="宋体" w:eastAsia="宋体" w:cs="宋体"/>
          <w:lang w:val="en-US" w:eastAsia="zh-CN"/>
        </w:rPr>
        <w:t>年</w:t>
      </w:r>
      <w:r>
        <w:rPr>
          <w:rFonts w:hint="eastAsia" w:ascii="宋体" w:hAnsi="宋体" w:cs="宋体"/>
          <w:lang w:val="en-US" w:eastAsia="zh-CN"/>
        </w:rPr>
        <w:t>2</w:t>
      </w:r>
      <w:r>
        <w:rPr>
          <w:rFonts w:hint="eastAsia" w:ascii="宋体" w:hAnsi="宋体" w:eastAsia="宋体" w:cs="宋体"/>
          <w:lang w:val="en-US" w:eastAsia="zh-CN"/>
        </w:rPr>
        <w:t>月</w:t>
      </w:r>
      <w:r>
        <w:rPr>
          <w:rFonts w:hint="eastAsia" w:ascii="宋体" w:hAnsi="宋体" w:cs="宋体"/>
          <w:lang w:val="en-US" w:eastAsia="zh-CN"/>
        </w:rPr>
        <w:t>28</w:t>
      </w:r>
      <w:r>
        <w:rPr>
          <w:rFonts w:hint="eastAsia" w:ascii="宋体" w:hAnsi="宋体" w:eastAsia="宋体" w:cs="宋体"/>
          <w:lang w:val="en-US" w:eastAsia="zh-CN"/>
        </w:rPr>
        <w:t>日（具体以实际养护或合同约定为准）。</w:t>
      </w:r>
    </w:p>
    <w:p w14:paraId="0368EBEE">
      <w:pPr>
        <w:tabs>
          <w:tab w:val="left" w:pos="180"/>
          <w:tab w:val="left" w:pos="1620"/>
        </w:tabs>
        <w:spacing w:line="440" w:lineRule="exact"/>
        <w:ind w:firstLine="417" w:firstLineChars="198"/>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项目概况</w:t>
      </w:r>
    </w:p>
    <w:p w14:paraId="40510298">
      <w:pPr>
        <w:spacing w:line="410" w:lineRule="exact"/>
        <w:ind w:firstLine="420"/>
        <w:rPr>
          <w:rFonts w:hint="eastAsia" w:ascii="宋体" w:hAnsi="宋体" w:cs="宋体"/>
          <w:bCs/>
          <w:color w:val="000000"/>
          <w:szCs w:val="21"/>
        </w:rPr>
      </w:pPr>
      <w:r>
        <w:rPr>
          <w:rFonts w:hint="eastAsia" w:ascii="宋体" w:hAnsi="宋体" w:eastAsia="宋体" w:cs="宋体"/>
          <w:lang w:val="en-US" w:eastAsia="zh-CN"/>
        </w:rPr>
        <w:t>城东片区绿化养护项目</w:t>
      </w:r>
      <w:r>
        <w:rPr>
          <w:rFonts w:hint="eastAsia" w:ascii="宋体" w:hAnsi="宋体" w:eastAsia="宋体" w:cs="宋体"/>
        </w:rPr>
        <w:t>绿化总</w:t>
      </w:r>
      <w:r>
        <w:rPr>
          <w:rFonts w:hint="eastAsia" w:ascii="宋体" w:hAnsi="宋体" w:eastAsia="宋体" w:cs="宋体"/>
          <w:color w:val="auto"/>
          <w:highlight w:val="none"/>
        </w:rPr>
        <w:t>面积</w:t>
      </w:r>
      <w:r>
        <w:rPr>
          <w:rFonts w:hint="eastAsia" w:ascii="宋体" w:hAnsi="宋体" w:eastAsia="宋体" w:cs="宋体"/>
          <w:color w:val="auto"/>
          <w:highlight w:val="none"/>
          <w:lang w:val="en-US" w:eastAsia="zh-CN"/>
        </w:rPr>
        <w:t>约</w:t>
      </w:r>
      <w:r>
        <w:rPr>
          <w:rFonts w:hint="eastAsia" w:ascii="宋体" w:hAnsi="宋体" w:cs="宋体"/>
          <w:color w:val="auto"/>
          <w:highlight w:val="none"/>
          <w:lang w:val="en-US" w:eastAsia="zh-CN"/>
        </w:rPr>
        <w:t>78.21</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rPr>
        <w:t>平方米</w:t>
      </w:r>
      <w:r>
        <w:rPr>
          <w:rFonts w:hint="eastAsia" w:ascii="宋体" w:hAnsi="宋体" w:eastAsia="宋体" w:cs="宋体"/>
          <w:color w:val="auto"/>
          <w:highlight w:val="none"/>
          <w:lang w:eastAsia="zh-CN"/>
        </w:rPr>
        <w:t>（以实际养护面积为准）</w:t>
      </w:r>
      <w:r>
        <w:rPr>
          <w:rFonts w:hint="eastAsia" w:ascii="宋体" w:hAnsi="宋体" w:cs="宋体"/>
          <w:color w:val="auto"/>
          <w:highlight w:val="none"/>
        </w:rPr>
        <w:t>，</w:t>
      </w:r>
      <w:r>
        <w:rPr>
          <w:rFonts w:hint="eastAsia" w:ascii="Calibri" w:hAnsi="Calibri"/>
          <w:color w:val="auto"/>
          <w:szCs w:val="21"/>
          <w:highlight w:val="none"/>
        </w:rPr>
        <w:t>养护项目</w:t>
      </w:r>
      <w:r>
        <w:rPr>
          <w:rFonts w:hint="eastAsia" w:ascii="宋体" w:hAnsi="宋体" w:cs="宋体"/>
          <w:color w:val="auto"/>
          <w:highlight w:val="none"/>
        </w:rPr>
        <w:t>包括乔木、灌木球体、片植灌木、棕榈科、草坪、花箱等，绿地基础设施包括健身器材、石台凳等绿地内配套设施，以现场实际面积和数量为准</w:t>
      </w:r>
      <w:r>
        <w:rPr>
          <w:rFonts w:hint="eastAsia" w:ascii="宋体" w:hAnsi="宋体" w:cs="宋体"/>
          <w:color w:val="auto"/>
          <w:kern w:val="0"/>
          <w:szCs w:val="21"/>
          <w:highlight w:val="none"/>
        </w:rPr>
        <w:t>。养护项目包含：</w:t>
      </w:r>
      <w:r>
        <w:rPr>
          <w:rFonts w:hint="eastAsia" w:ascii="宋体" w:hAnsi="宋体"/>
          <w:bCs/>
          <w:color w:val="auto"/>
          <w:szCs w:val="21"/>
          <w:highlight w:val="none"/>
        </w:rPr>
        <w:t>人工、材料、车辆、机械、农药、肥料、</w:t>
      </w:r>
      <w:r>
        <w:rPr>
          <w:rFonts w:hint="eastAsia" w:ascii="宋体" w:hAnsi="宋体"/>
          <w:bCs/>
          <w:color w:val="auto"/>
          <w:szCs w:val="21"/>
          <w:highlight w:val="none"/>
          <w:lang w:eastAsia="zh-CN"/>
        </w:rPr>
        <w:t>自动喷淋设施、</w:t>
      </w:r>
      <w:r>
        <w:rPr>
          <w:rFonts w:hint="eastAsia" w:ascii="宋体" w:hAnsi="宋体"/>
          <w:bCs/>
          <w:color w:val="auto"/>
          <w:szCs w:val="21"/>
          <w:highlight w:val="none"/>
        </w:rPr>
        <w:t>水</w:t>
      </w:r>
      <w:r>
        <w:rPr>
          <w:rFonts w:hint="eastAsia" w:ascii="宋体" w:hAnsi="宋体"/>
          <w:bCs/>
          <w:szCs w:val="21"/>
        </w:rPr>
        <w:t>电、垃圾处理费、自然灾害预防、灾后恢复</w:t>
      </w:r>
      <w:r>
        <w:rPr>
          <w:rFonts w:hint="eastAsia" w:ascii="宋体" w:hAnsi="宋体"/>
          <w:bCs/>
          <w:color w:val="000000"/>
          <w:szCs w:val="21"/>
        </w:rPr>
        <w:t>等</w:t>
      </w:r>
      <w:r>
        <w:rPr>
          <w:rFonts w:hint="eastAsia" w:ascii="宋体" w:hAnsi="宋体" w:cs="宋体"/>
          <w:color w:val="000000"/>
          <w:kern w:val="0"/>
          <w:szCs w:val="21"/>
        </w:rPr>
        <w:t>。</w:t>
      </w:r>
      <w:bookmarkStart w:id="55" w:name="_Hlk93996490"/>
      <w:r>
        <w:rPr>
          <w:rFonts w:hint="eastAsia" w:ascii="宋体" w:hAnsi="宋体" w:cs="宋体"/>
          <w:color w:val="000000"/>
          <w:kern w:val="0"/>
          <w:szCs w:val="21"/>
        </w:rPr>
        <w:t>合同履行期限：</w:t>
      </w:r>
      <w:r>
        <w:rPr>
          <w:rFonts w:hint="eastAsia" w:ascii="宋体" w:hAnsi="宋体" w:cs="宋体"/>
          <w:color w:val="000000"/>
          <w:kern w:val="0"/>
          <w:szCs w:val="21"/>
          <w:lang w:val="en-US" w:eastAsia="zh-CN"/>
        </w:rPr>
        <w:t>1年</w:t>
      </w:r>
      <w:r>
        <w:rPr>
          <w:rFonts w:hint="eastAsia" w:ascii="宋体" w:hAnsi="宋体" w:cs="宋体"/>
          <w:color w:val="000000"/>
          <w:kern w:val="0"/>
          <w:szCs w:val="21"/>
        </w:rPr>
        <w:t>，具体起止日期以实际管护或合同约定为准。</w:t>
      </w:r>
      <w:bookmarkEnd w:id="55"/>
      <w:r>
        <w:rPr>
          <w:rFonts w:hint="eastAsia" w:ascii="宋体" w:hAnsi="宋体" w:cs="宋体"/>
          <w:bCs/>
          <w:color w:val="000000"/>
          <w:szCs w:val="21"/>
        </w:rPr>
        <w:t>养护范围具体如下：</w:t>
      </w:r>
    </w:p>
    <w:tbl>
      <w:tblPr>
        <w:tblStyle w:val="49"/>
        <w:tblW w:w="0" w:type="auto"/>
        <w:jc w:val="center"/>
        <w:tblLayout w:type="fixed"/>
        <w:tblCellMar>
          <w:top w:w="15" w:type="dxa"/>
          <w:left w:w="15" w:type="dxa"/>
          <w:bottom w:w="15" w:type="dxa"/>
          <w:right w:w="15" w:type="dxa"/>
        </w:tblCellMar>
      </w:tblPr>
      <w:tblGrid>
        <w:gridCol w:w="449"/>
        <w:gridCol w:w="4500"/>
        <w:gridCol w:w="1488"/>
        <w:gridCol w:w="2027"/>
        <w:gridCol w:w="844"/>
      </w:tblGrid>
      <w:tr w14:paraId="3B7EBEFD">
        <w:tblPrEx>
          <w:tblCellMar>
            <w:top w:w="15" w:type="dxa"/>
            <w:left w:w="15" w:type="dxa"/>
            <w:bottom w:w="15" w:type="dxa"/>
            <w:right w:w="15" w:type="dxa"/>
          </w:tblCellMar>
        </w:tblPrEx>
        <w:trPr>
          <w:trHeight w:val="738" w:hRule="atLeast"/>
          <w:tblHeader/>
          <w:jc w:val="center"/>
        </w:trPr>
        <w:tc>
          <w:tcPr>
            <w:tcW w:w="449" w:type="dxa"/>
            <w:tcBorders>
              <w:top w:val="single" w:color="000000" w:sz="4" w:space="0"/>
              <w:left w:val="single" w:color="000000" w:sz="4" w:space="0"/>
              <w:bottom w:val="single" w:color="000000" w:sz="4" w:space="0"/>
              <w:right w:val="single" w:color="000000" w:sz="4" w:space="0"/>
            </w:tcBorders>
            <w:vAlign w:val="center"/>
          </w:tcPr>
          <w:p w14:paraId="210D1B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4"/>
              </w:rPr>
            </w:pPr>
            <w:r>
              <w:rPr>
                <w:rFonts w:hint="eastAsia" w:ascii="宋体" w:hAnsi="宋体" w:cs="宋体"/>
                <w:b/>
                <w:bCs/>
                <w:kern w:val="0"/>
                <w:sz w:val="24"/>
              </w:rPr>
              <w:t>序号</w:t>
            </w:r>
          </w:p>
        </w:tc>
        <w:tc>
          <w:tcPr>
            <w:tcW w:w="4500" w:type="dxa"/>
            <w:tcBorders>
              <w:top w:val="single" w:color="000000" w:sz="4" w:space="0"/>
              <w:left w:val="single" w:color="000000" w:sz="4" w:space="0"/>
              <w:bottom w:val="single" w:color="000000" w:sz="4" w:space="0"/>
              <w:right w:val="single" w:color="000000" w:sz="4" w:space="0"/>
            </w:tcBorders>
            <w:vAlign w:val="center"/>
          </w:tcPr>
          <w:p w14:paraId="22F253E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lang w:eastAsia="zh-CN"/>
              </w:rPr>
            </w:pPr>
            <w:r>
              <w:rPr>
                <w:rFonts w:hint="eastAsia" w:ascii="宋体" w:hAnsi="宋体" w:cs="宋体"/>
                <w:b/>
                <w:bCs/>
                <w:kern w:val="0"/>
                <w:sz w:val="24"/>
                <w:lang w:eastAsia="zh-CN"/>
              </w:rPr>
              <w:t>养护范围</w:t>
            </w:r>
          </w:p>
        </w:tc>
        <w:tc>
          <w:tcPr>
            <w:tcW w:w="1488" w:type="dxa"/>
            <w:tcBorders>
              <w:top w:val="single" w:color="000000" w:sz="4" w:space="0"/>
              <w:left w:val="single" w:color="000000" w:sz="4" w:space="0"/>
              <w:bottom w:val="single" w:color="000000" w:sz="4" w:space="0"/>
              <w:right w:val="single" w:color="000000" w:sz="4" w:space="0"/>
            </w:tcBorders>
            <w:vAlign w:val="center"/>
          </w:tcPr>
          <w:p w14:paraId="7C5C6E5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4"/>
              </w:rPr>
            </w:pPr>
            <w:r>
              <w:rPr>
                <w:rFonts w:hint="eastAsia" w:ascii="宋体" w:hAnsi="宋体" w:cs="宋体"/>
                <w:b/>
                <w:bCs/>
                <w:kern w:val="0"/>
                <w:sz w:val="24"/>
              </w:rPr>
              <w:t>面积（</w:t>
            </w:r>
            <w:r>
              <w:rPr>
                <w:rFonts w:hint="eastAsia" w:ascii="宋体" w:hAnsi="宋体" w:cs="宋体"/>
                <w:b/>
                <w:bCs/>
                <w:kern w:val="0"/>
                <w:sz w:val="24"/>
                <w:lang w:eastAsia="zh-CN"/>
              </w:rPr>
              <w:t>万</w:t>
            </w:r>
            <w:r>
              <w:rPr>
                <w:rFonts w:hint="eastAsia" w:ascii="宋体" w:hAnsi="宋体" w:cs="宋体"/>
                <w:b/>
                <w:bCs/>
                <w:kern w:val="0"/>
                <w:sz w:val="24"/>
              </w:rPr>
              <w:t>m</w:t>
            </w:r>
            <w:r>
              <w:rPr>
                <w:rFonts w:ascii="宋体" w:hAnsi="宋体" w:cs="宋体"/>
                <w:b/>
                <w:bCs/>
                <w:kern w:val="0"/>
                <w:sz w:val="24"/>
                <w:vertAlign w:val="superscript"/>
              </w:rPr>
              <w:t>2</w:t>
            </w:r>
            <w:r>
              <w:rPr>
                <w:rFonts w:hint="eastAsia" w:ascii="宋体" w:hAnsi="宋体" w:cs="宋体"/>
                <w:b/>
                <w:bCs/>
                <w:kern w:val="0"/>
                <w:sz w:val="24"/>
              </w:rPr>
              <w:t>）</w:t>
            </w:r>
          </w:p>
        </w:tc>
        <w:tc>
          <w:tcPr>
            <w:tcW w:w="2027" w:type="dxa"/>
            <w:tcBorders>
              <w:top w:val="single" w:color="000000" w:sz="4" w:space="0"/>
              <w:left w:val="single" w:color="000000" w:sz="4" w:space="0"/>
              <w:bottom w:val="single" w:color="000000" w:sz="4" w:space="0"/>
              <w:right w:val="single" w:color="000000" w:sz="4" w:space="0"/>
            </w:tcBorders>
            <w:vAlign w:val="center"/>
          </w:tcPr>
          <w:p w14:paraId="3D66D7E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lang w:eastAsia="zh-CN"/>
              </w:rPr>
            </w:pPr>
            <w:r>
              <w:rPr>
                <w:rFonts w:hint="eastAsia" w:ascii="宋体" w:hAnsi="宋体" w:cs="宋体"/>
                <w:b/>
                <w:bCs/>
                <w:kern w:val="0"/>
                <w:sz w:val="24"/>
                <w:lang w:eastAsia="zh-CN"/>
              </w:rPr>
              <w:t>养护期限</w:t>
            </w:r>
          </w:p>
        </w:tc>
        <w:tc>
          <w:tcPr>
            <w:tcW w:w="844" w:type="dxa"/>
            <w:tcBorders>
              <w:top w:val="single" w:color="000000" w:sz="4" w:space="0"/>
              <w:left w:val="single" w:color="000000" w:sz="4" w:space="0"/>
              <w:bottom w:val="single" w:color="000000" w:sz="4" w:space="0"/>
              <w:right w:val="single" w:color="000000" w:sz="4" w:space="0"/>
            </w:tcBorders>
            <w:vAlign w:val="center"/>
          </w:tcPr>
          <w:p w14:paraId="2C54FBF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4"/>
              </w:rPr>
            </w:pPr>
            <w:r>
              <w:rPr>
                <w:rFonts w:hint="eastAsia" w:ascii="宋体" w:hAnsi="宋体" w:cs="宋体"/>
                <w:b/>
                <w:bCs/>
                <w:kern w:val="0"/>
                <w:sz w:val="24"/>
              </w:rPr>
              <w:t>备注</w:t>
            </w:r>
          </w:p>
        </w:tc>
      </w:tr>
      <w:tr w14:paraId="5A0A53C7">
        <w:tblPrEx>
          <w:tblCellMar>
            <w:top w:w="15" w:type="dxa"/>
            <w:left w:w="15" w:type="dxa"/>
            <w:bottom w:w="15" w:type="dxa"/>
            <w:right w:w="15" w:type="dxa"/>
          </w:tblCellMar>
        </w:tblPrEx>
        <w:trPr>
          <w:trHeight w:val="1465" w:hRule="atLeast"/>
          <w:jc w:val="center"/>
        </w:trPr>
        <w:tc>
          <w:tcPr>
            <w:tcW w:w="449" w:type="dxa"/>
            <w:tcBorders>
              <w:top w:val="single" w:color="000000" w:sz="4" w:space="0"/>
              <w:left w:val="single" w:color="000000" w:sz="4" w:space="0"/>
              <w:right w:val="single" w:color="000000" w:sz="4" w:space="0"/>
            </w:tcBorders>
            <w:vAlign w:val="center"/>
          </w:tcPr>
          <w:p w14:paraId="62B0C15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1</w:t>
            </w:r>
          </w:p>
          <w:p w14:paraId="0BF408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2"/>
                <w:szCs w:val="22"/>
                <w:lang w:val="en-US" w:eastAsia="zh-CN"/>
              </w:rPr>
            </w:pPr>
          </w:p>
        </w:tc>
        <w:tc>
          <w:tcPr>
            <w:tcW w:w="4500" w:type="dxa"/>
            <w:tcBorders>
              <w:top w:val="single" w:color="000000" w:sz="4" w:space="0"/>
              <w:left w:val="single" w:color="000000" w:sz="4" w:space="0"/>
              <w:right w:val="single" w:color="000000" w:sz="4" w:space="0"/>
            </w:tcBorders>
            <w:vAlign w:val="center"/>
          </w:tcPr>
          <w:p w14:paraId="1D50C42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ascii="宋体" w:hAnsi="宋体" w:eastAsia="宋体" w:cs="宋体"/>
                <w:kern w:val="0"/>
                <w:sz w:val="22"/>
                <w:szCs w:val="22"/>
                <w:lang w:val="en-US" w:eastAsia="zh-CN" w:bidi="ar-SA"/>
              </w:rPr>
            </w:pPr>
            <w:r>
              <w:rPr>
                <w:rFonts w:hint="eastAsia" w:ascii="宋体" w:hAnsi="宋体" w:cs="宋体"/>
                <w:kern w:val="0"/>
                <w:sz w:val="24"/>
                <w:szCs w:val="24"/>
                <w:lang w:val="en-US" w:eastAsia="zh-CN" w:bidi="ar-SA"/>
              </w:rPr>
              <w:t>东至黎合江进港公路，南至金海湾东大街，西至钦江东岸，北至南北二级公路。</w:t>
            </w:r>
          </w:p>
        </w:tc>
        <w:tc>
          <w:tcPr>
            <w:tcW w:w="1488" w:type="dxa"/>
            <w:tcBorders>
              <w:top w:val="single" w:color="000000" w:sz="4" w:space="0"/>
              <w:left w:val="single" w:color="000000" w:sz="4" w:space="0"/>
              <w:right w:val="single" w:color="000000" w:sz="4" w:space="0"/>
            </w:tcBorders>
            <w:vAlign w:val="center"/>
          </w:tcPr>
          <w:p w14:paraId="16250B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0"/>
                <w:sz w:val="22"/>
                <w:szCs w:val="22"/>
                <w:lang w:val="en-US" w:eastAsia="zh-CN" w:bidi="ar-SA"/>
              </w:rPr>
            </w:pPr>
            <w:r>
              <w:rPr>
                <w:rFonts w:hint="eastAsia" w:ascii="宋体" w:hAnsi="宋体" w:cs="宋体"/>
                <w:b/>
                <w:bCs/>
                <w:kern w:val="0"/>
                <w:sz w:val="24"/>
                <w:szCs w:val="24"/>
                <w:lang w:val="en-US" w:eastAsia="zh-CN" w:bidi="ar-SA"/>
              </w:rPr>
              <w:t>78.21</w:t>
            </w:r>
          </w:p>
        </w:tc>
        <w:tc>
          <w:tcPr>
            <w:tcW w:w="2027" w:type="dxa"/>
            <w:tcBorders>
              <w:top w:val="single" w:color="000000" w:sz="4" w:space="0"/>
              <w:left w:val="single" w:color="000000" w:sz="4" w:space="0"/>
              <w:right w:val="single" w:color="000000" w:sz="4" w:space="0"/>
            </w:tcBorders>
            <w:vAlign w:val="center"/>
          </w:tcPr>
          <w:p w14:paraId="5FF416FF">
            <w:pPr>
              <w:keepNext w:val="0"/>
              <w:keepLines w:val="0"/>
              <w:pageBreakBefore w:val="0"/>
              <w:widowControl/>
              <w:suppressLineNumbers w:val="0"/>
              <w:tabs>
                <w:tab w:val="left" w:pos="981"/>
              </w:tabs>
              <w:kinsoku/>
              <w:wordWrap/>
              <w:overflowPunct/>
              <w:topLinePunct w:val="0"/>
              <w:autoSpaceDE/>
              <w:autoSpaceDN/>
              <w:bidi w:val="0"/>
              <w:adjustRightInd/>
              <w:snapToGrid/>
              <w:ind w:left="0" w:leftChars="0" w:firstLine="0" w:firstLineChars="0"/>
              <w:jc w:val="left"/>
              <w:textAlignment w:val="auto"/>
              <w:rPr>
                <w:rFonts w:hint="default" w:ascii="宋体" w:hAnsi="宋体" w:cs="宋体"/>
                <w:b/>
                <w:bCs/>
                <w:kern w:val="0"/>
                <w:sz w:val="18"/>
                <w:szCs w:val="18"/>
                <w:lang w:val="en-US" w:eastAsia="zh-CN"/>
              </w:rPr>
            </w:pPr>
            <w:r>
              <w:rPr>
                <w:rFonts w:hint="eastAsia" w:ascii="宋体" w:hAnsi="宋体" w:cs="宋体"/>
                <w:b/>
                <w:bCs/>
                <w:kern w:val="0"/>
                <w:sz w:val="24"/>
                <w:szCs w:val="24"/>
                <w:lang w:val="en-US" w:eastAsia="zh-CN"/>
              </w:rPr>
              <w:t>2026年3月1日—2027年2月28日</w:t>
            </w:r>
          </w:p>
        </w:tc>
        <w:tc>
          <w:tcPr>
            <w:tcW w:w="844" w:type="dxa"/>
            <w:tcBorders>
              <w:top w:val="single" w:color="000000" w:sz="4" w:space="0"/>
              <w:left w:val="single" w:color="000000" w:sz="4" w:space="0"/>
              <w:right w:val="single" w:color="000000" w:sz="4" w:space="0"/>
            </w:tcBorders>
            <w:vAlign w:val="center"/>
          </w:tcPr>
          <w:p w14:paraId="6AB027C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18"/>
                <w:szCs w:val="18"/>
                <w:lang w:eastAsia="zh-CN"/>
              </w:rPr>
            </w:pPr>
          </w:p>
        </w:tc>
      </w:tr>
      <w:tr w14:paraId="6A2155D8">
        <w:tblPrEx>
          <w:tblCellMar>
            <w:top w:w="15" w:type="dxa"/>
            <w:left w:w="15" w:type="dxa"/>
            <w:bottom w:w="15" w:type="dxa"/>
            <w:right w:w="15" w:type="dxa"/>
          </w:tblCellMar>
        </w:tblPrEx>
        <w:trPr>
          <w:trHeight w:val="510" w:hRule="atLeast"/>
          <w:jc w:val="center"/>
        </w:trPr>
        <w:tc>
          <w:tcPr>
            <w:tcW w:w="449" w:type="dxa"/>
            <w:tcBorders>
              <w:top w:val="single" w:color="000000" w:sz="4" w:space="0"/>
              <w:left w:val="single" w:color="000000" w:sz="4" w:space="0"/>
              <w:bottom w:val="single" w:color="000000" w:sz="4" w:space="0"/>
              <w:right w:val="single" w:color="000000" w:sz="4" w:space="0"/>
            </w:tcBorders>
            <w:vAlign w:val="center"/>
          </w:tcPr>
          <w:p w14:paraId="2C195BF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w:t>
            </w:r>
          </w:p>
        </w:tc>
        <w:tc>
          <w:tcPr>
            <w:tcW w:w="4500" w:type="dxa"/>
            <w:tcBorders>
              <w:top w:val="single" w:color="000000" w:sz="4" w:space="0"/>
              <w:left w:val="single" w:color="000000" w:sz="4" w:space="0"/>
              <w:bottom w:val="single" w:color="000000" w:sz="4" w:space="0"/>
              <w:right w:val="single" w:color="000000" w:sz="4" w:space="0"/>
            </w:tcBorders>
            <w:vAlign w:val="center"/>
          </w:tcPr>
          <w:p w14:paraId="3E534E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7BD79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78.21</w:t>
            </w:r>
          </w:p>
        </w:tc>
        <w:tc>
          <w:tcPr>
            <w:tcW w:w="2027" w:type="dxa"/>
            <w:tcBorders>
              <w:top w:val="single" w:color="000000" w:sz="4" w:space="0"/>
              <w:left w:val="single" w:color="000000" w:sz="4" w:space="0"/>
              <w:bottom w:val="single" w:color="000000" w:sz="4" w:space="0"/>
              <w:right w:val="single" w:color="000000" w:sz="4" w:space="0"/>
            </w:tcBorders>
            <w:vAlign w:val="center"/>
          </w:tcPr>
          <w:p w14:paraId="3D0C85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2"/>
                <w:szCs w:val="22"/>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4A943AF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kern w:val="0"/>
                <w:sz w:val="22"/>
                <w:szCs w:val="22"/>
              </w:rPr>
            </w:pPr>
          </w:p>
        </w:tc>
      </w:tr>
    </w:tbl>
    <w:p w14:paraId="73A4D177">
      <w:pPr>
        <w:tabs>
          <w:tab w:val="left" w:pos="180"/>
          <w:tab w:val="left" w:pos="1620"/>
        </w:tabs>
        <w:spacing w:line="44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三</w:t>
      </w:r>
      <w:r>
        <w:rPr>
          <w:rFonts w:hint="eastAsia" w:ascii="宋体" w:hAnsi="宋体" w:cs="宋体"/>
          <w:b/>
          <w:bCs/>
          <w:szCs w:val="21"/>
          <w:lang w:eastAsia="zh-CN"/>
        </w:rPr>
        <w:t>）</w:t>
      </w:r>
      <w:r>
        <w:rPr>
          <w:rFonts w:hint="eastAsia" w:ascii="宋体" w:hAnsi="宋体" w:cs="宋体"/>
          <w:b/>
          <w:bCs/>
          <w:szCs w:val="21"/>
        </w:rPr>
        <w:t>绿化养护工作内容及要求</w:t>
      </w:r>
    </w:p>
    <w:p w14:paraId="1B4034E5">
      <w:pPr>
        <w:widowControl/>
        <w:adjustRightInd w:val="0"/>
        <w:spacing w:line="360" w:lineRule="auto"/>
        <w:ind w:firstLine="420"/>
        <w:rPr>
          <w:rFonts w:hint="eastAsia" w:ascii="宋体" w:hAnsi="宋体" w:eastAsia="宋体"/>
          <w:kern w:val="0"/>
          <w:lang w:val="en-US" w:eastAsia="zh-CN"/>
        </w:rPr>
      </w:pPr>
      <w:r>
        <w:rPr>
          <w:rFonts w:hint="eastAsia" w:ascii="宋体" w:hAnsi="宋体"/>
          <w:kern w:val="0"/>
        </w:rPr>
        <w:t>1.全年养护管理工作内容主要有日常巡查管理，乔木、灌木、</w:t>
      </w:r>
      <w:r>
        <w:rPr>
          <w:rFonts w:hint="eastAsia" w:ascii="宋体" w:hAnsi="宋体" w:cs="宋体"/>
        </w:rPr>
        <w:t>球体、</w:t>
      </w:r>
      <w:r>
        <w:rPr>
          <w:rFonts w:hint="eastAsia" w:ascii="宋体" w:hAnsi="宋体"/>
          <w:kern w:val="0"/>
        </w:rPr>
        <w:t>草坪、地被、垂直绿化、时令草花等植物的绿化日常养护工作（包括淋水及排水等水分管理、松土除杂、树盘及片植植物边线修整、施肥、植物修剪、干枯枝处理、病虫害防治、灭四害、绿地保洁、补植及移植、时令花卉更换、消除黄土裸露、植物清洗、清理过高土、应急抢险或突发事件处理、重大活动保障等涉及绿化养护、绿地管理等一系列工作）。同时，负责辖区内安全生产、绿地保护(含绿化植物及其周边附属设施等)，防止人为破坏及随意变更绿地性质，及时发现，及时上报，及时修复（含车祸损毁）</w:t>
      </w:r>
      <w:r>
        <w:rPr>
          <w:rFonts w:hint="eastAsia" w:ascii="宋体" w:hAnsi="宋体"/>
          <w:kern w:val="0"/>
          <w:lang w:eastAsia="zh-CN"/>
        </w:rPr>
        <w:t>。</w:t>
      </w:r>
    </w:p>
    <w:p w14:paraId="68D90022">
      <w:pPr>
        <w:widowControl/>
        <w:adjustRightInd w:val="0"/>
        <w:spacing w:line="360" w:lineRule="auto"/>
        <w:ind w:firstLine="420"/>
        <w:rPr>
          <w:rFonts w:ascii="宋体" w:hAnsi="宋体"/>
          <w:kern w:val="0"/>
        </w:rPr>
      </w:pPr>
      <w:r>
        <w:rPr>
          <w:rFonts w:hint="eastAsia" w:ascii="宋体" w:hAnsi="宋体"/>
          <w:kern w:val="0"/>
        </w:rPr>
        <w:t>2.全年工作内容含园林配套附属设施（井盖、铺装、垃圾桶、园路、亭子、花架、园灯、圆台、园凳、护栏、路缘石、花箱、花池、树池、树篦子、给排水及电力设施、公厕等）维护、修理、清洗及保洁等工作。</w:t>
      </w:r>
    </w:p>
    <w:p w14:paraId="268C36E0">
      <w:pPr>
        <w:widowControl/>
        <w:adjustRightInd w:val="0"/>
        <w:spacing w:line="360" w:lineRule="auto"/>
        <w:ind w:firstLine="420"/>
        <w:rPr>
          <w:rFonts w:ascii="宋体" w:hAnsi="宋体"/>
          <w:kern w:val="0"/>
        </w:rPr>
      </w:pPr>
      <w:r>
        <w:rPr>
          <w:rFonts w:hint="eastAsia" w:ascii="宋体" w:hAnsi="宋体"/>
          <w:kern w:val="0"/>
        </w:rPr>
        <w:t>3.除雨天外，分车绿带、交通岛绿地和种植有灌木、地被植物的行道树绿带，每天至少需淋水一次，且需淋足淋透；后排绿地每两天至少淋一次。</w:t>
      </w:r>
    </w:p>
    <w:p w14:paraId="1F76C558">
      <w:pPr>
        <w:widowControl/>
        <w:adjustRightInd w:val="0"/>
        <w:spacing w:line="360" w:lineRule="auto"/>
        <w:ind w:firstLine="420"/>
        <w:rPr>
          <w:rFonts w:ascii="宋体" w:hAnsi="宋体"/>
          <w:kern w:val="0"/>
        </w:rPr>
      </w:pPr>
      <w:r>
        <w:rPr>
          <w:rFonts w:hint="eastAsia" w:ascii="宋体" w:hAnsi="宋体"/>
          <w:kern w:val="0"/>
        </w:rPr>
        <w:t>4.在行道树整形修剪方面，每年至少对辖区内行道树进行一次全面修剪，并具体在养护计划中体现。</w:t>
      </w:r>
    </w:p>
    <w:p w14:paraId="45ACB1E2">
      <w:pPr>
        <w:tabs>
          <w:tab w:val="left" w:pos="180"/>
          <w:tab w:val="left" w:pos="1620"/>
        </w:tabs>
        <w:spacing w:line="440" w:lineRule="exact"/>
        <w:ind w:firstLine="420"/>
        <w:rPr>
          <w:rFonts w:ascii="宋体" w:hAnsi="宋体"/>
          <w:kern w:val="0"/>
        </w:rPr>
      </w:pPr>
      <w:r>
        <w:rPr>
          <w:rFonts w:hint="eastAsia" w:ascii="宋体" w:hAnsi="宋体"/>
          <w:kern w:val="0"/>
        </w:rPr>
        <w:t>5.花池、花箱内的花卉需要更换时，中标人协助采购人进行更换。采购人负责提供需要更换的花卉，中标人负责对花卉进行更换种植、养护。</w:t>
      </w:r>
    </w:p>
    <w:p w14:paraId="616F8A57">
      <w:pPr>
        <w:widowControl/>
        <w:adjustRightInd w:val="0"/>
        <w:spacing w:line="360" w:lineRule="auto"/>
        <w:ind w:firstLine="420"/>
        <w:rPr>
          <w:rFonts w:ascii="宋体" w:hAnsi="宋体"/>
          <w:kern w:val="0"/>
        </w:rPr>
      </w:pPr>
      <w:r>
        <w:rPr>
          <w:rFonts w:hint="eastAsia" w:ascii="宋体" w:hAnsi="宋体"/>
          <w:kern w:val="0"/>
        </w:rPr>
        <w:t>6.处理社会投诉、媒体曝光、市长热线投诉、数字化城管平台、网上信访、“五城联创”案件以及被有关部门督办等情况产生的案件。</w:t>
      </w:r>
    </w:p>
    <w:p w14:paraId="44EB5CA1">
      <w:pPr>
        <w:widowControl/>
        <w:adjustRightInd w:val="0"/>
        <w:spacing w:line="360" w:lineRule="auto"/>
        <w:ind w:firstLine="420"/>
        <w:rPr>
          <w:rFonts w:ascii="宋体" w:hAnsi="宋体"/>
          <w:kern w:val="0"/>
        </w:rPr>
      </w:pPr>
      <w:r>
        <w:rPr>
          <w:rFonts w:hint="eastAsia" w:ascii="宋体" w:hAnsi="宋体"/>
          <w:kern w:val="0"/>
        </w:rPr>
        <w:t>7.上报辖区内养护计划及其他有关资料、各类报表及数据，以便采购人进行监督考核。</w:t>
      </w:r>
    </w:p>
    <w:p w14:paraId="30EC7F14">
      <w:pPr>
        <w:widowControl/>
        <w:adjustRightInd w:val="0"/>
        <w:spacing w:line="360" w:lineRule="auto"/>
        <w:ind w:firstLine="420"/>
        <w:rPr>
          <w:rFonts w:ascii="宋体" w:hAnsi="宋体"/>
          <w:kern w:val="0"/>
          <w:highlight w:val="none"/>
        </w:rPr>
      </w:pPr>
      <w:r>
        <w:rPr>
          <w:rFonts w:hint="eastAsia" w:ascii="宋体" w:hAnsi="宋体"/>
          <w:kern w:val="0"/>
          <w:highlight w:val="none"/>
        </w:rPr>
        <w:t>8.绿化养护按</w:t>
      </w:r>
      <w:r>
        <w:rPr>
          <w:rFonts w:hint="eastAsia" w:ascii="宋体" w:hAnsi="宋体" w:cs="宋体"/>
          <w:kern w:val="0"/>
          <w:szCs w:val="21"/>
          <w:highlight w:val="none"/>
        </w:rPr>
        <w:t>《钦州市园林管理处绿化养护采购服务项目考核管理办法（</w:t>
      </w:r>
      <w:r>
        <w:rPr>
          <w:rFonts w:hint="eastAsia" w:ascii="宋体" w:hAnsi="宋体" w:cs="宋体"/>
          <w:kern w:val="0"/>
          <w:szCs w:val="21"/>
          <w:highlight w:val="none"/>
          <w:lang w:val="en-US" w:eastAsia="zh-CN"/>
        </w:rPr>
        <w:t>修订</w:t>
      </w:r>
      <w:r>
        <w:rPr>
          <w:rFonts w:hint="eastAsia" w:ascii="宋体" w:hAnsi="宋体" w:cs="宋体"/>
          <w:kern w:val="0"/>
          <w:szCs w:val="21"/>
          <w:highlight w:val="none"/>
        </w:rPr>
        <w:t>）》</w:t>
      </w:r>
      <w:r>
        <w:rPr>
          <w:rFonts w:hint="eastAsia" w:ascii="宋体" w:hAnsi="宋体"/>
          <w:kern w:val="0"/>
          <w:highlight w:val="none"/>
        </w:rPr>
        <w:t>执行。</w:t>
      </w:r>
    </w:p>
    <w:p w14:paraId="26183141">
      <w:pPr>
        <w:widowControl/>
        <w:adjustRightInd w:val="0"/>
        <w:spacing w:line="360" w:lineRule="auto"/>
        <w:ind w:firstLine="420"/>
        <w:rPr>
          <w:rFonts w:hint="eastAsia" w:ascii="宋体" w:hAnsi="宋体"/>
          <w:kern w:val="0"/>
        </w:rPr>
      </w:pPr>
      <w:r>
        <w:rPr>
          <w:rFonts w:hint="eastAsia" w:ascii="宋体" w:hAnsi="宋体"/>
          <w:kern w:val="0"/>
        </w:rPr>
        <w:t>9.工地安全文明施工管理和施工场地清洁卫生按“五城联创”、“数字城管”等文件及工作要求的规定执行，绿化养护产生的垃圾及时清理，日产日清。</w:t>
      </w:r>
    </w:p>
    <w:p w14:paraId="10E4FE74">
      <w:pPr>
        <w:widowControl/>
        <w:adjustRightInd w:val="0"/>
        <w:spacing w:line="360" w:lineRule="auto"/>
        <w:ind w:firstLine="420"/>
        <w:rPr>
          <w:rFonts w:hint="eastAsia" w:ascii="宋体" w:hAnsi="宋体"/>
          <w:kern w:val="0"/>
        </w:rPr>
      </w:pPr>
      <w:r>
        <w:rPr>
          <w:rFonts w:hint="eastAsia" w:ascii="宋体" w:hAnsi="宋体"/>
          <w:kern w:val="0"/>
        </w:rPr>
        <w:t>10.对节假日、重大活动、迎检、接待任务、抢险救灾及特殊情况需要加班保洁，产生的加班费、误餐费等费用均由中标人负责。</w:t>
      </w:r>
    </w:p>
    <w:p w14:paraId="32FD6A84">
      <w:pPr>
        <w:widowControl/>
        <w:adjustRightInd w:val="0"/>
        <w:spacing w:line="360" w:lineRule="auto"/>
        <w:ind w:firstLine="420"/>
        <w:rPr>
          <w:rFonts w:ascii="宋体" w:hAnsi="宋体"/>
          <w:kern w:val="0"/>
        </w:rPr>
      </w:pPr>
      <w:r>
        <w:rPr>
          <w:rFonts w:hint="eastAsia" w:ascii="宋体" w:hAnsi="宋体"/>
          <w:kern w:val="0"/>
        </w:rPr>
        <w:t>11.其他工作：由于恶劣气候（持续低温、高温干旱、降雨以及台风等）导致的树木扶正、防寒防冻、抗旱以及抗台风等预防、抢险及灾后恢复工作。</w:t>
      </w:r>
    </w:p>
    <w:p w14:paraId="00E8AC9F">
      <w:pPr>
        <w:spacing w:line="500" w:lineRule="exact"/>
        <w:ind w:firstLine="422" w:firstLineChars="200"/>
        <w:rPr>
          <w:rFonts w:ascii="宋体" w:hAnsi="宋体" w:cs="宋体"/>
          <w:kern w:val="0"/>
          <w:szCs w:val="21"/>
        </w:rPr>
      </w:pPr>
      <w:r>
        <w:rPr>
          <w:rFonts w:hint="eastAsia" w:ascii="宋体" w:hAnsi="宋体" w:cs="宋体"/>
          <w:b/>
          <w:bCs/>
          <w:szCs w:val="21"/>
          <w:lang w:val="en-US" w:eastAsia="zh-CN"/>
        </w:rPr>
        <w:t>（四）</w:t>
      </w:r>
      <w:r>
        <w:rPr>
          <w:rFonts w:hint="eastAsia" w:ascii="宋体" w:hAnsi="宋体" w:cs="宋体"/>
          <w:b/>
          <w:bCs/>
          <w:szCs w:val="21"/>
        </w:rPr>
        <w:t>配置要求</w:t>
      </w:r>
      <w:r>
        <w:rPr>
          <w:rFonts w:hint="eastAsia" w:ascii="宋体" w:hAnsi="宋体" w:cs="宋体"/>
          <w:kern w:val="0"/>
          <w:szCs w:val="21"/>
        </w:rPr>
        <w:t>(带★为必须满足的条件)</w:t>
      </w:r>
    </w:p>
    <w:p w14:paraId="39F0DA67">
      <w:pPr>
        <w:tabs>
          <w:tab w:val="left" w:pos="180"/>
          <w:tab w:val="left" w:pos="1620"/>
        </w:tabs>
        <w:spacing w:line="440" w:lineRule="exact"/>
        <w:ind w:firstLine="417" w:firstLineChars="198"/>
        <w:rPr>
          <w:rFonts w:ascii="宋体" w:hAnsi="宋体" w:cs="宋体"/>
          <w:b/>
          <w:bCs/>
          <w:color w:val="auto"/>
          <w:szCs w:val="21"/>
        </w:rPr>
      </w:pPr>
      <w:r>
        <w:rPr>
          <w:rFonts w:hint="eastAsia" w:ascii="宋体" w:hAnsi="宋体" w:cs="宋体"/>
          <w:b/>
          <w:bCs/>
          <w:color w:val="auto"/>
          <w:szCs w:val="21"/>
        </w:rPr>
        <w:t>1.</w:t>
      </w:r>
      <w:r>
        <w:rPr>
          <w:rFonts w:hint="eastAsia" w:ascii="宋体" w:hAnsi="宋体" w:cs="宋体"/>
          <w:color w:val="auto"/>
          <w:kern w:val="0"/>
          <w:szCs w:val="21"/>
        </w:rPr>
        <w:t>★</w:t>
      </w:r>
      <w:r>
        <w:rPr>
          <w:rFonts w:hint="eastAsia" w:ascii="宋体" w:hAnsi="宋体" w:cs="宋体"/>
          <w:b/>
          <w:bCs/>
          <w:color w:val="auto"/>
          <w:szCs w:val="21"/>
        </w:rPr>
        <w:t>人员配置：</w:t>
      </w:r>
    </w:p>
    <w:p w14:paraId="3BC271B8">
      <w:pPr>
        <w:rPr>
          <w:rFonts w:hint="default" w:ascii="宋体" w:hAnsi="宋体" w:eastAsia="宋体"/>
          <w:b/>
          <w:bCs/>
          <w:color w:val="auto"/>
          <w:lang w:val="en-US" w:eastAsia="zh-CN"/>
        </w:rPr>
      </w:pPr>
      <w:r>
        <w:rPr>
          <w:rFonts w:hint="eastAsia" w:ascii="宋体" w:hAnsi="宋体"/>
          <w:color w:val="auto"/>
          <w:highlight w:val="none"/>
          <w:u w:val="none"/>
        </w:rPr>
        <w:t xml:space="preserve">配置现场负责人不少于 </w:t>
      </w:r>
      <w:r>
        <w:rPr>
          <w:rFonts w:hint="eastAsia" w:ascii="宋体" w:hAnsi="宋体"/>
          <w:color w:val="auto"/>
          <w:highlight w:val="none"/>
          <w:u w:val="none"/>
          <w:lang w:val="en-US" w:eastAsia="zh-CN"/>
        </w:rPr>
        <w:t>1</w:t>
      </w:r>
      <w:r>
        <w:rPr>
          <w:rFonts w:hint="eastAsia" w:ascii="宋体" w:hAnsi="宋体"/>
          <w:color w:val="auto"/>
          <w:highlight w:val="none"/>
          <w:u w:val="none"/>
        </w:rPr>
        <w:t xml:space="preserve"> 名</w:t>
      </w:r>
      <w:r>
        <w:rPr>
          <w:rFonts w:hint="eastAsia" w:ascii="宋体" w:hAnsi="宋体"/>
          <w:color w:val="auto"/>
          <w:highlight w:val="none"/>
          <w:u w:val="none"/>
          <w:lang w:val="en-US" w:eastAsia="zh-CN"/>
        </w:rPr>
        <w:t xml:space="preserve"> </w:t>
      </w:r>
      <w:r>
        <w:rPr>
          <w:rFonts w:hint="eastAsia" w:ascii="宋体" w:hAnsi="宋体"/>
          <w:color w:val="auto"/>
          <w:highlight w:val="none"/>
          <w:u w:val="none"/>
        </w:rPr>
        <w:t xml:space="preserve">，技术管理员不少于 </w:t>
      </w:r>
      <w:r>
        <w:rPr>
          <w:rFonts w:hint="eastAsia" w:ascii="宋体" w:hAnsi="宋体"/>
          <w:color w:val="auto"/>
          <w:highlight w:val="none"/>
          <w:u w:val="none"/>
          <w:lang w:val="en-US" w:eastAsia="zh-CN"/>
        </w:rPr>
        <w:t>2</w:t>
      </w:r>
      <w:r>
        <w:rPr>
          <w:rFonts w:hint="eastAsia" w:ascii="宋体" w:hAnsi="宋体"/>
          <w:color w:val="auto"/>
          <w:highlight w:val="none"/>
          <w:u w:val="none"/>
        </w:rPr>
        <w:t xml:space="preserve"> 名</w:t>
      </w:r>
      <w:r>
        <w:rPr>
          <w:rFonts w:hint="eastAsia" w:ascii="宋体" w:hAnsi="宋体" w:cs="宋体"/>
          <w:color w:val="auto"/>
          <w:kern w:val="0"/>
          <w:szCs w:val="21"/>
          <w:highlight w:val="none"/>
          <w:u w:val="none"/>
        </w:rPr>
        <w:t>（每月至少 22 天</w:t>
      </w:r>
      <w:r>
        <w:rPr>
          <w:rFonts w:hint="eastAsia" w:ascii="宋体" w:hAnsi="宋体" w:cs="宋体"/>
          <w:color w:val="auto"/>
          <w:kern w:val="0"/>
          <w:szCs w:val="21"/>
          <w:highlight w:val="none"/>
        </w:rPr>
        <w:t>在项目所在地</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投标人须在投标文件中出具承诺书，否则投标无效</w:t>
      </w:r>
      <w:r>
        <w:rPr>
          <w:rFonts w:hint="eastAsia" w:ascii="宋体" w:hAnsi="宋体" w:cs="宋体"/>
          <w:color w:val="auto"/>
          <w:kern w:val="0"/>
          <w:szCs w:val="21"/>
          <w:highlight w:val="none"/>
          <w:lang w:eastAsia="zh-CN"/>
        </w:rPr>
        <w:t>）</w:t>
      </w:r>
      <w:r>
        <w:rPr>
          <w:rFonts w:hint="eastAsia" w:ascii="宋体" w:hAnsi="宋体"/>
          <w:color w:val="auto"/>
          <w:highlight w:val="none"/>
          <w:u w:val="none"/>
          <w:lang w:eastAsia="zh-CN"/>
        </w:rPr>
        <w:t>，</w:t>
      </w:r>
      <w:r>
        <w:rPr>
          <w:rFonts w:hint="eastAsia" w:ascii="宋体" w:hAnsi="宋体"/>
          <w:color w:val="auto"/>
          <w:highlight w:val="none"/>
          <w:lang w:val="en-US" w:eastAsia="zh-CN"/>
        </w:rPr>
        <w:t>具有</w:t>
      </w:r>
      <w:r>
        <w:rPr>
          <w:rFonts w:hint="eastAsia"/>
          <w:color w:val="auto"/>
          <w:highlight w:val="none"/>
          <w:lang w:val="en-US" w:eastAsia="zh-CN"/>
        </w:rPr>
        <w:t>类似</w:t>
      </w:r>
      <w:r>
        <w:rPr>
          <w:rFonts w:hint="eastAsia"/>
          <w:color w:val="auto"/>
          <w:highlight w:val="none"/>
        </w:rPr>
        <w:t>项目经验</w:t>
      </w:r>
      <w:r>
        <w:rPr>
          <w:rFonts w:hint="eastAsia"/>
          <w:color w:val="auto"/>
          <w:highlight w:val="none"/>
          <w:lang w:val="en-US" w:eastAsia="zh-CN"/>
        </w:rPr>
        <w:t>1</w:t>
      </w:r>
      <w:r>
        <w:rPr>
          <w:rFonts w:hint="eastAsia"/>
          <w:color w:val="auto"/>
          <w:highlight w:val="none"/>
        </w:rPr>
        <w:t>年</w:t>
      </w:r>
      <w:r>
        <w:rPr>
          <w:rFonts w:hint="eastAsia" w:ascii="宋体" w:hAnsi="宋体" w:cs="宋体"/>
          <w:color w:val="auto"/>
          <w:kern w:val="0"/>
          <w:szCs w:val="21"/>
          <w:highlight w:val="none"/>
        </w:rPr>
        <w:t>，</w:t>
      </w:r>
      <w:r>
        <w:rPr>
          <w:rFonts w:hint="eastAsia" w:ascii="宋体" w:hAnsi="宋体"/>
          <w:color w:val="auto"/>
          <w:highlight w:val="none"/>
        </w:rPr>
        <w:t>技术管理员必须为园林绿化相关专业人员（</w:t>
      </w:r>
      <w:r>
        <w:rPr>
          <w:rFonts w:hint="eastAsia" w:ascii="宋体" w:hAnsi="宋体"/>
          <w:b/>
          <w:bCs/>
          <w:color w:val="auto"/>
          <w:highlight w:val="none"/>
        </w:rPr>
        <w:t>园林、园艺、植物保护等相关专业，</w:t>
      </w:r>
      <w:r>
        <w:rPr>
          <w:rFonts w:hint="eastAsia" w:ascii="宋体" w:hAnsi="宋体"/>
          <w:b/>
          <w:bCs/>
          <w:color w:val="auto"/>
          <w:highlight w:val="none"/>
          <w:lang w:val="en-US" w:eastAsia="zh-CN"/>
        </w:rPr>
        <w:t>投标时</w:t>
      </w:r>
      <w:r>
        <w:rPr>
          <w:rFonts w:hint="eastAsia" w:ascii="宋体" w:hAnsi="宋体"/>
          <w:b/>
          <w:bCs/>
          <w:color w:val="auto"/>
          <w:highlight w:val="none"/>
        </w:rPr>
        <w:t>提供相关证明材料）</w:t>
      </w:r>
      <w:r>
        <w:rPr>
          <w:rFonts w:hint="eastAsia" w:ascii="宋体" w:hAnsi="宋体"/>
          <w:color w:val="auto"/>
          <w:highlight w:val="none"/>
        </w:rPr>
        <w:t>，能与采购人随时保持联系，接受采购人的检查及指导。</w:t>
      </w:r>
      <w:r>
        <w:rPr>
          <w:color w:val="auto"/>
          <w:highlight w:val="none"/>
        </w:rPr>
        <w:t>绿化一线养护人员不少于85名，</w:t>
      </w:r>
      <w:r>
        <w:rPr>
          <w:rFonts w:hint="eastAsia"/>
          <w:color w:val="auto"/>
          <w:highlight w:val="none"/>
          <w:lang w:eastAsia="zh-CN"/>
        </w:rPr>
        <w:t>司机不少于</w:t>
      </w:r>
      <w:r>
        <w:rPr>
          <w:rFonts w:hint="eastAsia"/>
          <w:color w:val="auto"/>
          <w:highlight w:val="none"/>
          <w:lang w:val="en-US" w:eastAsia="zh-CN"/>
        </w:rPr>
        <w:t>10名（其中</w:t>
      </w:r>
      <w:r>
        <w:rPr>
          <w:color w:val="auto"/>
          <w:highlight w:val="none"/>
        </w:rPr>
        <w:t>特种专业技术用车司机不少于</w:t>
      </w:r>
      <w:r>
        <w:rPr>
          <w:rFonts w:hint="eastAsia"/>
          <w:color w:val="auto"/>
          <w:highlight w:val="none"/>
          <w:lang w:val="en-US" w:eastAsia="zh-CN"/>
        </w:rPr>
        <w:t>7</w:t>
      </w:r>
      <w:r>
        <w:rPr>
          <w:color w:val="auto"/>
          <w:highlight w:val="none"/>
        </w:rPr>
        <w:t>名</w:t>
      </w:r>
      <w:r>
        <w:rPr>
          <w:rFonts w:hint="eastAsia"/>
          <w:color w:val="auto"/>
          <w:highlight w:val="none"/>
          <w:lang w:eastAsia="zh-CN"/>
        </w:rPr>
        <w:t>）</w:t>
      </w:r>
      <w:r>
        <w:rPr>
          <w:color w:val="auto"/>
          <w:highlight w:val="none"/>
        </w:rPr>
        <w:t>，</w:t>
      </w:r>
      <w:r>
        <w:rPr>
          <w:rFonts w:hint="eastAsia" w:ascii="宋体" w:hAnsi="宋体"/>
          <w:color w:val="auto"/>
          <w:highlight w:val="none"/>
        </w:rPr>
        <w:t>按劳动法要求与从业人员签订劳动合同，全日制考勤，从业人员须统一穿着有中标人标识的工作服（以上人员在同等条件下应优先聘用采购人原服务本项目的解聘人员）</w:t>
      </w:r>
      <w:r>
        <w:rPr>
          <w:rFonts w:hint="eastAsia" w:ascii="宋体" w:hAnsi="宋体"/>
          <w:color w:val="auto"/>
        </w:rPr>
        <w:t>。</w:t>
      </w:r>
      <w:r>
        <w:rPr>
          <w:rFonts w:hint="eastAsia" w:ascii="宋体" w:hAnsi="宋体"/>
          <w:b/>
          <w:bCs/>
          <w:color w:val="auto"/>
          <w:lang w:eastAsia="zh-CN"/>
        </w:rPr>
        <w:t>技术管理员和一线养护人员不能和本单位的正在进行的其他项目采购服务人员有重复（</w:t>
      </w:r>
      <w:r>
        <w:rPr>
          <w:rFonts w:hint="eastAsia" w:ascii="宋体" w:hAnsi="宋体"/>
          <w:b/>
          <w:bCs/>
          <w:color w:val="auto"/>
          <w:highlight w:val="none"/>
        </w:rPr>
        <w:t>投标人应在投标文件中作出书面承</w:t>
      </w:r>
      <w:r>
        <w:rPr>
          <w:rFonts w:hint="eastAsia" w:ascii="宋体" w:hAnsi="宋体"/>
          <w:b/>
          <w:bCs/>
          <w:color w:val="auto"/>
        </w:rPr>
        <w:t>诺</w:t>
      </w:r>
      <w:r>
        <w:rPr>
          <w:rFonts w:hint="eastAsia" w:ascii="宋体" w:hAnsi="宋体"/>
          <w:b/>
          <w:bCs/>
          <w:color w:val="auto"/>
          <w:lang w:eastAsia="zh-CN"/>
        </w:rPr>
        <w:t>）。</w:t>
      </w:r>
      <w:r>
        <w:rPr>
          <w:rFonts w:hint="eastAsia" w:ascii="宋体" w:hAnsi="宋体"/>
          <w:b/>
          <w:bCs/>
          <w:color w:val="auto"/>
          <w:lang w:val="en-US" w:eastAsia="zh-CN"/>
        </w:rPr>
        <w:t>投标文件中须提供绿化一线人员进场前配置齐全的承诺函，否则投标无效。</w:t>
      </w:r>
    </w:p>
    <w:p w14:paraId="2736F1B4">
      <w:pPr>
        <w:spacing w:line="360" w:lineRule="auto"/>
        <w:ind w:firstLine="420"/>
        <w:rPr>
          <w:color w:val="auto"/>
        </w:rPr>
      </w:pPr>
      <w:r>
        <w:rPr>
          <w:rFonts w:hint="eastAsia" w:ascii="宋体" w:hAnsi="宋体"/>
          <w:bCs/>
          <w:color w:val="auto"/>
          <w:szCs w:val="21"/>
        </w:rPr>
        <w:t>中标人必须在进场时将服务人员名单（连同身份证复印件）交采购人备案。如合同期间服务人员有所变动，应及时以书面形式通知采购人。</w:t>
      </w:r>
    </w:p>
    <w:p w14:paraId="0AB91239">
      <w:pPr>
        <w:rPr>
          <w:rFonts w:ascii="宋体" w:hAnsi="宋体"/>
          <w:b/>
          <w:bCs/>
          <w:color w:val="auto"/>
        </w:rPr>
      </w:pPr>
      <w:r>
        <w:rPr>
          <w:rFonts w:hint="eastAsia" w:ascii="宋体" w:hAnsi="宋体" w:cs="宋体"/>
          <w:b/>
          <w:szCs w:val="21"/>
        </w:rPr>
        <w:t>2.</w:t>
      </w:r>
      <w:r>
        <w:rPr>
          <w:rFonts w:hint="eastAsia" w:ascii="宋体" w:hAnsi="宋体" w:cs="宋体"/>
          <w:kern w:val="0"/>
          <w:szCs w:val="21"/>
        </w:rPr>
        <w:t>★</w:t>
      </w:r>
      <w:r>
        <w:rPr>
          <w:rFonts w:hint="eastAsia" w:ascii="宋体" w:hAnsi="宋体" w:cs="宋体"/>
          <w:b/>
          <w:szCs w:val="21"/>
        </w:rPr>
        <w:t>园林机械设备配置（</w:t>
      </w:r>
      <w:r>
        <w:rPr>
          <w:rFonts w:hint="eastAsia" w:ascii="Calibri" w:hAnsi="Calibri" w:cs="宋体"/>
          <w:b/>
          <w:szCs w:val="21"/>
        </w:rPr>
        <w:t>必须在进场前配备齐全并经采购人确认）</w:t>
      </w:r>
      <w:r>
        <w:rPr>
          <w:rFonts w:hint="eastAsia" w:ascii="宋体" w:hAnsi="宋体" w:cs="宋体"/>
          <w:b/>
          <w:szCs w:val="21"/>
        </w:rPr>
        <w:t>：</w:t>
      </w:r>
      <w:r>
        <w:rPr>
          <w:rFonts w:hint="eastAsia" w:ascii="宋体" w:hAnsi="宋体"/>
          <w:color w:val="auto"/>
        </w:rPr>
        <w:t>日常养护所需的园林机械设备（</w:t>
      </w:r>
      <w:r>
        <w:rPr>
          <w:rFonts w:hint="eastAsia" w:cs="宋体"/>
          <w:color w:val="auto"/>
          <w:szCs w:val="21"/>
          <w:highlight w:val="none"/>
        </w:rPr>
        <w:t>要求</w:t>
      </w:r>
      <w:r>
        <w:rPr>
          <w:rFonts w:hint="eastAsia" w:cs="宋体"/>
          <w:color w:val="auto"/>
          <w:szCs w:val="21"/>
          <w:highlight w:val="none"/>
          <w:lang w:val="en-US" w:eastAsia="zh-CN"/>
        </w:rPr>
        <w:t>进场前</w:t>
      </w:r>
      <w:r>
        <w:rPr>
          <w:rFonts w:hint="eastAsia"/>
          <w:color w:val="auto"/>
          <w:highlight w:val="none"/>
          <w:lang w:val="en-US" w:eastAsia="zh-CN"/>
        </w:rPr>
        <w:t>自</w:t>
      </w:r>
      <w:r>
        <w:rPr>
          <w:rFonts w:hint="eastAsia"/>
          <w:highlight w:val="none"/>
          <w:lang w:val="en-US" w:eastAsia="zh-CN"/>
        </w:rPr>
        <w:t>有提供</w:t>
      </w:r>
      <w:r>
        <w:rPr>
          <w:rFonts w:hint="eastAsia"/>
          <w:lang w:eastAsia="zh-CN"/>
        </w:rPr>
        <w:t>购买凭证</w:t>
      </w:r>
      <w:r>
        <w:rPr>
          <w:rFonts w:hint="eastAsia"/>
          <w:highlight w:val="none"/>
          <w:lang w:val="en-US" w:eastAsia="zh-CN"/>
        </w:rPr>
        <w:t>、租赁提供租赁合同，</w:t>
      </w:r>
      <w:r>
        <w:rPr>
          <w:rFonts w:hint="eastAsia" w:cs="宋体"/>
          <w:color w:val="auto"/>
          <w:szCs w:val="21"/>
          <w:highlight w:val="none"/>
        </w:rPr>
        <w:t>机械设备性能良好，工作正常）</w:t>
      </w:r>
      <w:r>
        <w:rPr>
          <w:rFonts w:hint="eastAsia" w:ascii="宋体" w:hAnsi="宋体"/>
          <w:color w:val="auto"/>
          <w:highlight w:val="none"/>
        </w:rPr>
        <w:t>最低配置如下：</w:t>
      </w:r>
      <w:r>
        <w:rPr>
          <w:highlight w:val="none"/>
        </w:rPr>
        <w:t>绿篱机 12 台，高空油锯 6 台，油锯 4 台，高空绿篱机 4台，背负式打草机 6 台，草坪机 2 台，打药机 4 台，鼓风机4台</w:t>
      </w:r>
      <w:r>
        <w:rPr>
          <w:rFonts w:hint="eastAsia" w:ascii="宋体" w:hAnsi="宋体"/>
          <w:b/>
          <w:bCs/>
          <w:color w:val="auto"/>
          <w:highlight w:val="none"/>
        </w:rPr>
        <w:t>（</w:t>
      </w:r>
      <w:r>
        <w:rPr>
          <w:rFonts w:hint="eastAsia" w:ascii="宋体" w:hAnsi="宋体" w:cs="宋体"/>
          <w:b/>
          <w:bCs/>
          <w:color w:val="auto"/>
          <w:szCs w:val="21"/>
        </w:rPr>
        <w:t>投标文件中须提供进场前配置齐全的承诺函，否则投标无效</w:t>
      </w:r>
      <w:r>
        <w:rPr>
          <w:rFonts w:hint="eastAsia" w:ascii="宋体" w:hAnsi="宋体"/>
          <w:b/>
          <w:bCs/>
          <w:color w:val="auto"/>
        </w:rPr>
        <w:t>）。</w:t>
      </w:r>
    </w:p>
    <w:p w14:paraId="6059822F">
      <w:pPr>
        <w:spacing w:line="360" w:lineRule="auto"/>
        <w:ind w:firstLine="422"/>
        <w:rPr>
          <w:rFonts w:hint="eastAsia" w:ascii="宋体" w:hAnsi="宋体" w:eastAsia="宋体" w:cs="Times New Roman"/>
          <w:b/>
          <w:bCs/>
          <w:color w:val="auto"/>
          <w:kern w:val="2"/>
          <w:sz w:val="21"/>
          <w:szCs w:val="24"/>
          <w:lang w:val="en-US" w:eastAsia="zh-CN" w:bidi="ar-SA"/>
        </w:rPr>
      </w:pPr>
      <w:r>
        <w:rPr>
          <w:rFonts w:hint="eastAsia" w:ascii="宋体" w:hAnsi="宋体"/>
          <w:b/>
          <w:bCs/>
        </w:rPr>
        <w:t>3.</w:t>
      </w:r>
      <w:r>
        <w:rPr>
          <w:rFonts w:hint="eastAsia" w:ascii="宋体" w:hAnsi="宋体"/>
        </w:rPr>
        <w:t>★</w:t>
      </w:r>
      <w:r>
        <w:rPr>
          <w:rFonts w:hint="eastAsia" w:ascii="宋体" w:hAnsi="宋体"/>
          <w:b/>
          <w:bCs/>
        </w:rPr>
        <w:t>生产、管理车辆配置（</w:t>
      </w:r>
      <w:r>
        <w:rPr>
          <w:rFonts w:hint="eastAsia" w:ascii="Calibri" w:hAnsi="Calibri" w:cs="宋体"/>
          <w:b/>
          <w:color w:val="000000"/>
          <w:szCs w:val="21"/>
        </w:rPr>
        <w:t>必须在进场前配备齐全并经采购人确认）</w:t>
      </w:r>
      <w:r>
        <w:rPr>
          <w:rFonts w:hint="eastAsia" w:ascii="宋体" w:hAnsi="宋体"/>
          <w:b/>
          <w:bCs/>
          <w:color w:val="000000"/>
        </w:rPr>
        <w:t>：</w:t>
      </w:r>
      <w:r>
        <w:rPr>
          <w:rFonts w:hint="eastAsia" w:ascii="宋体" w:hAnsi="宋体" w:eastAsia="宋体" w:cs="Times New Roman"/>
          <w:kern w:val="2"/>
          <w:sz w:val="21"/>
          <w:szCs w:val="24"/>
          <w:lang w:val="en-US" w:eastAsia="zh-CN" w:bidi="ar-SA"/>
        </w:rPr>
        <w:t>日常养护生产所需的生产、管理车辆最低配置如下：含淋水</w:t>
      </w:r>
      <w:r>
        <w:rPr>
          <w:rFonts w:hint="eastAsia" w:ascii="宋体" w:hAnsi="宋体" w:eastAsia="宋体" w:cs="Times New Roman"/>
          <w:kern w:val="2"/>
          <w:sz w:val="21"/>
          <w:szCs w:val="24"/>
          <w:u w:val="none"/>
          <w:lang w:val="en-US" w:eastAsia="zh-CN" w:bidi="ar-SA"/>
        </w:rPr>
        <w:t>车</w:t>
      </w:r>
      <w:r>
        <w:rPr>
          <w:rFonts w:hint="eastAsia" w:ascii="宋体" w:hAnsi="宋体"/>
          <w:u w:val="none"/>
          <w:lang w:val="en-US" w:eastAsia="zh-CN"/>
        </w:rPr>
        <w:t xml:space="preserve"> 6 </w:t>
      </w:r>
      <w:r>
        <w:rPr>
          <w:rFonts w:hint="eastAsia" w:ascii="宋体" w:hAnsi="宋体" w:eastAsia="宋体" w:cs="Times New Roman"/>
          <w:kern w:val="2"/>
          <w:sz w:val="21"/>
          <w:szCs w:val="24"/>
          <w:u w:val="none"/>
          <w:lang w:val="en-US" w:eastAsia="zh-CN" w:bidi="ar-SA"/>
        </w:rPr>
        <w:t>台，货车</w:t>
      </w:r>
      <w:r>
        <w:rPr>
          <w:rFonts w:hint="eastAsia" w:ascii="宋体" w:hAnsi="宋体"/>
          <w:u w:val="none"/>
          <w:lang w:val="en-US" w:eastAsia="zh-CN"/>
        </w:rPr>
        <w:t xml:space="preserve"> 3 </w:t>
      </w:r>
      <w:r>
        <w:rPr>
          <w:rFonts w:hint="eastAsia" w:ascii="宋体" w:hAnsi="宋体" w:eastAsia="宋体" w:cs="Times New Roman"/>
          <w:kern w:val="2"/>
          <w:sz w:val="21"/>
          <w:szCs w:val="24"/>
          <w:u w:val="none"/>
          <w:lang w:val="en-US" w:eastAsia="zh-CN" w:bidi="ar-SA"/>
        </w:rPr>
        <w:t>台，高空车</w:t>
      </w:r>
      <w:r>
        <w:rPr>
          <w:rFonts w:hint="eastAsia" w:ascii="宋体" w:hAnsi="宋体"/>
          <w:u w:val="none"/>
          <w:lang w:val="en-US" w:eastAsia="zh-CN"/>
        </w:rPr>
        <w:t xml:space="preserve"> 1 </w:t>
      </w:r>
      <w:r>
        <w:rPr>
          <w:rFonts w:hint="eastAsia" w:ascii="宋体" w:hAnsi="宋体" w:eastAsia="宋体" w:cs="Times New Roman"/>
          <w:kern w:val="2"/>
          <w:sz w:val="21"/>
          <w:szCs w:val="24"/>
          <w:u w:val="none"/>
          <w:lang w:val="en-US" w:eastAsia="zh-CN" w:bidi="ar-SA"/>
        </w:rPr>
        <w:t>台，管理用车</w:t>
      </w:r>
      <w:r>
        <w:rPr>
          <w:rFonts w:hint="eastAsia" w:ascii="宋体" w:hAnsi="宋体"/>
          <w:u w:val="none"/>
          <w:lang w:val="en-US" w:eastAsia="zh-CN"/>
        </w:rPr>
        <w:t xml:space="preserve"> 1 </w:t>
      </w:r>
      <w:r>
        <w:rPr>
          <w:rFonts w:hint="eastAsia" w:ascii="宋体" w:hAnsi="宋体" w:eastAsia="宋体" w:cs="Times New Roman"/>
          <w:kern w:val="2"/>
          <w:sz w:val="21"/>
          <w:szCs w:val="24"/>
          <w:u w:val="none"/>
          <w:lang w:val="en-US" w:eastAsia="zh-CN" w:bidi="ar-SA"/>
        </w:rPr>
        <w:t>台（</w:t>
      </w:r>
      <w:r>
        <w:rPr>
          <w:rFonts w:hint="eastAsia" w:ascii="宋体" w:hAnsi="宋体" w:eastAsia="宋体" w:cs="Times New Roman"/>
          <w:kern w:val="2"/>
          <w:sz w:val="21"/>
          <w:szCs w:val="24"/>
          <w:lang w:val="en-US" w:eastAsia="zh-CN" w:bidi="ar-SA"/>
        </w:rPr>
        <w:t>以上车辆须符合正常上路</w:t>
      </w:r>
      <w:r>
        <w:rPr>
          <w:rFonts w:hint="eastAsia" w:ascii="宋体" w:hAnsi="宋体" w:eastAsia="宋体" w:cs="Times New Roman"/>
          <w:kern w:val="2"/>
          <w:sz w:val="21"/>
          <w:szCs w:val="24"/>
          <w:highlight w:val="none"/>
          <w:lang w:val="en-US" w:eastAsia="zh-CN" w:bidi="ar-SA"/>
        </w:rPr>
        <w:t>条件，</w:t>
      </w:r>
      <w:r>
        <w:rPr>
          <w:rFonts w:hint="eastAsia"/>
          <w:highlight w:val="none"/>
          <w:lang w:val="en-US" w:eastAsia="zh-CN"/>
        </w:rPr>
        <w:t>车辆</w:t>
      </w:r>
      <w:r>
        <w:rPr>
          <w:rFonts w:hint="eastAsia" w:ascii="宋体" w:hAnsi="宋体" w:cs="Times New Roman"/>
          <w:kern w:val="2"/>
          <w:sz w:val="21"/>
          <w:szCs w:val="24"/>
          <w:highlight w:val="none"/>
          <w:lang w:val="en-US" w:eastAsia="zh-CN" w:bidi="ar-SA"/>
        </w:rPr>
        <w:t>要</w:t>
      </w:r>
      <w:r>
        <w:rPr>
          <w:rFonts w:hint="eastAsia" w:ascii="宋体" w:hAnsi="宋体" w:cs="Times New Roman"/>
          <w:color w:val="auto"/>
          <w:kern w:val="2"/>
          <w:sz w:val="21"/>
          <w:szCs w:val="24"/>
          <w:highlight w:val="none"/>
          <w:lang w:val="en-US" w:eastAsia="zh-CN" w:bidi="ar-SA"/>
        </w:rPr>
        <w:t>求</w:t>
      </w:r>
      <w:r>
        <w:rPr>
          <w:rFonts w:hint="eastAsia" w:cs="宋体"/>
          <w:color w:val="auto"/>
          <w:szCs w:val="21"/>
          <w:highlight w:val="none"/>
          <w:lang w:val="en-US" w:eastAsia="zh-CN"/>
        </w:rPr>
        <w:t>进场前</w:t>
      </w:r>
      <w:r>
        <w:rPr>
          <w:rFonts w:hint="eastAsia"/>
          <w:color w:val="auto"/>
          <w:highlight w:val="none"/>
          <w:lang w:val="en-US" w:eastAsia="zh-CN"/>
        </w:rPr>
        <w:t>自</w:t>
      </w:r>
      <w:r>
        <w:rPr>
          <w:rFonts w:hint="eastAsia"/>
          <w:highlight w:val="none"/>
          <w:lang w:val="en-US" w:eastAsia="zh-CN"/>
        </w:rPr>
        <w:t>有提供行驶证、租赁提供租赁合同，</w:t>
      </w:r>
      <w:r>
        <w:rPr>
          <w:rFonts w:hint="eastAsia" w:ascii="宋体" w:hAnsi="宋体" w:eastAsia="宋体" w:cs="Times New Roman"/>
          <w:kern w:val="2"/>
          <w:sz w:val="21"/>
          <w:szCs w:val="24"/>
          <w:highlight w:val="none"/>
          <w:lang w:val="en-US" w:eastAsia="zh-CN" w:bidi="ar-SA"/>
        </w:rPr>
        <w:t>其中</w:t>
      </w:r>
      <w:r>
        <w:rPr>
          <w:rFonts w:hint="eastAsia" w:ascii="宋体" w:hAnsi="宋体" w:eastAsia="宋体" w:cs="Times New Roman"/>
          <w:kern w:val="2"/>
          <w:sz w:val="21"/>
          <w:szCs w:val="24"/>
          <w:lang w:val="en-US" w:eastAsia="zh-CN" w:bidi="ar-SA"/>
        </w:rPr>
        <w:t>淋水车要求核定载质量</w:t>
      </w:r>
      <w:r>
        <w:rPr>
          <w:rFonts w:hint="eastAsia" w:ascii="宋体" w:hAnsi="宋体" w:cs="Times New Roman"/>
          <w:kern w:val="2"/>
          <w:sz w:val="21"/>
          <w:szCs w:val="24"/>
          <w:lang w:val="en-US" w:eastAsia="zh-CN" w:bidi="ar-SA"/>
        </w:rPr>
        <w:t>10</w:t>
      </w:r>
      <w:r>
        <w:rPr>
          <w:rFonts w:hint="eastAsia" w:ascii="宋体" w:hAnsi="宋体" w:eastAsia="宋体" w:cs="Times New Roman"/>
          <w:kern w:val="2"/>
          <w:sz w:val="21"/>
          <w:szCs w:val="24"/>
          <w:lang w:val="en-US" w:eastAsia="zh-CN" w:bidi="ar-SA"/>
        </w:rPr>
        <w:t>吨及以上，货车要求核定载质量1</w:t>
      </w:r>
      <w:r>
        <w:rPr>
          <w:rFonts w:hint="eastAsia" w:ascii="宋体" w:hAnsi="宋体" w:cs="Times New Roman"/>
          <w:kern w:val="2"/>
          <w:sz w:val="21"/>
          <w:szCs w:val="24"/>
          <w:lang w:val="en-US" w:eastAsia="zh-CN" w:bidi="ar-SA"/>
        </w:rPr>
        <w:t>.75</w:t>
      </w:r>
      <w:r>
        <w:rPr>
          <w:rFonts w:hint="eastAsia" w:ascii="宋体" w:hAnsi="宋体" w:eastAsia="宋体" w:cs="Times New Roman"/>
          <w:kern w:val="2"/>
          <w:sz w:val="21"/>
          <w:szCs w:val="24"/>
          <w:lang w:val="en-US" w:eastAsia="zh-CN" w:bidi="ar-SA"/>
        </w:rPr>
        <w:t>吨及以上，以行驶证为准）。</w:t>
      </w:r>
      <w:r>
        <w:rPr>
          <w:rFonts w:hint="eastAsia" w:ascii="宋体" w:hAnsi="宋体"/>
          <w:b/>
          <w:bCs/>
          <w:color w:val="auto"/>
        </w:rPr>
        <w:t>（</w:t>
      </w:r>
      <w:r>
        <w:rPr>
          <w:rFonts w:hint="eastAsia" w:ascii="宋体" w:hAnsi="宋体" w:cs="宋体"/>
          <w:b/>
          <w:bCs/>
          <w:color w:val="auto"/>
          <w:szCs w:val="21"/>
        </w:rPr>
        <w:t>投标文件中须提供进场前配置齐全的承诺函，否则投标无效</w:t>
      </w:r>
      <w:r>
        <w:rPr>
          <w:rFonts w:hint="eastAsia" w:ascii="宋体" w:hAnsi="宋体"/>
          <w:b/>
          <w:bCs/>
          <w:color w:val="auto"/>
        </w:rPr>
        <w:t>）。</w:t>
      </w:r>
    </w:p>
    <w:p w14:paraId="0E9A096C">
      <w:pPr>
        <w:tabs>
          <w:tab w:val="left" w:pos="180"/>
          <w:tab w:val="left" w:pos="1620"/>
        </w:tabs>
        <w:spacing w:line="440" w:lineRule="exact"/>
        <w:ind w:firstLine="422"/>
        <w:rPr>
          <w:rFonts w:ascii="宋体" w:hAnsi="宋体" w:cs="宋体"/>
          <w:bCs/>
          <w:szCs w:val="21"/>
        </w:rPr>
      </w:pPr>
      <w:r>
        <w:rPr>
          <w:rFonts w:hint="eastAsia" w:ascii="宋体" w:hAnsi="宋体" w:cs="宋体"/>
          <w:b/>
          <w:szCs w:val="21"/>
        </w:rPr>
        <w:t>4.生产工具、用具配置：</w:t>
      </w:r>
      <w:r>
        <w:rPr>
          <w:rFonts w:hint="eastAsia" w:ascii="宋体" w:hAnsi="宋体" w:cs="宋体"/>
          <w:bCs/>
          <w:szCs w:val="21"/>
        </w:rPr>
        <w:t>主要指日常养护所需的生产工具、个人劳保用品及安全防护用具，如铲、锄、手锯、冬青剪、淋水胶管、手套、口罩、草帽、雨衣、工作服、安全锥、安全警示牌、打草防护网等。其中，安全防护用具不得低于以下标准配备：统一工作服1套/人、安全锥1个/人、安全警示牌每10人1个</w:t>
      </w:r>
      <w:r>
        <w:rPr>
          <w:rFonts w:hint="eastAsia" w:ascii="宋体" w:hAnsi="宋体" w:cs="宋体"/>
          <w:b/>
          <w:bCs/>
          <w:szCs w:val="21"/>
        </w:rPr>
        <w:t>（投标文件中须提供进场前配置齐全的承诺函，否则投标无效）</w:t>
      </w:r>
      <w:r>
        <w:rPr>
          <w:rFonts w:hint="eastAsia" w:ascii="宋体" w:hAnsi="宋体" w:cs="宋体"/>
          <w:b/>
          <w:szCs w:val="21"/>
        </w:rPr>
        <w:t>。</w:t>
      </w:r>
    </w:p>
    <w:p w14:paraId="6216E541">
      <w:pPr>
        <w:tabs>
          <w:tab w:val="left" w:pos="180"/>
          <w:tab w:val="left" w:pos="1620"/>
        </w:tabs>
        <w:spacing w:line="440" w:lineRule="exact"/>
        <w:ind w:firstLine="422"/>
        <w:rPr>
          <w:rFonts w:ascii="宋体" w:hAnsi="宋体"/>
        </w:rPr>
      </w:pPr>
      <w:r>
        <w:rPr>
          <w:rFonts w:hint="eastAsia" w:ascii="宋体" w:hAnsi="宋体"/>
          <w:b/>
          <w:bCs/>
        </w:rPr>
        <w:t>5.耗材配置：</w:t>
      </w:r>
      <w:r>
        <w:rPr>
          <w:rFonts w:hint="eastAsia" w:ascii="宋体" w:hAnsi="宋体"/>
        </w:rPr>
        <w:t>按相关技术要求所需质量和数量的农药、化肥、植物防寒及台风抢险等所需材料。</w:t>
      </w:r>
    </w:p>
    <w:p w14:paraId="472DFEDF">
      <w:pPr>
        <w:tabs>
          <w:tab w:val="left" w:pos="180"/>
          <w:tab w:val="left" w:pos="1620"/>
        </w:tabs>
        <w:spacing w:line="440" w:lineRule="exact"/>
        <w:ind w:firstLine="422"/>
        <w:rPr>
          <w:rFonts w:ascii="宋体" w:hAnsi="宋体"/>
          <w:color w:val="000000"/>
        </w:rPr>
      </w:pPr>
      <w:r>
        <w:rPr>
          <w:rFonts w:hint="eastAsia" w:ascii="宋体" w:hAnsi="宋体" w:cs="宋体"/>
          <w:b/>
          <w:bCs/>
          <w:color w:val="000000"/>
          <w:szCs w:val="21"/>
        </w:rPr>
        <w:t>6.</w:t>
      </w:r>
      <w:r>
        <w:rPr>
          <w:rFonts w:hint="eastAsia" w:ascii="宋体" w:hAnsi="宋体"/>
          <w:color w:val="000000"/>
        </w:rPr>
        <w:t>★</w:t>
      </w:r>
      <w:r>
        <w:rPr>
          <w:rFonts w:hint="eastAsia" w:ascii="宋体" w:hAnsi="宋体" w:cs="宋体"/>
          <w:b/>
          <w:bCs/>
          <w:color w:val="000000"/>
          <w:szCs w:val="21"/>
        </w:rPr>
        <w:t>管理用房及绿化垃圾处置场地配置要求：</w:t>
      </w:r>
      <w:r>
        <w:rPr>
          <w:rFonts w:hint="eastAsia" w:ascii="宋体" w:hAnsi="宋体" w:cs="宋体"/>
          <w:bCs/>
          <w:color w:val="000000"/>
          <w:szCs w:val="21"/>
        </w:rPr>
        <w:t>采购人不提供食宿场所及车辆工具保管场所，在管养范围内，中标人需设有办公点和绿化垃圾处置场地</w:t>
      </w:r>
      <w:r>
        <w:rPr>
          <w:rFonts w:hint="eastAsia" w:ascii="宋体" w:hAnsi="宋体" w:cs="宋体"/>
          <w:bCs/>
          <w:color w:val="000000"/>
          <w:szCs w:val="21"/>
          <w:lang w:eastAsia="zh-CN"/>
        </w:rPr>
        <w:t>，</w:t>
      </w:r>
      <w:r>
        <w:rPr>
          <w:rFonts w:hint="eastAsia" w:ascii="宋体" w:hAnsi="宋体" w:cs="宋体"/>
          <w:bCs/>
          <w:color w:val="000000"/>
          <w:szCs w:val="21"/>
        </w:rPr>
        <w:t>配套设施齐全，可办公可停放绿化作业车辆、储存生产物资及工具等；绿化垃圾处置场地可满足养护期内日产日清的绿化垃圾的处置</w:t>
      </w:r>
      <w:r>
        <w:rPr>
          <w:rFonts w:hint="eastAsia" w:ascii="宋体" w:hAnsi="宋体" w:cs="宋体"/>
          <w:b/>
          <w:bCs/>
          <w:color w:val="000000"/>
          <w:szCs w:val="21"/>
        </w:rPr>
        <w:t>（投标人必须在投标文件中提供承诺进场前落实的承诺函，否则投标无效）</w:t>
      </w:r>
      <w:r>
        <w:rPr>
          <w:rFonts w:hint="eastAsia" w:ascii="宋体" w:hAnsi="宋体" w:cs="宋体"/>
          <w:bCs/>
          <w:color w:val="000000"/>
          <w:szCs w:val="21"/>
        </w:rPr>
        <w:t>。</w:t>
      </w:r>
    </w:p>
    <w:p w14:paraId="1EB9352C">
      <w:pPr>
        <w:ind w:firstLine="0" w:firstLineChars="0"/>
        <w:rPr>
          <w:rFonts w:hint="eastAsia" w:ascii="宋体" w:hAnsi="宋体"/>
          <w:color w:val="auto"/>
          <w:highlight w:val="none"/>
        </w:rPr>
      </w:pPr>
    </w:p>
    <w:p w14:paraId="6E10E1AC">
      <w:pPr>
        <w:ind w:firstLine="0" w:firstLineChars="0"/>
        <w:rPr>
          <w:rFonts w:hint="eastAsia" w:ascii="宋体" w:hAnsi="宋体"/>
          <w:color w:val="auto"/>
          <w:highlight w:val="none"/>
        </w:rPr>
      </w:pPr>
    </w:p>
    <w:p w14:paraId="68F6E856">
      <w:pPr>
        <w:ind w:firstLine="0" w:firstLineChars="0"/>
        <w:rPr>
          <w:rFonts w:hint="eastAsia" w:ascii="宋体" w:hAnsi="宋体"/>
          <w:color w:val="auto"/>
          <w:highlight w:val="none"/>
        </w:rPr>
      </w:pPr>
    </w:p>
    <w:p w14:paraId="1B58E6B9">
      <w:pPr>
        <w:ind w:firstLine="0" w:firstLineChars="0"/>
        <w:rPr>
          <w:rFonts w:hint="eastAsia" w:ascii="宋体" w:hAnsi="宋体"/>
          <w:color w:val="auto"/>
          <w:highlight w:val="none"/>
        </w:rPr>
      </w:pPr>
    </w:p>
    <w:p w14:paraId="1D980422">
      <w:pPr>
        <w:ind w:firstLine="0" w:firstLineChars="0"/>
        <w:rPr>
          <w:rFonts w:hint="eastAsia" w:ascii="宋体" w:hAnsi="宋体"/>
          <w:color w:val="auto"/>
          <w:highlight w:val="none"/>
        </w:rPr>
      </w:pPr>
    </w:p>
    <w:p w14:paraId="2E90B0DF">
      <w:pPr>
        <w:ind w:firstLine="0" w:firstLineChars="0"/>
        <w:rPr>
          <w:rFonts w:hint="eastAsia" w:ascii="宋体" w:hAnsi="宋体"/>
          <w:color w:val="auto"/>
          <w:highlight w:val="none"/>
        </w:rPr>
      </w:pPr>
    </w:p>
    <w:p w14:paraId="0B1C3D53">
      <w:pPr>
        <w:ind w:firstLine="0" w:firstLineChars="0"/>
        <w:rPr>
          <w:rFonts w:hint="eastAsia" w:ascii="宋体" w:hAnsi="宋体"/>
          <w:color w:val="auto"/>
          <w:highlight w:val="none"/>
        </w:rPr>
      </w:pPr>
    </w:p>
    <w:p w14:paraId="42F0BA24">
      <w:pPr>
        <w:ind w:firstLine="0" w:firstLineChars="0"/>
        <w:rPr>
          <w:rFonts w:hint="eastAsia" w:ascii="宋体" w:hAnsi="宋体"/>
          <w:color w:val="auto"/>
          <w:highlight w:val="none"/>
        </w:rPr>
      </w:pPr>
    </w:p>
    <w:p w14:paraId="29B07845">
      <w:pPr>
        <w:ind w:firstLine="0" w:firstLineChars="0"/>
        <w:rPr>
          <w:rFonts w:hint="eastAsia" w:ascii="宋体" w:hAnsi="宋体"/>
          <w:color w:val="auto"/>
          <w:highlight w:val="none"/>
        </w:rPr>
      </w:pPr>
    </w:p>
    <w:p w14:paraId="18D7EBC7">
      <w:pPr>
        <w:ind w:firstLine="0" w:firstLineChars="0"/>
        <w:rPr>
          <w:rFonts w:hint="eastAsia" w:ascii="宋体" w:hAnsi="宋体"/>
          <w:color w:val="auto"/>
          <w:highlight w:val="none"/>
        </w:rPr>
      </w:pPr>
    </w:p>
    <w:p w14:paraId="5962EBA2">
      <w:pPr>
        <w:ind w:firstLine="0" w:firstLineChars="0"/>
        <w:rPr>
          <w:rFonts w:hint="eastAsia" w:ascii="宋体" w:hAnsi="宋体"/>
          <w:color w:val="auto"/>
          <w:highlight w:val="none"/>
        </w:rPr>
      </w:pPr>
    </w:p>
    <w:p w14:paraId="71D6E493">
      <w:pPr>
        <w:ind w:firstLine="0" w:firstLineChars="0"/>
        <w:rPr>
          <w:rFonts w:hint="eastAsia" w:ascii="宋体" w:hAnsi="宋体"/>
          <w:color w:val="auto"/>
          <w:highlight w:val="none"/>
        </w:rPr>
      </w:pPr>
    </w:p>
    <w:p w14:paraId="7600BB44">
      <w:pPr>
        <w:ind w:firstLine="0" w:firstLineChars="0"/>
        <w:rPr>
          <w:rFonts w:hint="eastAsia" w:ascii="宋体" w:hAnsi="宋体"/>
          <w:color w:val="auto"/>
          <w:highlight w:val="none"/>
        </w:rPr>
      </w:pPr>
    </w:p>
    <w:p w14:paraId="4C8EE03A">
      <w:pPr>
        <w:spacing w:line="500" w:lineRule="exact"/>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lang w:val="en-US" w:eastAsia="zh-CN"/>
        </w:rPr>
        <w:t>二、商务要求</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7497"/>
      </w:tblGrid>
      <w:tr w14:paraId="6B6F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110C362D">
            <w:pPr>
              <w:numPr>
                <w:ilvl w:val="0"/>
                <w:numId w:val="0"/>
              </w:numPr>
              <w:spacing w:line="500" w:lineRule="exact"/>
              <w:jc w:val="left"/>
              <w:rPr>
                <w:rFonts w:hint="eastAsia" w:ascii="黑体" w:hAnsi="黑体" w:eastAsia="黑体" w:cs="黑体"/>
                <w:b w:val="0"/>
                <w:bCs w:val="0"/>
                <w:color w:val="auto"/>
                <w:sz w:val="28"/>
                <w:szCs w:val="28"/>
                <w:highlight w:val="none"/>
                <w:vertAlign w:val="baseline"/>
                <w:lang w:val="en-US" w:eastAsia="zh-CN"/>
              </w:rPr>
            </w:pPr>
            <w:r>
              <w:rPr>
                <w:rFonts w:hint="eastAsia"/>
                <w:b w:val="0"/>
                <w:bCs w:val="0"/>
                <w:color w:val="auto"/>
                <w:highlight w:val="none"/>
                <w:lang w:val="en-US" w:eastAsia="zh-CN"/>
              </w:rPr>
              <w:t>养护期限</w:t>
            </w:r>
          </w:p>
        </w:tc>
        <w:tc>
          <w:tcPr>
            <w:tcW w:w="7497" w:type="dxa"/>
          </w:tcPr>
          <w:p w14:paraId="32F26CAC">
            <w:pPr>
              <w:spacing w:line="400" w:lineRule="exact"/>
              <w:ind w:left="0" w:leftChars="0" w:firstLine="420" w:firstLineChars="200"/>
              <w:rPr>
                <w:rFonts w:hint="eastAsia" w:ascii="黑体" w:hAnsi="黑体" w:eastAsia="黑体" w:cs="黑体"/>
                <w:bCs/>
                <w:color w:val="auto"/>
                <w:sz w:val="28"/>
                <w:szCs w:val="28"/>
                <w:highlight w:val="none"/>
                <w:vertAlign w:val="baseline"/>
                <w:lang w:val="en-US" w:eastAsia="zh-CN"/>
              </w:rPr>
            </w:pPr>
            <w:r>
              <w:rPr>
                <w:rFonts w:hint="eastAsia" w:ascii="宋体" w:hAnsi="宋体" w:cs="宋体"/>
                <w:bCs/>
                <w:color w:val="auto"/>
                <w:szCs w:val="21"/>
                <w:highlight w:val="none"/>
              </w:rPr>
              <w:t>本项目</w:t>
            </w:r>
            <w:r>
              <w:rPr>
                <w:rFonts w:hint="eastAsia" w:ascii="宋体" w:hAnsi="宋体" w:cs="宋体"/>
                <w:color w:val="auto"/>
                <w:szCs w:val="21"/>
                <w:highlight w:val="none"/>
              </w:rPr>
              <w:t>服务期限为合同签订之日起1年</w:t>
            </w:r>
            <w:r>
              <w:rPr>
                <w:rFonts w:hint="eastAsia" w:ascii="宋体" w:hAnsi="宋体" w:cs="宋体"/>
                <w:bCs/>
                <w:color w:val="auto"/>
                <w:szCs w:val="21"/>
                <w:highlight w:val="none"/>
              </w:rPr>
              <w:t>（具体养护日期以双方签订的合同约定为准）。</w:t>
            </w:r>
            <w:r>
              <w:rPr>
                <w:rFonts w:hint="eastAsia"/>
                <w:color w:val="auto"/>
                <w:highlight w:val="none"/>
              </w:rPr>
              <w:t>本项目服务期满以后，如</w:t>
            </w:r>
            <w:r>
              <w:rPr>
                <w:rFonts w:hint="eastAsia"/>
                <w:color w:val="auto"/>
                <w:highlight w:val="none"/>
                <w:lang w:val="en-US" w:eastAsia="zh-CN"/>
              </w:rPr>
              <w:t>中标人</w:t>
            </w:r>
            <w:r>
              <w:rPr>
                <w:rFonts w:hint="eastAsia"/>
                <w:color w:val="auto"/>
                <w:highlight w:val="none"/>
              </w:rPr>
              <w:t>养护成效较好，采购人依据综合考评情况</w:t>
            </w:r>
            <w:r>
              <w:rPr>
                <w:rFonts w:hint="eastAsia"/>
                <w:color w:val="auto"/>
                <w:highlight w:val="none"/>
                <w:lang w:eastAsia="zh-CN"/>
              </w:rPr>
              <w:t>（</w:t>
            </w:r>
            <w:r>
              <w:rPr>
                <w:rFonts w:hint="eastAsia"/>
                <w:color w:val="auto"/>
                <w:highlight w:val="none"/>
                <w:lang w:val="en-US" w:eastAsia="zh-CN"/>
              </w:rPr>
              <w:t>考核标准另附</w:t>
            </w:r>
            <w:r>
              <w:rPr>
                <w:rFonts w:hint="eastAsia"/>
                <w:color w:val="auto"/>
                <w:highlight w:val="none"/>
                <w:lang w:eastAsia="zh-CN"/>
              </w:rPr>
              <w:t>）</w:t>
            </w:r>
            <w:r>
              <w:rPr>
                <w:rFonts w:hint="eastAsia"/>
                <w:color w:val="auto"/>
                <w:highlight w:val="none"/>
              </w:rPr>
              <w:t>可继续与</w:t>
            </w:r>
            <w:r>
              <w:rPr>
                <w:rFonts w:hint="eastAsia"/>
                <w:color w:val="auto"/>
                <w:highlight w:val="none"/>
                <w:lang w:val="en-US" w:eastAsia="zh-CN"/>
              </w:rPr>
              <w:t>中标人</w:t>
            </w:r>
            <w:r>
              <w:rPr>
                <w:rFonts w:hint="eastAsia"/>
                <w:color w:val="auto"/>
                <w:highlight w:val="none"/>
              </w:rPr>
              <w:t>按本次</w:t>
            </w:r>
            <w:r>
              <w:rPr>
                <w:rFonts w:hint="eastAsia"/>
                <w:color w:val="auto"/>
                <w:highlight w:val="none"/>
                <w:lang w:val="en-US" w:eastAsia="zh-CN"/>
              </w:rPr>
              <w:t>中标</w:t>
            </w:r>
            <w:r>
              <w:rPr>
                <w:rFonts w:hint="eastAsia"/>
                <w:color w:val="auto"/>
                <w:highlight w:val="none"/>
              </w:rPr>
              <w:t>金额（换算</w:t>
            </w:r>
            <w:r>
              <w:rPr>
                <w:rFonts w:hint="eastAsia"/>
                <w:color w:val="auto"/>
                <w:highlight w:val="none"/>
                <w:lang w:val="en-US" w:eastAsia="zh-CN"/>
              </w:rPr>
              <w:t>中标</w:t>
            </w:r>
            <w:r>
              <w:rPr>
                <w:rFonts w:hint="eastAsia"/>
                <w:color w:val="auto"/>
                <w:highlight w:val="none"/>
              </w:rPr>
              <w:t>单价）续签下一年的服务合同，续签期限最多为两年。</w:t>
            </w:r>
          </w:p>
        </w:tc>
      </w:tr>
      <w:tr w14:paraId="27F9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14:paraId="7E1CDD8B">
            <w:pPr>
              <w:numPr>
                <w:ilvl w:val="0"/>
                <w:numId w:val="0"/>
              </w:numPr>
              <w:spacing w:line="500" w:lineRule="exact"/>
              <w:jc w:val="left"/>
              <w:rPr>
                <w:rFonts w:hint="eastAsia" w:ascii="黑体" w:hAnsi="黑体" w:eastAsia="黑体" w:cs="黑体"/>
                <w:b w:val="0"/>
                <w:bCs w:val="0"/>
                <w:color w:val="FF0000"/>
                <w:sz w:val="28"/>
                <w:szCs w:val="28"/>
                <w:highlight w:val="none"/>
                <w:vertAlign w:val="baseline"/>
                <w:lang w:val="en-US" w:eastAsia="zh-CN"/>
              </w:rPr>
            </w:pPr>
            <w:r>
              <w:rPr>
                <w:rFonts w:hint="eastAsia"/>
                <w:b w:val="0"/>
                <w:bCs w:val="0"/>
                <w:color w:val="auto"/>
                <w:highlight w:val="none"/>
                <w:lang w:val="en-US" w:eastAsia="zh-CN"/>
              </w:rPr>
              <w:t>报价方式</w:t>
            </w:r>
          </w:p>
        </w:tc>
        <w:tc>
          <w:tcPr>
            <w:tcW w:w="7497" w:type="dxa"/>
          </w:tcPr>
          <w:p w14:paraId="5C392861">
            <w:pPr>
              <w:tabs>
                <w:tab w:val="left" w:pos="180"/>
                <w:tab w:val="left" w:pos="1620"/>
              </w:tabs>
              <w:spacing w:line="440" w:lineRule="exact"/>
              <w:ind w:firstLine="420"/>
              <w:rPr>
                <w:rFonts w:ascii="宋体" w:hAnsi="宋体" w:cs="宋体"/>
                <w:bCs/>
                <w:szCs w:val="21"/>
                <w:highlight w:val="none"/>
              </w:rPr>
            </w:pPr>
            <w:r>
              <w:rPr>
                <w:rFonts w:hint="eastAsia" w:ascii="宋体" w:hAnsi="宋体" w:cs="宋体"/>
                <w:bCs/>
                <w:szCs w:val="21"/>
                <w:highlight w:val="none"/>
              </w:rPr>
              <w:t>本项目采用费用包干方式，投标人应根据项目要求和现场情况，详细列明项目所需的设备及材料以及培训、人工、管理、财务等所有费用，中标后在项目实施中出现任何遗漏，采购人不再支付任何费用。养护项目报价包含：</w:t>
            </w:r>
          </w:p>
          <w:p w14:paraId="037333BF">
            <w:pPr>
              <w:widowControl/>
              <w:spacing w:line="360" w:lineRule="auto"/>
              <w:ind w:firstLine="420"/>
              <w:jc w:val="left"/>
              <w:rPr>
                <w:rFonts w:ascii="宋体" w:hAnsi="Calibri"/>
                <w:kern w:val="0"/>
                <w:highlight w:val="none"/>
              </w:rPr>
            </w:pPr>
            <w:r>
              <w:rPr>
                <w:rFonts w:hint="eastAsia" w:ascii="宋体" w:hAnsi="宋体"/>
                <w:highlight w:val="none"/>
              </w:rPr>
              <w:t>（1）服务人员的工资和按规定提取的福利费、服装费、社会节假日奖金及加班费用及</w:t>
            </w:r>
            <w:r>
              <w:rPr>
                <w:rFonts w:hint="eastAsia" w:ascii="宋体" w:hAnsi="宋体"/>
                <w:kern w:val="0"/>
                <w:highlight w:val="none"/>
              </w:rPr>
              <w:t>苗木养护费用；</w:t>
            </w:r>
          </w:p>
          <w:p w14:paraId="5868F957">
            <w:pPr>
              <w:widowControl/>
              <w:spacing w:line="360" w:lineRule="auto"/>
              <w:ind w:firstLine="420"/>
              <w:jc w:val="left"/>
              <w:rPr>
                <w:rFonts w:ascii="宋体" w:hAnsi="宋体"/>
                <w:kern w:val="0"/>
                <w:highlight w:val="none"/>
              </w:rPr>
            </w:pPr>
            <w:r>
              <w:rPr>
                <w:rFonts w:hint="eastAsia" w:ascii="宋体" w:hAnsi="宋体"/>
                <w:kern w:val="0"/>
                <w:highlight w:val="none"/>
              </w:rPr>
              <w:t>（2）必要的社会保险费用、各项税金；</w:t>
            </w:r>
          </w:p>
          <w:p w14:paraId="1FECC4D7">
            <w:pPr>
              <w:widowControl/>
              <w:spacing w:line="360" w:lineRule="auto"/>
              <w:ind w:firstLine="420"/>
              <w:jc w:val="left"/>
              <w:rPr>
                <w:rFonts w:ascii="宋体" w:hAnsi="宋体"/>
                <w:kern w:val="0"/>
                <w:highlight w:val="none"/>
              </w:rPr>
            </w:pPr>
            <w:r>
              <w:rPr>
                <w:rFonts w:hint="eastAsia" w:ascii="宋体" w:hAnsi="宋体"/>
                <w:kern w:val="0"/>
                <w:highlight w:val="none"/>
              </w:rPr>
              <w:t>（3）按相关要求所需的个人日常工具、劳保用品、机具、作业车辆；按相关技术要求所需质量和数量的肥料、农药，植物防寒材料，植物支撑材料等；</w:t>
            </w:r>
          </w:p>
          <w:p w14:paraId="3803E307">
            <w:pPr>
              <w:widowControl/>
              <w:spacing w:line="360" w:lineRule="auto"/>
              <w:ind w:firstLine="420"/>
              <w:jc w:val="left"/>
              <w:rPr>
                <w:rFonts w:hint="eastAsia" w:ascii="黑体" w:hAnsi="黑体" w:eastAsia="黑体" w:cs="黑体"/>
                <w:bCs/>
                <w:color w:val="FF0000"/>
                <w:sz w:val="28"/>
                <w:szCs w:val="28"/>
                <w:highlight w:val="none"/>
                <w:vertAlign w:val="baseline"/>
                <w:lang w:val="en-US" w:eastAsia="zh-CN"/>
              </w:rPr>
            </w:pPr>
            <w:r>
              <w:rPr>
                <w:rFonts w:hint="eastAsia" w:ascii="宋体" w:hAnsi="宋体"/>
                <w:kern w:val="0"/>
                <w:highlight w:val="none"/>
              </w:rPr>
              <w:t>（4）养护所需水费、电费等。</w:t>
            </w:r>
          </w:p>
        </w:tc>
      </w:tr>
      <w:tr w14:paraId="6DFD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14:paraId="7F98F2AC">
            <w:pPr>
              <w:numPr>
                <w:ilvl w:val="0"/>
                <w:numId w:val="0"/>
              </w:numPr>
              <w:spacing w:line="500" w:lineRule="exact"/>
              <w:rPr>
                <w:rFonts w:hint="eastAsia" w:ascii="黑体" w:hAnsi="黑体" w:eastAsia="黑体" w:cs="黑体"/>
                <w:b w:val="0"/>
                <w:bCs w:val="0"/>
                <w:color w:val="FF0000"/>
                <w:sz w:val="28"/>
                <w:szCs w:val="28"/>
                <w:highlight w:val="none"/>
                <w:vertAlign w:val="baseline"/>
                <w:lang w:val="en-US" w:eastAsia="zh-CN"/>
              </w:rPr>
            </w:pPr>
            <w:r>
              <w:rPr>
                <w:rFonts w:hint="eastAsia" w:ascii="宋体" w:hAnsi="宋体" w:cs="宋体"/>
                <w:b w:val="0"/>
                <w:bCs w:val="0"/>
                <w:szCs w:val="21"/>
                <w:highlight w:val="none"/>
              </w:rPr>
              <w:t>合同签订时间及付款方式</w:t>
            </w:r>
          </w:p>
        </w:tc>
        <w:tc>
          <w:tcPr>
            <w:tcW w:w="7497" w:type="dxa"/>
          </w:tcPr>
          <w:p w14:paraId="5BC35184">
            <w:pPr>
              <w:tabs>
                <w:tab w:val="left" w:pos="180"/>
                <w:tab w:val="left" w:pos="1620"/>
              </w:tabs>
              <w:spacing w:line="440" w:lineRule="exact"/>
              <w:ind w:firstLine="420"/>
              <w:rPr>
                <w:rFonts w:ascii="宋体" w:hAnsi="宋体" w:cs="宋体"/>
                <w:bCs/>
                <w:color w:val="000000"/>
                <w:szCs w:val="21"/>
                <w:highlight w:val="none"/>
              </w:rPr>
            </w:pPr>
            <w:r>
              <w:rPr>
                <w:rFonts w:hint="eastAsia" w:ascii="宋体" w:hAnsi="宋体" w:cs="宋体"/>
                <w:bCs/>
                <w:color w:val="000000"/>
                <w:szCs w:val="21"/>
                <w:highlight w:val="none"/>
              </w:rPr>
              <w:t>1.合同签订时间：自中标通知书发出之日起15日内；</w:t>
            </w:r>
          </w:p>
          <w:p w14:paraId="45E322DE">
            <w:pPr>
              <w:tabs>
                <w:tab w:val="left" w:pos="180"/>
                <w:tab w:val="left" w:pos="1620"/>
              </w:tabs>
              <w:spacing w:line="440" w:lineRule="exact"/>
              <w:ind w:firstLine="420"/>
              <w:rPr>
                <w:rFonts w:hint="eastAsia" w:ascii="黑体" w:hAnsi="黑体" w:eastAsia="黑体" w:cs="黑体"/>
                <w:bCs/>
                <w:color w:val="FF0000"/>
                <w:sz w:val="28"/>
                <w:szCs w:val="28"/>
                <w:highlight w:val="none"/>
                <w:vertAlign w:val="baseline"/>
                <w:lang w:val="en-US" w:eastAsia="zh-CN"/>
              </w:rPr>
            </w:pPr>
            <w:r>
              <w:rPr>
                <w:rFonts w:hint="eastAsia" w:ascii="宋体" w:hAnsi="宋体" w:cs="宋体"/>
                <w:bCs/>
                <w:color w:val="000000"/>
                <w:szCs w:val="21"/>
                <w:highlight w:val="none"/>
              </w:rPr>
              <w:t>2.付款方式：按合同约定考核办法进行考核，每月服务费用按实际养（管）护面积及服务期限计算，采用先管护后支付的方式按月划拨，在月考核工作结束后</w:t>
            </w:r>
            <w:r>
              <w:rPr>
                <w:rFonts w:hint="eastAsia" w:ascii="宋体" w:hAnsi="宋体" w:cs="宋体"/>
                <w:bCs/>
                <w:szCs w:val="21"/>
                <w:highlight w:val="none"/>
              </w:rPr>
              <w:t>支付。</w:t>
            </w:r>
          </w:p>
        </w:tc>
      </w:tr>
      <w:tr w14:paraId="0FC7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14:paraId="3E97890D">
            <w:pPr>
              <w:numPr>
                <w:ilvl w:val="0"/>
                <w:numId w:val="0"/>
              </w:numPr>
              <w:spacing w:line="500" w:lineRule="exact"/>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验收标准</w:t>
            </w:r>
          </w:p>
        </w:tc>
        <w:tc>
          <w:tcPr>
            <w:tcW w:w="7497" w:type="dxa"/>
          </w:tcPr>
          <w:p w14:paraId="1AA38AD8">
            <w:pPr>
              <w:pStyle w:val="18"/>
              <w:rPr>
                <w:rFonts w:hint="eastAsia" w:ascii="宋体" w:hAnsi="宋体" w:cs="宋体"/>
                <w:bCs/>
                <w:color w:val="000000"/>
                <w:szCs w:val="21"/>
                <w:highlight w:val="none"/>
              </w:rPr>
            </w:pPr>
            <w:r>
              <w:rPr>
                <w:rFonts w:hint="eastAsia" w:ascii="宋体" w:hAnsi="宋体" w:cs="宋体"/>
                <w:kern w:val="0"/>
                <w:szCs w:val="21"/>
                <w:highlight w:val="none"/>
              </w:rPr>
              <w:t>《钦州市园林管理处绿化养护采购服务项目考核管理办法（</w:t>
            </w:r>
            <w:r>
              <w:rPr>
                <w:rFonts w:hint="eastAsia"/>
                <w:lang w:val="en-US" w:eastAsia="zh-CN"/>
              </w:rPr>
              <w:t>修订</w:t>
            </w:r>
            <w:r>
              <w:rPr>
                <w:rFonts w:hint="eastAsia" w:ascii="宋体" w:hAnsi="宋体" w:cs="宋体"/>
                <w:kern w:val="0"/>
                <w:szCs w:val="21"/>
                <w:highlight w:val="none"/>
              </w:rPr>
              <w:t>）》</w:t>
            </w:r>
            <w:r>
              <w:rPr>
                <w:rFonts w:hint="eastAsia" w:ascii="宋体" w:hAnsi="宋体"/>
                <w:kern w:val="0"/>
                <w:highlight w:val="none"/>
              </w:rPr>
              <w:t>执行。</w:t>
            </w:r>
          </w:p>
        </w:tc>
      </w:tr>
      <w:tr w14:paraId="7481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14:paraId="0896CC97">
            <w:pPr>
              <w:numPr>
                <w:ilvl w:val="0"/>
                <w:numId w:val="0"/>
              </w:numPr>
              <w:spacing w:line="500" w:lineRule="exact"/>
              <w:rPr>
                <w:rFonts w:hint="default"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其他要求</w:t>
            </w:r>
          </w:p>
        </w:tc>
        <w:tc>
          <w:tcPr>
            <w:tcW w:w="7497" w:type="dxa"/>
          </w:tcPr>
          <w:p w14:paraId="1F1AE0FA">
            <w:pPr>
              <w:tabs>
                <w:tab w:val="left" w:pos="180"/>
                <w:tab w:val="left" w:pos="1620"/>
              </w:tabs>
              <w:spacing w:line="440" w:lineRule="exact"/>
              <w:ind w:firstLine="420"/>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一、其他要求</w:t>
            </w:r>
          </w:p>
          <w:p w14:paraId="3EE6B5E7">
            <w:pPr>
              <w:spacing w:line="440" w:lineRule="exact"/>
              <w:ind w:firstLine="420"/>
              <w:jc w:val="left"/>
              <w:rPr>
                <w:rFonts w:ascii="宋体" w:hAnsi="宋体"/>
                <w:highlight w:val="none"/>
              </w:rPr>
            </w:pPr>
            <w:r>
              <w:rPr>
                <w:rFonts w:hint="eastAsia" w:ascii="宋体" w:hAnsi="宋体"/>
                <w:highlight w:val="none"/>
              </w:rPr>
              <w:t>★1.养护项目实施养护管理所需的一切劳动力、材料、设备和服务由中标人自行组织，由此产生的一切费用由中标人承担；</w:t>
            </w:r>
          </w:p>
          <w:p w14:paraId="6D08C369">
            <w:pPr>
              <w:spacing w:line="440" w:lineRule="exact"/>
              <w:ind w:firstLine="420"/>
              <w:jc w:val="left"/>
              <w:rPr>
                <w:rFonts w:ascii="宋体" w:hAnsi="宋体"/>
                <w:highlight w:val="none"/>
              </w:rPr>
            </w:pPr>
            <w:r>
              <w:rPr>
                <w:rFonts w:hint="eastAsia" w:ascii="宋体" w:hAnsi="宋体"/>
                <w:highlight w:val="none"/>
              </w:rPr>
              <w:t>★2.合同期内，养护清单中绿植、园林设施发生减少及损毁（含台风、车祸等不可抗力造成）的，中标人应予及时补种、维修，所需费用原则上由中标人承担；</w:t>
            </w:r>
          </w:p>
          <w:p w14:paraId="3A006CB6">
            <w:pPr>
              <w:spacing w:line="440" w:lineRule="exact"/>
              <w:ind w:firstLine="420"/>
              <w:jc w:val="left"/>
              <w:rPr>
                <w:rFonts w:ascii="宋体" w:hAnsi="宋体"/>
                <w:highlight w:val="none"/>
              </w:rPr>
            </w:pPr>
            <w:r>
              <w:rPr>
                <w:rFonts w:hint="eastAsia" w:ascii="宋体" w:hAnsi="宋体"/>
                <w:highlight w:val="none"/>
              </w:rPr>
              <w:t>★3.中标人必须为全体作业员工购买社会和人身意外保险，必须重视安全生产工作，确保全年不出安全生产责任事故。如发生安全生产责任事故，一切责任及损失由中标人承担。自然灾害或意外造成的非安全责任事故产生损失的，原则由中标人自行承担赔付（如采购人已购买树木公众责任险的，在保险承保范围内的损失由保险赔付，超出承保范围或保险未购买的，由中标人承担）。</w:t>
            </w:r>
          </w:p>
          <w:p w14:paraId="0BBFDCE0">
            <w:pPr>
              <w:spacing w:line="440" w:lineRule="exact"/>
              <w:ind w:firstLine="420"/>
              <w:jc w:val="left"/>
              <w:rPr>
                <w:rFonts w:ascii="宋体" w:hAnsi="宋体"/>
                <w:highlight w:val="none"/>
              </w:rPr>
            </w:pPr>
            <w:r>
              <w:rPr>
                <w:rFonts w:hint="eastAsia" w:ascii="宋体" w:hAnsi="宋体"/>
                <w:highlight w:val="none"/>
              </w:rPr>
              <w:t>★4.肥料每年投入不少于年养护费的3%且不得使用林业用肥，施肥时应按计划并通知采购人相关人员至现场确认，若实际使用少于该施肥投入费用，则在最后一个月养护经费中扣除少使用的肥料费。</w:t>
            </w:r>
          </w:p>
          <w:p w14:paraId="07FFB549">
            <w:pPr>
              <w:spacing w:line="440" w:lineRule="exact"/>
              <w:ind w:firstLine="420"/>
              <w:jc w:val="left"/>
              <w:rPr>
                <w:rFonts w:ascii="宋体" w:hAnsi="宋体"/>
                <w:highlight w:val="none"/>
              </w:rPr>
            </w:pPr>
            <w:r>
              <w:rPr>
                <w:rFonts w:hint="eastAsia" w:ascii="宋体" w:hAnsi="宋体"/>
                <w:highlight w:val="none"/>
              </w:rPr>
              <w:t>★5.中标人不得转包、分包给第三方。擅自将服务合同转包或部分分包给第三者，将终止合同，经济损失和法律责任由中标人承担。</w:t>
            </w:r>
          </w:p>
          <w:p w14:paraId="40653FE1">
            <w:pPr>
              <w:spacing w:line="440" w:lineRule="exact"/>
              <w:ind w:firstLine="420"/>
              <w:jc w:val="left"/>
              <w:rPr>
                <w:rFonts w:ascii="宋体" w:hAnsi="宋体"/>
                <w:highlight w:val="none"/>
              </w:rPr>
            </w:pPr>
            <w:r>
              <w:rPr>
                <w:rFonts w:hint="eastAsia" w:ascii="宋体" w:hAnsi="宋体"/>
                <w:highlight w:val="none"/>
              </w:rPr>
              <w:t>★6.中标人在配备人员、园林机械设备、车辆、办公点等时，不得少于招标文件中规定的最少配备数。中标合同签订后中标人未按投标承诺投入的，则视为逾期不能提供服务，超过十个工作日中标方未整改达标的采购人可解除合同。中标人在合同期内，须随时接受采购人对以上配备投入情况检查。</w:t>
            </w:r>
          </w:p>
          <w:p w14:paraId="3550D44E">
            <w:pPr>
              <w:spacing w:line="440" w:lineRule="exact"/>
              <w:ind w:firstLine="420"/>
              <w:jc w:val="left"/>
              <w:rPr>
                <w:rFonts w:ascii="宋体" w:hAnsi="宋体"/>
                <w:color w:val="auto"/>
                <w:highlight w:val="none"/>
              </w:rPr>
            </w:pPr>
            <w:r>
              <w:rPr>
                <w:rFonts w:hint="eastAsia" w:ascii="宋体" w:hAnsi="宋体"/>
                <w:highlight w:val="none"/>
              </w:rPr>
              <w:t>★7.处理问题响应时间：接到采购人处理问</w:t>
            </w:r>
            <w:r>
              <w:rPr>
                <w:rFonts w:hint="eastAsia" w:ascii="宋体" w:hAnsi="宋体"/>
                <w:color w:val="auto"/>
                <w:highlight w:val="none"/>
              </w:rPr>
              <w:t>题通知后现场负责人</w:t>
            </w:r>
            <w:r>
              <w:rPr>
                <w:rFonts w:hint="eastAsia"/>
                <w:color w:val="auto"/>
                <w:lang w:val="en-US" w:eastAsia="zh-CN"/>
              </w:rPr>
              <w:t>或技术管理员</w:t>
            </w:r>
            <w:r>
              <w:rPr>
                <w:rFonts w:hint="eastAsia" w:ascii="宋体" w:hAnsi="宋体"/>
                <w:color w:val="auto"/>
                <w:highlight w:val="none"/>
              </w:rPr>
              <w:t>半小时内到达采购人指定现场。</w:t>
            </w:r>
          </w:p>
          <w:p w14:paraId="41E9DB2B">
            <w:pPr>
              <w:spacing w:line="440" w:lineRule="exact"/>
              <w:ind w:firstLine="420"/>
              <w:jc w:val="left"/>
              <w:rPr>
                <w:rFonts w:ascii="宋体" w:hAnsi="宋体"/>
                <w:highlight w:val="none"/>
              </w:rPr>
            </w:pPr>
            <w:r>
              <w:rPr>
                <w:rFonts w:hint="eastAsia" w:ascii="宋体" w:hAnsi="宋体"/>
                <w:highlight w:val="none"/>
              </w:rPr>
              <w:t>8.因道路养护需要使用采购人名下取水口的，将另外签署取水口临时使用协议，协议期间，中标人负责取水口的使用和管理，管理维修费原则上由中标人自行解决，水费按托收系统费用标准，以月为单位，逐月交至采购人处。</w:t>
            </w:r>
          </w:p>
          <w:p w14:paraId="2F3D54A7">
            <w:pPr>
              <w:numPr>
                <w:ilvl w:val="0"/>
                <w:numId w:val="0"/>
              </w:numPr>
              <w:tabs>
                <w:tab w:val="left" w:pos="180"/>
                <w:tab w:val="left" w:pos="1620"/>
              </w:tabs>
              <w:spacing w:line="440" w:lineRule="exact"/>
              <w:ind w:firstLine="420" w:firstLineChars="200"/>
              <w:rPr>
                <w:rFonts w:hint="default" w:ascii="宋体" w:hAnsi="宋体" w:cs="宋体"/>
                <w:b/>
                <w:bCs w:val="0"/>
                <w:color w:val="auto"/>
                <w:szCs w:val="21"/>
                <w:highlight w:val="none"/>
                <w:lang w:val="en-US" w:eastAsia="zh-CN"/>
              </w:rPr>
            </w:pPr>
            <w:r>
              <w:rPr>
                <w:rFonts w:hint="eastAsia" w:ascii="宋体" w:hAnsi="宋体"/>
                <w:highlight w:val="none"/>
              </w:rPr>
              <w:t>9.由于道路养护的特殊性，投标人可在投标前自行进行现场勘察。</w:t>
            </w:r>
          </w:p>
          <w:p w14:paraId="1FF82A65">
            <w:pPr>
              <w:tabs>
                <w:tab w:val="left" w:pos="180"/>
                <w:tab w:val="left" w:pos="1620"/>
              </w:tabs>
              <w:spacing w:line="440" w:lineRule="exact"/>
              <w:ind w:firstLine="420"/>
              <w:rPr>
                <w:rFonts w:hint="default"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二、考评办法</w:t>
            </w:r>
          </w:p>
          <w:p w14:paraId="1EAFA383">
            <w:pPr>
              <w:tabs>
                <w:tab w:val="left" w:pos="180"/>
                <w:tab w:val="left" w:pos="1620"/>
              </w:tabs>
              <w:spacing w:line="440" w:lineRule="exact"/>
              <w:ind w:firstLine="420"/>
              <w:rPr>
                <w:rFonts w:ascii="宋体" w:hAnsi="宋体" w:cs="宋体"/>
                <w:bCs/>
                <w:szCs w:val="21"/>
                <w:highlight w:val="none"/>
              </w:rPr>
            </w:pPr>
            <w:r>
              <w:rPr>
                <w:rFonts w:hint="eastAsia" w:ascii="宋体" w:hAnsi="宋体" w:cs="宋体"/>
                <w:bCs/>
                <w:szCs w:val="21"/>
                <w:highlight w:val="none"/>
              </w:rPr>
              <w:t>1.养护质量考评办法分为日常动态检查和月度定期检查，由采购人负责组织实施。</w:t>
            </w:r>
          </w:p>
          <w:p w14:paraId="1DA81FE1">
            <w:pPr>
              <w:tabs>
                <w:tab w:val="left" w:pos="180"/>
                <w:tab w:val="left" w:pos="1620"/>
              </w:tabs>
              <w:spacing w:line="440" w:lineRule="exact"/>
              <w:ind w:firstLine="420"/>
              <w:rPr>
                <w:rFonts w:ascii="宋体" w:hAnsi="宋体" w:cs="宋体"/>
                <w:bCs/>
                <w:szCs w:val="21"/>
                <w:highlight w:val="none"/>
              </w:rPr>
            </w:pPr>
            <w:r>
              <w:rPr>
                <w:rFonts w:hint="eastAsia" w:ascii="宋体" w:hAnsi="宋体" w:cs="宋体"/>
                <w:bCs/>
                <w:szCs w:val="21"/>
                <w:highlight w:val="none"/>
              </w:rPr>
              <w:t>2.采购人可根据实际情况对考评办法进行适当调整。</w:t>
            </w:r>
          </w:p>
          <w:p w14:paraId="6A48278A">
            <w:pPr>
              <w:pStyle w:val="18"/>
              <w:rPr>
                <w:rFonts w:hint="eastAsia" w:ascii="宋体" w:hAnsi="宋体" w:cs="宋体"/>
                <w:kern w:val="0"/>
                <w:szCs w:val="21"/>
                <w:highlight w:val="none"/>
              </w:rPr>
            </w:pPr>
            <w:r>
              <w:rPr>
                <w:rFonts w:hint="eastAsia" w:ascii="宋体" w:hAnsi="宋体" w:cs="宋体"/>
                <w:bCs/>
                <w:szCs w:val="21"/>
                <w:highlight w:val="none"/>
              </w:rPr>
              <w:t>3.</w:t>
            </w:r>
            <w:r>
              <w:rPr>
                <w:rFonts w:hint="eastAsia" w:ascii="宋体" w:hAnsi="宋体" w:cs="宋体"/>
                <w:kern w:val="0"/>
                <w:szCs w:val="21"/>
                <w:highlight w:val="none"/>
              </w:rPr>
              <w:t>考核办法：</w:t>
            </w:r>
            <w:r>
              <w:rPr>
                <w:rFonts w:hint="eastAsia" w:ascii="宋体" w:hAnsi="宋体" w:cs="宋体"/>
                <w:color w:val="auto"/>
                <w:kern w:val="0"/>
                <w:szCs w:val="21"/>
                <w:highlight w:val="none"/>
              </w:rPr>
              <w:t>《钦州市园林管理处绿化养护采购服务项目考核管理办法（</w:t>
            </w:r>
            <w:r>
              <w:rPr>
                <w:rFonts w:hint="eastAsia"/>
                <w:lang w:val="en-US" w:eastAsia="zh-CN"/>
              </w:rPr>
              <w:t>修订</w:t>
            </w:r>
            <w:r>
              <w:rPr>
                <w:rFonts w:hint="eastAsia" w:ascii="宋体" w:hAnsi="宋体" w:cs="宋体"/>
                <w:color w:val="auto"/>
                <w:kern w:val="0"/>
                <w:szCs w:val="21"/>
                <w:highlight w:val="none"/>
              </w:rPr>
              <w:t>）》</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具体内容另附</w:t>
            </w:r>
            <w:r>
              <w:rPr>
                <w:rFonts w:hint="eastAsia" w:ascii="宋体" w:hAnsi="宋体"/>
                <w:color w:val="auto"/>
                <w:kern w:val="0"/>
                <w:szCs w:val="21"/>
                <w:highlight w:val="none"/>
                <w:lang w:eastAsia="zh-CN"/>
              </w:rPr>
              <w:t>）</w:t>
            </w:r>
            <w:r>
              <w:rPr>
                <w:rFonts w:hint="eastAsia" w:ascii="宋体" w:hAnsi="宋体" w:cs="宋体"/>
                <w:color w:val="auto"/>
                <w:kern w:val="0"/>
                <w:szCs w:val="21"/>
                <w:highlight w:val="none"/>
              </w:rPr>
              <w:t>相关要求</w:t>
            </w:r>
            <w:r>
              <w:rPr>
                <w:rFonts w:hint="eastAsia" w:ascii="宋体" w:hAnsi="宋体" w:cs="宋体"/>
                <w:kern w:val="0"/>
                <w:szCs w:val="21"/>
                <w:highlight w:val="none"/>
              </w:rPr>
              <w:t>、标准进行考核。</w:t>
            </w:r>
          </w:p>
          <w:p w14:paraId="7F37B82F">
            <w:pPr>
              <w:tabs>
                <w:tab w:val="left" w:pos="180"/>
                <w:tab w:val="left" w:pos="1620"/>
              </w:tabs>
              <w:spacing w:line="440" w:lineRule="exact"/>
              <w:ind w:firstLine="422" w:firstLineChars="200"/>
              <w:rPr>
                <w:rFonts w:ascii="宋体" w:hAnsi="宋体" w:cs="宋体"/>
                <w:b/>
                <w:bCs/>
                <w:szCs w:val="21"/>
              </w:rPr>
            </w:pPr>
            <w:r>
              <w:rPr>
                <w:rFonts w:hint="eastAsia" w:ascii="宋体" w:hAnsi="宋体" w:cs="宋体"/>
                <w:b/>
                <w:bCs/>
                <w:szCs w:val="21"/>
                <w:lang w:val="en-US" w:eastAsia="zh-CN"/>
              </w:rPr>
              <w:t>三</w:t>
            </w:r>
            <w:r>
              <w:rPr>
                <w:rFonts w:hint="eastAsia" w:ascii="宋体" w:hAnsi="宋体" w:cs="宋体"/>
                <w:b/>
                <w:bCs/>
                <w:szCs w:val="21"/>
              </w:rPr>
              <w:t>、项目交接</w:t>
            </w:r>
          </w:p>
          <w:p w14:paraId="563812EE">
            <w:pPr>
              <w:tabs>
                <w:tab w:val="left" w:pos="180"/>
                <w:tab w:val="left" w:pos="1620"/>
              </w:tabs>
              <w:spacing w:line="440" w:lineRule="exact"/>
              <w:ind w:firstLine="420"/>
              <w:rPr>
                <w:rFonts w:ascii="宋体" w:hAnsi="宋体" w:cs="宋体"/>
                <w:bCs/>
                <w:szCs w:val="21"/>
              </w:rPr>
            </w:pPr>
            <w:r>
              <w:rPr>
                <w:rFonts w:hint="eastAsia" w:ascii="宋体" w:hAnsi="宋体" w:cs="宋体"/>
                <w:bCs/>
                <w:szCs w:val="21"/>
              </w:rPr>
              <w:t>在进场前、服务期满或合同终止时，中标人必须做好项目交接工作，具体如下：</w:t>
            </w:r>
          </w:p>
          <w:p w14:paraId="12CDC7BE">
            <w:pPr>
              <w:spacing w:line="500" w:lineRule="exact"/>
              <w:ind w:firstLine="420"/>
              <w:rPr>
                <w:rFonts w:ascii="宋体" w:hAnsi="宋体" w:cs="宋体"/>
                <w:bCs/>
                <w:szCs w:val="21"/>
              </w:rPr>
            </w:pPr>
            <w:r>
              <w:rPr>
                <w:rFonts w:hint="eastAsia" w:ascii="宋体" w:hAnsi="宋体" w:cs="宋体"/>
                <w:kern w:val="0"/>
                <w:szCs w:val="21"/>
              </w:rPr>
              <w:t>1.中标人在合同签订后15个工作日内应完成对管养范围内的苗木进行清点、建立档案交采购人检查确认，作为养护档案保存。因中标人原因造成15日内未完成清点、建档的，视为中标人默认采购人提供的项目档案。</w:t>
            </w:r>
          </w:p>
          <w:p w14:paraId="25AFDE47">
            <w:pPr>
              <w:tabs>
                <w:tab w:val="left" w:pos="180"/>
                <w:tab w:val="left" w:pos="1620"/>
              </w:tabs>
              <w:spacing w:line="440" w:lineRule="exact"/>
              <w:ind w:firstLine="420"/>
              <w:rPr>
                <w:rFonts w:ascii="宋体" w:hAnsi="宋体" w:cs="宋体"/>
                <w:bCs/>
                <w:szCs w:val="21"/>
              </w:rPr>
            </w:pPr>
            <w:r>
              <w:rPr>
                <w:rFonts w:hint="eastAsia" w:ascii="宋体" w:hAnsi="宋体" w:cs="宋体"/>
                <w:bCs/>
                <w:szCs w:val="21"/>
              </w:rPr>
              <w:t>2.中标人必须将以下内容在完备相关手续后移交给采购人，包括与本项目运营和维护有关的手册、制度、财务账目和凭证等文件、资料；本项目运营、维护期间所产生的记录、档案资料等；与项目有关的保险。</w:t>
            </w:r>
          </w:p>
          <w:p w14:paraId="527604CE">
            <w:pPr>
              <w:tabs>
                <w:tab w:val="left" w:pos="180"/>
                <w:tab w:val="left" w:pos="1620"/>
              </w:tabs>
              <w:spacing w:line="440" w:lineRule="exact"/>
              <w:ind w:firstLine="420"/>
              <w:rPr>
                <w:rFonts w:ascii="宋体" w:hAnsi="宋体" w:cs="宋体"/>
                <w:bCs/>
                <w:szCs w:val="21"/>
              </w:rPr>
            </w:pPr>
            <w:r>
              <w:rPr>
                <w:rFonts w:hint="eastAsia" w:ascii="宋体" w:hAnsi="宋体" w:cs="宋体"/>
                <w:bCs/>
                <w:szCs w:val="21"/>
              </w:rPr>
              <w:t>3.在移交时，中标人必须已妥善处理与本项目有关的债权债务，保证不得因其自身债务而使采购人遭受任何其他方的追索。采购人不承担由此而引起的任何法律责任及经济责任。</w:t>
            </w:r>
          </w:p>
          <w:p w14:paraId="10B83FEE">
            <w:pPr>
              <w:tabs>
                <w:tab w:val="left" w:pos="180"/>
                <w:tab w:val="left" w:pos="1620"/>
              </w:tabs>
              <w:spacing w:line="440" w:lineRule="exact"/>
              <w:ind w:firstLine="420"/>
              <w:rPr>
                <w:rFonts w:ascii="宋体" w:hAnsi="宋体" w:cs="宋体"/>
                <w:bCs/>
                <w:szCs w:val="21"/>
              </w:rPr>
            </w:pPr>
            <w:r>
              <w:rPr>
                <w:rFonts w:hint="eastAsia" w:ascii="宋体" w:hAnsi="宋体" w:cs="宋体"/>
                <w:bCs/>
                <w:szCs w:val="21"/>
              </w:rPr>
              <w:t>4.中标人必须自服务期满或合同终止之日起5个工作日内，自行撤离服务现场，回收自有设备设施，不得影响项目的继续运行。</w:t>
            </w:r>
          </w:p>
          <w:p w14:paraId="274955D1">
            <w:pPr>
              <w:tabs>
                <w:tab w:val="left" w:pos="180"/>
                <w:tab w:val="left" w:pos="1620"/>
              </w:tabs>
              <w:spacing w:line="440" w:lineRule="exact"/>
              <w:ind w:firstLine="420"/>
              <w:rPr>
                <w:rFonts w:ascii="宋体" w:hAnsi="宋体" w:cs="宋体"/>
                <w:bCs/>
                <w:szCs w:val="21"/>
              </w:rPr>
            </w:pPr>
            <w:r>
              <w:rPr>
                <w:rFonts w:hint="eastAsia" w:ascii="宋体" w:hAnsi="宋体" w:cs="宋体"/>
                <w:bCs/>
                <w:szCs w:val="21"/>
              </w:rPr>
              <w:t>5.项目移交时，中标人必须保证本项目处于良好的运营状态。</w:t>
            </w:r>
          </w:p>
          <w:p w14:paraId="69B70256">
            <w:pPr>
              <w:tabs>
                <w:tab w:val="left" w:pos="180"/>
                <w:tab w:val="left" w:pos="1620"/>
              </w:tabs>
              <w:spacing w:line="440" w:lineRule="exact"/>
              <w:ind w:firstLine="420"/>
              <w:rPr>
                <w:rFonts w:hint="eastAsia" w:ascii="宋体" w:hAnsi="宋体" w:cs="宋体"/>
                <w:bCs/>
                <w:szCs w:val="21"/>
              </w:rPr>
            </w:pPr>
            <w:r>
              <w:rPr>
                <w:rFonts w:hint="eastAsia" w:ascii="宋体" w:hAnsi="宋体" w:cs="宋体"/>
                <w:bCs/>
                <w:color w:val="000000"/>
                <w:szCs w:val="21"/>
                <w:lang w:val="en-US" w:eastAsia="zh-CN"/>
              </w:rPr>
              <w:t>6</w:t>
            </w:r>
            <w:r>
              <w:rPr>
                <w:rFonts w:hint="eastAsia" w:ascii="宋体" w:hAnsi="宋体" w:cs="宋体"/>
                <w:bCs/>
                <w:color w:val="000000"/>
                <w:szCs w:val="21"/>
              </w:rPr>
              <w:t>.合同终止后，在下任养护单位确定之前，中标人必须配合采购人继</w:t>
            </w:r>
            <w:r>
              <w:rPr>
                <w:rFonts w:hint="eastAsia" w:ascii="宋体" w:hAnsi="宋体" w:cs="宋体"/>
                <w:bCs/>
                <w:szCs w:val="21"/>
              </w:rPr>
              <w:t>续提供本项目下的绿化养护服务，保持本项目的继续运作。采购人将按</w:t>
            </w:r>
            <w:r>
              <w:rPr>
                <w:rFonts w:hint="eastAsia" w:ascii="宋体" w:hAnsi="宋体" w:cs="宋体"/>
                <w:bCs/>
                <w:szCs w:val="21"/>
                <w:lang w:val="en-US" w:eastAsia="zh-CN"/>
              </w:rPr>
              <w:t>补充</w:t>
            </w:r>
            <w:r>
              <w:rPr>
                <w:rFonts w:hint="eastAsia" w:ascii="宋体" w:hAnsi="宋体" w:cs="宋体"/>
                <w:bCs/>
                <w:szCs w:val="21"/>
              </w:rPr>
              <w:t>合同约定的服务费结算规则向中标人支付相应的服务费。</w:t>
            </w:r>
          </w:p>
          <w:p w14:paraId="64F558CF">
            <w:pPr>
              <w:tabs>
                <w:tab w:val="left" w:pos="180"/>
                <w:tab w:val="left" w:pos="1620"/>
              </w:tabs>
              <w:spacing w:line="440" w:lineRule="exact"/>
              <w:ind w:firstLine="420"/>
              <w:rPr>
                <w:rFonts w:hint="eastAsia" w:ascii="宋体" w:hAnsi="宋体" w:cs="宋体"/>
                <w:bCs/>
                <w:szCs w:val="21"/>
              </w:rPr>
            </w:pPr>
            <w:r>
              <w:rPr>
                <w:rFonts w:hint="eastAsia" w:ascii="宋体" w:hAnsi="宋体" w:cs="宋体"/>
                <w:b/>
                <w:bCs/>
                <w:color w:val="000000"/>
                <w:sz w:val="21"/>
                <w:szCs w:val="21"/>
                <w:lang w:val="en-US" w:eastAsia="zh-CN"/>
              </w:rPr>
              <w:t>四</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rPr>
              <w:t>中标人执行项目的要求</w:t>
            </w:r>
          </w:p>
          <w:p w14:paraId="2CA8C733">
            <w:pPr>
              <w:rPr>
                <w:rFonts w:ascii="宋体" w:hAnsi="宋体" w:cs="宋体"/>
                <w:bCs/>
                <w:color w:val="auto"/>
                <w:szCs w:val="21"/>
                <w:highlight w:val="none"/>
              </w:rPr>
            </w:pPr>
            <w:r>
              <w:rPr>
                <w:rFonts w:hint="eastAsia" w:ascii="宋体" w:hAnsi="宋体" w:cs="宋体"/>
                <w:bCs/>
                <w:color w:val="auto"/>
                <w:szCs w:val="21"/>
                <w:highlight w:val="none"/>
              </w:rPr>
              <w:t>1.中标人对</w:t>
            </w:r>
            <w:r>
              <w:t>工作人员</w:t>
            </w:r>
            <w:r>
              <w:rPr>
                <w:rFonts w:hint="eastAsia" w:ascii="宋体" w:hAnsi="宋体" w:cs="宋体"/>
                <w:bCs/>
                <w:color w:val="auto"/>
                <w:szCs w:val="21"/>
                <w:highlight w:val="none"/>
              </w:rPr>
              <w:t>必须严格管理，并对</w:t>
            </w:r>
            <w:r>
              <w:t>工作人员</w:t>
            </w:r>
            <w:r>
              <w:rPr>
                <w:rFonts w:hint="eastAsia" w:ascii="宋体" w:hAnsi="宋体" w:cs="宋体"/>
                <w:bCs/>
                <w:color w:val="auto"/>
                <w:szCs w:val="21"/>
                <w:highlight w:val="none"/>
              </w:rPr>
              <w:t>的行为负全责。如发生劳资纠纷、意外（生病、伤亡事故）或触犯国家法律等，由中标人承担由此引起的一切经济责任及法律责任。</w:t>
            </w:r>
          </w:p>
          <w:p w14:paraId="78ABD06D">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2.中标人必须执行国家劳动法的相关规定，禁止非法用工，并按法律、法规及有关政策规定为其工作人员购买社会养老、工伤、医疗、失业、意外等相关保险，落实安全生产、文明养护、规范作业的要求，确保做好安全生产工作，相关安全纠纷、法律责任等问题一律由中标人承担。</w:t>
            </w:r>
          </w:p>
          <w:p w14:paraId="40AFD3E0">
            <w:pPr>
              <w:rPr>
                <w:rFonts w:hint="default" w:ascii="宋体" w:hAnsi="宋体" w:cs="宋体"/>
                <w:bCs/>
                <w:szCs w:val="21"/>
                <w:lang w:val="en-US" w:eastAsia="zh-CN"/>
              </w:rPr>
            </w:pPr>
            <w:r>
              <w:rPr>
                <w:rFonts w:hint="eastAsia" w:ascii="宋体" w:hAnsi="宋体" w:cs="宋体"/>
                <w:bCs/>
                <w:color w:val="auto"/>
                <w:szCs w:val="21"/>
                <w:highlight w:val="none"/>
              </w:rPr>
              <w:t>3.中标人必须做好与上任养护单位的交接工作，如需上任管理单位补种绿化的，</w:t>
            </w:r>
            <w:r>
              <w:t>由采购人、中标人与上任</w:t>
            </w:r>
            <w:r>
              <w:rPr>
                <w:rFonts w:hint="eastAsia" w:ascii="宋体" w:hAnsi="宋体" w:cs="宋体"/>
                <w:bCs/>
                <w:color w:val="auto"/>
                <w:szCs w:val="21"/>
                <w:highlight w:val="none"/>
              </w:rPr>
              <w:t>养护单位协商处理。</w:t>
            </w:r>
          </w:p>
        </w:tc>
      </w:tr>
    </w:tbl>
    <w:p w14:paraId="4708E5E0">
      <w:pPr>
        <w:numPr>
          <w:ilvl w:val="0"/>
          <w:numId w:val="0"/>
        </w:numPr>
        <w:spacing w:line="500" w:lineRule="exact"/>
        <w:rPr>
          <w:rFonts w:hint="eastAsia" w:ascii="黑体" w:hAnsi="黑体" w:eastAsia="黑体" w:cs="黑体"/>
          <w:bCs/>
          <w:color w:val="auto"/>
          <w:sz w:val="28"/>
          <w:szCs w:val="28"/>
          <w:highlight w:val="none"/>
          <w:lang w:val="en-US" w:eastAsia="zh-CN"/>
        </w:rPr>
      </w:pPr>
    </w:p>
    <w:p w14:paraId="393D11D2">
      <w:pPr>
        <w:numPr>
          <w:ilvl w:val="0"/>
          <w:numId w:val="0"/>
        </w:numPr>
        <w:spacing w:line="500" w:lineRule="exact"/>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lang w:val="en-US" w:eastAsia="zh-CN"/>
        </w:rPr>
        <w:t>三、与实现项目目标相关的其他要求</w:t>
      </w:r>
    </w:p>
    <w:p w14:paraId="49E24B4B">
      <w:pPr>
        <w:numPr>
          <w:ilvl w:val="0"/>
          <w:numId w:val="0"/>
        </w:numPr>
        <w:spacing w:line="400" w:lineRule="exact"/>
        <w:ind w:firstLine="420" w:firstLineChars="200"/>
        <w:rPr>
          <w:rFonts w:hint="eastAsia"/>
          <w:color w:val="FF0000"/>
          <w:lang w:val="en-US" w:eastAsia="zh-CN"/>
        </w:rPr>
      </w:pPr>
      <w:r>
        <w:rPr>
          <w:rFonts w:hint="eastAsia" w:ascii="宋体" w:hAnsi="宋体" w:eastAsia="宋体" w:cs="宋体"/>
          <w:b w:val="0"/>
          <w:bCs w:val="0"/>
          <w:color w:val="000000"/>
          <w:sz w:val="21"/>
          <w:szCs w:val="21"/>
        </w:rPr>
        <w:t>投标人应根据项目内容及理解，投标文件中提供本项目详尽的养护方案及 临时性、突击性应急任务响应、承诺及人员保障方案、安全、文明施工、环保措施、养护管理措施及内部考核制度及拟投入本项目的人</w:t>
      </w:r>
      <w:r>
        <w:rPr>
          <w:rFonts w:hint="eastAsia" w:ascii="宋体" w:hAnsi="宋体" w:eastAsia="宋体" w:cs="宋体"/>
          <w:b w:val="0"/>
          <w:bCs w:val="0"/>
          <w:color w:val="auto"/>
          <w:sz w:val="21"/>
          <w:szCs w:val="21"/>
        </w:rPr>
        <w:t>员</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职称、相关类似经验</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、设</w:t>
      </w:r>
      <w:r>
        <w:rPr>
          <w:rFonts w:hint="eastAsia" w:ascii="宋体" w:hAnsi="宋体" w:eastAsia="宋体" w:cs="宋体"/>
          <w:b w:val="0"/>
          <w:bCs w:val="0"/>
          <w:color w:val="000000"/>
          <w:sz w:val="21"/>
          <w:szCs w:val="21"/>
        </w:rPr>
        <w:t>备、车辆等相关信息的文件材料。</w:t>
      </w:r>
    </w:p>
    <w:p w14:paraId="21CC911E">
      <w:pPr>
        <w:ind w:firstLine="0" w:firstLineChars="0"/>
        <w:rPr>
          <w:rFonts w:hint="eastAsia" w:ascii="宋体" w:hAnsi="宋体" w:eastAsia="宋体"/>
          <w:color w:val="auto"/>
          <w:highlight w:val="none"/>
          <w:lang w:val="en-US" w:eastAsia="zh-CN"/>
        </w:rPr>
      </w:pPr>
    </w:p>
    <w:p w14:paraId="349249EF">
      <w:pPr>
        <w:ind w:firstLine="0" w:firstLineChars="0"/>
        <w:rPr>
          <w:rFonts w:hint="eastAsia" w:ascii="宋体" w:hAnsi="宋体"/>
          <w:color w:val="auto"/>
          <w:highlight w:val="none"/>
        </w:rPr>
      </w:pPr>
    </w:p>
    <w:p w14:paraId="0B3FA0D3">
      <w:pPr>
        <w:ind w:firstLine="0" w:firstLineChars="0"/>
        <w:rPr>
          <w:rFonts w:ascii="宋体" w:hAnsi="宋体"/>
          <w:color w:val="auto"/>
          <w:highlight w:val="none"/>
        </w:rPr>
      </w:pPr>
    </w:p>
    <w:p w14:paraId="7101D71A">
      <w:pPr>
        <w:ind w:firstLine="0" w:firstLineChars="0"/>
        <w:rPr>
          <w:rFonts w:ascii="宋体" w:hAnsi="宋体"/>
          <w:color w:val="auto"/>
          <w:highlight w:val="none"/>
        </w:rPr>
      </w:pPr>
    </w:p>
    <w:p w14:paraId="5FA512B7">
      <w:pPr>
        <w:ind w:firstLine="0" w:firstLineChars="0"/>
        <w:rPr>
          <w:rFonts w:ascii="宋体" w:hAnsi="宋体"/>
          <w:color w:val="auto"/>
          <w:highlight w:val="none"/>
        </w:rPr>
      </w:pPr>
    </w:p>
    <w:p w14:paraId="656F36D8">
      <w:pPr>
        <w:ind w:firstLine="0" w:firstLineChars="0"/>
        <w:rPr>
          <w:rFonts w:ascii="宋体" w:hAnsi="宋体"/>
          <w:color w:val="auto"/>
          <w:highlight w:val="none"/>
        </w:rPr>
      </w:pPr>
    </w:p>
    <w:p w14:paraId="1DAB1A36">
      <w:pPr>
        <w:ind w:firstLine="0" w:firstLineChars="0"/>
        <w:rPr>
          <w:rFonts w:ascii="宋体" w:hAnsi="宋体"/>
          <w:color w:val="auto"/>
          <w:highlight w:val="none"/>
        </w:rPr>
      </w:pPr>
    </w:p>
    <w:p w14:paraId="707DB5D7">
      <w:pPr>
        <w:ind w:firstLine="0" w:firstLineChars="0"/>
        <w:rPr>
          <w:rFonts w:ascii="宋体" w:hAnsi="宋体"/>
          <w:color w:val="auto"/>
          <w:highlight w:val="none"/>
        </w:rPr>
      </w:pPr>
    </w:p>
    <w:p w14:paraId="4FFB91F0">
      <w:pPr>
        <w:ind w:firstLine="0" w:firstLineChars="0"/>
        <w:rPr>
          <w:rFonts w:ascii="宋体" w:hAnsi="宋体"/>
          <w:color w:val="auto"/>
          <w:highlight w:val="none"/>
        </w:rPr>
      </w:pPr>
    </w:p>
    <w:p w14:paraId="2C5D58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p w14:paraId="45032E1F">
      <w:pPr>
        <w:ind w:firstLine="0" w:firstLineChars="0"/>
        <w:rPr>
          <w:rFonts w:ascii="宋体" w:hAnsi="宋体"/>
          <w:color w:val="auto"/>
          <w:highlight w:val="none"/>
        </w:rPr>
      </w:pPr>
    </w:p>
    <w:p w14:paraId="1BA394BE">
      <w:pPr>
        <w:ind w:firstLine="0" w:firstLineChars="0"/>
        <w:rPr>
          <w:rFonts w:ascii="宋体" w:hAnsi="宋体"/>
          <w:color w:val="auto"/>
          <w:highlight w:val="none"/>
        </w:rPr>
      </w:pPr>
    </w:p>
    <w:p w14:paraId="0D5469BD">
      <w:pPr>
        <w:ind w:firstLine="0" w:firstLineChars="0"/>
        <w:rPr>
          <w:rFonts w:ascii="宋体" w:hAnsi="宋体"/>
          <w:color w:val="auto"/>
          <w:highlight w:val="none"/>
        </w:rPr>
      </w:pPr>
    </w:p>
    <w:p w14:paraId="77281637">
      <w:pPr>
        <w:ind w:firstLine="0" w:firstLineChars="0"/>
        <w:rPr>
          <w:rFonts w:ascii="宋体" w:hAnsi="宋体"/>
          <w:color w:val="auto"/>
          <w:highlight w:val="none"/>
        </w:rPr>
      </w:pPr>
    </w:p>
    <w:p w14:paraId="53A7E0C8">
      <w:pPr>
        <w:ind w:firstLine="0" w:firstLineChars="0"/>
        <w:rPr>
          <w:rFonts w:ascii="宋体" w:hAnsi="宋体"/>
          <w:color w:val="auto"/>
          <w:highlight w:val="none"/>
        </w:rPr>
      </w:pPr>
    </w:p>
    <w:p w14:paraId="49C978FE">
      <w:pPr>
        <w:ind w:firstLine="0" w:firstLineChars="0"/>
        <w:rPr>
          <w:rFonts w:ascii="宋体" w:hAnsi="宋体"/>
          <w:color w:val="auto"/>
          <w:highlight w:val="none"/>
        </w:rPr>
      </w:pPr>
    </w:p>
    <w:p w14:paraId="15DE1660">
      <w:pPr>
        <w:ind w:firstLine="0" w:firstLineChars="0"/>
        <w:rPr>
          <w:rFonts w:ascii="宋体" w:hAnsi="宋体"/>
          <w:color w:val="auto"/>
          <w:highlight w:val="none"/>
        </w:rPr>
      </w:pPr>
    </w:p>
    <w:p w14:paraId="72CAE7EA">
      <w:pPr>
        <w:ind w:firstLine="0" w:firstLineChars="0"/>
        <w:rPr>
          <w:rFonts w:ascii="宋体" w:hAnsi="宋体"/>
          <w:color w:val="auto"/>
          <w:highlight w:val="none"/>
        </w:rPr>
      </w:pPr>
    </w:p>
    <w:p w14:paraId="6BD1428A">
      <w:pPr>
        <w:ind w:firstLine="0" w:firstLineChars="0"/>
        <w:rPr>
          <w:rFonts w:ascii="宋体" w:hAnsi="宋体"/>
          <w:color w:val="auto"/>
          <w:highlight w:val="none"/>
        </w:rPr>
      </w:pPr>
    </w:p>
    <w:p w14:paraId="2D5BEF89">
      <w:pPr>
        <w:ind w:firstLine="0" w:firstLineChars="0"/>
        <w:rPr>
          <w:rFonts w:ascii="宋体" w:hAnsi="宋体"/>
          <w:color w:val="auto"/>
          <w:highlight w:val="none"/>
        </w:rPr>
      </w:pPr>
    </w:p>
    <w:p w14:paraId="37CB77C3">
      <w:pPr>
        <w:ind w:firstLine="0" w:firstLineChars="0"/>
        <w:rPr>
          <w:rFonts w:ascii="宋体" w:hAnsi="宋体"/>
          <w:color w:val="auto"/>
          <w:highlight w:val="none"/>
        </w:rPr>
      </w:pPr>
    </w:p>
    <w:p w14:paraId="4FC5D02B">
      <w:pPr>
        <w:ind w:firstLine="0" w:firstLineChars="0"/>
        <w:rPr>
          <w:rFonts w:ascii="宋体" w:hAnsi="宋体"/>
          <w:color w:val="auto"/>
          <w:highlight w:val="none"/>
        </w:rPr>
      </w:pPr>
    </w:p>
    <w:p w14:paraId="51C41766">
      <w:pPr>
        <w:ind w:firstLine="0" w:firstLineChars="0"/>
        <w:rPr>
          <w:rFonts w:ascii="宋体" w:hAnsi="宋体"/>
          <w:color w:val="auto"/>
          <w:highlight w:val="none"/>
        </w:rPr>
      </w:pPr>
    </w:p>
    <w:p w14:paraId="1461FB57">
      <w:pPr>
        <w:ind w:firstLine="0" w:firstLineChars="0"/>
        <w:rPr>
          <w:rFonts w:ascii="宋体" w:hAnsi="宋体"/>
          <w:color w:val="auto"/>
          <w:highlight w:val="none"/>
        </w:rPr>
      </w:pPr>
    </w:p>
    <w:p w14:paraId="42A2DEF5">
      <w:pPr>
        <w:ind w:firstLine="0" w:firstLineChars="0"/>
        <w:rPr>
          <w:rFonts w:ascii="宋体" w:hAnsi="宋体"/>
          <w:color w:val="auto"/>
          <w:highlight w:val="none"/>
        </w:rPr>
      </w:pPr>
    </w:p>
    <w:p w14:paraId="2864DD87">
      <w:pPr>
        <w:ind w:firstLine="0" w:firstLineChars="0"/>
        <w:rPr>
          <w:rFonts w:ascii="宋体" w:hAnsi="宋体"/>
          <w:color w:val="auto"/>
          <w:highlight w:val="none"/>
        </w:rPr>
      </w:pPr>
    </w:p>
    <w:p w14:paraId="589FDDC2">
      <w:pPr>
        <w:ind w:firstLine="0" w:firstLineChars="0"/>
        <w:rPr>
          <w:rFonts w:hint="eastAsia" w:ascii="宋体" w:hAnsi="宋体"/>
          <w:color w:val="auto"/>
          <w:highlight w:val="none"/>
        </w:rPr>
      </w:pPr>
    </w:p>
    <w:p w14:paraId="013C99CD">
      <w:pPr>
        <w:pStyle w:val="47"/>
        <w:ind w:left="0" w:leftChars="0" w:right="0" w:rightChars="0" w:firstLine="0" w:firstLineChars="0"/>
        <w:jc w:val="center"/>
        <w:rPr>
          <w:rFonts w:ascii="宋体" w:hAnsi="宋体" w:eastAsia="宋体"/>
          <w:color w:val="auto"/>
          <w:highlight w:val="none"/>
        </w:rPr>
      </w:pPr>
      <w:bookmarkStart w:id="56" w:name="_Toc91512285"/>
      <w:r>
        <w:rPr>
          <w:rFonts w:hint="eastAsia" w:ascii="宋体" w:hAnsi="宋体" w:eastAsia="宋体"/>
          <w:color w:val="auto"/>
          <w:highlight w:val="none"/>
        </w:rPr>
        <w:t>第三章  投标人须知及前附表</w:t>
      </w:r>
      <w:bookmarkEnd w:id="50"/>
      <w:bookmarkEnd w:id="56"/>
    </w:p>
    <w:p w14:paraId="4DAFBCB9">
      <w:pPr>
        <w:pStyle w:val="3"/>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49"/>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14:paraId="3C939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1AFA044">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6841300">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14:paraId="41C3F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D211635">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79A71DFB">
            <w:pPr>
              <w:snapToGrid w:val="0"/>
              <w:spacing w:line="340" w:lineRule="exact"/>
              <w:ind w:firstLine="8" w:firstLineChars="4"/>
              <w:rPr>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58"/>
                <w:rFonts w:hint="eastAsia" w:ascii="宋体" w:hAnsi="宋体"/>
                <w:color w:val="auto"/>
                <w:highlight w:val="none"/>
                <w:u w:val="none"/>
              </w:rPr>
              <w:t>项目名称：</w:t>
            </w:r>
            <w:r>
              <w:rPr>
                <w:rFonts w:hint="eastAsia" w:ascii="宋体" w:hAnsi="宋体" w:cs="Times New Roman"/>
                <w:color w:val="auto"/>
                <w:highlight w:val="none"/>
                <w:lang w:eastAsia="zh-CN"/>
              </w:rPr>
              <w:t>城东片区绿化养护项目</w:t>
            </w:r>
          </w:p>
          <w:p w14:paraId="255863E1">
            <w:pPr>
              <w:snapToGrid w:val="0"/>
              <w:spacing w:line="340" w:lineRule="exact"/>
              <w:ind w:firstLine="8" w:firstLineChars="4"/>
              <w:rPr>
                <w:rFonts w:hint="eastAsia" w:ascii="宋体" w:hAnsi="宋体" w:eastAsia="宋体" w:cs="Times New Roman"/>
                <w:color w:val="auto"/>
                <w:highlight w:val="none"/>
                <w:lang w:eastAsia="zh-CN"/>
              </w:rPr>
            </w:pPr>
            <w:r>
              <w:rPr>
                <w:rStyle w:val="58"/>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 xml:space="preserve"> QZZC2026-G3-990027-QZSZ</w:t>
            </w:r>
          </w:p>
        </w:tc>
      </w:tr>
      <w:tr w14:paraId="4ABBC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04709C5">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08476B9">
            <w:pPr>
              <w:spacing w:line="340" w:lineRule="exact"/>
              <w:ind w:firstLine="8" w:firstLineChars="4"/>
              <w:rPr>
                <w:rFonts w:ascii="宋体" w:hAnsi="宋体"/>
                <w:color w:val="auto"/>
                <w:highlight w:val="none"/>
                <w:u w:val="none"/>
              </w:rPr>
            </w:pPr>
            <w:r>
              <w:rPr>
                <w:rStyle w:val="58"/>
                <w:rFonts w:ascii="宋体" w:hAnsi="宋体"/>
                <w:color w:val="auto"/>
                <w:highlight w:val="none"/>
                <w:u w:val="none"/>
              </w:rPr>
              <w:fldChar w:fldCharType="begin"/>
            </w:r>
            <w:r>
              <w:rPr>
                <w:rStyle w:val="58"/>
                <w:rFonts w:ascii="宋体" w:hAnsi="宋体"/>
                <w:color w:val="auto"/>
                <w:highlight w:val="none"/>
                <w:u w:val="none"/>
              </w:rPr>
              <w:instrText xml:space="preserve"> </w:instrText>
            </w:r>
            <w:r>
              <w:rPr>
                <w:rStyle w:val="58"/>
                <w:rFonts w:hint="eastAsia" w:ascii="宋体" w:hAnsi="宋体"/>
                <w:color w:val="auto"/>
                <w:highlight w:val="none"/>
                <w:u w:val="none"/>
              </w:rPr>
              <w:instrText xml:space="preserve">HYPERLINK </w:instrText>
            </w:r>
            <w:r>
              <w:rPr>
                <w:rStyle w:val="58"/>
                <w:rFonts w:ascii="宋体" w:hAnsi="宋体"/>
                <w:color w:val="auto"/>
                <w:highlight w:val="none"/>
                <w:u w:val="none"/>
              </w:rPr>
              <w:instrText xml:space="preserve"> \l "_一、总__则" </w:instrText>
            </w:r>
            <w:r>
              <w:rPr>
                <w:rStyle w:val="58"/>
                <w:rFonts w:ascii="宋体" w:hAnsi="宋体"/>
                <w:color w:val="auto"/>
                <w:highlight w:val="none"/>
                <w:u w:val="none"/>
              </w:rPr>
              <w:fldChar w:fldCharType="separate"/>
            </w:r>
            <w:r>
              <w:rPr>
                <w:rStyle w:val="58"/>
                <w:rFonts w:hint="eastAsia" w:ascii="宋体" w:hAnsi="宋体"/>
                <w:color w:val="auto"/>
                <w:highlight w:val="none"/>
                <w:u w:val="none"/>
              </w:rPr>
              <w:t>投标人资格：</w:t>
            </w:r>
          </w:p>
          <w:p w14:paraId="29C7B987">
            <w:pPr>
              <w:spacing w:line="418" w:lineRule="exact"/>
              <w:ind w:left="-283" w:leftChars="-135" w:firstLine="283" w:firstLineChars="0"/>
              <w:rPr>
                <w:rFonts w:ascii="宋体" w:hAnsi="宋体" w:eastAsia="宋体" w:cs="Times New Roman"/>
                <w:b/>
                <w:color w:val="auto"/>
                <w:highlight w:val="none"/>
              </w:rPr>
            </w:pPr>
            <w:bookmarkStart w:id="57" w:name="_Hlt154044978"/>
            <w:bookmarkEnd w:id="57"/>
            <w:bookmarkStart w:id="58" w:name="_Hlt154044977"/>
            <w:bookmarkEnd w:id="58"/>
            <w:r>
              <w:rPr>
                <w:rFonts w:hint="eastAsia" w:ascii="宋体" w:hAnsi="宋体" w:eastAsia="宋体" w:cs="Times New Roman"/>
                <w:color w:val="auto"/>
                <w:highlight w:val="none"/>
              </w:rPr>
              <w:t>1.满足《中华人民共和国政府采购法》第二十二条规定；</w:t>
            </w:r>
          </w:p>
          <w:p w14:paraId="12CAA2A9">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eastAsia="宋体" w:cs="Times New Roman"/>
                <w:color w:val="auto"/>
                <w:highlight w:val="none"/>
                <w:lang w:val="en-US" w:eastAsia="zh-CN"/>
              </w:rPr>
              <w:t>本项目属于专门面向中小企业采购的项目,供应商应为中小微企业或监狱企业或残疾人福利性单位。</w:t>
            </w:r>
          </w:p>
          <w:p w14:paraId="4B88E38E">
            <w:pPr>
              <w:spacing w:line="418" w:lineRule="exact"/>
              <w:ind w:left="-283" w:leftChars="-135" w:firstLine="283"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本项目的特定资格要求：无</w:t>
            </w:r>
          </w:p>
          <w:p w14:paraId="1E3F924E">
            <w:pPr>
              <w:spacing w:line="440" w:lineRule="exact"/>
              <w:ind w:firstLine="0" w:firstLineChars="0"/>
              <w:rPr>
                <w:rFonts w:hint="eastAsia" w:ascii="宋体" w:hAnsi="宋体" w:eastAsia="宋体" w:cs="Times New Roman"/>
                <w:color w:val="auto"/>
                <w:highlight w:val="none"/>
              </w:rPr>
            </w:pPr>
            <w:r>
              <w:rPr>
                <w:rStyle w:val="58"/>
                <w:rFonts w:ascii="宋体" w:hAnsi="宋体"/>
                <w:color w:val="auto"/>
                <w:highlight w:val="none"/>
                <w:u w:val="none"/>
              </w:rPr>
              <w:fldChar w:fldCharType="end"/>
            </w:r>
          </w:p>
        </w:tc>
      </w:tr>
      <w:tr w14:paraId="28399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79DB9C6">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BCDAB2C">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58"/>
                <w:rFonts w:hint="eastAsia" w:ascii="宋体" w:hAnsi="宋体"/>
                <w:color w:val="auto"/>
                <w:szCs w:val="21"/>
                <w:highlight w:val="none"/>
                <w:u w:val="none"/>
              </w:rPr>
              <w:t>投标文件组成</w:t>
            </w:r>
            <w:bookmarkStart w:id="59" w:name="_Hlt92979199"/>
            <w:r>
              <w:rPr>
                <w:rStyle w:val="58"/>
                <w:rFonts w:hint="eastAsia" w:ascii="宋体" w:hAnsi="宋体"/>
                <w:color w:val="auto"/>
                <w:szCs w:val="21"/>
                <w:highlight w:val="none"/>
                <w:u w:val="none"/>
              </w:rPr>
              <w:t>：</w:t>
            </w:r>
            <w:bookmarkEnd w:id="59"/>
            <w:r>
              <w:rPr>
                <w:rStyle w:val="58"/>
                <w:rFonts w:hint="eastAsia" w:ascii="宋体" w:hAnsi="宋体" w:cs="Arial"/>
                <w:color w:val="auto"/>
                <w:szCs w:val="21"/>
                <w:highlight w:val="none"/>
                <w:u w:val="none"/>
              </w:rPr>
              <w:t>资格</w:t>
            </w:r>
            <w:bookmarkStart w:id="60" w:name="_Hlt92979142"/>
            <w:r>
              <w:rPr>
                <w:rStyle w:val="58"/>
                <w:rFonts w:hint="eastAsia" w:ascii="宋体" w:hAnsi="宋体" w:cs="Arial"/>
                <w:color w:val="auto"/>
                <w:szCs w:val="21"/>
                <w:highlight w:val="none"/>
                <w:u w:val="none"/>
              </w:rPr>
              <w:t>文</w:t>
            </w:r>
            <w:bookmarkEnd w:id="60"/>
            <w:r>
              <w:rPr>
                <w:rStyle w:val="58"/>
                <w:rFonts w:hint="eastAsia" w:ascii="宋体" w:hAnsi="宋体" w:cs="Arial"/>
                <w:color w:val="auto"/>
                <w:szCs w:val="21"/>
                <w:highlight w:val="none"/>
                <w:u w:val="none"/>
              </w:rPr>
              <w:t>件、商务技术文件、</w:t>
            </w:r>
            <w:r>
              <w:rPr>
                <w:rStyle w:val="58"/>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14:paraId="1488A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8312C20">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7D35276F">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58"/>
                <w:rFonts w:hint="eastAsia" w:ascii="宋体" w:hAnsi="宋体"/>
                <w:color w:val="auto"/>
                <w:highlight w:val="none"/>
                <w:u w:val="none"/>
              </w:rPr>
              <w:t>投标报价：投标人必须就本项目/标项货物及服务内容作完整唯一报价，否则投标无效。</w:t>
            </w:r>
            <w:r>
              <w:rPr>
                <w:rFonts w:ascii="宋体" w:hAnsi="宋体" w:eastAsia="宋体" w:cs="Times New Roman"/>
                <w:color w:val="auto"/>
                <w:highlight w:val="none"/>
              </w:rPr>
              <w:fldChar w:fldCharType="end"/>
            </w:r>
          </w:p>
        </w:tc>
      </w:tr>
      <w:tr w14:paraId="26A0C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C3B097A">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2B7651D3">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58"/>
                <w:rFonts w:hint="eastAsia" w:ascii="宋体" w:hAnsi="宋体"/>
                <w:color w:val="auto"/>
                <w:highlight w:val="none"/>
                <w:u w:val="none"/>
              </w:rPr>
              <w:t>投标有效</w:t>
            </w:r>
            <w:bookmarkStart w:id="61" w:name="_Hlt113541149"/>
            <w:bookmarkStart w:id="62" w:name="_Hlt113541150"/>
            <w:r>
              <w:rPr>
                <w:rStyle w:val="58"/>
                <w:rFonts w:hint="eastAsia" w:ascii="宋体" w:hAnsi="宋体"/>
                <w:color w:val="auto"/>
                <w:highlight w:val="none"/>
                <w:u w:val="none"/>
              </w:rPr>
              <w:t>期</w:t>
            </w:r>
            <w:bookmarkEnd w:id="61"/>
            <w:bookmarkEnd w:id="62"/>
            <w:r>
              <w:rPr>
                <w:rStyle w:val="58"/>
                <w:rFonts w:hint="eastAsia" w:ascii="宋体" w:hAnsi="宋体"/>
                <w:color w:val="auto"/>
                <w:highlight w:val="none"/>
                <w:u w:val="none"/>
              </w:rPr>
              <w:t>：9</w:t>
            </w:r>
            <w:r>
              <w:rPr>
                <w:rStyle w:val="58"/>
                <w:rFonts w:ascii="宋体" w:hAnsi="宋体"/>
                <w:color w:val="auto"/>
                <w:highlight w:val="none"/>
                <w:u w:val="none"/>
              </w:rPr>
              <w:t>0</w:t>
            </w:r>
            <w:bookmarkStart w:id="63" w:name="_Hlt113541412"/>
            <w:r>
              <w:rPr>
                <w:rStyle w:val="58"/>
                <w:rFonts w:hint="eastAsia" w:ascii="宋体" w:hAnsi="宋体"/>
                <w:color w:val="auto"/>
                <w:highlight w:val="none"/>
                <w:u w:val="none"/>
              </w:rPr>
              <w:t>天</w:t>
            </w:r>
            <w:bookmarkEnd w:id="63"/>
            <w:r>
              <w:rPr>
                <w:rFonts w:ascii="宋体" w:hAnsi="宋体" w:eastAsia="宋体" w:cs="Times New Roman"/>
                <w:color w:val="auto"/>
                <w:highlight w:val="none"/>
              </w:rPr>
              <w:fldChar w:fldCharType="end"/>
            </w:r>
          </w:p>
        </w:tc>
      </w:tr>
      <w:tr w14:paraId="25D82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0F60F52">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17F7DB3">
            <w:pPr>
              <w:spacing w:line="418" w:lineRule="exact"/>
              <w:ind w:left="-283" w:leftChars="-135" w:firstLine="283" w:firstLineChars="0"/>
              <w:rPr>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58"/>
                <w:rFonts w:hint="eastAsia" w:ascii="宋体" w:hAnsi="宋体" w:cs="宋体"/>
                <w:color w:val="auto"/>
                <w:kern w:val="0"/>
                <w:szCs w:val="21"/>
                <w:highlight w:val="none"/>
                <w:u w:val="none"/>
              </w:rPr>
              <w:t>投标保证金：</w:t>
            </w:r>
            <w:bookmarkStart w:id="64" w:name="_Hlt118880213"/>
            <w:bookmarkEnd w:id="64"/>
            <w:r>
              <w:rPr>
                <w:rFonts w:hint="eastAsia" w:ascii="宋体" w:hAnsi="宋体" w:cs="Times New Roman"/>
                <w:color w:val="auto"/>
                <w:highlight w:val="none"/>
                <w:lang w:val="en-US" w:eastAsia="zh-CN"/>
              </w:rPr>
              <w:t>伍</w:t>
            </w:r>
            <w:r>
              <w:rPr>
                <w:rFonts w:hint="eastAsia" w:ascii="宋体" w:hAnsi="宋体" w:eastAsia="宋体" w:cs="Times New Roman"/>
                <w:color w:val="auto"/>
                <w:highlight w:val="none"/>
                <w:lang w:eastAsia="zh-CN"/>
              </w:rPr>
              <w:t>万元整(￥</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eastAsia="zh-CN"/>
              </w:rPr>
              <w:t>0,000.00)</w:t>
            </w:r>
          </w:p>
          <w:p w14:paraId="645434D6">
            <w:pPr>
              <w:widowControl/>
              <w:ind w:firstLine="0" w:firstLineChars="0"/>
              <w:rPr>
                <w:rFonts w:hint="eastAsia" w:ascii="宋体" w:hAnsi="宋体"/>
                <w:color w:val="auto"/>
                <w:szCs w:val="21"/>
                <w:highlight w:val="none"/>
                <w:u w:val="none"/>
              </w:rPr>
            </w:pPr>
            <w:r>
              <w:rPr>
                <w:rStyle w:val="58"/>
                <w:rFonts w:hint="eastAsia" w:ascii="宋体" w:hAnsi="宋体"/>
                <w:color w:val="auto"/>
                <w:szCs w:val="21"/>
                <w:highlight w:val="none"/>
                <w:u w:val="none"/>
              </w:rPr>
              <w:t>注：1.</w:t>
            </w:r>
            <w:r>
              <w:rPr>
                <w:rStyle w:val="58"/>
                <w:rFonts w:hint="eastAsia" w:ascii="宋体" w:hAnsi="宋体"/>
                <w:color w:val="auto"/>
                <w:highlight w:val="none"/>
                <w:u w:val="none"/>
              </w:rPr>
              <w:t>以支票、汇票、本票或者金融机构、担保机构出具的保函等形式提交保证金的，</w:t>
            </w:r>
            <w:r>
              <w:rPr>
                <w:rStyle w:val="58"/>
                <w:rFonts w:hint="eastAsia" w:ascii="宋体" w:hAnsi="宋体"/>
                <w:b/>
                <w:bCs/>
                <w:color w:val="auto"/>
                <w:highlight w:val="none"/>
                <w:u w:val="none"/>
              </w:rPr>
              <w:t>投标人必须将</w:t>
            </w:r>
            <w:bookmarkStart w:id="65" w:name="_Hlk94188895"/>
            <w:r>
              <w:rPr>
                <w:rStyle w:val="58"/>
                <w:rFonts w:hint="eastAsia" w:ascii="宋体" w:hAnsi="宋体"/>
                <w:b/>
                <w:bCs/>
                <w:color w:val="auto"/>
                <w:highlight w:val="none"/>
                <w:u w:val="none"/>
              </w:rPr>
              <w:t>票据、保函</w:t>
            </w:r>
            <w:bookmarkEnd w:id="65"/>
            <w:r>
              <w:rPr>
                <w:rStyle w:val="58"/>
                <w:rFonts w:hint="eastAsia" w:ascii="宋体" w:hAnsi="宋体"/>
                <w:b/>
                <w:bCs/>
                <w:color w:val="auto"/>
                <w:highlight w:val="none"/>
                <w:u w:val="none"/>
              </w:rPr>
              <w:t>等原件于投标文件提交截止时间前递交至本中心财务室</w:t>
            </w:r>
            <w:r>
              <w:rPr>
                <w:rStyle w:val="58"/>
                <w:rFonts w:hint="eastAsia" w:ascii="宋体" w:hAnsi="宋体"/>
                <w:color w:val="auto"/>
                <w:highlight w:val="none"/>
                <w:u w:val="none"/>
              </w:rPr>
              <w:t>。</w:t>
            </w:r>
          </w:p>
          <w:p w14:paraId="7196B6B0">
            <w:pPr>
              <w:autoSpaceDE w:val="0"/>
              <w:autoSpaceDN w:val="0"/>
              <w:snapToGrid w:val="0"/>
              <w:ind w:firstLine="8" w:firstLineChars="4"/>
              <w:textAlignment w:val="bottom"/>
              <w:rPr>
                <w:rFonts w:ascii="宋体" w:hAnsi="宋体" w:eastAsia="宋体" w:cs="Times New Roman"/>
                <w:color w:val="auto"/>
                <w:szCs w:val="21"/>
                <w:highlight w:val="none"/>
              </w:rPr>
            </w:pPr>
            <w:r>
              <w:rPr>
                <w:rStyle w:val="58"/>
                <w:rFonts w:hint="eastAsia" w:ascii="宋体" w:hAnsi="宋体"/>
                <w:color w:val="auto"/>
                <w:highlight w:val="none"/>
                <w:u w:val="none"/>
              </w:rPr>
              <w:t>2.</w:t>
            </w:r>
            <w:r>
              <w:rPr>
                <w:rStyle w:val="58"/>
                <w:rFonts w:hint="eastAsia" w:ascii="宋体" w:hAnsi="宋体"/>
                <w:color w:val="auto"/>
                <w:szCs w:val="21"/>
                <w:highlight w:val="none"/>
                <w:u w:val="none"/>
              </w:rPr>
              <w:t>以网上银行形式提交保证金的，投标人必须于投标文件提交截止时间前从投标人账户缴存至本中心银行账户(以到账时间为准)。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14:paraId="13D72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9086F68">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4F4FF879">
            <w:pPr>
              <w:pStyle w:val="27"/>
              <w:ind w:firstLine="8" w:firstLineChars="4"/>
              <w:rPr>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58"/>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hAnsi="宋体"/>
                <w:color w:val="auto"/>
                <w:szCs w:val="21"/>
                <w:highlight w:val="none"/>
                <w:lang w:val="en-US" w:eastAsia="zh-CN"/>
              </w:rPr>
              <w:t>25</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(北京时间)</w:t>
            </w:r>
          </w:p>
          <w:p w14:paraId="10677EA1">
            <w:pPr>
              <w:ind w:firstLine="8" w:firstLineChars="4"/>
              <w:rPr>
                <w:rFonts w:hint="eastAsia" w:ascii="宋体" w:hAnsi="宋体"/>
                <w:color w:val="auto"/>
                <w:szCs w:val="21"/>
                <w:highlight w:val="none"/>
                <w:u w:val="none"/>
              </w:rPr>
            </w:pPr>
            <w:r>
              <w:rPr>
                <w:rStyle w:val="58"/>
                <w:rFonts w:hint="eastAsia" w:ascii="宋体" w:hAnsi="宋体"/>
                <w:color w:val="auto"/>
                <w:szCs w:val="21"/>
                <w:highlight w:val="none"/>
                <w:u w:val="none"/>
              </w:rPr>
              <w:t>投标地点(网址)：</w:t>
            </w:r>
            <w:r>
              <w:rPr>
                <w:rFonts w:hint="eastAsia" w:ascii="宋体" w:hAnsi="宋体" w:eastAsia="宋体" w:cs="Times New Roman"/>
                <w:szCs w:val="21"/>
                <w:highlight w:val="none"/>
              </w:rPr>
              <w:t>广西政府采购云平台（https://www.gcy.zfcg.gxzf.gov.cn/）</w:t>
            </w:r>
          </w:p>
          <w:p w14:paraId="4B5CAE54">
            <w:pPr>
              <w:ind w:firstLine="8" w:firstLineChars="4"/>
              <w:rPr>
                <w:rFonts w:ascii="宋体" w:hAnsi="宋体"/>
                <w:color w:val="auto"/>
                <w:szCs w:val="21"/>
                <w:highlight w:val="none"/>
                <w:u w:val="none"/>
              </w:rPr>
            </w:pPr>
            <w:r>
              <w:rPr>
                <w:rStyle w:val="58"/>
                <w:rFonts w:hint="eastAsia" w:ascii="宋体" w:hAnsi="宋体"/>
                <w:color w:val="auto"/>
                <w:szCs w:val="21"/>
                <w:highlight w:val="none"/>
                <w:u w:val="none"/>
              </w:rPr>
              <w:t>开标地点(网址)：广西钦州市金海湾东大街8号市政务服务中心三楼开标室</w:t>
            </w:r>
          </w:p>
          <w:p w14:paraId="50452797">
            <w:pPr>
              <w:ind w:firstLine="8" w:firstLineChars="4"/>
              <w:rPr>
                <w:rFonts w:hint="eastAsia" w:ascii="宋体" w:hAnsi="宋体" w:eastAsia="宋体" w:cs="Times New Roman"/>
                <w:b/>
                <w:bCs/>
                <w:color w:val="auto"/>
                <w:highlight w:val="none"/>
              </w:rPr>
            </w:pPr>
            <w:r>
              <w:rPr>
                <w:rStyle w:val="58"/>
                <w:rFonts w:hint="eastAsia" w:ascii="宋体" w:hAnsi="宋体"/>
                <w:b/>
                <w:bCs/>
                <w:color w:val="auto"/>
                <w:highlight w:val="none"/>
                <w:u w:val="none"/>
              </w:rPr>
              <w:t>注：</w:t>
            </w:r>
            <w:bookmarkStart w:id="66" w:name="_Hlk90299755"/>
            <w:r>
              <w:rPr>
                <w:rStyle w:val="58"/>
                <w:rFonts w:hint="eastAsia" w:ascii="宋体" w:hAnsi="宋体"/>
                <w:b/>
                <w:bCs/>
                <w:color w:val="auto"/>
                <w:highlight w:val="none"/>
                <w:u w:val="none"/>
              </w:rPr>
              <w:t>投标人法定代表人或委托代理人须按时</w:t>
            </w:r>
            <w:r>
              <w:rPr>
                <w:rStyle w:val="58"/>
                <w:rFonts w:hint="eastAsia" w:ascii="宋体" w:hAnsi="宋体" w:eastAsia="宋体"/>
                <w:b/>
                <w:bCs/>
                <w:color w:val="auto"/>
                <w:highlight w:val="none"/>
                <w:u w:val="none"/>
                <w:lang w:val="en-US" w:eastAsia="zh-CN"/>
              </w:rPr>
              <w:t>登入政采云</w:t>
            </w:r>
            <w:r>
              <w:rPr>
                <w:rStyle w:val="58"/>
                <w:rFonts w:hint="eastAsia" w:ascii="宋体" w:hAnsi="宋体" w:cs="Courier New"/>
                <w:b/>
                <w:bCs/>
                <w:color w:val="auto"/>
                <w:szCs w:val="21"/>
                <w:highlight w:val="none"/>
                <w:u w:val="none"/>
              </w:rPr>
              <w:t>远程开标大厅</w:t>
            </w:r>
            <w:r>
              <w:rPr>
                <w:rStyle w:val="58"/>
                <w:rFonts w:hint="eastAsia" w:ascii="宋体" w:hAnsi="宋体"/>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66"/>
            <w:r>
              <w:rPr>
                <w:rFonts w:ascii="宋体" w:hAnsi="宋体" w:eastAsia="宋体" w:cs="Courier New"/>
                <w:b/>
                <w:color w:val="auto"/>
                <w:szCs w:val="21"/>
                <w:highlight w:val="none"/>
              </w:rPr>
              <w:fldChar w:fldCharType="end"/>
            </w:r>
          </w:p>
        </w:tc>
      </w:tr>
      <w:tr w14:paraId="40888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CF39862">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E5C7B8A">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58"/>
                <w:rFonts w:hint="eastAsia" w:ascii="宋体" w:hAnsi="宋体"/>
                <w:color w:val="auto"/>
                <w:szCs w:val="21"/>
                <w:highlight w:val="none"/>
                <w:u w:val="none"/>
              </w:rPr>
              <w:t>评标</w:t>
            </w:r>
            <w:bookmarkStart w:id="67" w:name="_Hlt111715136"/>
            <w:bookmarkStart w:id="68" w:name="_Hlt111715137"/>
            <w:r>
              <w:rPr>
                <w:rStyle w:val="58"/>
                <w:rFonts w:hint="eastAsia" w:ascii="宋体" w:hAnsi="宋体"/>
                <w:color w:val="auto"/>
                <w:szCs w:val="21"/>
                <w:highlight w:val="none"/>
                <w:u w:val="none"/>
              </w:rPr>
              <w:t>方</w:t>
            </w:r>
            <w:bookmarkEnd w:id="67"/>
            <w:bookmarkEnd w:id="68"/>
            <w:r>
              <w:rPr>
                <w:rStyle w:val="58"/>
                <w:rFonts w:hint="eastAsia" w:ascii="宋体" w:hAnsi="宋体"/>
                <w:color w:val="auto"/>
                <w:szCs w:val="21"/>
                <w:highlight w:val="none"/>
                <w:u w:val="none"/>
              </w:rPr>
              <w:t>法：</w:t>
            </w:r>
            <w:r>
              <w:rPr>
                <w:rStyle w:val="58"/>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14:paraId="7929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5" w:type="dxa"/>
            <w:noWrap w:val="0"/>
            <w:vAlign w:val="center"/>
          </w:tcPr>
          <w:p w14:paraId="1955625E">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9</w:t>
            </w:r>
          </w:p>
        </w:tc>
        <w:tc>
          <w:tcPr>
            <w:tcW w:w="9214" w:type="dxa"/>
            <w:noWrap w:val="0"/>
            <w:vAlign w:val="center"/>
          </w:tcPr>
          <w:p w14:paraId="68889F17">
            <w:pPr>
              <w:pStyle w:val="27"/>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58"/>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14:paraId="4E64C0B1">
      <w:pPr>
        <w:ind w:firstLine="0" w:firstLineChars="0"/>
        <w:jc w:val="left"/>
        <w:rPr>
          <w:rFonts w:ascii="宋体" w:hAnsi="宋体"/>
          <w:color w:val="auto"/>
          <w:highlight w:val="none"/>
        </w:rPr>
      </w:pPr>
      <w:r>
        <w:rPr>
          <w:rFonts w:ascii="宋体" w:hAnsi="宋体"/>
          <w:color w:val="auto"/>
          <w:highlight w:val="none"/>
        </w:rPr>
        <w:br w:type="page"/>
      </w:r>
      <w:bookmarkStart w:id="69" w:name="_Toc352700405"/>
      <w:bookmarkStart w:id="70" w:name="_Toc353785275"/>
      <w:bookmarkStart w:id="71" w:name="_Toc352578843"/>
      <w:bookmarkStart w:id="72" w:name="_Toc352578861"/>
      <w:bookmarkStart w:id="73" w:name="_Toc352578891"/>
    </w:p>
    <w:p w14:paraId="14082025">
      <w:pPr>
        <w:spacing w:line="520" w:lineRule="exact"/>
        <w:ind w:firstLine="0" w:firstLineChars="0"/>
        <w:jc w:val="center"/>
        <w:rPr>
          <w:rFonts w:ascii="宋体" w:hAnsi="宋体"/>
          <w:b/>
          <w:color w:val="auto"/>
          <w:sz w:val="44"/>
          <w:szCs w:val="44"/>
          <w:highlight w:val="none"/>
        </w:rPr>
      </w:pPr>
      <w:bookmarkStart w:id="74" w:name="_Hlk92374740"/>
      <w:r>
        <w:rPr>
          <w:rFonts w:hint="eastAsia" w:ascii="宋体" w:hAnsi="宋体"/>
          <w:b/>
          <w:color w:val="auto"/>
          <w:sz w:val="44"/>
          <w:szCs w:val="44"/>
          <w:highlight w:val="none"/>
        </w:rPr>
        <w:t>投标人须知</w:t>
      </w:r>
      <w:bookmarkEnd w:id="69"/>
      <w:bookmarkEnd w:id="70"/>
      <w:bookmarkEnd w:id="71"/>
      <w:bookmarkEnd w:id="72"/>
      <w:bookmarkEnd w:id="73"/>
    </w:p>
    <w:p w14:paraId="18A0BC62">
      <w:pPr>
        <w:pStyle w:val="3"/>
        <w:spacing w:before="0" w:after="0" w:line="400" w:lineRule="exact"/>
        <w:ind w:firstLine="0" w:firstLineChars="0"/>
        <w:rPr>
          <w:rFonts w:hint="eastAsia" w:ascii="宋体" w:hAnsi="宋体" w:eastAsia="宋体"/>
          <w:color w:val="auto"/>
          <w:sz w:val="24"/>
          <w:szCs w:val="24"/>
          <w:highlight w:val="none"/>
        </w:rPr>
      </w:pPr>
      <w:bookmarkStart w:id="75" w:name="_一、总__则"/>
      <w:bookmarkEnd w:id="75"/>
      <w:bookmarkStart w:id="76" w:name="_Toc352700406"/>
      <w:bookmarkStart w:id="77" w:name="_Toc353785276"/>
      <w:r>
        <w:rPr>
          <w:rFonts w:hint="eastAsia" w:ascii="宋体" w:hAnsi="宋体" w:eastAsia="宋体"/>
          <w:color w:val="auto"/>
          <w:sz w:val="24"/>
          <w:szCs w:val="24"/>
          <w:highlight w:val="none"/>
        </w:rPr>
        <w:t>一、总  则</w:t>
      </w:r>
      <w:bookmarkEnd w:id="76"/>
      <w:bookmarkEnd w:id="77"/>
    </w:p>
    <w:p w14:paraId="5750FCBF">
      <w:pPr>
        <w:ind w:firstLine="211" w:firstLineChars="100"/>
        <w:rPr>
          <w:rFonts w:ascii="宋体" w:hAnsi="宋体"/>
          <w:b/>
          <w:bCs/>
          <w:color w:val="auto"/>
          <w:highlight w:val="none"/>
        </w:rPr>
      </w:pPr>
      <w:r>
        <w:rPr>
          <w:rFonts w:hint="eastAsia" w:ascii="宋体" w:hAnsi="宋体"/>
          <w:b/>
          <w:bCs/>
          <w:color w:val="auto"/>
          <w:highlight w:val="none"/>
        </w:rPr>
        <w:t>(一)适用范围</w:t>
      </w:r>
    </w:p>
    <w:p w14:paraId="403F7CF3">
      <w:pPr>
        <w:ind w:firstLine="420"/>
        <w:rPr>
          <w:rFonts w:hint="eastAsia" w:ascii="宋体" w:hAnsi="宋体" w:eastAsia="宋体"/>
          <w:color w:val="auto"/>
          <w:highlight w:val="none"/>
          <w:lang w:eastAsia="zh-CN"/>
        </w:rPr>
      </w:pPr>
      <w:bookmarkStart w:id="78" w:name="_Toc352700408"/>
      <w:bookmarkStart w:id="79" w:name="_Toc254970528"/>
      <w:bookmarkStart w:id="80" w:name="_Toc353785278"/>
      <w:bookmarkStart w:id="81" w:name="_Toc254970669"/>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城东片区绿化养护项目</w:t>
      </w:r>
    </w:p>
    <w:p w14:paraId="3D0A921A">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 xml:space="preserve"> QZZC2026-G3-990027-QZSZ</w:t>
      </w:r>
    </w:p>
    <w:p w14:paraId="467DCBAC">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本招标文件仅适用于上述项目的招标、投标、评标、定标、验收、合同履约、付款等行为(法律、法规另有规定的，从其规定)。</w:t>
      </w:r>
    </w:p>
    <w:p w14:paraId="4C278BF6">
      <w:pPr>
        <w:ind w:firstLine="211" w:firstLineChars="100"/>
        <w:rPr>
          <w:rFonts w:ascii="宋体" w:hAnsi="宋体"/>
          <w:b/>
          <w:bCs/>
          <w:color w:val="auto"/>
          <w:highlight w:val="none"/>
        </w:rPr>
      </w:pPr>
      <w:r>
        <w:rPr>
          <w:rFonts w:hint="eastAsia" w:ascii="宋体" w:hAnsi="宋体"/>
          <w:b/>
          <w:bCs/>
          <w:color w:val="auto"/>
          <w:highlight w:val="none"/>
        </w:rPr>
        <w:t>(二)定义</w:t>
      </w:r>
      <w:bookmarkEnd w:id="78"/>
      <w:bookmarkEnd w:id="79"/>
      <w:bookmarkEnd w:id="80"/>
      <w:bookmarkEnd w:id="81"/>
    </w:p>
    <w:p w14:paraId="53AC97DB">
      <w:pPr>
        <w:pStyle w:val="27"/>
        <w:snapToGrid w:val="0"/>
        <w:ind w:firstLine="420"/>
        <w:rPr>
          <w:rFonts w:hAnsi="宋体"/>
          <w:color w:val="auto"/>
          <w:highlight w:val="none"/>
        </w:rPr>
      </w:pPr>
      <w:bookmarkStart w:id="82"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14:paraId="5340E391">
      <w:pPr>
        <w:pStyle w:val="27"/>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14:paraId="1A539D17">
      <w:pPr>
        <w:pStyle w:val="27"/>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14:paraId="502C273A">
      <w:pPr>
        <w:pStyle w:val="27"/>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“货物”系指各种形态和种类的物品，包括原材料、燃料、设备、产品等。</w:t>
      </w:r>
    </w:p>
    <w:p w14:paraId="041A99BF">
      <w:pPr>
        <w:pStyle w:val="27"/>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14:paraId="0F74C422">
      <w:pPr>
        <w:pStyle w:val="27"/>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14:paraId="0F8D0F53">
      <w:pPr>
        <w:pStyle w:val="27"/>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2"/>
      <w:r>
        <w:rPr>
          <w:rFonts w:hint="eastAsia" w:hAnsi="宋体"/>
          <w:bCs/>
          <w:color w:val="auto"/>
          <w:highlight w:val="none"/>
        </w:rPr>
        <w:t>是合同书、信件、电报、电传、传真等可以有形地表现所载内容的形式。</w:t>
      </w:r>
    </w:p>
    <w:p w14:paraId="4AD3EFE0">
      <w:pPr>
        <w:ind w:firstLine="211" w:firstLineChars="100"/>
        <w:rPr>
          <w:rFonts w:ascii="宋体" w:hAnsi="宋体"/>
          <w:b/>
          <w:bCs/>
          <w:color w:val="auto"/>
          <w:highlight w:val="none"/>
        </w:rPr>
      </w:pPr>
      <w:bookmarkStart w:id="83" w:name="_Toc353785279"/>
      <w:r>
        <w:rPr>
          <w:rFonts w:hint="eastAsia" w:ascii="宋体" w:hAnsi="宋体"/>
          <w:b/>
          <w:bCs/>
          <w:color w:val="auto"/>
          <w:highlight w:val="none"/>
        </w:rPr>
        <w:t>(三)投标人资格</w:t>
      </w:r>
      <w:bookmarkEnd w:id="83"/>
    </w:p>
    <w:p w14:paraId="7FC0EE9C">
      <w:pPr>
        <w:ind w:firstLine="420"/>
        <w:rPr>
          <w:rFonts w:hint="eastAsia" w:ascii="宋体" w:hAnsi="宋体"/>
        </w:rPr>
      </w:pPr>
      <w:bookmarkStart w:id="84" w:name="_Toc254970529"/>
      <w:bookmarkStart w:id="85" w:name="_Toc254970670"/>
      <w:bookmarkStart w:id="86" w:name="_Toc353785280"/>
      <w:bookmarkStart w:id="87" w:name="_Toc352700409"/>
      <w:bookmarkStart w:id="88" w:name="_Hlk92444465"/>
      <w:r>
        <w:rPr>
          <w:rFonts w:hint="eastAsia" w:ascii="宋体" w:hAnsi="宋体" w:cs="Courier New"/>
          <w:bCs/>
          <w:szCs w:val="21"/>
        </w:rPr>
        <w:t>投标人的资格要求详见“投标人须知前附表”。</w:t>
      </w:r>
    </w:p>
    <w:p w14:paraId="1323B85E">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84"/>
      <w:bookmarkEnd w:id="85"/>
      <w:bookmarkEnd w:id="86"/>
      <w:bookmarkEnd w:id="87"/>
    </w:p>
    <w:p w14:paraId="019FE180">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14:paraId="3E22EBAA">
      <w:pPr>
        <w:ind w:firstLine="211" w:firstLineChars="100"/>
        <w:rPr>
          <w:rFonts w:ascii="宋体" w:hAnsi="宋体"/>
          <w:b/>
          <w:bCs/>
          <w:color w:val="auto"/>
          <w:highlight w:val="none"/>
        </w:rPr>
      </w:pPr>
      <w:bookmarkStart w:id="89" w:name="_Toc254970530"/>
      <w:bookmarkStart w:id="90" w:name="_Toc254970671"/>
      <w:bookmarkStart w:id="91" w:name="_Toc352700410"/>
      <w:bookmarkStart w:id="92" w:name="_Toc353785281"/>
      <w:r>
        <w:rPr>
          <w:rFonts w:hint="eastAsia" w:ascii="宋体" w:hAnsi="宋体"/>
          <w:b/>
          <w:bCs/>
          <w:color w:val="auto"/>
          <w:highlight w:val="none"/>
        </w:rPr>
        <w:t>(五)投标委托</w:t>
      </w:r>
      <w:bookmarkEnd w:id="89"/>
      <w:bookmarkEnd w:id="90"/>
      <w:bookmarkEnd w:id="91"/>
      <w:bookmarkEnd w:id="92"/>
    </w:p>
    <w:p w14:paraId="4B59D544">
      <w:pPr>
        <w:pStyle w:val="27"/>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14:paraId="0B901024">
      <w:pPr>
        <w:ind w:firstLine="211" w:firstLineChars="100"/>
        <w:rPr>
          <w:rFonts w:ascii="宋体" w:hAnsi="宋体"/>
          <w:b/>
          <w:bCs/>
          <w:color w:val="auto"/>
          <w:highlight w:val="none"/>
        </w:rPr>
      </w:pPr>
      <w:bookmarkStart w:id="93" w:name="_Toc254970672"/>
      <w:bookmarkStart w:id="94" w:name="_Toc254970531"/>
      <w:bookmarkStart w:id="95" w:name="_Toc352700411"/>
      <w:bookmarkStart w:id="96" w:name="_Toc353785282"/>
      <w:r>
        <w:rPr>
          <w:rFonts w:hint="eastAsia" w:ascii="宋体" w:hAnsi="宋体"/>
          <w:b/>
          <w:bCs/>
          <w:color w:val="auto"/>
          <w:highlight w:val="none"/>
        </w:rPr>
        <w:t>(六)投标费用</w:t>
      </w:r>
      <w:bookmarkEnd w:id="93"/>
      <w:bookmarkEnd w:id="94"/>
      <w:bookmarkEnd w:id="95"/>
      <w:bookmarkEnd w:id="96"/>
    </w:p>
    <w:p w14:paraId="7F2B9FC8">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14:paraId="645CE206">
      <w:pPr>
        <w:ind w:firstLine="211" w:firstLineChars="100"/>
        <w:rPr>
          <w:rFonts w:ascii="宋体" w:hAnsi="宋体"/>
          <w:b/>
          <w:bCs/>
          <w:color w:val="auto"/>
          <w:highlight w:val="none"/>
        </w:rPr>
      </w:pPr>
      <w:bookmarkStart w:id="97" w:name="_Toc352700413"/>
      <w:bookmarkStart w:id="98" w:name="_Toc353785283"/>
      <w:r>
        <w:rPr>
          <w:rFonts w:hint="eastAsia" w:ascii="宋体" w:hAnsi="宋体"/>
          <w:b/>
          <w:bCs/>
          <w:color w:val="auto"/>
          <w:highlight w:val="none"/>
        </w:rPr>
        <w:t>(七)转包与分包</w:t>
      </w:r>
      <w:bookmarkEnd w:id="97"/>
      <w:bookmarkEnd w:id="98"/>
    </w:p>
    <w:p w14:paraId="6D617874">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14:paraId="542189C4">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14:paraId="3F65DB8D">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88"/>
    <w:p w14:paraId="7D13103E">
      <w:pPr>
        <w:ind w:firstLine="211" w:firstLineChars="100"/>
        <w:rPr>
          <w:rFonts w:ascii="宋体" w:hAnsi="宋体"/>
          <w:b/>
          <w:bCs/>
          <w:color w:val="auto"/>
          <w:highlight w:val="none"/>
        </w:rPr>
      </w:pPr>
      <w:bookmarkStart w:id="99" w:name="_Toc353785284"/>
      <w:bookmarkStart w:id="100" w:name="_Toc254970673"/>
      <w:bookmarkStart w:id="101" w:name="_Toc254970532"/>
      <w:bookmarkStart w:id="102" w:name="_Toc352700414"/>
      <w:bookmarkStart w:id="103" w:name="_Hlk92444771"/>
      <w:r>
        <w:rPr>
          <w:rFonts w:hint="eastAsia" w:ascii="宋体" w:hAnsi="宋体"/>
          <w:b/>
          <w:bCs/>
          <w:color w:val="auto"/>
          <w:highlight w:val="none"/>
        </w:rPr>
        <w:t>(八)特别说明：</w:t>
      </w:r>
      <w:bookmarkEnd w:id="99"/>
      <w:bookmarkEnd w:id="100"/>
      <w:bookmarkEnd w:id="101"/>
      <w:bookmarkEnd w:id="102"/>
    </w:p>
    <w:p w14:paraId="034266DE">
      <w:pPr>
        <w:ind w:firstLine="420"/>
        <w:rPr>
          <w:rFonts w:ascii="宋体" w:hAnsi="宋体"/>
          <w:color w:val="auto"/>
          <w:highlight w:val="none"/>
        </w:rPr>
      </w:pPr>
      <w:r>
        <w:rPr>
          <w:rFonts w:hint="eastAsia" w:ascii="宋体" w:hAnsi="宋体"/>
          <w:color w:val="auto"/>
          <w:highlight w:val="none"/>
        </w:rPr>
        <w:t>关联供应商不得参加同一合同项下政府采购活动，否则投标文件将被视为无效：</w:t>
      </w:r>
    </w:p>
    <w:p w14:paraId="5C5D05E2">
      <w:pPr>
        <w:pStyle w:val="27"/>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不得参加同一合同项下的政府采购活动。为采购项目提供整体设计、规范编制或者项目管理、监理、检测等服务的投标人，不得再参加该采购项目的其他采购活动。</w:t>
      </w:r>
    </w:p>
    <w:p w14:paraId="1EF99686">
      <w:pPr>
        <w:pStyle w:val="27"/>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为采购项目提供整体设计、规范编制或者项目管理、监理、检测等服务的投标人，不得再参加该采购项目的其他采购活动。</w:t>
      </w:r>
    </w:p>
    <w:p w14:paraId="1CBC089E">
      <w:pPr>
        <w:ind w:firstLine="211" w:firstLineChars="100"/>
        <w:rPr>
          <w:rFonts w:ascii="宋体" w:hAnsi="宋体"/>
          <w:b/>
          <w:bCs/>
          <w:color w:val="auto"/>
          <w:highlight w:val="none"/>
        </w:rPr>
      </w:pPr>
      <w:bookmarkStart w:id="104" w:name="_Toc254970674"/>
      <w:bookmarkStart w:id="105" w:name="_Toc254970533"/>
      <w:bookmarkStart w:id="106" w:name="_Toc352700415"/>
      <w:bookmarkStart w:id="107" w:name="_Toc353785285"/>
      <w:r>
        <w:rPr>
          <w:rFonts w:hint="eastAsia" w:ascii="宋体" w:hAnsi="宋体"/>
          <w:b/>
          <w:bCs/>
          <w:color w:val="auto"/>
          <w:highlight w:val="none"/>
        </w:rPr>
        <w:t>(九)询问、质疑和投诉</w:t>
      </w:r>
      <w:bookmarkEnd w:id="104"/>
      <w:bookmarkEnd w:id="105"/>
      <w:bookmarkEnd w:id="106"/>
      <w:bookmarkEnd w:id="107"/>
    </w:p>
    <w:p w14:paraId="60282E98">
      <w:pPr>
        <w:pStyle w:val="27"/>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对政府采购活动事项有疑问的，可以向采购人</w:t>
      </w:r>
      <w:r>
        <w:rPr>
          <w:rFonts w:hint="eastAsia" w:hAnsi="宋体" w:cs="Arial"/>
          <w:color w:val="auto"/>
          <w:kern w:val="0"/>
          <w:highlight w:val="none"/>
        </w:rPr>
        <w:t>或本中心</w:t>
      </w:r>
      <w:r>
        <w:rPr>
          <w:rFonts w:hAnsi="宋体" w:cs="Arial"/>
          <w:color w:val="auto"/>
          <w:kern w:val="0"/>
          <w:highlight w:val="none"/>
        </w:rPr>
        <w:t>提出询问，采购人</w:t>
      </w:r>
      <w:r>
        <w:rPr>
          <w:rFonts w:hint="eastAsia" w:hAnsi="宋体" w:cs="Arial"/>
          <w:color w:val="auto"/>
          <w:kern w:val="0"/>
          <w:highlight w:val="none"/>
        </w:rPr>
        <w:t>或本中心当在3个工作日内对投标人依法提出的询问作出答复</w:t>
      </w:r>
      <w:r>
        <w:rPr>
          <w:rFonts w:hAnsi="宋体" w:cs="Arial"/>
          <w:color w:val="auto"/>
          <w:kern w:val="0"/>
          <w:highlight w:val="none"/>
        </w:rPr>
        <w:t>，但答复的内容不得涉及商业秘密。</w:t>
      </w:r>
    </w:p>
    <w:p w14:paraId="5E329F9E">
      <w:pPr>
        <w:pStyle w:val="27"/>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向采购人、采购代理机构提出质疑。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投标人应知其权益受到损害之日，是指：</w:t>
      </w:r>
    </w:p>
    <w:p w14:paraId="6100784D">
      <w:pPr>
        <w:pStyle w:val="27"/>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对招标文件提出质疑的，为获取招标文件之日；</w:t>
      </w:r>
    </w:p>
    <w:p w14:paraId="5258B09B">
      <w:pPr>
        <w:pStyle w:val="27"/>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对招标过程提出质疑的，为各采购程序环节结束之日；</w:t>
      </w:r>
    </w:p>
    <w:p w14:paraId="30A16C88">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对中标结果提出质疑的，为中标结果公告期限届满之日。</w:t>
      </w:r>
    </w:p>
    <w:p w14:paraId="638E24BA">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投标人对采购人、本中心质疑答复不满意或者采购人、本中心未在规定时间内作出答复的，可以在答复期满后十五个工作日内向同级采购监管部门投诉。</w:t>
      </w:r>
    </w:p>
    <w:p w14:paraId="142C13AD">
      <w:pPr>
        <w:pStyle w:val="27"/>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5562EF17">
      <w:pPr>
        <w:ind w:firstLine="420"/>
        <w:rPr>
          <w:rFonts w:hint="default" w:ascii="宋体" w:hAnsi="宋体"/>
          <w:color w:val="auto"/>
          <w:highlight w:val="none"/>
          <w:lang w:val="en-US"/>
        </w:rPr>
      </w:pPr>
      <w:r>
        <w:rPr>
          <w:rFonts w:hint="eastAsia" w:ascii="宋体" w:hAnsi="宋体"/>
          <w:color w:val="auto"/>
          <w:highlight w:val="none"/>
        </w:rPr>
        <w:t xml:space="preserve">质疑部门联系方式：钦州市政府采购中心   </w:t>
      </w:r>
      <w:r>
        <w:rPr>
          <w:rFonts w:hint="eastAsia"/>
          <w:lang w:val="en-US" w:eastAsia="zh-CN"/>
        </w:rPr>
        <w:t>0777-2886002</w:t>
      </w:r>
    </w:p>
    <w:p w14:paraId="191EDFA8">
      <w:pPr>
        <w:pStyle w:val="18"/>
      </w:pPr>
      <w:r>
        <w:rPr>
          <w:rFonts w:hint="eastAsia" w:ascii="宋体" w:hAnsi="宋体"/>
          <w:color w:val="auto"/>
          <w:highlight w:val="none"/>
        </w:rPr>
        <w:t>采购监管部门联系方式：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14:paraId="42321AEF">
      <w:pPr>
        <w:ind w:firstLine="420"/>
        <w:rPr>
          <w:rFonts w:ascii="宋体" w:hAnsi="宋体"/>
          <w:color w:val="auto"/>
          <w:highlight w:val="none"/>
        </w:rPr>
      </w:pPr>
    </w:p>
    <w:p w14:paraId="4A2DFACB">
      <w:pPr>
        <w:ind w:firstLine="211" w:firstLineChars="100"/>
        <w:rPr>
          <w:rFonts w:ascii="宋体" w:hAnsi="宋体"/>
          <w:color w:val="auto"/>
          <w:highlight w:val="none"/>
        </w:rPr>
      </w:pPr>
      <w:bookmarkStart w:id="108" w:name="_Hlk92793564"/>
      <w:r>
        <w:rPr>
          <w:rFonts w:hint="eastAsia" w:ascii="宋体" w:hAnsi="宋体"/>
          <w:b/>
          <w:bCs/>
          <w:color w:val="auto"/>
          <w:highlight w:val="none"/>
        </w:rPr>
        <w:t>(十)查询媒体</w:t>
      </w:r>
      <w:bookmarkEnd w:id="103"/>
      <w:bookmarkEnd w:id="108"/>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8"/>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14:paraId="7550C3E1">
      <w:pPr>
        <w:ind w:firstLine="211" w:firstLineChars="100"/>
        <w:rPr>
          <w:rFonts w:hint="eastAsia" w:ascii="宋体" w:hAnsi="宋体"/>
          <w:b/>
          <w:bCs/>
          <w:color w:val="auto"/>
          <w:highlight w:val="none"/>
        </w:rPr>
      </w:pPr>
    </w:p>
    <w:p w14:paraId="01F2E8F6">
      <w:pPr>
        <w:pStyle w:val="3"/>
        <w:spacing w:before="0" w:after="0" w:line="400" w:lineRule="exact"/>
        <w:ind w:firstLine="0" w:firstLineChars="0"/>
        <w:rPr>
          <w:rFonts w:ascii="宋体" w:hAnsi="宋体" w:eastAsia="宋体"/>
          <w:color w:val="auto"/>
          <w:sz w:val="24"/>
          <w:szCs w:val="24"/>
          <w:highlight w:val="none"/>
        </w:rPr>
      </w:pPr>
      <w:bookmarkStart w:id="109" w:name="_Toc352700416"/>
      <w:bookmarkStart w:id="110" w:name="_Toc353785286"/>
      <w:r>
        <w:rPr>
          <w:rFonts w:hint="eastAsia" w:ascii="宋体" w:hAnsi="宋体" w:eastAsia="宋体"/>
          <w:color w:val="auto"/>
          <w:sz w:val="24"/>
          <w:szCs w:val="24"/>
          <w:highlight w:val="none"/>
        </w:rPr>
        <w:t>二、招标文件</w:t>
      </w:r>
      <w:bookmarkEnd w:id="109"/>
      <w:bookmarkEnd w:id="110"/>
    </w:p>
    <w:p w14:paraId="126FF2FE">
      <w:pPr>
        <w:ind w:firstLine="211" w:firstLineChars="100"/>
        <w:rPr>
          <w:rFonts w:ascii="宋体" w:hAnsi="宋体"/>
          <w:b/>
          <w:bCs/>
          <w:color w:val="auto"/>
          <w:highlight w:val="none"/>
        </w:rPr>
      </w:pPr>
      <w:bookmarkStart w:id="111" w:name="_Toc353785287"/>
      <w:bookmarkStart w:id="112" w:name="_Toc352700417"/>
      <w:r>
        <w:rPr>
          <w:rFonts w:hint="eastAsia" w:ascii="宋体" w:hAnsi="宋体"/>
          <w:b/>
          <w:bCs/>
          <w:color w:val="auto"/>
          <w:highlight w:val="none"/>
        </w:rPr>
        <w:t>(一)招标文件的组成</w:t>
      </w:r>
      <w:bookmarkEnd w:id="111"/>
      <w:bookmarkEnd w:id="112"/>
    </w:p>
    <w:p w14:paraId="1E1F47EC">
      <w:pPr>
        <w:pStyle w:val="27"/>
        <w:snapToGrid w:val="0"/>
        <w:ind w:firstLine="420"/>
        <w:rPr>
          <w:rFonts w:hAnsi="宋体"/>
          <w:color w:val="auto"/>
          <w:highlight w:val="none"/>
        </w:rPr>
      </w:pPr>
      <w:r>
        <w:rPr>
          <w:rFonts w:hint="eastAsia" w:hAnsi="宋体"/>
          <w:color w:val="auto"/>
          <w:highlight w:val="none"/>
        </w:rPr>
        <w:t>第一章 招标公告</w:t>
      </w:r>
    </w:p>
    <w:p w14:paraId="2455D507">
      <w:pPr>
        <w:pStyle w:val="27"/>
        <w:snapToGrid w:val="0"/>
        <w:ind w:firstLine="420"/>
        <w:rPr>
          <w:rFonts w:hAnsi="宋体"/>
          <w:color w:val="auto"/>
          <w:highlight w:val="none"/>
        </w:rPr>
      </w:pPr>
      <w:r>
        <w:rPr>
          <w:rFonts w:hint="eastAsia" w:hAnsi="宋体"/>
          <w:color w:val="auto"/>
          <w:highlight w:val="none"/>
        </w:rPr>
        <w:t>第二章 项目需求</w:t>
      </w:r>
    </w:p>
    <w:p w14:paraId="09871EA5">
      <w:pPr>
        <w:pStyle w:val="27"/>
        <w:snapToGrid w:val="0"/>
        <w:ind w:firstLine="420"/>
        <w:rPr>
          <w:rFonts w:hAnsi="宋体"/>
          <w:color w:val="auto"/>
          <w:highlight w:val="none"/>
        </w:rPr>
      </w:pPr>
      <w:r>
        <w:rPr>
          <w:rFonts w:hint="eastAsia" w:hAnsi="宋体"/>
          <w:color w:val="auto"/>
          <w:highlight w:val="none"/>
        </w:rPr>
        <w:t>第三章 投标人须知及前附表</w:t>
      </w:r>
    </w:p>
    <w:p w14:paraId="7A8A3961">
      <w:pPr>
        <w:pStyle w:val="27"/>
        <w:snapToGrid w:val="0"/>
        <w:ind w:firstLine="420"/>
        <w:rPr>
          <w:rFonts w:hAnsi="宋体"/>
          <w:color w:val="auto"/>
          <w:highlight w:val="none"/>
        </w:rPr>
      </w:pPr>
      <w:r>
        <w:rPr>
          <w:rFonts w:hint="eastAsia" w:hAnsi="宋体"/>
          <w:color w:val="auto"/>
          <w:highlight w:val="none"/>
        </w:rPr>
        <w:t>第四章 评定标准及推荐原则</w:t>
      </w:r>
    </w:p>
    <w:p w14:paraId="253C2CBB">
      <w:pPr>
        <w:pStyle w:val="27"/>
        <w:snapToGrid w:val="0"/>
        <w:ind w:firstLine="420"/>
        <w:rPr>
          <w:rFonts w:hAnsi="宋体"/>
          <w:color w:val="auto"/>
          <w:highlight w:val="none"/>
        </w:rPr>
      </w:pPr>
      <w:r>
        <w:rPr>
          <w:rFonts w:hint="eastAsia" w:hAnsi="宋体"/>
          <w:color w:val="auto"/>
          <w:highlight w:val="none"/>
        </w:rPr>
        <w:t>第五章 政府采购合同主要条款</w:t>
      </w:r>
    </w:p>
    <w:p w14:paraId="0CB7BFB3">
      <w:pPr>
        <w:pStyle w:val="27"/>
        <w:snapToGrid w:val="0"/>
        <w:ind w:firstLine="420"/>
        <w:rPr>
          <w:rFonts w:hAnsi="宋体"/>
          <w:color w:val="auto"/>
          <w:highlight w:val="none"/>
        </w:rPr>
      </w:pPr>
      <w:r>
        <w:rPr>
          <w:rFonts w:hint="eastAsia" w:hAnsi="宋体"/>
          <w:color w:val="auto"/>
          <w:highlight w:val="none"/>
        </w:rPr>
        <w:t>第六章 投标文件格式</w:t>
      </w:r>
    </w:p>
    <w:p w14:paraId="79B3BD87">
      <w:pPr>
        <w:ind w:firstLine="211" w:firstLineChars="100"/>
        <w:rPr>
          <w:rFonts w:ascii="宋体" w:hAnsi="宋体"/>
          <w:b/>
          <w:bCs/>
          <w:color w:val="auto"/>
          <w:highlight w:val="none"/>
        </w:rPr>
      </w:pPr>
      <w:bookmarkStart w:id="113" w:name="_Toc353785289"/>
      <w:bookmarkStart w:id="114" w:name="_Toc352700419"/>
      <w:r>
        <w:rPr>
          <w:rFonts w:hint="eastAsia" w:ascii="宋体" w:hAnsi="宋体"/>
          <w:b/>
          <w:bCs/>
          <w:color w:val="auto"/>
          <w:highlight w:val="none"/>
        </w:rPr>
        <w:t>(二)招标文件的澄清与修改</w:t>
      </w:r>
      <w:bookmarkEnd w:id="113"/>
      <w:bookmarkEnd w:id="114"/>
    </w:p>
    <w:p w14:paraId="4E0DE863">
      <w:pPr>
        <w:pStyle w:val="27"/>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15" w:name="_Hlk92287343"/>
      <w:r>
        <w:rPr>
          <w:rFonts w:hAnsi="宋体"/>
          <w:color w:val="auto"/>
          <w:highlight w:val="none"/>
        </w:rPr>
        <w:t>澄清或者修改</w:t>
      </w:r>
      <w:bookmarkEnd w:id="115"/>
      <w:r>
        <w:rPr>
          <w:rFonts w:hAnsi="宋体"/>
          <w:color w:val="auto"/>
          <w:highlight w:val="none"/>
        </w:rPr>
        <w:t>，但不得改变采购标的和资格条件。澄清或者修改应当在原公告发布媒体上发布澄清公告。澄清或者修改的内容为招标文件的组成部分。</w:t>
      </w:r>
    </w:p>
    <w:p w14:paraId="2638E507">
      <w:pPr>
        <w:pStyle w:val="27"/>
        <w:snapToGrid w:val="0"/>
        <w:ind w:firstLine="420"/>
        <w:jc w:val="left"/>
        <w:rPr>
          <w:rFonts w:hAnsi="宋体"/>
          <w:color w:val="auto"/>
          <w:highlight w:val="none"/>
        </w:rPr>
      </w:pPr>
      <w:r>
        <w:rPr>
          <w:rFonts w:hAnsi="宋体"/>
          <w:color w:val="auto"/>
          <w:highlight w:val="none"/>
        </w:rPr>
        <w:t>2.澄清或者修改的内容可能影响投标文件编制的，采购人或者采购代理机构应当在投标截止时间至少15日前，以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获取招标文件的潜在投标人；不足15日的，采购人或者采购代理机构应当顺延提交投标文件的截止时间。</w:t>
      </w:r>
    </w:p>
    <w:p w14:paraId="617C892B">
      <w:pPr>
        <w:pStyle w:val="27"/>
        <w:snapToGrid w:val="0"/>
        <w:ind w:firstLine="420"/>
        <w:jc w:val="left"/>
        <w:rPr>
          <w:rFonts w:hint="eastAsia" w:hAnsi="宋体" w:cs="Arial"/>
          <w:color w:val="auto"/>
          <w:highlight w:val="none"/>
        </w:rPr>
      </w:pPr>
      <w:bookmarkStart w:id="116" w:name="_Hlk92446337"/>
      <w:r>
        <w:rPr>
          <w:rFonts w:hAnsi="宋体"/>
          <w:color w:val="auto"/>
          <w:highlight w:val="none"/>
        </w:rPr>
        <w:t>3.</w:t>
      </w:r>
      <w:r>
        <w:rPr>
          <w:rFonts w:hAnsi="宋体" w:cs="Arial"/>
          <w:color w:val="auto"/>
          <w:highlight w:val="none"/>
        </w:rPr>
        <w:t>提供期限届满后，获取招标文件的潜在投标人不足3家的，</w:t>
      </w:r>
      <w:r>
        <w:rPr>
          <w:rFonts w:hint="eastAsia" w:hAnsi="宋体" w:cs="Arial"/>
          <w:color w:val="auto"/>
          <w:highlight w:val="none"/>
        </w:rPr>
        <w:t>本中心</w:t>
      </w:r>
      <w:r>
        <w:rPr>
          <w:rFonts w:hAnsi="宋体" w:cs="Arial"/>
          <w:color w:val="auto"/>
          <w:highlight w:val="none"/>
        </w:rPr>
        <w:t>可以顺延提供期限，并予公告。</w:t>
      </w:r>
    </w:p>
    <w:bookmarkEnd w:id="116"/>
    <w:p w14:paraId="7850A21F">
      <w:pPr>
        <w:pStyle w:val="3"/>
        <w:spacing w:before="0" w:after="0" w:line="400" w:lineRule="exact"/>
        <w:ind w:firstLine="0" w:firstLineChars="0"/>
        <w:rPr>
          <w:rFonts w:ascii="宋体" w:hAnsi="宋体" w:eastAsia="宋体"/>
          <w:b w:val="0"/>
          <w:color w:val="auto"/>
          <w:sz w:val="24"/>
          <w:szCs w:val="24"/>
          <w:highlight w:val="none"/>
        </w:rPr>
      </w:pPr>
      <w:bookmarkStart w:id="117" w:name="_三、投标文件"/>
      <w:bookmarkEnd w:id="117"/>
      <w:bookmarkStart w:id="118" w:name="_Toc254970535"/>
      <w:bookmarkStart w:id="119" w:name="_Toc254970676"/>
      <w:bookmarkStart w:id="120" w:name="_Toc352700420"/>
      <w:bookmarkStart w:id="121" w:name="_Toc353785290"/>
      <w:r>
        <w:rPr>
          <w:rFonts w:hint="eastAsia" w:ascii="宋体" w:hAnsi="宋体" w:eastAsia="宋体"/>
          <w:b w:val="0"/>
          <w:color w:val="auto"/>
          <w:sz w:val="24"/>
          <w:szCs w:val="24"/>
          <w:highlight w:val="none"/>
        </w:rPr>
        <w:t>三、</w:t>
      </w:r>
      <w:bookmarkStart w:id="122" w:name="_Hlk92446512"/>
      <w:r>
        <w:rPr>
          <w:rFonts w:hint="eastAsia" w:ascii="宋体" w:hAnsi="宋体" w:eastAsia="宋体"/>
          <w:b w:val="0"/>
          <w:color w:val="auto"/>
          <w:sz w:val="24"/>
          <w:szCs w:val="24"/>
          <w:highlight w:val="none"/>
        </w:rPr>
        <w:t>投标文件</w:t>
      </w:r>
      <w:bookmarkEnd w:id="118"/>
      <w:bookmarkEnd w:id="119"/>
      <w:bookmarkEnd w:id="120"/>
      <w:bookmarkEnd w:id="121"/>
    </w:p>
    <w:p w14:paraId="663FCE64">
      <w:pPr>
        <w:ind w:firstLine="211" w:firstLineChars="100"/>
        <w:rPr>
          <w:rFonts w:hint="eastAsia" w:ascii="宋体" w:hAnsi="宋体"/>
          <w:b/>
          <w:bCs/>
          <w:color w:val="auto"/>
          <w:highlight w:val="none"/>
        </w:rPr>
      </w:pPr>
      <w:bookmarkStart w:id="123" w:name="_Toc353785291"/>
      <w:bookmarkStart w:id="124" w:name="_Toc352700421"/>
      <w:bookmarkStart w:id="125" w:name="_Toc254970536"/>
      <w:bookmarkStart w:id="126" w:name="_Toc254970677"/>
      <w:r>
        <w:rPr>
          <w:rFonts w:hint="eastAsia" w:ascii="宋体" w:hAnsi="宋体"/>
          <w:b/>
          <w:bCs/>
          <w:color w:val="auto"/>
          <w:highlight w:val="none"/>
        </w:rPr>
        <w:t>(一)投标人的风险</w:t>
      </w:r>
    </w:p>
    <w:p w14:paraId="16E440EC">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投标人应仔细阅读招标文件的全部内容，按照招标文件的要求提交投标文件，并对所提供的全部资料的真实性承担法律责任。</w:t>
      </w:r>
    </w:p>
    <w:p w14:paraId="71804027">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投标人在投标活动中提供任何虚假材料的，评标委员会将报财政部门查处。</w:t>
      </w:r>
    </w:p>
    <w:bookmarkEnd w:id="122"/>
    <w:p w14:paraId="0FC6F8C6">
      <w:pPr>
        <w:snapToGrid w:val="0"/>
        <w:ind w:firstLine="211" w:firstLineChars="100"/>
        <w:rPr>
          <w:rFonts w:ascii="宋体" w:hAnsi="宋体"/>
          <w:b/>
          <w:color w:val="auto"/>
          <w:szCs w:val="21"/>
          <w:highlight w:val="none"/>
        </w:rPr>
      </w:pPr>
      <w:bookmarkStart w:id="127"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14:paraId="4EE5E4ED">
      <w:pPr>
        <w:snapToGrid w:val="0"/>
        <w:ind w:firstLine="422"/>
        <w:rPr>
          <w:rFonts w:hint="eastAsia" w:ascii="宋体" w:hAnsi="宋体"/>
          <w:b/>
          <w:color w:val="auto"/>
          <w:szCs w:val="21"/>
          <w:highlight w:val="none"/>
        </w:rPr>
      </w:pPr>
      <w:bookmarkStart w:id="128" w:name="_Hlk92285760"/>
      <w:r>
        <w:rPr>
          <w:rFonts w:ascii="宋体" w:hAnsi="宋体"/>
          <w:b/>
          <w:color w:val="auto"/>
          <w:szCs w:val="21"/>
          <w:highlight w:val="none"/>
        </w:rPr>
        <w:t>1.</w:t>
      </w:r>
      <w:r>
        <w:rPr>
          <w:rFonts w:hint="eastAsia" w:ascii="宋体" w:hAnsi="宋体"/>
          <w:b/>
          <w:color w:val="auto"/>
          <w:szCs w:val="21"/>
          <w:highlight w:val="none"/>
        </w:rPr>
        <w:t>资格文件：</w:t>
      </w:r>
    </w:p>
    <w:p w14:paraId="13936E53">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29"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29"/>
    <w:p w14:paraId="46B9611C">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14:paraId="137BFF3F">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14:paraId="3C16FC46">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b w:val="0"/>
          <w:bCs w:val="0"/>
          <w:color w:val="auto"/>
        </w:rPr>
      </w:pPr>
      <w:r>
        <w:rPr>
          <w:rFonts w:hint="eastAsia" w:ascii="宋体" w:hAnsi="宋体" w:eastAsia="宋体"/>
          <w:b w:val="0"/>
          <w:bCs w:val="0"/>
          <w:color w:val="auto"/>
          <w:szCs w:val="21"/>
        </w:rPr>
        <w:t>★(</w:t>
      </w:r>
      <w:r>
        <w:rPr>
          <w:rFonts w:hint="eastAsia" w:ascii="宋体" w:hAnsi="宋体" w:eastAsia="宋体"/>
          <w:b w:val="0"/>
          <w:bCs w:val="0"/>
          <w:color w:val="auto"/>
          <w:szCs w:val="21"/>
          <w:lang w:val="en-US" w:eastAsia="zh-CN"/>
        </w:rPr>
        <w:t>4</w:t>
      </w:r>
      <w:r>
        <w:rPr>
          <w:rFonts w:hint="eastAsia" w:ascii="宋体" w:hAnsi="宋体" w:eastAsia="宋体"/>
          <w:b w:val="0"/>
          <w:bCs w:val="0"/>
          <w:color w:val="auto"/>
          <w:szCs w:val="21"/>
        </w:rPr>
        <w:t>)《中小企业声明函》（属于残疾人福利性单位的提供残疾人福利性单位声明函，属于监狱企业的提供由省级以上监狱管理局、戒毒管理局（含新疆生产建设兵团）出具的属于监狱企业的证明文件）(格式见第六章)</w:t>
      </w:r>
    </w:p>
    <w:p w14:paraId="23AAF8AE">
      <w:pPr>
        <w:snapToGrid w:val="0"/>
        <w:ind w:firstLine="632" w:firstLineChars="30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14:paraId="50DCEE2B">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30" w:name="_Hlk97803518"/>
      <w:r>
        <w:rPr>
          <w:rFonts w:hint="eastAsia" w:ascii="宋体" w:hAnsi="宋体"/>
          <w:color w:val="auto"/>
          <w:szCs w:val="21"/>
          <w:highlight w:val="none"/>
        </w:rPr>
        <w:t>投标保证金票据或转账凭证扫描件(户名、账号及开户行等信息清晰可辨)</w:t>
      </w:r>
      <w:bookmarkEnd w:id="130"/>
    </w:p>
    <w:p w14:paraId="30997E75">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14:paraId="58202B66">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14:paraId="6AFB6354">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法定代表人授权委托书和代理人身份证(委托代理时必须提供，格式见第六章)</w:t>
      </w:r>
    </w:p>
    <w:p w14:paraId="44C3AC5C">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14:paraId="1E4406C4">
      <w:pPr>
        <w:snapToGrid w:val="0"/>
        <w:ind w:firstLine="420" w:firstLineChars="199"/>
        <w:rPr>
          <w:rFonts w:ascii="宋体" w:hAnsi="宋体"/>
          <w:color w:val="auto"/>
          <w:highlight w:val="none"/>
        </w:rPr>
      </w:pPr>
      <w:bookmarkStart w:id="131"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31"/>
      <w:r>
        <w:rPr>
          <w:rFonts w:hint="eastAsia" w:ascii="宋体" w:hAnsi="宋体"/>
          <w:color w:val="auto"/>
          <w:szCs w:val="21"/>
          <w:highlight w:val="none"/>
        </w:rPr>
        <w:t>技术响应表</w:t>
      </w:r>
      <w:bookmarkStart w:id="132" w:name="_Hlk92285954"/>
      <w:r>
        <w:rPr>
          <w:rFonts w:ascii="宋体" w:hAnsi="宋体"/>
          <w:color w:val="auto"/>
          <w:highlight w:val="none"/>
        </w:rPr>
        <w:t>(格式见第六章)</w:t>
      </w:r>
      <w:bookmarkEnd w:id="132"/>
    </w:p>
    <w:p w14:paraId="3938534D">
      <w:pPr>
        <w:snapToGrid w:val="0"/>
        <w:ind w:firstLine="420" w:firstLineChars="199"/>
        <w:rPr>
          <w:rFonts w:hint="eastAsia" w:ascii="宋体" w:hAnsi="宋体" w:eastAsia="宋体"/>
          <w:color w:val="auto"/>
          <w:highlight w:val="none"/>
          <w:lang w:eastAsia="zh-CN"/>
        </w:rPr>
      </w:pPr>
      <w:r>
        <w:rPr>
          <w:rFonts w:hint="eastAsia" w:ascii="宋体" w:hAnsi="宋体"/>
          <w:b/>
          <w:color w:val="auto"/>
          <w:szCs w:val="21"/>
          <w:highlight w:val="none"/>
        </w:rPr>
        <w:t>★</w:t>
      </w: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w:t>
      </w:r>
      <w:r>
        <w:rPr>
          <w:rFonts w:hint="eastAsia" w:ascii="宋体" w:hAnsi="宋体"/>
          <w:color w:val="auto"/>
          <w:highlight w:val="none"/>
        </w:rPr>
        <w:t>《项目需求》中要求必须提供的材料</w:t>
      </w:r>
    </w:p>
    <w:p w14:paraId="1A38A855">
      <w:pPr>
        <w:snapToGrid w:val="0"/>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highlight w:val="none"/>
          <w:lang w:val="en-US" w:eastAsia="zh-CN"/>
        </w:rPr>
        <w:t>8</w:t>
      </w:r>
      <w:r>
        <w:rPr>
          <w:rFonts w:ascii="宋体" w:hAnsi="宋体"/>
          <w:color w:val="auto"/>
          <w:szCs w:val="21"/>
          <w:highlight w:val="none"/>
        </w:rPr>
        <w:t>)</w:t>
      </w:r>
      <w:r>
        <w:rPr>
          <w:rFonts w:hint="eastAsia" w:ascii="宋体" w:hAnsi="宋体"/>
          <w:color w:val="auto"/>
          <w:szCs w:val="21"/>
          <w:highlight w:val="none"/>
        </w:rPr>
        <w:t>实施方案（</w:t>
      </w:r>
      <w:r>
        <w:rPr>
          <w:rFonts w:hint="eastAsia" w:ascii="宋体" w:hAnsi="Courier New" w:cs="Courier New"/>
          <w:color w:val="auto"/>
          <w:szCs w:val="21"/>
          <w:highlight w:val="none"/>
        </w:rPr>
        <w:t>格</w:t>
      </w:r>
      <w:r>
        <w:rPr>
          <w:rFonts w:hint="eastAsia" w:ascii="宋体" w:hAnsi="Courier New" w:cs="Courier New"/>
          <w:bCs/>
          <w:color w:val="auto"/>
          <w:szCs w:val="21"/>
          <w:highlight w:val="none"/>
        </w:rPr>
        <w:t>式自拟</w:t>
      </w:r>
      <w:r>
        <w:rPr>
          <w:rFonts w:hint="eastAsia" w:ascii="宋体" w:hAnsi="宋体"/>
          <w:color w:val="auto"/>
          <w:szCs w:val="21"/>
          <w:highlight w:val="none"/>
        </w:rPr>
        <w:t>）</w:t>
      </w:r>
    </w:p>
    <w:p w14:paraId="31FDEB41">
      <w:pPr>
        <w:snapToGrid w:val="0"/>
        <w:spacing w:line="420" w:lineRule="exact"/>
        <w:ind w:firstLine="630" w:firstLineChars="300"/>
        <w:rPr>
          <w:rFonts w:ascii="宋体" w:hAnsi="Courier New" w:cs="Courier New"/>
          <w:bCs/>
          <w:color w:val="auto"/>
          <w:szCs w:val="21"/>
          <w:highlight w:val="none"/>
        </w:rPr>
      </w:pPr>
      <w:r>
        <w:rPr>
          <w:rFonts w:ascii="宋体" w:hAnsi="Courier New" w:cs="Courier New"/>
          <w:bCs/>
          <w:color w:val="auto"/>
          <w:szCs w:val="21"/>
          <w:highlight w:val="none"/>
        </w:rPr>
        <w:t>(</w:t>
      </w:r>
      <w:r>
        <w:rPr>
          <w:rFonts w:hint="eastAsia" w:ascii="宋体" w:hAnsi="Courier New" w:cs="Courier New"/>
          <w:bCs/>
          <w:color w:val="auto"/>
          <w:szCs w:val="21"/>
          <w:highlight w:val="none"/>
          <w:lang w:val="en-US" w:eastAsia="zh-CN"/>
        </w:rPr>
        <w:t>9</w:t>
      </w:r>
      <w:r>
        <w:rPr>
          <w:rFonts w:ascii="宋体" w:hAnsi="Courier New" w:cs="Courier New"/>
          <w:bCs/>
          <w:color w:val="auto"/>
          <w:szCs w:val="21"/>
          <w:highlight w:val="none"/>
        </w:rPr>
        <w:t>)</w:t>
      </w:r>
      <w:r>
        <w:rPr>
          <w:rFonts w:hint="eastAsia" w:ascii="宋体" w:hAnsi="Courier New" w:cs="Courier New"/>
          <w:bCs/>
          <w:color w:val="auto"/>
          <w:szCs w:val="21"/>
          <w:highlight w:val="none"/>
        </w:rPr>
        <w:t>供应商承担过的类似项目业绩证明材料</w:t>
      </w:r>
    </w:p>
    <w:p w14:paraId="0A40D89C">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w:t>
      </w:r>
      <w:r>
        <w:rPr>
          <w:rFonts w:hint="eastAsia" w:ascii="宋体" w:hAnsi="Courier New" w:cs="Courier New"/>
          <w:bCs/>
          <w:color w:val="auto"/>
          <w:szCs w:val="21"/>
          <w:highlight w:val="none"/>
          <w:lang w:val="en-US" w:eastAsia="zh-CN"/>
        </w:rPr>
        <w:t>10</w:t>
      </w:r>
      <w:r>
        <w:rPr>
          <w:rFonts w:hint="eastAsia" w:ascii="宋体" w:hAnsi="Courier New" w:cs="Courier New"/>
          <w:bCs/>
          <w:color w:val="auto"/>
          <w:szCs w:val="21"/>
          <w:highlight w:val="none"/>
        </w:rPr>
        <w:t>)</w:t>
      </w:r>
      <w:r>
        <w:rPr>
          <w:rFonts w:ascii="宋体" w:hAnsi="宋体" w:cs="宋体"/>
          <w:color w:val="auto"/>
          <w:highlight w:val="none"/>
        </w:rPr>
        <w:t>供应商</w:t>
      </w:r>
      <w:r>
        <w:rPr>
          <w:rFonts w:hint="eastAsia" w:ascii="宋体" w:hAnsi="宋体" w:cs="宋体"/>
          <w:color w:val="auto"/>
          <w:highlight w:val="none"/>
        </w:rPr>
        <w:t>获得相关奖项或荣誉证书证明材料</w:t>
      </w:r>
    </w:p>
    <w:p w14:paraId="678C756A">
      <w:pPr>
        <w:snapToGrid w:val="0"/>
        <w:spacing w:line="420" w:lineRule="exact"/>
        <w:ind w:firstLine="420"/>
        <w:rPr>
          <w:rFonts w:ascii="宋体" w:hAnsi="宋体"/>
          <w:bCs/>
          <w:color w:val="auto"/>
          <w:szCs w:val="21"/>
          <w:highlight w:val="non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w:t>
      </w:r>
      <w:r>
        <w:rPr>
          <w:rFonts w:hint="eastAsia" w:ascii="宋体" w:hAnsi="宋体"/>
          <w:bCs/>
          <w:color w:val="auto"/>
          <w:szCs w:val="21"/>
          <w:highlight w:val="none"/>
          <w:lang w:val="en-US" w:eastAsia="zh-CN"/>
        </w:rPr>
        <w:t>11</w:t>
      </w:r>
      <w:r>
        <w:rPr>
          <w:rFonts w:ascii="宋体" w:hAnsi="宋体"/>
          <w:bCs/>
          <w:color w:val="auto"/>
          <w:szCs w:val="21"/>
          <w:highlight w:val="none"/>
        </w:rPr>
        <w:t>)</w:t>
      </w:r>
      <w:r>
        <w:rPr>
          <w:rFonts w:hint="eastAsia" w:ascii="宋体" w:hAnsi="宋体"/>
          <w:bCs/>
          <w:color w:val="auto"/>
          <w:szCs w:val="21"/>
          <w:highlight w:val="none"/>
        </w:rPr>
        <w:t>供应商认为有必要提供的声明或材料</w:t>
      </w:r>
    </w:p>
    <w:p w14:paraId="19863BFF">
      <w:pPr>
        <w:snapToGrid w:val="0"/>
        <w:ind w:firstLine="627" w:firstLineChars="299"/>
        <w:rPr>
          <w:rFonts w:hint="eastAsia" w:ascii="宋体" w:hAnsi="宋体"/>
          <w:color w:val="auto"/>
          <w:highlight w:val="none"/>
        </w:rPr>
      </w:pPr>
    </w:p>
    <w:p w14:paraId="28DE2BF3">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14:paraId="74B95B1D">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14:paraId="41333D69">
      <w:pPr>
        <w:snapToGrid w:val="0"/>
        <w:ind w:firstLine="422"/>
        <w:rPr>
          <w:rFonts w:hint="eastAsia" w:ascii="宋体" w:hAnsi="宋体"/>
          <w:color w:val="auto"/>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33" w:name="_Hlk92265738"/>
      <w:r>
        <w:rPr>
          <w:rFonts w:hint="eastAsia" w:ascii="宋体" w:hAnsi="宋体"/>
          <w:bCs/>
          <w:color w:val="auto"/>
          <w:szCs w:val="21"/>
          <w:highlight w:val="none"/>
        </w:rPr>
        <w:t>报价明细表</w:t>
      </w:r>
      <w:bookmarkEnd w:id="133"/>
      <w:r>
        <w:rPr>
          <w:rFonts w:hint="eastAsia" w:ascii="宋体" w:hAnsi="宋体"/>
          <w:bCs/>
          <w:color w:val="auto"/>
          <w:szCs w:val="21"/>
          <w:highlight w:val="none"/>
        </w:rPr>
        <w:t>(格式见第六章)</w:t>
      </w:r>
    </w:p>
    <w:bookmarkEnd w:id="128"/>
    <w:p w14:paraId="7515B572">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bookmarkStart w:id="134" w:name="_Hlk112424577"/>
      <w:r>
        <w:rPr>
          <w:rFonts w:hint="eastAsia" w:ascii="宋体" w:hAnsi="宋体" w:eastAsia="宋体" w:cs="Times New Roman"/>
          <w:color w:val="000000" w:themeColor="text1"/>
          <w:szCs w:val="21"/>
          <w14:textFill>
            <w14:solidFill>
              <w14:schemeClr w14:val="tx1"/>
            </w14:solidFill>
          </w14:textFill>
        </w:rPr>
        <w:t>注：</w:t>
      </w:r>
      <w:bookmarkStart w:id="135" w:name="_Hlk154044832"/>
      <w:r>
        <w:rPr>
          <w:rFonts w:hint="eastAsia" w:ascii="宋体" w:hAnsi="宋体" w:eastAsia="宋体" w:cs="Times New Roman"/>
          <w:color w:val="000000" w:themeColor="text1"/>
          <w:szCs w:val="21"/>
          <w14:textFill>
            <w14:solidFill>
              <w14:schemeClr w14:val="tx1"/>
            </w14:solidFill>
          </w14:textFill>
        </w:rPr>
        <w:t>标注★号的材料均为必须提供的材料须由投标人加盖公章，授权委托书必须由法定代表人签名，开标一览表必须由法定代表人或授权代表签名，否则视为无效投标文件。</w:t>
      </w:r>
      <w:bookmarkEnd w:id="135"/>
    </w:p>
    <w:p w14:paraId="03D9574E">
      <w:pPr>
        <w:widowControl/>
        <w:spacing w:line="406" w:lineRule="exact"/>
        <w:ind w:firstLine="420"/>
        <w:jc w:val="left"/>
        <w:rPr>
          <w:rFonts w:hint="eastAsia" w:ascii="宋体" w:hAnsi="宋体" w:cs="Courier New"/>
          <w:color w:val="auto"/>
          <w:szCs w:val="21"/>
          <w:highlight w:val="none"/>
        </w:rPr>
      </w:pPr>
    </w:p>
    <w:bookmarkEnd w:id="123"/>
    <w:bookmarkEnd w:id="124"/>
    <w:bookmarkEnd w:id="125"/>
    <w:bookmarkEnd w:id="126"/>
    <w:bookmarkEnd w:id="127"/>
    <w:bookmarkEnd w:id="134"/>
    <w:p w14:paraId="1B489803">
      <w:pPr>
        <w:ind w:firstLine="211" w:firstLineChars="100"/>
        <w:rPr>
          <w:rFonts w:ascii="宋体" w:hAnsi="宋体"/>
          <w:b/>
          <w:bCs/>
          <w:color w:val="auto"/>
          <w:szCs w:val="21"/>
          <w:highlight w:val="none"/>
        </w:rPr>
      </w:pPr>
      <w:bookmarkStart w:id="136" w:name="_Hlk90906323"/>
      <w:bookmarkStart w:id="137" w:name="_Hlk92447223"/>
      <w:r>
        <w:rPr>
          <w:rFonts w:hint="eastAsia" w:ascii="宋体" w:hAnsi="宋体"/>
          <w:b/>
          <w:color w:val="auto"/>
          <w:szCs w:val="21"/>
          <w:highlight w:val="none"/>
        </w:rPr>
        <w:t>(三)</w:t>
      </w:r>
      <w:bookmarkStart w:id="138" w:name="_Toc353785292"/>
      <w:bookmarkStart w:id="139" w:name="_Toc254970678"/>
      <w:bookmarkStart w:id="140" w:name="_Toc254970537"/>
      <w:bookmarkStart w:id="141" w:name="_Toc352700422"/>
      <w:r>
        <w:rPr>
          <w:rFonts w:hint="eastAsia" w:ascii="宋体" w:hAnsi="宋体"/>
          <w:b/>
          <w:bCs/>
          <w:color w:val="auto"/>
          <w:szCs w:val="21"/>
          <w:highlight w:val="none"/>
        </w:rPr>
        <w:t>投标文件的编制、签署及加密</w:t>
      </w:r>
    </w:p>
    <w:p w14:paraId="793EB75E">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投标人应认真阅读、并充分理解招标文件的全部内容(包括所有的补充、修改内容)，承诺履行其各项条款的规定并按要求编制，投标文件应为电子文件或扫描件(样品除外)。</w:t>
      </w:r>
    </w:p>
    <w:p w14:paraId="44F3AD50">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14:paraId="2C33E2E2">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1C25A18B">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投标文件由投标人在规定位置由法定代表人或授权委托人签名(可为电子签名)、填写投标人名称，并加盖公章(简称“盖章”，可为电子公章)，投标人名称应写全称。</w:t>
      </w:r>
    </w:p>
    <w:p w14:paraId="50DCD768">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36"/>
    <w:p w14:paraId="3559F669">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38"/>
      <w:bookmarkEnd w:id="139"/>
      <w:bookmarkEnd w:id="140"/>
      <w:bookmarkEnd w:id="141"/>
    </w:p>
    <w:p w14:paraId="12522A67">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投标文件以及投标人与采购人、本中心就有关投标事宜的所有来往函电，均应以中文汉语书写。除签名、盖章、专用名称等特殊情形外，以中文汉语以外的文字表述的视为无效文件。</w:t>
      </w:r>
    </w:p>
    <w:p w14:paraId="359EB744">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37"/>
    <w:p w14:paraId="4FC9486B">
      <w:pPr>
        <w:pStyle w:val="3"/>
        <w:spacing w:before="0" w:after="0" w:line="400" w:lineRule="exact"/>
        <w:ind w:firstLine="211" w:firstLineChars="100"/>
        <w:rPr>
          <w:rFonts w:ascii="宋体" w:hAnsi="宋体" w:eastAsia="宋体"/>
          <w:color w:val="auto"/>
          <w:sz w:val="21"/>
          <w:szCs w:val="21"/>
          <w:highlight w:val="none"/>
        </w:rPr>
      </w:pPr>
      <w:bookmarkStart w:id="142" w:name="_（五）投标报价"/>
      <w:bookmarkEnd w:id="142"/>
      <w:bookmarkStart w:id="143" w:name="_Toc353785293"/>
      <w:bookmarkStart w:id="144" w:name="_Toc254970679"/>
      <w:bookmarkStart w:id="145" w:name="_Toc352700423"/>
      <w:bookmarkStart w:id="146" w:name="_Toc254970538"/>
      <w:bookmarkStart w:id="147" w:name="_Hlk92447977"/>
      <w:r>
        <w:rPr>
          <w:rFonts w:hint="eastAsia" w:ascii="宋体" w:hAnsi="宋体" w:eastAsia="宋体"/>
          <w:color w:val="auto"/>
          <w:sz w:val="21"/>
          <w:szCs w:val="21"/>
          <w:highlight w:val="none"/>
        </w:rPr>
        <w:t>(五)投标报价</w:t>
      </w:r>
      <w:bookmarkEnd w:id="143"/>
      <w:bookmarkEnd w:id="144"/>
      <w:bookmarkEnd w:id="145"/>
      <w:bookmarkEnd w:id="146"/>
    </w:p>
    <w:p w14:paraId="1EBDA430">
      <w:pPr>
        <w:pStyle w:val="27"/>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招标文件中未列明，而投标人认为必需的费用也须列入总报价。在合同实施时，采购人将不予支付中标人没有列入总报价的费用，并认为此项费用已包含在总报价中。</w:t>
      </w:r>
    </w:p>
    <w:p w14:paraId="2392ABC9">
      <w:pPr>
        <w:pStyle w:val="27"/>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14:paraId="1F872ED0">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投标文件每标项只允许有一个总报价，有选择的或有条件的报价视为无效投标文件。</w:t>
      </w:r>
    </w:p>
    <w:p w14:paraId="398F1F27">
      <w:pPr>
        <w:pStyle w:val="3"/>
        <w:spacing w:before="0" w:after="0" w:line="400" w:lineRule="exact"/>
        <w:ind w:firstLine="211" w:firstLineChars="100"/>
        <w:rPr>
          <w:rFonts w:ascii="宋体" w:hAnsi="宋体" w:eastAsia="宋体"/>
          <w:color w:val="auto"/>
          <w:sz w:val="21"/>
          <w:szCs w:val="21"/>
          <w:highlight w:val="none"/>
        </w:rPr>
      </w:pPr>
      <w:bookmarkStart w:id="148" w:name="_（六）投标文件有效期"/>
      <w:bookmarkEnd w:id="148"/>
      <w:bookmarkStart w:id="149" w:name="_Toc353785294"/>
      <w:bookmarkStart w:id="150" w:name="_Toc352700424"/>
      <w:r>
        <w:rPr>
          <w:rFonts w:hint="eastAsia" w:ascii="宋体" w:hAnsi="宋体" w:eastAsia="宋体"/>
          <w:color w:val="auto"/>
          <w:sz w:val="21"/>
          <w:szCs w:val="21"/>
          <w:highlight w:val="none"/>
        </w:rPr>
        <w:t>(六)投标有效期</w:t>
      </w:r>
      <w:bookmarkEnd w:id="147"/>
      <w:bookmarkEnd w:id="149"/>
      <w:bookmarkEnd w:id="150"/>
      <w:bookmarkStart w:id="151" w:name="_（七）投标保证金"/>
      <w:bookmarkEnd w:id="151"/>
      <w:bookmarkStart w:id="152" w:name="_Toc353785295"/>
      <w:bookmarkStart w:id="153" w:name="_Toc254970682"/>
      <w:bookmarkStart w:id="154" w:name="_Toc352700425"/>
      <w:bookmarkStart w:id="155" w:name="_Toc254970541"/>
      <w:bookmarkStart w:id="156" w:name="_Hlk92448848"/>
    </w:p>
    <w:p w14:paraId="31356C96">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14:paraId="724D9706">
      <w:pPr>
        <w:pStyle w:val="3"/>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52"/>
      <w:bookmarkEnd w:id="153"/>
      <w:bookmarkEnd w:id="154"/>
      <w:bookmarkEnd w:id="155"/>
    </w:p>
    <w:p w14:paraId="33C01056">
      <w:pPr>
        <w:snapToGrid w:val="0"/>
        <w:ind w:firstLine="420"/>
        <w:rPr>
          <w:rFonts w:hint="eastAsia" w:ascii="宋体" w:hAnsi="宋体" w:eastAsia="宋体"/>
          <w:color w:val="auto"/>
          <w:highlight w:val="none"/>
          <w:lang w:eastAsia="zh-CN"/>
        </w:rPr>
      </w:pPr>
      <w:bookmarkStart w:id="157" w:name="_Toc254970542"/>
      <w:bookmarkStart w:id="158" w:name="_Toc353785296"/>
      <w:bookmarkStart w:id="159" w:name="_Toc352700426"/>
      <w:bookmarkStart w:id="160" w:name="_Toc254970683"/>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14:paraId="41F7D05F">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61" w:name="_Hlk91771269"/>
      <w:r>
        <w:rPr>
          <w:rFonts w:hint="eastAsia" w:ascii="宋体" w:hAnsi="宋体"/>
          <w:color w:val="auto"/>
          <w:szCs w:val="21"/>
          <w:highlight w:val="none"/>
        </w:rPr>
        <w:t>或者金融机构、担保机构出具的保函</w:t>
      </w:r>
      <w:bookmarkEnd w:id="161"/>
      <w:r>
        <w:rPr>
          <w:rFonts w:hint="eastAsia" w:ascii="宋体" w:hAnsi="宋体"/>
          <w:color w:val="auto"/>
          <w:szCs w:val="21"/>
          <w:highlight w:val="none"/>
        </w:rPr>
        <w:t>等非现金形式提交。</w:t>
      </w:r>
    </w:p>
    <w:p w14:paraId="7369EC59">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政府采购中心财务室，联系方式:0777-2886026)。</w:t>
      </w:r>
    </w:p>
    <w:p w14:paraId="3D9627ED">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以网上银行形式提交保证金的，投标人必须于投标文件提交截止时间前从投标人账户缴存至本中心银行账户并确保到账，否则视为无效保证金。</w:t>
      </w:r>
    </w:p>
    <w:p w14:paraId="714B9160">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14:paraId="57DD967D">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14:paraId="32A9FC17">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14:paraId="30481426">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14:paraId="0D2065FD">
      <w:pPr>
        <w:ind w:firstLine="42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196CD9BA">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评标委员会将以投标人递交的支票、汇票、本票、保函原件以及本中心财务室出具的《保证金收缴情况表》作为评审依据，对未按规定提交投标保证金的投标文件作无效处理。</w:t>
      </w:r>
    </w:p>
    <w:p w14:paraId="392EA567">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4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14:paraId="77D1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6E9CFDC7">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14:paraId="573BD2B3">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14:paraId="5E89FA4B">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14:paraId="0AE00735">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14:paraId="1420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79454C4C">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14:paraId="5F9DA0D1">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14:paraId="7E3A9DCD">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14:paraId="11A7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510AE69">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14:paraId="08FAC943">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14:paraId="5A92C79B">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14:paraId="30BD40C2">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14:paraId="06BEEB2F">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投标人有下列情形之一的，投标保证金将不予退还：</w:t>
      </w:r>
    </w:p>
    <w:p w14:paraId="6CE6EDD4">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14:paraId="09C10C54">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14:paraId="148DEC76">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14:paraId="2C11114B">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14:paraId="74AA8984">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56"/>
    <w:bookmarkEnd w:id="157"/>
    <w:bookmarkEnd w:id="158"/>
    <w:bookmarkEnd w:id="159"/>
    <w:bookmarkEnd w:id="160"/>
    <w:p w14:paraId="426FB898">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14:paraId="0407D778">
      <w:pPr>
        <w:snapToGrid w:val="0"/>
        <w:spacing w:line="410" w:lineRule="exact"/>
        <w:ind w:firstLine="420"/>
        <w:rPr>
          <w:rFonts w:hint="eastAsia" w:ascii="宋体" w:hAnsi="宋体"/>
          <w:color w:val="auto"/>
          <w:szCs w:val="21"/>
          <w:highlight w:val="none"/>
        </w:rPr>
      </w:pPr>
      <w:bookmarkStart w:id="162" w:name="_Toc353785297"/>
      <w:bookmarkStart w:id="163" w:name="_Toc35270042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投标文件的上传和提交:投标人须将编制好的加密投标文件上传至政府采购云平台，并在投标文件提交截止时间前提交，否则</w:t>
      </w:r>
      <w:bookmarkStart w:id="164" w:name="_Hlk91772691"/>
      <w:r>
        <w:rPr>
          <w:rFonts w:hint="eastAsia" w:ascii="宋体" w:hAnsi="宋体"/>
          <w:color w:val="auto"/>
          <w:szCs w:val="21"/>
          <w:highlight w:val="none"/>
        </w:rPr>
        <w:t>政府采购云平台</w:t>
      </w:r>
      <w:bookmarkEnd w:id="164"/>
      <w:r>
        <w:rPr>
          <w:rFonts w:hint="eastAsia" w:ascii="宋体" w:hAnsi="宋体"/>
          <w:color w:val="auto"/>
          <w:szCs w:val="21"/>
          <w:highlight w:val="none"/>
        </w:rPr>
        <w:t>将予以拒收。投标文件提交成功后，投标人可自行打印投标文件接收回执。</w:t>
      </w:r>
    </w:p>
    <w:p w14:paraId="5821B1FD">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3DEC6A7C">
      <w:pPr>
        <w:snapToGrid w:val="0"/>
        <w:spacing w:line="410" w:lineRule="exact"/>
        <w:ind w:firstLine="420"/>
        <w:rPr>
          <w:rFonts w:hint="eastAsia" w:ascii="宋体" w:hAnsi="宋体"/>
          <w:color w:val="auto"/>
          <w:szCs w:val="21"/>
          <w:highlight w:val="none"/>
        </w:rPr>
      </w:pPr>
    </w:p>
    <w:p w14:paraId="75AAED18">
      <w:pPr>
        <w:pStyle w:val="3"/>
        <w:spacing w:before="0" w:after="0" w:line="410" w:lineRule="exact"/>
        <w:ind w:firstLine="0" w:firstLineChars="0"/>
        <w:rPr>
          <w:rFonts w:hint="eastAsia" w:ascii="宋体" w:hAnsi="宋体" w:eastAsia="宋体"/>
          <w:b w:val="0"/>
          <w:bCs w:val="0"/>
          <w:color w:val="auto"/>
          <w:sz w:val="24"/>
          <w:szCs w:val="24"/>
          <w:highlight w:val="none"/>
        </w:rPr>
      </w:pPr>
      <w:bookmarkStart w:id="165" w:name="_四、开标"/>
      <w:bookmarkEnd w:id="165"/>
      <w:r>
        <w:rPr>
          <w:rFonts w:hint="eastAsia" w:ascii="宋体" w:hAnsi="宋体" w:eastAsia="宋体"/>
          <w:b w:val="0"/>
          <w:bCs w:val="0"/>
          <w:color w:val="auto"/>
          <w:sz w:val="24"/>
          <w:szCs w:val="24"/>
          <w:highlight w:val="none"/>
        </w:rPr>
        <w:t>四、开标</w:t>
      </w:r>
      <w:bookmarkStart w:id="166" w:name="_Toc352700430"/>
      <w:bookmarkStart w:id="167" w:name="_Toc353785300"/>
    </w:p>
    <w:bookmarkEnd w:id="166"/>
    <w:bookmarkEnd w:id="167"/>
    <w:p w14:paraId="7EF3A487">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68" w:name="_Hlk90300735"/>
      <w:r>
        <w:rPr>
          <w:rFonts w:hint="eastAsia" w:ascii="宋体" w:hAnsi="宋体"/>
          <w:color w:val="auto"/>
          <w:highlight w:val="none"/>
        </w:rPr>
        <w:t>政采云远程开标大厅</w:t>
      </w:r>
      <w:bookmarkEnd w:id="168"/>
      <w:r>
        <w:rPr>
          <w:rFonts w:hint="eastAsia" w:ascii="宋体" w:hAnsi="宋体"/>
          <w:color w:val="auto"/>
          <w:highlight w:val="none"/>
        </w:rPr>
        <w:t>进行开标，投标人法定代表人或委托代理人须按时</w:t>
      </w:r>
      <w:bookmarkStart w:id="169"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69"/>
      <w:r>
        <w:rPr>
          <w:rFonts w:hint="eastAsia" w:ascii="宋体" w:hAnsi="宋体"/>
          <w:color w:val="auto"/>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70" w:name="_Toc352700431"/>
      <w:bookmarkStart w:id="171" w:name="_Toc353785301"/>
    </w:p>
    <w:p w14:paraId="47737D4D">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70"/>
      <w:bookmarkEnd w:id="171"/>
    </w:p>
    <w:p w14:paraId="0569B749">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14:paraId="46A03205">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7C183B2B">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的投标人不足3家的，不开标。</w:t>
      </w:r>
    </w:p>
    <w:p w14:paraId="131BBCF3">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14:paraId="00BDAD0A">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采购人依法对投标人的资格进行审查，招标项目(或分标)</w:t>
      </w:r>
      <w:r>
        <w:rPr>
          <w:rFonts w:ascii="宋体" w:hAnsi="宋体" w:cs="Arial"/>
          <w:color w:val="auto"/>
          <w:highlight w:val="none"/>
        </w:rPr>
        <w:t>合格投标人不足3家的，不评标</w:t>
      </w:r>
      <w:r>
        <w:rPr>
          <w:rFonts w:hint="eastAsia" w:ascii="宋体" w:hAnsi="宋体"/>
          <w:color w:val="auto"/>
          <w:szCs w:val="21"/>
          <w:highlight w:val="none"/>
        </w:rPr>
        <w:t>。</w:t>
      </w:r>
    </w:p>
    <w:p w14:paraId="44267466">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资格性审查时，如发现下列情形之一的，投标文件将被视为无效：</w:t>
      </w:r>
    </w:p>
    <w:p w14:paraId="465282DE">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14:paraId="166E8510">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(2)资格证明文件不全的，或者不符合招标文件标明的资格要求的；</w:t>
      </w:r>
    </w:p>
    <w:p w14:paraId="6336E466">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041E39DC">
      <w:pPr>
        <w:pStyle w:val="3"/>
        <w:spacing w:before="0" w:after="0" w:line="410" w:lineRule="exact"/>
        <w:ind w:firstLine="0" w:firstLineChars="0"/>
        <w:rPr>
          <w:rFonts w:hint="eastAsia" w:ascii="宋体" w:hAnsi="宋体" w:eastAsia="宋体"/>
          <w:b w:val="0"/>
          <w:bCs w:val="0"/>
          <w:color w:val="auto"/>
          <w:sz w:val="24"/>
          <w:szCs w:val="24"/>
          <w:highlight w:val="none"/>
        </w:rPr>
      </w:pPr>
      <w:bookmarkStart w:id="172" w:name="_五、评标"/>
      <w:bookmarkEnd w:id="172"/>
      <w:bookmarkStart w:id="173" w:name="_Toc353785302"/>
      <w:bookmarkStart w:id="174" w:name="_Toc352700432"/>
      <w:bookmarkStart w:id="175" w:name="_Toc254970545"/>
      <w:bookmarkStart w:id="176" w:name="_Toc254970686"/>
      <w:r>
        <w:rPr>
          <w:rFonts w:hint="eastAsia" w:ascii="宋体" w:hAnsi="宋体" w:eastAsia="宋体"/>
          <w:b w:val="0"/>
          <w:bCs w:val="0"/>
          <w:color w:val="auto"/>
          <w:sz w:val="24"/>
          <w:szCs w:val="24"/>
          <w:highlight w:val="none"/>
        </w:rPr>
        <w:t>五、评标</w:t>
      </w:r>
      <w:bookmarkEnd w:id="173"/>
      <w:bookmarkEnd w:id="174"/>
      <w:bookmarkEnd w:id="175"/>
      <w:bookmarkEnd w:id="176"/>
    </w:p>
    <w:p w14:paraId="038E0461">
      <w:pPr>
        <w:snapToGrid w:val="0"/>
        <w:spacing w:line="410" w:lineRule="exact"/>
        <w:ind w:firstLine="211" w:firstLineChars="100"/>
        <w:rPr>
          <w:rFonts w:ascii="宋体" w:hAnsi="宋体"/>
          <w:b/>
          <w:bCs/>
          <w:color w:val="auto"/>
          <w:szCs w:val="21"/>
          <w:highlight w:val="none"/>
        </w:rPr>
      </w:pPr>
      <w:bookmarkStart w:id="177" w:name="_Toc352700433"/>
      <w:bookmarkStart w:id="178" w:name="_Toc353785303"/>
      <w:r>
        <w:rPr>
          <w:rFonts w:hint="eastAsia" w:ascii="宋体" w:hAnsi="宋体"/>
          <w:b/>
          <w:bCs/>
          <w:color w:val="auto"/>
          <w:szCs w:val="21"/>
          <w:highlight w:val="none"/>
        </w:rPr>
        <w:t>(一)评标原则：</w:t>
      </w:r>
    </w:p>
    <w:p w14:paraId="38E54393">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14:paraId="179230A7">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本项目采用不公开方式评标，评标的依据为招标文件和投标文件。</w:t>
      </w:r>
    </w:p>
    <w:p w14:paraId="01163239">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评标方法：综合评分法，即满足招标文件全部实质性要求且按照评审因素的量化指标评审得分最高的供应商为中标候选人。</w:t>
      </w:r>
    </w:p>
    <w:p w14:paraId="19E49F44">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77"/>
    <w:bookmarkEnd w:id="178"/>
    <w:p w14:paraId="1209A149">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或以上单数，其中评审专家不得少于成员总数的三分之二。</w:t>
      </w:r>
    </w:p>
    <w:p w14:paraId="7A123704">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14:paraId="7EAA2A41">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评标委员会对符合资格的投标人投标文件进行符合性审查，以确定其是否满足招标文件的实质性要求。</w:t>
      </w:r>
    </w:p>
    <w:p w14:paraId="27E1C448">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符合性审查时，如发现下列情形之一的，投标文件将被视为无效：</w:t>
      </w:r>
    </w:p>
    <w:p w14:paraId="2B7A78EB">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14:paraId="3B795F2A">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14:paraId="4244C5A7">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14:paraId="1DBDADB8">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③投标文件无法定代表人或其委托代理人签署、未提供授权委托书，或未按规定盖章的；</w:t>
      </w:r>
    </w:p>
    <w:p w14:paraId="503294BB">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14:paraId="23FAE0F3">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79" w:name="_Hlk112423038"/>
      <w:r>
        <w:rPr>
          <w:rFonts w:hint="eastAsia" w:ascii="宋体" w:hAnsi="宋体"/>
          <w:color w:val="auto"/>
          <w:szCs w:val="21"/>
          <w:highlight w:val="none"/>
        </w:rPr>
        <w:t>标有效期、交货时间、质保期等不允许偏离的实质性要求和条件不能满足招标文件要求的；</w:t>
      </w:r>
      <w:bookmarkEnd w:id="179"/>
    </w:p>
    <w:p w14:paraId="0D771C21">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14:paraId="75289959">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14:paraId="71A5B884">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14:paraId="3782E457">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未提供或未如实提供货物技术参数或服务响应，或投标文件标明的响应或偏离与事实不符的；</w:t>
      </w:r>
    </w:p>
    <w:p w14:paraId="4C92001F">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②明显不符合招标文件要求的质量标准，或者与招标文件中的技术指标、功能、服务事项发生实质性较大偏离，已不符合采购人需求的；</w:t>
      </w:r>
    </w:p>
    <w:p w14:paraId="3D08CF37">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③投标文件技术方案不明确，存在一个或一个以上备选(替代)投标方案的。</w:t>
      </w:r>
    </w:p>
    <w:p w14:paraId="307377E9">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14:paraId="5C20E0AC">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14:paraId="5F6D9B3E">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14:paraId="266FB1F3">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14:paraId="5F516AA0">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highlight w:val="none"/>
        </w:rPr>
        <w:t>；</w:t>
      </w:r>
    </w:p>
    <w:p w14:paraId="3A60E1A7">
      <w:pPr>
        <w:snapToGrid w:val="0"/>
        <w:spacing w:line="410" w:lineRule="exact"/>
        <w:ind w:firstLine="505" w:firstLineChars="250"/>
        <w:rPr>
          <w:rFonts w:hint="eastAsia" w:ascii="宋体" w:hAnsi="宋体"/>
          <w:color w:val="auto"/>
          <w:szCs w:val="21"/>
          <w:highlight w:val="none"/>
        </w:rPr>
      </w:pPr>
      <w:r>
        <w:rPr>
          <w:rFonts w:hint="eastAsia" w:ascii="宋体" w:hAnsi="宋体"/>
          <w:color w:val="auto"/>
          <w:spacing w:val="-4"/>
          <w:szCs w:val="21"/>
          <w:highlight w:val="none"/>
        </w:rPr>
        <w:t>⑤</w:t>
      </w:r>
      <w:r>
        <w:rPr>
          <w:rFonts w:hint="eastAsia" w:ascii="宋体" w:hAnsi="宋体"/>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14:paraId="6CEE5430">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⑥对中小企业扶持/本国产品的支持政策</w:t>
      </w:r>
    </w:p>
    <w:p w14:paraId="1B9BD134">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A.对中小企业扶持政策</w:t>
      </w:r>
    </w:p>
    <w:p w14:paraId="69AE7F6C">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a.对于经主管预算单位统筹后未预留份额专门面向中小企业采购的采购项目，以及预留份额项目中的非预留部分采购包，投标人提供的全部货物(</w:t>
      </w:r>
      <w:r>
        <w:rPr>
          <w:rFonts w:hint="eastAsia" w:ascii="宋体" w:hAnsi="宋体" w:eastAsia="宋体" w:cs="Times New Roman"/>
          <w:bCs/>
          <w:szCs w:val="21"/>
        </w:rPr>
        <w:t>全部由符合政策要求的中小企业承接的服务</w:t>
      </w:r>
      <w:r>
        <w:rPr>
          <w:rFonts w:hint="eastAsia" w:ascii="宋体" w:hAnsi="宋体" w:eastAsia="宋体" w:cs="Times New Roman"/>
          <w:color w:val="000000" w:themeColor="text1"/>
          <w:szCs w:val="21"/>
          <w14:textFill>
            <w14:solidFill>
              <w14:schemeClr w14:val="tx1"/>
            </w14:solidFill>
          </w14:textFill>
        </w:rPr>
        <w:t>)符合《政府采购促进中小企业发展管理办法》（财库﹝2020﹞46号）规定，并在投标文件中提供《中小企业声明函》（格式见第六章，投标人须对声明的真实性负责）。评审时将对小微型企业报价给予20%的扣除，扣除后的价格为评标价。</w:t>
      </w:r>
    </w:p>
    <w:p w14:paraId="32627F23">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b.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14CBA25">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c.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46455092">
      <w:pPr>
        <w:snapToGrid w:val="0"/>
        <w:spacing w:line="410" w:lineRule="exact"/>
        <w:ind w:firstLine="525" w:firstLineChars="25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注：详见</w:t>
      </w:r>
      <w:r>
        <w:rPr>
          <w:rFonts w:hint="eastAsia" w:ascii="Times New Roman" w:hAnsi="Times New Roman" w:eastAsia="宋体" w:cs="Times New Roman"/>
          <w:color w:val="000000" w:themeColor="text1"/>
          <w:szCs w:val="24"/>
          <w14:textFill>
            <w14:solidFill>
              <w14:schemeClr w14:val="tx1"/>
            </w14:solidFill>
          </w14:textFill>
        </w:rPr>
        <w:t>财政部 工业和信息化部关于印发《政府采购促进中小企业发展管理办法》的通知(财库〔2020〕46号)</w:t>
      </w:r>
      <w:r>
        <w:rPr>
          <w:rFonts w:hint="eastAsia" w:ascii="宋体" w:hAnsi="宋体" w:eastAsia="宋体" w:cs="Times New Roman"/>
          <w:color w:val="000000" w:themeColor="text1"/>
          <w:szCs w:val="21"/>
          <w14:textFill>
            <w14:solidFill>
              <w14:schemeClr w14:val="tx1"/>
            </w14:solidFill>
          </w14:textFill>
        </w:rPr>
        <w:t>。</w:t>
      </w:r>
    </w:p>
    <w:p w14:paraId="087BD285">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B.对本国产品的支持政策</w:t>
      </w:r>
    </w:p>
    <w:p w14:paraId="1B27F361">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a.本国产品标准的适用范围</w:t>
      </w:r>
    </w:p>
    <w:p w14:paraId="6F70447A">
      <w:pPr>
        <w:snapToGrid w:val="0"/>
        <w:spacing w:line="410" w:lineRule="exact"/>
        <w:ind w:firstLine="525" w:firstLineChars="250"/>
        <w:rPr>
          <w:rFonts w:hint="eastAsia" w:ascii="宋体" w:hAnsi="宋体" w:eastAsia="宋体" w:cs="Times New Roman"/>
          <w:color w:val="auto"/>
          <w:szCs w:val="21"/>
        </w:rPr>
      </w:pPr>
      <w:r>
        <w:rPr>
          <w:rFonts w:ascii="宋体" w:hAnsi="宋体" w:eastAsia="宋体" w:cs="Times New Roman"/>
          <w:color w:val="auto"/>
          <w:szCs w:val="21"/>
        </w:rPr>
        <w:t>I</w:t>
      </w:r>
      <w:r>
        <w:rPr>
          <w:rFonts w:hint="eastAsia" w:ascii="宋体" w:hAnsi="宋体" w:eastAsia="宋体" w:cs="Times New Roman"/>
          <w:color w:val="auto"/>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384FAB">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II本国产品标准：在中国境内生产，即在中华人民共和国关境内实现从原材料、组件到产品的属性改变。（在财政部门分产品的中国境内生产的组件成本占比相关要求实施前）</w:t>
      </w:r>
    </w:p>
    <w:p w14:paraId="49B57E4C">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b.对本国产品的支持政策</w:t>
      </w:r>
    </w:p>
    <w:p w14:paraId="72A8261C">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政府采购活动中既有本国产品又有非本国产品参与竞争的，依法对本国产品给予价格评审优惠，对本国产品的报价给予20%的价格扣除，用扣除后的价格参与评审。</w:t>
      </w:r>
    </w:p>
    <w:p w14:paraId="1882D707">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6BC1CE">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c.有关证明文件</w:t>
      </w:r>
    </w:p>
    <w:p w14:paraId="0CE6032A">
      <w:pPr>
        <w:snapToGrid w:val="0"/>
        <w:spacing w:line="410" w:lineRule="exact"/>
        <w:ind w:firstLine="525" w:firstLineChars="250"/>
        <w:rPr>
          <w:rFonts w:hint="eastAsia" w:ascii="宋体" w:hAnsi="宋体" w:eastAsia="宋体" w:cs="Times New Roman"/>
          <w:color w:val="auto"/>
          <w:szCs w:val="21"/>
        </w:rPr>
      </w:pPr>
      <w:r>
        <w:rPr>
          <w:rFonts w:hint="eastAsia" w:ascii="宋体" w:hAnsi="宋体" w:eastAsia="宋体" w:cs="Times New Roman"/>
          <w:color w:val="auto"/>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46313ED8">
      <w:pPr>
        <w:snapToGrid w:val="0"/>
        <w:spacing w:line="410" w:lineRule="exact"/>
        <w:ind w:firstLine="211"/>
        <w:rPr>
          <w:rFonts w:hint="eastAsia" w:ascii="宋体" w:hAnsi="宋体"/>
          <w:color w:val="auto"/>
          <w:szCs w:val="21"/>
          <w:highlight w:val="none"/>
        </w:rPr>
      </w:pPr>
      <w:r>
        <w:rPr>
          <w:rFonts w:hint="eastAsia" w:ascii="宋体" w:hAnsi="宋体" w:eastAsia="宋体" w:cs="Times New Roman"/>
          <w:color w:val="auto"/>
          <w:szCs w:val="21"/>
        </w:rPr>
        <w:t>注：详见《国务院办公厅关于在政府采购中实施本国产品标准及相关政策的通知》(国办发〔2025〕34号)。</w:t>
      </w:r>
    </w:p>
    <w:p w14:paraId="0E73DBE1">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14:paraId="3156437E">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80" w:name="_Hlk92463857"/>
      <w:r>
        <w:rPr>
          <w:rFonts w:hint="eastAsia" w:ascii="宋体" w:hAnsi="宋体" w:cs="Courier New"/>
          <w:color w:val="auto"/>
          <w:szCs w:val="21"/>
          <w:highlight w:val="none"/>
        </w:rPr>
        <w:t>详见第四章《评定标准及推荐原则》</w:t>
      </w:r>
      <w:bookmarkEnd w:id="180"/>
      <w:r>
        <w:rPr>
          <w:rFonts w:hint="eastAsia" w:ascii="宋体" w:hAnsi="宋体" w:cs="Courier New"/>
          <w:color w:val="auto"/>
          <w:szCs w:val="21"/>
          <w:highlight w:val="none"/>
        </w:rPr>
        <w:t>。</w:t>
      </w:r>
    </w:p>
    <w:p w14:paraId="51E92EA8">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评标委员会按评分细则对各投标人的投标文件进行评价打分，由政府采购云平台进行计算。</w:t>
      </w:r>
    </w:p>
    <w:p w14:paraId="2B88D935">
      <w:pPr>
        <w:snapToGrid w:val="0"/>
        <w:spacing w:line="410" w:lineRule="exact"/>
        <w:ind w:firstLine="420"/>
        <w:rPr>
          <w:rFonts w:hint="eastAsia" w:ascii="宋体" w:hAnsi="宋体"/>
          <w:color w:val="auto"/>
          <w:szCs w:val="21"/>
          <w:highlight w:val="none"/>
        </w:rPr>
      </w:pPr>
      <w:bookmarkStart w:id="181" w:name="_Hlk90303998"/>
      <w:r>
        <w:rPr>
          <w:rFonts w:ascii="宋体" w:hAnsi="宋体"/>
          <w:color w:val="auto"/>
          <w:szCs w:val="21"/>
          <w:highlight w:val="none"/>
        </w:rPr>
        <w:t>2.</w:t>
      </w:r>
      <w:r>
        <w:rPr>
          <w:rFonts w:hint="eastAsia" w:ascii="宋体" w:hAnsi="宋体"/>
          <w:color w:val="auto"/>
          <w:szCs w:val="21"/>
          <w:highlight w:val="none"/>
        </w:rPr>
        <w:t>评标委员会</w:t>
      </w:r>
      <w:bookmarkEnd w:id="181"/>
      <w:r>
        <w:rPr>
          <w:rFonts w:hint="eastAsia" w:ascii="宋体" w:hAnsi="宋体"/>
          <w:color w:val="auto"/>
          <w:szCs w:val="21"/>
          <w:highlight w:val="none"/>
        </w:rPr>
        <w:t>完成评标后,由政府采购云平台对各投标人各项得分进行汇总，计算各投标人最终得分。评标委员会按推荐原则推荐中标候选人同时形成评标报告。</w:t>
      </w:r>
      <w:bookmarkStart w:id="182" w:name="_Toc352700436"/>
      <w:bookmarkStart w:id="183" w:name="_Toc353785306"/>
    </w:p>
    <w:p w14:paraId="4E0DFAF4">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82"/>
      <w:bookmarkEnd w:id="183"/>
    </w:p>
    <w:p w14:paraId="4C244F33">
      <w:pPr>
        <w:spacing w:line="410" w:lineRule="exact"/>
        <w:ind w:firstLine="420"/>
        <w:rPr>
          <w:rFonts w:ascii="宋体" w:hAnsi="宋体"/>
          <w:color w:val="auto"/>
          <w:highlight w:val="none"/>
        </w:rPr>
      </w:pPr>
      <w:bookmarkStart w:id="184" w:name="_Toc352700437"/>
      <w:bookmarkStart w:id="185" w:name="_Toc353785307"/>
      <w:r>
        <w:rPr>
          <w:rFonts w:hint="eastAsia" w:ascii="宋体" w:hAnsi="宋体"/>
          <w:color w:val="auto"/>
          <w:highlight w:val="none"/>
        </w:rPr>
        <w:t>对于投标文件中含义不明确、同类问题表述不一致或者有明显文字和计算错误的内容，评标委员会应当以书面形式要求投标人作出必要的</w:t>
      </w:r>
      <w:bookmarkStart w:id="186" w:name="_Hlk92457660"/>
      <w:r>
        <w:rPr>
          <w:rFonts w:hint="eastAsia" w:ascii="宋体" w:hAnsi="宋体"/>
          <w:color w:val="auto"/>
          <w:highlight w:val="none"/>
        </w:rPr>
        <w:t>澄清、说明或者补正</w:t>
      </w:r>
      <w:bookmarkEnd w:id="186"/>
      <w:r>
        <w:rPr>
          <w:rFonts w:hint="eastAsia" w:ascii="宋体" w:hAnsi="宋体"/>
          <w:color w:val="auto"/>
          <w:highlight w:val="none"/>
        </w:rPr>
        <w:t>。投标人的澄清、说明或者补正应当采用书面形式，并加盖公章，或者由法定代表人或其授权的代表签名。投标人的澄清、说明或者补正不得超出投标文件的范围或者改变投标文件的实质性内容。</w:t>
      </w:r>
    </w:p>
    <w:p w14:paraId="58B1BD70">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184"/>
      <w:bookmarkEnd w:id="185"/>
    </w:p>
    <w:p w14:paraId="29EBBD8E">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投标文件报价出现前后不一致的，除招标文件另有规定外，按照下列规定修正：</w:t>
      </w:r>
    </w:p>
    <w:p w14:paraId="223606C8">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87" w:name="_Hlk92464203"/>
      <w:r>
        <w:rPr>
          <w:rFonts w:hint="eastAsia" w:ascii="宋体" w:hAnsi="宋体" w:cs="Courier New"/>
          <w:color w:val="auto"/>
          <w:szCs w:val="21"/>
          <w:highlight w:val="none"/>
        </w:rPr>
        <w:t>与投标文件中相应内容不一致的</w:t>
      </w:r>
      <w:bookmarkEnd w:id="187"/>
      <w:r>
        <w:rPr>
          <w:rFonts w:hint="eastAsia" w:ascii="宋体" w:hAnsi="宋体" w:cs="Courier New"/>
          <w:color w:val="auto"/>
          <w:szCs w:val="21"/>
          <w:highlight w:val="none"/>
        </w:rPr>
        <w:t>，以开标一览表为准；</w:t>
      </w:r>
    </w:p>
    <w:p w14:paraId="7BFAF45F">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大写金额和小写金额不一致的，以大写金额为准；</w:t>
      </w:r>
    </w:p>
    <w:p w14:paraId="06FCF460">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单价金额小数点或者百分比有明显错位的，以开标一览表的总价为准，并修改单价；</w:t>
      </w:r>
    </w:p>
    <w:p w14:paraId="183F257D">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总价金额与按单价汇总金额不一致的，以单价金额计算结果为准。</w:t>
      </w:r>
    </w:p>
    <w:p w14:paraId="42D9D31B">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62"/>
    <w:bookmarkEnd w:id="163"/>
    <w:p w14:paraId="58AEE744">
      <w:pPr>
        <w:pStyle w:val="27"/>
        <w:spacing w:line="410" w:lineRule="exact"/>
        <w:ind w:firstLine="211" w:firstLineChars="100"/>
        <w:rPr>
          <w:rFonts w:hint="eastAsia" w:hAnsi="宋体"/>
          <w:b/>
          <w:color w:val="auto"/>
          <w:highlight w:val="none"/>
        </w:rPr>
      </w:pPr>
      <w:bookmarkStart w:id="188" w:name="_Toc352700429"/>
      <w:bookmarkStart w:id="189" w:name="_Toc254970685"/>
      <w:bookmarkStart w:id="190" w:name="_Toc353785299"/>
      <w:bookmarkStart w:id="191" w:name="_Toc254970544"/>
      <w:r>
        <w:rPr>
          <w:rFonts w:hint="eastAsia" w:hAnsi="宋体"/>
          <w:b/>
          <w:color w:val="auto"/>
          <w:highlight w:val="none"/>
        </w:rPr>
        <w:t>(七)串通投标、恶意串通行为的说明：</w:t>
      </w:r>
    </w:p>
    <w:p w14:paraId="2C86C2C9">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有下列情形之一的视为供应商相互串通投标，投标文件将被视为无效：</w:t>
      </w:r>
    </w:p>
    <w:p w14:paraId="2AEC2A0D">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14:paraId="130FC24F">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14:paraId="3030D63A">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14:paraId="3BDB1620">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14:paraId="61417F2E">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14:paraId="1B4CE848">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14:paraId="6F415FAD">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供应商有下列情形之一的，属于</w:t>
      </w:r>
      <w:bookmarkStart w:id="192" w:name="_Hlk90304995"/>
      <w:r>
        <w:rPr>
          <w:rFonts w:hint="eastAsia" w:ascii="宋体" w:hAnsi="宋体"/>
          <w:color w:val="auto"/>
          <w:highlight w:val="none"/>
        </w:rPr>
        <w:t>恶意串通</w:t>
      </w:r>
      <w:bookmarkEnd w:id="192"/>
      <w:r>
        <w:rPr>
          <w:rFonts w:hint="eastAsia" w:ascii="宋体" w:hAnsi="宋体"/>
          <w:color w:val="auto"/>
          <w:highlight w:val="none"/>
        </w:rPr>
        <w:t>：</w:t>
      </w:r>
    </w:p>
    <w:p w14:paraId="66184E57">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14:paraId="3AD578E1">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14:paraId="4C996879">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14:paraId="2D521B81">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14:paraId="74337F60">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供应商之间事先约定一致抬高或者压低报价，或者在采购项目中事先约定轮流以高价位或者低价位成交，或者事先约定由某一特定供应商成交，然后再参加投标；</w:t>
      </w:r>
    </w:p>
    <w:p w14:paraId="158E33DF">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14:paraId="4FF17718">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供应商与采购人或者采购代理机构之间、供应商相互之间，为谋求特定供应商成交或者排斥其他供应商的其他串通行为。</w:t>
      </w:r>
    </w:p>
    <w:p w14:paraId="76293F64">
      <w:pPr>
        <w:pStyle w:val="27"/>
        <w:spacing w:line="410" w:lineRule="exact"/>
        <w:ind w:firstLine="211" w:firstLineChars="100"/>
        <w:rPr>
          <w:rFonts w:hAnsi="宋体"/>
          <w:b/>
          <w:color w:val="auto"/>
          <w:highlight w:val="none"/>
        </w:rPr>
      </w:pPr>
      <w:r>
        <w:rPr>
          <w:rFonts w:hint="eastAsia" w:hAnsi="宋体"/>
          <w:b/>
          <w:color w:val="auto"/>
          <w:highlight w:val="none"/>
        </w:rPr>
        <w:t>(八)废标</w:t>
      </w:r>
    </w:p>
    <w:p w14:paraId="5785558A">
      <w:pPr>
        <w:pStyle w:val="27"/>
        <w:spacing w:line="410" w:lineRule="exact"/>
        <w:ind w:firstLine="420"/>
        <w:rPr>
          <w:rFonts w:hAnsi="宋体"/>
          <w:color w:val="auto"/>
          <w:highlight w:val="none"/>
        </w:rPr>
      </w:pPr>
      <w:r>
        <w:rPr>
          <w:rFonts w:hAnsi="宋体"/>
          <w:color w:val="auto"/>
          <w:highlight w:val="none"/>
        </w:rPr>
        <w:t>出现下列情形之一的，应予废标：</w:t>
      </w:r>
    </w:p>
    <w:p w14:paraId="31D2A79A">
      <w:pPr>
        <w:pStyle w:val="27"/>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14:paraId="3C6F705C">
      <w:pPr>
        <w:pStyle w:val="27"/>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14:paraId="0432158C">
      <w:pPr>
        <w:pStyle w:val="27"/>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.投标人的报价均超过了采购预算，采购人不能支付的；</w:t>
      </w:r>
    </w:p>
    <w:p w14:paraId="4A6B9A53">
      <w:pPr>
        <w:pStyle w:val="27"/>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.因重大变故，采购任务取消的。</w:t>
      </w:r>
      <w:bookmarkEnd w:id="188"/>
      <w:bookmarkEnd w:id="189"/>
      <w:bookmarkEnd w:id="190"/>
      <w:bookmarkEnd w:id="191"/>
    </w:p>
    <w:p w14:paraId="59BA30BE">
      <w:pPr>
        <w:spacing w:line="410" w:lineRule="exact"/>
        <w:ind w:firstLine="211" w:firstLineChars="100"/>
        <w:rPr>
          <w:rFonts w:ascii="宋体" w:hAnsi="宋体"/>
          <w:b/>
          <w:bCs/>
          <w:color w:val="auto"/>
          <w:highlight w:val="none"/>
        </w:rPr>
      </w:pPr>
      <w:bookmarkStart w:id="193" w:name="_Toc352700439"/>
      <w:bookmarkStart w:id="194" w:name="_Toc35378530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193"/>
      <w:bookmarkEnd w:id="194"/>
    </w:p>
    <w:p w14:paraId="48886DF7">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本项目评标过程实行全程录音、录像监控，投标人在评标过程中所进行的试图影响评标结果的不公正活动，可能导致其投标无效。</w:t>
      </w:r>
    </w:p>
    <w:p w14:paraId="2EAD9CF0">
      <w:pPr>
        <w:snapToGrid w:val="0"/>
        <w:spacing w:line="410" w:lineRule="exact"/>
        <w:ind w:firstLine="420"/>
        <w:rPr>
          <w:rFonts w:hint="eastAsia" w:ascii="宋体" w:hAnsi="宋体"/>
          <w:color w:val="auto"/>
          <w:szCs w:val="21"/>
          <w:highlight w:val="none"/>
        </w:rPr>
      </w:pPr>
    </w:p>
    <w:p w14:paraId="6E009B45">
      <w:pPr>
        <w:pStyle w:val="3"/>
        <w:spacing w:before="0" w:after="0" w:line="410" w:lineRule="exact"/>
        <w:ind w:firstLine="0" w:firstLineChars="0"/>
        <w:rPr>
          <w:rFonts w:ascii="宋体" w:hAnsi="宋体" w:eastAsia="宋体"/>
          <w:b w:val="0"/>
          <w:color w:val="auto"/>
          <w:sz w:val="24"/>
          <w:szCs w:val="24"/>
          <w:highlight w:val="none"/>
        </w:rPr>
      </w:pPr>
      <w:bookmarkStart w:id="195" w:name="_Toc254970546"/>
      <w:bookmarkStart w:id="196" w:name="_Toc352700440"/>
      <w:bookmarkStart w:id="197" w:name="_Toc353785310"/>
      <w:bookmarkStart w:id="198" w:name="_Toc254970687"/>
      <w:r>
        <w:rPr>
          <w:rFonts w:hint="eastAsia" w:ascii="宋体" w:hAnsi="宋体" w:eastAsia="宋体"/>
          <w:b w:val="0"/>
          <w:color w:val="auto"/>
          <w:sz w:val="24"/>
          <w:szCs w:val="24"/>
          <w:highlight w:val="none"/>
        </w:rPr>
        <w:t>六、评标结果</w:t>
      </w:r>
      <w:bookmarkEnd w:id="195"/>
      <w:bookmarkEnd w:id="196"/>
      <w:bookmarkEnd w:id="197"/>
      <w:bookmarkEnd w:id="198"/>
    </w:p>
    <w:p w14:paraId="08C3EDC1">
      <w:pPr>
        <w:pStyle w:val="27"/>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76BF4B6C">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(二)中标人确定后，本中心在省级以上财政部门指定的媒体上公告中标结果，同时向中标人发出中标通知书。</w:t>
      </w:r>
    </w:p>
    <w:p w14:paraId="0DACACFB">
      <w:pPr>
        <w:pStyle w:val="27"/>
        <w:spacing w:line="410" w:lineRule="exact"/>
        <w:ind w:firstLine="210" w:firstLineChars="100"/>
        <w:rPr>
          <w:rFonts w:hint="eastAsia" w:hAnsi="宋体"/>
          <w:color w:val="auto"/>
          <w:highlight w:val="none"/>
        </w:rPr>
      </w:pPr>
      <w:r>
        <w:rPr>
          <w:rFonts w:hint="eastAsia" w:hAnsi="宋体"/>
          <w:color w:val="auto"/>
          <w:highlight w:val="none"/>
        </w:rPr>
        <w:t>(三)</w:t>
      </w:r>
      <w:bookmarkStart w:id="199" w:name="_Toc352700441"/>
      <w:bookmarkStart w:id="200" w:name="_Toc353785311"/>
      <w:r>
        <w:rPr>
          <w:rFonts w:hint="eastAsia" w:hAnsi="宋体"/>
          <w:color w:val="auto"/>
          <w:highlight w:val="none"/>
        </w:rPr>
        <w:t>中标通知书发出后，采购人不得违法改变中标结果，中标人无正当理由不得放弃中标。</w:t>
      </w:r>
    </w:p>
    <w:p w14:paraId="46EFBFA0">
      <w:pPr>
        <w:pStyle w:val="27"/>
        <w:spacing w:line="410" w:lineRule="exact"/>
        <w:ind w:firstLine="210" w:firstLineChars="100"/>
        <w:rPr>
          <w:rFonts w:hint="eastAsia" w:hAnsi="宋体"/>
          <w:color w:val="auto"/>
          <w:highlight w:val="none"/>
        </w:rPr>
      </w:pPr>
    </w:p>
    <w:p w14:paraId="790512F1">
      <w:pPr>
        <w:pStyle w:val="3"/>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199"/>
      <w:bookmarkEnd w:id="200"/>
    </w:p>
    <w:p w14:paraId="42A1325A">
      <w:pPr>
        <w:pStyle w:val="27"/>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采购人应当中标通知书发出之日起15日内，按照招标文件和中标人投标文件的规定，与中标人签订书面合同。所签订的合同不得对招标文件确定的事项和中标人投标文件作实质性修改。</w:t>
      </w:r>
    </w:p>
    <w:p w14:paraId="56D513B3">
      <w:pPr>
        <w:pStyle w:val="27"/>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(二)中标通知书对采购人和中标人均具有法律效力。中标通知书发出后，采购人改变中标结果的，或者中标人放弃中标项目的，应当依法承担法律责任。</w:t>
      </w:r>
    </w:p>
    <w:p w14:paraId="0A1B5C69">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供应商可凭成交通知书或政府采购合同等在内的相关材料、信息，通过中征应收账款融资服务平台向银行业金融机构在线申请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14:paraId="32F2B297">
      <w:pPr>
        <w:pStyle w:val="27"/>
        <w:spacing w:line="410" w:lineRule="exact"/>
        <w:ind w:firstLine="210" w:firstLineChars="100"/>
        <w:rPr>
          <w:rFonts w:hAnsi="宋体"/>
          <w:color w:val="auto"/>
          <w:highlight w:val="none"/>
        </w:rPr>
      </w:pPr>
      <w:r>
        <w:rPr>
          <w:rFonts w:hint="eastAsia" w:hAnsi="宋体"/>
          <w:color w:val="auto"/>
          <w:highlight w:val="none"/>
        </w:rPr>
        <w:t>(四)中标人拒绝与采购人签订合同的，采购人可以按照评标报告推荐的中标候选人名单排序，确定下一候选人为中标人，也可以重新开展政府采购活动。</w:t>
      </w:r>
    </w:p>
    <w:p w14:paraId="695D52A0">
      <w:pPr>
        <w:pStyle w:val="27"/>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w:t>
      </w:r>
    </w:p>
    <w:p w14:paraId="49238877">
      <w:pPr>
        <w:pStyle w:val="27"/>
        <w:spacing w:line="410" w:lineRule="exact"/>
        <w:ind w:firstLine="0" w:firstLineChars="0"/>
        <w:rPr>
          <w:rFonts w:hint="eastAsia" w:hAnsi="宋体"/>
          <w:color w:val="auto"/>
          <w:highlight w:val="none"/>
        </w:rPr>
      </w:pPr>
    </w:p>
    <w:p w14:paraId="76F428BD">
      <w:pPr>
        <w:spacing w:line="410" w:lineRule="exact"/>
        <w:ind w:firstLine="0" w:firstLineChars="0"/>
        <w:rPr>
          <w:rFonts w:ascii="宋体" w:hAnsi="宋体"/>
          <w:b/>
          <w:color w:val="auto"/>
          <w:sz w:val="24"/>
          <w:highlight w:val="none"/>
        </w:rPr>
      </w:pPr>
      <w:bookmarkStart w:id="201" w:name="_Toc352315998"/>
      <w:bookmarkStart w:id="202" w:name="_Toc353785315"/>
      <w:bookmarkStart w:id="203" w:name="_Toc352700445"/>
      <w:r>
        <w:rPr>
          <w:rFonts w:hint="eastAsia" w:ascii="宋体" w:hAnsi="宋体"/>
          <w:b/>
          <w:color w:val="auto"/>
          <w:sz w:val="24"/>
          <w:highlight w:val="none"/>
        </w:rPr>
        <w:t>八、适用法律</w:t>
      </w:r>
    </w:p>
    <w:p w14:paraId="64EFA4D5">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14:paraId="0434F0BF">
      <w:pPr>
        <w:spacing w:line="410" w:lineRule="exact"/>
        <w:ind w:firstLine="0" w:firstLineChars="0"/>
        <w:rPr>
          <w:rFonts w:hint="eastAsia" w:ascii="宋体" w:hAnsi="宋体"/>
          <w:color w:val="auto"/>
          <w:szCs w:val="21"/>
          <w:highlight w:val="none"/>
        </w:rPr>
      </w:pPr>
    </w:p>
    <w:p w14:paraId="4585E11A">
      <w:pPr>
        <w:pStyle w:val="3"/>
        <w:spacing w:before="0" w:after="0" w:line="380" w:lineRule="exact"/>
        <w:ind w:firstLine="0" w:firstLineChars="0"/>
        <w:rPr>
          <w:rFonts w:ascii="宋体" w:hAnsi="宋体" w:eastAsia="宋体"/>
          <w:b w:val="0"/>
          <w:color w:val="auto"/>
          <w:sz w:val="24"/>
          <w:szCs w:val="24"/>
          <w:highlight w:val="none"/>
        </w:rPr>
      </w:pPr>
      <w:bookmarkStart w:id="204" w:name="_九、其他事项"/>
      <w:bookmarkEnd w:id="204"/>
      <w:r>
        <w:rPr>
          <w:rFonts w:hint="eastAsia" w:ascii="宋体" w:hAnsi="宋体" w:eastAsia="宋体"/>
          <w:b w:val="0"/>
          <w:color w:val="auto"/>
          <w:sz w:val="24"/>
          <w:szCs w:val="24"/>
          <w:highlight w:val="none"/>
        </w:rPr>
        <w:t>九、其他事项</w:t>
      </w:r>
      <w:bookmarkEnd w:id="201"/>
      <w:bookmarkEnd w:id="202"/>
      <w:bookmarkEnd w:id="203"/>
    </w:p>
    <w:p w14:paraId="3B4E6E0F">
      <w:pPr>
        <w:pStyle w:val="27"/>
        <w:spacing w:line="380" w:lineRule="exact"/>
        <w:ind w:firstLine="210" w:firstLineChars="100"/>
        <w:rPr>
          <w:rFonts w:hAnsi="宋体"/>
          <w:bCs/>
          <w:color w:val="auto"/>
          <w:highlight w:val="none"/>
        </w:rPr>
      </w:pPr>
      <w:r>
        <w:rPr>
          <w:rFonts w:hint="eastAsia" w:hAnsi="宋体"/>
          <w:bCs/>
          <w:color w:val="auto"/>
          <w:highlight w:val="none"/>
        </w:rPr>
        <w:t>(一)代理服务费</w:t>
      </w:r>
    </w:p>
    <w:p w14:paraId="1CCCFB5C">
      <w:pPr>
        <w:pStyle w:val="27"/>
        <w:spacing w:line="380" w:lineRule="exact"/>
        <w:ind w:firstLine="420"/>
        <w:rPr>
          <w:rFonts w:hAnsi="宋体"/>
          <w:color w:val="auto"/>
          <w:highlight w:val="none"/>
        </w:rPr>
      </w:pPr>
      <w:r>
        <w:rPr>
          <w:rFonts w:hAnsi="宋体"/>
          <w:color w:val="auto"/>
          <w:highlight w:val="none"/>
        </w:rPr>
        <w:t>1.</w:t>
      </w:r>
      <w:bookmarkStart w:id="205" w:name="_Hlk92466646"/>
      <w:r>
        <w:rPr>
          <w:rFonts w:hint="eastAsia" w:hAnsi="宋体"/>
          <w:color w:val="auto"/>
          <w:highlight w:val="none"/>
        </w:rPr>
        <w:t>本中心按钦州市物价局“钦市价费〔2013〕4号”文件规定向中标人收取代理服务费，中标人须向本中心一次付清代理服务费。</w:t>
      </w:r>
      <w:bookmarkEnd w:id="205"/>
    </w:p>
    <w:p w14:paraId="38694868">
      <w:pPr>
        <w:pStyle w:val="27"/>
        <w:spacing w:line="380" w:lineRule="exact"/>
        <w:ind w:firstLine="420"/>
        <w:rPr>
          <w:rFonts w:hAnsi="宋体"/>
          <w:bCs/>
          <w:color w:val="auto"/>
          <w:highlight w:val="none"/>
        </w:rPr>
      </w:pPr>
      <w:r>
        <w:rPr>
          <w:rFonts w:hAnsi="宋体"/>
          <w:bCs/>
          <w:color w:val="auto"/>
          <w:highlight w:val="none"/>
        </w:rPr>
        <w:t>2.</w:t>
      </w:r>
      <w:bookmarkStart w:id="206" w:name="_Hlk92466736"/>
      <w:r>
        <w:rPr>
          <w:rFonts w:hint="eastAsia" w:hAnsi="宋体"/>
          <w:bCs/>
          <w:color w:val="auto"/>
          <w:highlight w:val="none"/>
        </w:rPr>
        <w:t>代理服务收费标准：</w:t>
      </w:r>
      <w:bookmarkEnd w:id="206"/>
    </w:p>
    <w:tbl>
      <w:tblPr>
        <w:tblStyle w:val="49"/>
        <w:tblW w:w="0" w:type="auto"/>
        <w:tblInd w:w="534" w:type="dxa"/>
        <w:tblLayout w:type="fixed"/>
        <w:tblCellMar>
          <w:top w:w="0" w:type="dxa"/>
          <w:left w:w="108" w:type="dxa"/>
          <w:bottom w:w="0" w:type="dxa"/>
          <w:right w:w="108" w:type="dxa"/>
        </w:tblCellMar>
      </w:tblPr>
      <w:tblGrid>
        <w:gridCol w:w="3255"/>
        <w:gridCol w:w="1899"/>
        <w:gridCol w:w="1980"/>
        <w:gridCol w:w="1980"/>
      </w:tblGrid>
      <w:tr w14:paraId="7B71F988">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4C086242">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2"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BVIsYH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y5YvOHNgqeGP374//vjJ&#10;llmbMWBDIfduG887DNuYiR67aPOfKLBj0fN00VMdExN0+La+uZmT0oJcdV3fLl4X0OrpdoiY3itv&#10;WTZabrTLfKGBwwdMlJFCf4fkY+PYSLDLxZJAgYavo6aTaQMRQNeXu+iNlg/amHwDY7+7N5EdIA9A&#10;+TIvwv0rLCfZAA5TXHFNozEokO+cZOkUSBpHL4LnEqySnBlFDyhbBAhNAm2uiaTUxlEFWdpJzGzt&#10;vDxRI/Yh6n4gJepSZfZQ40u95yHNk/XnviA9Pc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AVSLGB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14:paraId="5B9D568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14:paraId="6D1E8B6D">
            <w:pPr>
              <w:widowControl/>
              <w:ind w:firstLine="0" w:firstLineChars="0"/>
              <w:jc w:val="left"/>
              <w:rPr>
                <w:rFonts w:hint="eastAsia" w:ascii="宋体" w:hAnsi="宋体" w:eastAsia="宋体" w:cs="Times New Roman"/>
                <w:color w:val="auto"/>
                <w:kern w:val="0"/>
                <w:szCs w:val="21"/>
                <w:highlight w:val="none"/>
              </w:rPr>
            </w:pPr>
          </w:p>
          <w:p w14:paraId="5E144212">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14:paraId="0070B3C0">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14:paraId="448D1DB9">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14:paraId="5EB0D33B">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14:paraId="6DD9AD12">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3F2F74CB">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14:paraId="3491BB21">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2128A83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158D142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14:paraId="2BED566F">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7BA243F">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14:paraId="6880DE77">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14:paraId="2182CCF7">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436B75D1">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14:paraId="31BD86CB">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3193E95A">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14:paraId="09B40CA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4DECFA0A">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14:paraId="2C99DDF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14:paraId="1C1470DC">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344E435">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14:paraId="16D3998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14:paraId="13269BD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14:paraId="3CE85A61">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14:paraId="32559FEE">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59F11BD0">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14:paraId="41E7C3B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14:paraId="79C4575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14:paraId="6014D1B0">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14:paraId="3C7F4362">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71D85F99">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14:paraId="3D432CF0">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11E9526B">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588BA231">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14:paraId="106192D5">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73F516F1">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14:paraId="0DC2E90F">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71055050">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2204B6E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14:paraId="07327F68">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4138227E">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14:paraId="21F45943">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1A827A54">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781B9FA9">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14:paraId="501A9A69">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2D102CBB">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1F74C59B">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31E5667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60D5D397">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14:paraId="042E878C">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1249425">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7A541D3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30D7EDA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1426EE7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14:paraId="50D5FA61">
      <w:pPr>
        <w:pStyle w:val="27"/>
        <w:spacing w:line="380" w:lineRule="exact"/>
        <w:ind w:firstLine="315" w:firstLineChars="150"/>
        <w:rPr>
          <w:rFonts w:hint="eastAsia" w:hAnsi="宋体"/>
          <w:color w:val="auto"/>
          <w:highlight w:val="none"/>
        </w:rPr>
      </w:pPr>
      <w:r>
        <w:rPr>
          <w:rFonts w:hAnsi="宋体"/>
          <w:color w:val="auto"/>
          <w:highlight w:val="none"/>
        </w:rPr>
        <w:tab/>
      </w:r>
      <w:bookmarkStart w:id="207" w:name="_Hlk92466755"/>
      <w:r>
        <w:rPr>
          <w:rFonts w:hint="eastAsia" w:hAnsi="宋体"/>
          <w:color w:val="auto"/>
          <w:highlight w:val="none"/>
        </w:rPr>
        <w:t>注：代理服务收费按差额定率累进法计算</w:t>
      </w:r>
      <w:bookmarkEnd w:id="207"/>
    </w:p>
    <w:p w14:paraId="52D52A2B">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3.缴纳代理服务费银行账户：</w:t>
      </w:r>
    </w:p>
    <w:p w14:paraId="542BA3CF">
      <w:pPr>
        <w:spacing w:line="410" w:lineRule="exact"/>
        <w:ind w:left="420"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开户名称:钦州市政府采购中心</w:t>
      </w:r>
    </w:p>
    <w:p w14:paraId="7EFEBFA0">
      <w:pPr>
        <w:spacing w:line="410" w:lineRule="exact"/>
        <w:ind w:firstLine="630" w:firstLineChars="3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开户银行:兴业银行钦州支行</w:t>
      </w:r>
    </w:p>
    <w:p w14:paraId="266778AD">
      <w:pPr>
        <w:spacing w:line="410" w:lineRule="exact"/>
        <w:ind w:firstLine="630" w:firstLineChars="300"/>
        <w:rPr>
          <w:rFonts w:hint="eastAsia" w:hAnsi="宋体"/>
          <w:color w:val="auto"/>
          <w:highlight w:val="none"/>
        </w:rPr>
      </w:pPr>
      <w:r>
        <w:rPr>
          <w:rFonts w:hint="eastAsia" w:ascii="宋体" w:hAnsi="宋体" w:eastAsia="宋体" w:cs="Courier New"/>
          <w:color w:val="000000" w:themeColor="text1"/>
          <w:szCs w:val="21"/>
          <w14:textFill>
            <w14:solidFill>
              <w14:schemeClr w14:val="tx1"/>
            </w14:solidFill>
          </w14:textFill>
        </w:rPr>
        <w:t>银行账号:554010100100129709</w:t>
      </w:r>
    </w:p>
    <w:p w14:paraId="1ABDE79A">
      <w:pPr>
        <w:pStyle w:val="27"/>
        <w:spacing w:line="380" w:lineRule="exact"/>
        <w:ind w:firstLine="210" w:firstLineChars="100"/>
        <w:rPr>
          <w:rFonts w:hAnsi="宋体"/>
          <w:bCs/>
          <w:color w:val="auto"/>
          <w:highlight w:val="none"/>
        </w:rPr>
      </w:pPr>
      <w:r>
        <w:rPr>
          <w:rFonts w:hint="eastAsia" w:hAnsi="宋体"/>
          <w:bCs/>
          <w:color w:val="auto"/>
          <w:highlight w:val="none"/>
        </w:rPr>
        <w:t>(二)解释权：</w:t>
      </w:r>
      <w:bookmarkStart w:id="208" w:name="_Hlk92466777"/>
      <w:r>
        <w:rPr>
          <w:rFonts w:hint="eastAsia" w:hAnsi="宋体"/>
          <w:bCs/>
          <w:color w:val="auto"/>
          <w:spacing w:val="-4"/>
          <w:highlight w:val="none"/>
        </w:rPr>
        <w:t>本招标文件解释权属本中心</w:t>
      </w:r>
      <w:bookmarkEnd w:id="208"/>
      <w:r>
        <w:rPr>
          <w:rFonts w:hint="eastAsia" w:hAnsi="宋体"/>
          <w:bCs/>
          <w:color w:val="auto"/>
          <w:spacing w:val="-4"/>
          <w:highlight w:val="none"/>
        </w:rPr>
        <w:t>。</w:t>
      </w:r>
    </w:p>
    <w:p w14:paraId="06DBAD56">
      <w:pPr>
        <w:pStyle w:val="27"/>
        <w:spacing w:line="380" w:lineRule="exact"/>
        <w:ind w:firstLine="210" w:firstLineChars="100"/>
        <w:rPr>
          <w:rFonts w:hAnsi="宋体"/>
          <w:bCs/>
          <w:color w:val="auto"/>
          <w:highlight w:val="none"/>
        </w:rPr>
      </w:pPr>
      <w:r>
        <w:rPr>
          <w:rFonts w:hint="eastAsia" w:hAnsi="宋体"/>
          <w:bCs/>
          <w:color w:val="auto"/>
          <w:highlight w:val="none"/>
        </w:rPr>
        <w:t>(三)有关事宜</w:t>
      </w:r>
    </w:p>
    <w:p w14:paraId="2B4AE8E2">
      <w:pPr>
        <w:pStyle w:val="27"/>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14:paraId="34DC9769">
      <w:pPr>
        <w:pStyle w:val="27"/>
        <w:spacing w:line="380" w:lineRule="exact"/>
        <w:ind w:firstLine="420"/>
        <w:rPr>
          <w:rFonts w:hAnsi="宋体"/>
          <w:color w:val="auto"/>
          <w:highlight w:val="none"/>
        </w:rPr>
      </w:pPr>
      <w:bookmarkStart w:id="209" w:name="_Hlk92466867"/>
      <w:r>
        <w:rPr>
          <w:rFonts w:hint="eastAsia" w:hAnsi="宋体"/>
          <w:color w:val="auto"/>
          <w:highlight w:val="none"/>
        </w:rPr>
        <w:t>钦州市政府采购中心</w:t>
      </w:r>
    </w:p>
    <w:p w14:paraId="6A012753">
      <w:pPr>
        <w:pStyle w:val="27"/>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14:paraId="7DDD4E29">
      <w:pPr>
        <w:pStyle w:val="27"/>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74"/>
    <w:bookmarkEnd w:id="209"/>
    <w:p w14:paraId="76416AE3">
      <w:pPr>
        <w:widowControl/>
        <w:spacing w:line="380" w:lineRule="exact"/>
        <w:ind w:firstLine="420"/>
        <w:jc w:val="left"/>
        <w:rPr>
          <w:rFonts w:ascii="宋体" w:hAnsi="宋体"/>
          <w:color w:val="auto"/>
          <w:highlight w:val="none"/>
        </w:rPr>
      </w:pPr>
      <w:bookmarkStart w:id="210" w:name="_Hlk108515537"/>
      <w:r>
        <w:rPr>
          <w:rFonts w:hint="eastAsia" w:ascii="宋体" w:hAnsi="宋体"/>
          <w:color w:val="auto"/>
          <w:highlight w:val="none"/>
        </w:rPr>
        <w:t>钦州市政府采购中心联系方式：</w:t>
      </w:r>
    </w:p>
    <w:p w14:paraId="571F5B17">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14:paraId="2E757644">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14:paraId="6AF28E2A">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14:paraId="448B6D6B">
      <w:pPr>
        <w:widowControl/>
        <w:spacing w:line="380" w:lineRule="exact"/>
        <w:ind w:firstLine="420"/>
        <w:jc w:val="left"/>
        <w:rPr>
          <w:rFonts w:ascii="宋体" w:hAnsi="宋体"/>
          <w:color w:val="auto"/>
          <w:highlight w:val="none"/>
        </w:rPr>
      </w:pPr>
      <w:r>
        <w:rPr>
          <w:rFonts w:hint="eastAsia" w:ascii="宋体" w:hAnsi="宋体"/>
          <w:color w:val="auto"/>
          <w:highlight w:val="none"/>
        </w:rPr>
        <w:t xml:space="preserve">联系人：陈侃 </w:t>
      </w:r>
      <w:r>
        <w:rPr>
          <w:rFonts w:hint="eastAsia" w:ascii="宋体" w:hAnsi="宋体"/>
          <w:color w:val="auto"/>
          <w:highlight w:val="none"/>
          <w:lang w:eastAsia="zh-CN"/>
        </w:rPr>
        <w:t>、</w:t>
      </w:r>
      <w:r>
        <w:rPr>
          <w:rFonts w:hint="eastAsia" w:ascii="宋体" w:hAnsi="宋体"/>
          <w:color w:val="auto"/>
          <w:highlight w:val="none"/>
        </w:rPr>
        <w:t>陈启梅</w:t>
      </w:r>
      <w:r>
        <w:rPr>
          <w:rFonts w:ascii="宋体" w:hAnsi="宋体"/>
          <w:color w:val="auto"/>
          <w:highlight w:val="none"/>
        </w:rPr>
        <w:t xml:space="preserve">  </w:t>
      </w:r>
      <w:r>
        <w:rPr>
          <w:rFonts w:hint="eastAsia" w:ascii="宋体" w:hAnsi="宋体"/>
          <w:color w:val="auto"/>
          <w:highlight w:val="none"/>
        </w:rPr>
        <w:t>联系方式：0777-2886006</w:t>
      </w:r>
    </w:p>
    <w:p w14:paraId="5E175158">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10"/>
    <w:p w14:paraId="17B3534E">
      <w:pPr>
        <w:ind w:firstLine="420"/>
        <w:rPr>
          <w:rFonts w:ascii="宋体" w:hAnsi="宋体"/>
          <w:color w:val="auto"/>
          <w:highlight w:val="none"/>
        </w:rPr>
      </w:pPr>
      <w:r>
        <w:rPr>
          <w:rFonts w:ascii="宋体" w:hAnsi="宋体"/>
          <w:color w:val="auto"/>
          <w:highlight w:val="none"/>
        </w:rPr>
        <w:br w:type="page"/>
      </w:r>
    </w:p>
    <w:p w14:paraId="69E6478E">
      <w:pPr>
        <w:ind w:firstLine="420"/>
        <w:rPr>
          <w:rFonts w:ascii="宋体" w:hAnsi="宋体"/>
          <w:color w:val="auto"/>
          <w:highlight w:val="none"/>
        </w:rPr>
      </w:pPr>
    </w:p>
    <w:p w14:paraId="19B40047">
      <w:pPr>
        <w:ind w:firstLine="420"/>
        <w:rPr>
          <w:rFonts w:ascii="宋体" w:hAnsi="宋体"/>
          <w:color w:val="auto"/>
          <w:highlight w:val="none"/>
        </w:rPr>
      </w:pPr>
    </w:p>
    <w:p w14:paraId="1AFA4131">
      <w:pPr>
        <w:ind w:firstLine="420"/>
        <w:rPr>
          <w:rFonts w:hint="eastAsia" w:ascii="宋体" w:hAnsi="宋体"/>
          <w:color w:val="auto"/>
          <w:highlight w:val="none"/>
        </w:rPr>
      </w:pPr>
    </w:p>
    <w:p w14:paraId="1FD31743">
      <w:pPr>
        <w:ind w:firstLine="420"/>
        <w:rPr>
          <w:rFonts w:ascii="宋体" w:hAnsi="宋体"/>
          <w:color w:val="auto"/>
          <w:highlight w:val="none"/>
        </w:rPr>
      </w:pPr>
    </w:p>
    <w:p w14:paraId="1B507F1A">
      <w:pPr>
        <w:ind w:firstLine="420"/>
        <w:rPr>
          <w:rFonts w:ascii="宋体" w:hAnsi="宋体"/>
          <w:color w:val="auto"/>
          <w:highlight w:val="none"/>
        </w:rPr>
      </w:pPr>
    </w:p>
    <w:p w14:paraId="7C7DA28A">
      <w:pPr>
        <w:ind w:firstLine="420"/>
        <w:rPr>
          <w:rFonts w:ascii="宋体" w:hAnsi="宋体"/>
          <w:color w:val="auto"/>
          <w:highlight w:val="none"/>
        </w:rPr>
      </w:pPr>
    </w:p>
    <w:p w14:paraId="2D1A5B41">
      <w:pPr>
        <w:ind w:firstLine="420"/>
        <w:rPr>
          <w:rFonts w:ascii="宋体" w:hAnsi="宋体"/>
          <w:color w:val="auto"/>
          <w:highlight w:val="none"/>
        </w:rPr>
      </w:pPr>
    </w:p>
    <w:p w14:paraId="75211D7A">
      <w:pPr>
        <w:ind w:firstLine="420"/>
        <w:rPr>
          <w:rFonts w:ascii="宋体" w:hAnsi="宋体"/>
          <w:color w:val="auto"/>
          <w:highlight w:val="none"/>
        </w:rPr>
      </w:pPr>
    </w:p>
    <w:p w14:paraId="1375523C">
      <w:pPr>
        <w:ind w:firstLine="420"/>
        <w:rPr>
          <w:rFonts w:ascii="宋体" w:hAnsi="宋体"/>
          <w:color w:val="auto"/>
          <w:highlight w:val="none"/>
        </w:rPr>
      </w:pPr>
    </w:p>
    <w:p w14:paraId="14D1253B">
      <w:pPr>
        <w:ind w:firstLine="420"/>
        <w:rPr>
          <w:rFonts w:hint="eastAsia" w:ascii="宋体" w:hAnsi="宋体"/>
          <w:color w:val="auto"/>
          <w:highlight w:val="none"/>
        </w:rPr>
      </w:pPr>
    </w:p>
    <w:p w14:paraId="0820FBDF">
      <w:pPr>
        <w:ind w:firstLine="420"/>
        <w:rPr>
          <w:rFonts w:hint="eastAsia" w:ascii="宋体" w:hAnsi="宋体"/>
          <w:color w:val="auto"/>
          <w:highlight w:val="none"/>
        </w:rPr>
      </w:pPr>
    </w:p>
    <w:p w14:paraId="248AA547">
      <w:pPr>
        <w:pStyle w:val="47"/>
        <w:ind w:left="0" w:leftChars="0" w:right="0" w:rightChars="0" w:firstLine="0" w:firstLineChars="0"/>
        <w:jc w:val="center"/>
        <w:rPr>
          <w:rFonts w:ascii="宋体" w:hAnsi="宋体" w:eastAsia="宋体"/>
          <w:color w:val="auto"/>
          <w:highlight w:val="none"/>
        </w:rPr>
      </w:pPr>
      <w:bookmarkStart w:id="211" w:name="_Toc91512286"/>
      <w:r>
        <w:rPr>
          <w:rFonts w:hint="eastAsia" w:ascii="宋体" w:hAnsi="宋体" w:eastAsia="宋体"/>
          <w:color w:val="auto"/>
          <w:highlight w:val="none"/>
        </w:rPr>
        <w:t xml:space="preserve">第四章  </w:t>
      </w:r>
      <w:bookmarkEnd w:id="211"/>
      <w:r>
        <w:rPr>
          <w:rFonts w:hint="eastAsia" w:ascii="宋体" w:hAnsi="宋体" w:eastAsia="宋体"/>
          <w:color w:val="auto"/>
          <w:highlight w:val="none"/>
        </w:rPr>
        <w:t>评定标准及推荐原则</w:t>
      </w:r>
    </w:p>
    <w:p w14:paraId="36C091BA">
      <w:pPr>
        <w:ind w:firstLine="0" w:firstLineChars="0"/>
        <w:jc w:val="center"/>
        <w:rPr>
          <w:rFonts w:ascii="宋体" w:hAnsi="宋体"/>
          <w:color w:val="auto"/>
          <w:highlight w:val="none"/>
        </w:rPr>
      </w:pPr>
      <w:r>
        <w:rPr>
          <w:rFonts w:ascii="宋体" w:hAnsi="宋体"/>
          <w:color w:val="auto"/>
          <w:highlight w:val="none"/>
        </w:rPr>
        <w:br w:type="page"/>
      </w:r>
      <w:bookmarkStart w:id="212" w:name="_Hlk92268453"/>
      <w:bookmarkStart w:id="213" w:name="_Hlk118901918"/>
      <w:r>
        <w:rPr>
          <w:rFonts w:hint="eastAsia" w:ascii="宋体" w:hAnsi="宋体"/>
          <w:b/>
          <w:color w:val="auto"/>
          <w:sz w:val="32"/>
          <w:highlight w:val="none"/>
        </w:rPr>
        <w:t>评定标准和推荐原则</w:t>
      </w:r>
      <w:bookmarkEnd w:id="212"/>
    </w:p>
    <w:p w14:paraId="4F29F330">
      <w:pPr>
        <w:spacing w:line="460" w:lineRule="exact"/>
        <w:ind w:firstLine="0" w:firstLineChars="0"/>
        <w:rPr>
          <w:rFonts w:hint="eastAsia" w:ascii="宋体" w:hAnsi="宋体"/>
          <w:color w:val="auto"/>
          <w:highlight w:val="none"/>
        </w:rPr>
      </w:pPr>
    </w:p>
    <w:p w14:paraId="16CC0579">
      <w:pPr>
        <w:pStyle w:val="27"/>
        <w:spacing w:line="460" w:lineRule="exact"/>
        <w:ind w:firstLine="0" w:firstLineChars="0"/>
        <w:jc w:val="left"/>
        <w:rPr>
          <w:rFonts w:hAnsi="宋体"/>
          <w:b/>
          <w:bCs/>
          <w:color w:val="auto"/>
          <w:highlight w:val="none"/>
        </w:rPr>
      </w:pPr>
      <w:r>
        <w:rPr>
          <w:rFonts w:hint="eastAsia" w:hAnsi="宋体"/>
          <w:b/>
          <w:bCs/>
          <w:color w:val="auto"/>
          <w:highlight w:val="none"/>
        </w:rPr>
        <w:t>一、评标原则</w:t>
      </w:r>
    </w:p>
    <w:p w14:paraId="79AC6183">
      <w:pPr>
        <w:pStyle w:val="27"/>
        <w:spacing w:line="460" w:lineRule="exact"/>
        <w:ind w:firstLine="210" w:firstLineChars="100"/>
        <w:jc w:val="left"/>
        <w:rPr>
          <w:rFonts w:hAnsi="宋体"/>
          <w:color w:val="auto"/>
          <w:highlight w:val="none"/>
        </w:rPr>
      </w:pPr>
      <w:r>
        <w:rPr>
          <w:rFonts w:hint="eastAsia" w:hAnsi="宋体"/>
          <w:color w:val="auto"/>
          <w:highlight w:val="none"/>
        </w:rPr>
        <w:t>（一）评标依据：评标委员会将以招投标文件为评标依据，</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14:paraId="765ABED6">
      <w:pPr>
        <w:pStyle w:val="27"/>
        <w:spacing w:line="460" w:lineRule="exact"/>
        <w:ind w:firstLine="210" w:firstLineChars="100"/>
        <w:jc w:val="left"/>
        <w:rPr>
          <w:rFonts w:hAnsi="宋体"/>
          <w:color w:val="auto"/>
          <w:highlight w:val="none"/>
        </w:rPr>
      </w:pPr>
      <w:r>
        <w:rPr>
          <w:rFonts w:hint="eastAsia" w:hAnsi="宋体"/>
          <w:color w:val="auto"/>
          <w:highlight w:val="none"/>
        </w:rPr>
        <w:t>（二）评标委员会组成：由采购人代表和评审专家组成，成员人数应当为</w:t>
      </w:r>
      <w:r>
        <w:rPr>
          <w:rFonts w:hint="eastAsia" w:hAnsi="宋体"/>
          <w:color w:val="auto"/>
          <w:highlight w:val="none"/>
          <w:lang w:val="en-US" w:eastAsia="zh-CN"/>
        </w:rPr>
        <w:t>5</w:t>
      </w:r>
      <w:r>
        <w:rPr>
          <w:rFonts w:hint="eastAsia" w:hAnsi="宋体"/>
          <w:color w:val="auto"/>
          <w:highlight w:val="none"/>
        </w:rPr>
        <w:t>人以上单数，其中评审专家的人数不得少于成员总数的三分之二。</w:t>
      </w:r>
    </w:p>
    <w:p w14:paraId="0AD0A441">
      <w:pPr>
        <w:pStyle w:val="27"/>
        <w:spacing w:line="460" w:lineRule="exact"/>
        <w:ind w:firstLine="210" w:firstLineChars="100"/>
        <w:jc w:val="left"/>
        <w:rPr>
          <w:rFonts w:hAnsi="宋体"/>
          <w:color w:val="auto"/>
          <w:highlight w:val="none"/>
        </w:rPr>
      </w:pPr>
      <w:r>
        <w:rPr>
          <w:rFonts w:hint="eastAsia" w:hAnsi="宋体"/>
          <w:color w:val="auto"/>
          <w:highlight w:val="none"/>
        </w:rPr>
        <w:t>（三）评分方式：评标委员会各成员独立对每个投标人的投标文件进行评价。</w:t>
      </w:r>
    </w:p>
    <w:p w14:paraId="7404FBE7">
      <w:pPr>
        <w:pStyle w:val="27"/>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14:paraId="6EE56E33">
      <w:pPr>
        <w:pStyle w:val="27"/>
        <w:spacing w:line="460" w:lineRule="exact"/>
        <w:ind w:firstLine="210" w:firstLineChars="1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bookmarkEnd w:id="213"/>
    <w:p w14:paraId="31F4CDC6">
      <w:pPr>
        <w:ind w:firstLine="211" w:firstLineChars="100"/>
        <w:rPr>
          <w:rFonts w:hint="eastAsia"/>
          <w:b/>
          <w:bCs/>
          <w:color w:val="auto"/>
          <w:highlight w:val="none"/>
        </w:rPr>
      </w:pPr>
    </w:p>
    <w:p w14:paraId="57608D52">
      <w:pPr>
        <w:ind w:firstLine="211" w:firstLineChars="100"/>
        <w:rPr>
          <w:b/>
          <w:bCs/>
          <w:color w:val="auto"/>
          <w:highlight w:val="none"/>
        </w:rPr>
      </w:pPr>
      <w:r>
        <w:rPr>
          <w:rFonts w:hint="eastAsia"/>
          <w:b/>
          <w:bCs/>
          <w:color w:val="auto"/>
          <w:highlight w:val="none"/>
        </w:rPr>
        <w:t>（一）投标报价得分………………………………………………………………………</w:t>
      </w:r>
      <w:r>
        <w:rPr>
          <w:b/>
          <w:bCs/>
          <w:color w:val="auto"/>
          <w:highlight w:val="none"/>
        </w:rPr>
        <w:t>20</w:t>
      </w:r>
      <w:r>
        <w:rPr>
          <w:rFonts w:hint="eastAsia"/>
          <w:b/>
          <w:bCs/>
          <w:color w:val="auto"/>
          <w:highlight w:val="none"/>
        </w:rPr>
        <w:t>分</w:t>
      </w:r>
    </w:p>
    <w:p w14:paraId="12E6C1FE">
      <w:pPr>
        <w:pStyle w:val="27"/>
        <w:numPr>
          <w:ilvl w:val="0"/>
          <w:numId w:val="0"/>
        </w:numPr>
        <w:ind w:left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（1）满足招标文件要求且投标价格最低的投标报价为评标基准价，其价格分为满分。</w:t>
      </w:r>
    </w:p>
    <w:p w14:paraId="3BF30AEE">
      <w:pPr>
        <w:pStyle w:val="27"/>
        <w:numPr>
          <w:ilvl w:val="0"/>
          <w:numId w:val="0"/>
        </w:numPr>
        <w:ind w:leftChars="200"/>
        <w:jc w:val="left"/>
        <w:rPr>
          <w:rFonts w:hint="eastAsia" w:ascii="宋体" w:hAnsi="宋体" w:eastAsia="宋体"/>
          <w:color w:val="auto"/>
          <w:highlight w:val="none"/>
        </w:rPr>
      </w:pPr>
      <w:r>
        <w:rPr>
          <w:rFonts w:hint="eastAsia" w:ascii="宋体" w:hAnsi="宋体" w:eastAsia="宋体"/>
          <w:color w:val="auto"/>
          <w:highlight w:val="none"/>
          <w:lang w:val="en-US" w:eastAsia="zh-CN"/>
        </w:rPr>
        <w:t>（2）价格分计算公式：</w:t>
      </w:r>
      <w:r>
        <w:rPr>
          <w:rFonts w:hint="eastAsia" w:ascii="宋体" w:hAnsi="宋体" w:eastAsia="宋体"/>
          <w:color w:val="auto"/>
          <w:highlight w:val="none"/>
        </w:rPr>
        <w:t>投标报价得分=(评标基准价／</w:t>
      </w:r>
      <w:r>
        <w:rPr>
          <w:rFonts w:hint="eastAsia" w:hAnsi="宋体"/>
          <w:color w:val="auto"/>
          <w:highlight w:val="none"/>
          <w:lang w:val="en-US" w:eastAsia="zh-CN"/>
        </w:rPr>
        <w:t>有效</w:t>
      </w:r>
      <w:r>
        <w:rPr>
          <w:rFonts w:hint="eastAsia" w:ascii="宋体" w:hAnsi="宋体" w:eastAsia="宋体"/>
          <w:color w:val="auto"/>
          <w:highlight w:val="none"/>
        </w:rPr>
        <w:t>投标报价)×20</w:t>
      </w:r>
    </w:p>
    <w:p w14:paraId="6980A64D">
      <w:pPr>
        <w:pStyle w:val="27"/>
        <w:numPr>
          <w:ilvl w:val="0"/>
          <w:numId w:val="0"/>
        </w:numPr>
        <w:ind w:left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3</w:t>
      </w:r>
      <w:r>
        <w:rPr>
          <w:rFonts w:hint="eastAsia" w:ascii="宋体" w:hAnsi="宋体" w:eastAsia="宋体"/>
          <w:color w:val="auto"/>
          <w:highlight w:val="none"/>
          <w:lang w:eastAsia="zh-CN"/>
        </w:rPr>
        <w:t>）</w:t>
      </w:r>
      <w:r>
        <w:rPr>
          <w:rFonts w:hint="eastAsia" w:ascii="宋体" w:hAnsi="宋体" w:eastAsia="宋体"/>
          <w:color w:val="auto"/>
          <w:highlight w:val="none"/>
        </w:rPr>
        <w:t>评标委员会认为投标人的报价明显低于其他通过符合性审查投标人的报价，有可能影响产品</w:t>
      </w:r>
      <w:r>
        <w:rPr>
          <w:rFonts w:hint="eastAsia" w:ascii="宋体" w:hAnsi="宋体" w:eastAsia="宋体"/>
          <w:color w:val="auto"/>
          <w:highlight w:val="none"/>
          <w:lang w:val="en-US" w:eastAsia="zh-CN"/>
        </w:rPr>
        <w:t>或服</w:t>
      </w:r>
    </w:p>
    <w:p w14:paraId="7584CFC4">
      <w:pPr>
        <w:pStyle w:val="27"/>
        <w:numPr>
          <w:ilvl w:val="0"/>
          <w:numId w:val="0"/>
        </w:numPr>
        <w:jc w:val="left"/>
        <w:rPr>
          <w:rFonts w:hint="eastAsia" w:ascii="宋体" w:hAnsi="宋体" w:eastAsia="宋体"/>
          <w:color w:val="auto"/>
          <w:highlight w:val="none"/>
        </w:rPr>
      </w:pPr>
      <w:r>
        <w:rPr>
          <w:rFonts w:hint="eastAsia" w:ascii="宋体" w:hAnsi="宋体" w:eastAsia="宋体"/>
          <w:color w:val="auto"/>
          <w:highlight w:val="none"/>
          <w:lang w:val="en-US" w:eastAsia="zh-CN"/>
        </w:rPr>
        <w:t>务</w:t>
      </w:r>
      <w:r>
        <w:rPr>
          <w:rFonts w:hint="eastAsia" w:ascii="宋体" w:hAnsi="宋体" w:eastAsia="宋体"/>
          <w:color w:val="auto"/>
          <w:highlight w:val="none"/>
        </w:rPr>
        <w:t>质量或者不能诚信履约的，应当要求其在合理的时间内提供书面说明，必要时提交相关证明材料；投标人不能证明其报价合理性的，评标委员会应当将其作为无效投标处理。</w:t>
      </w:r>
    </w:p>
    <w:p w14:paraId="174055FF">
      <w:pPr>
        <w:pStyle w:val="27"/>
        <w:numPr>
          <w:ilvl w:val="0"/>
          <w:numId w:val="0"/>
        </w:numPr>
        <w:ind w:leftChars="200"/>
        <w:jc w:val="left"/>
        <w:rPr>
          <w:rFonts w:hint="eastAsia" w:ascii="宋体" w:hAnsi="宋体" w:eastAsia="宋体"/>
          <w:color w:val="auto"/>
          <w:highlight w:val="none"/>
        </w:rPr>
      </w:pPr>
      <w:r>
        <w:rPr>
          <w:rFonts w:hint="eastAsia" w:ascii="宋体" w:hAnsi="宋体" w:eastAsia="宋体"/>
          <w:color w:val="auto"/>
          <w:highlight w:val="none"/>
        </w:rPr>
        <w:t>注:本项目不执行对小微企业报价扣除，不执行对本国产品的价格扣除。</w:t>
      </w:r>
    </w:p>
    <w:p w14:paraId="52C504DB">
      <w:pPr>
        <w:widowControl/>
        <w:ind w:firstLine="142" w:firstLineChars="0"/>
        <w:jc w:val="left"/>
        <w:rPr>
          <w:rFonts w:ascii="宋体" w:hAnsi="宋体"/>
          <w:b/>
          <w:color w:val="auto"/>
          <w:highlight w:val="none"/>
        </w:rPr>
      </w:pPr>
      <w:r>
        <w:rPr>
          <w:rFonts w:hint="eastAsia" w:ascii="宋体" w:hAnsi="宋体"/>
          <w:b/>
          <w:color w:val="auto"/>
          <w:highlight w:val="none"/>
        </w:rPr>
        <w:t>（二）技术分………………………………………………………………………………</w:t>
      </w:r>
      <w:r>
        <w:rPr>
          <w:rFonts w:hint="eastAsia" w:ascii="宋体" w:hAnsi="宋体"/>
          <w:b/>
          <w:color w:val="auto"/>
          <w:highlight w:val="none"/>
          <w:lang w:val="en-US" w:eastAsia="zh-CN"/>
        </w:rPr>
        <w:t>62</w:t>
      </w:r>
      <w:r>
        <w:rPr>
          <w:rFonts w:hint="eastAsia" w:ascii="宋体" w:hAnsi="宋体"/>
          <w:b/>
          <w:color w:val="auto"/>
          <w:highlight w:val="none"/>
        </w:rPr>
        <w:t>分</w:t>
      </w:r>
    </w:p>
    <w:p w14:paraId="6852438D">
      <w:pPr>
        <w:ind w:firstLine="420"/>
        <w:rPr>
          <w:rFonts w:hint="eastAsia" w:ascii="宋体" w:hAnsi="宋体"/>
          <w:b/>
          <w:color w:val="auto"/>
          <w:highlight w:val="none"/>
        </w:rPr>
      </w:pPr>
      <w:r>
        <w:rPr>
          <w:color w:val="auto"/>
          <w:highlight w:val="none"/>
        </w:rPr>
        <w:t>由评标委员各成员对投标人</w:t>
      </w:r>
      <w:r>
        <w:rPr>
          <w:rFonts w:hint="eastAsia"/>
          <w:color w:val="auto"/>
          <w:highlight w:val="none"/>
        </w:rPr>
        <w:t>投标文件</w:t>
      </w:r>
      <w:r>
        <w:rPr>
          <w:color w:val="auto"/>
          <w:highlight w:val="none"/>
        </w:rPr>
        <w:t>按以下规则进行评分</w:t>
      </w:r>
      <w:r>
        <w:rPr>
          <w:rFonts w:hint="eastAsia"/>
          <w:color w:val="auto"/>
          <w:highlight w:val="none"/>
        </w:rPr>
        <w:t>：</w:t>
      </w:r>
    </w:p>
    <w:p w14:paraId="03ED906B">
      <w:pPr>
        <w:ind w:firstLine="422"/>
        <w:rPr>
          <w:b/>
          <w:color w:val="auto"/>
          <w:highlight w:val="none"/>
        </w:rPr>
      </w:pPr>
      <w:bookmarkStart w:id="214" w:name="_Hlk93503312"/>
      <w:r>
        <w:rPr>
          <w:rFonts w:hint="eastAsia"/>
          <w:b/>
          <w:color w:val="auto"/>
          <w:highlight w:val="none"/>
        </w:rPr>
        <w:t>1.养护方案（</w:t>
      </w:r>
      <w:r>
        <w:rPr>
          <w:rFonts w:hint="eastAsia"/>
          <w:b/>
          <w:color w:val="auto"/>
          <w:highlight w:val="none"/>
          <w:lang w:val="en-US" w:eastAsia="zh-CN"/>
        </w:rPr>
        <w:t>6</w:t>
      </w:r>
      <w:r>
        <w:rPr>
          <w:rFonts w:hint="eastAsia"/>
          <w:b/>
          <w:color w:val="auto"/>
          <w:highlight w:val="none"/>
        </w:rPr>
        <w:t>分）</w:t>
      </w:r>
    </w:p>
    <w:p w14:paraId="18996F35">
      <w:pPr>
        <w:ind w:firstLine="420"/>
        <w:rPr>
          <w:color w:val="auto"/>
          <w:highlight w:val="none"/>
        </w:rPr>
      </w:pPr>
      <w:r>
        <w:rPr>
          <w:rFonts w:hint="eastAsia"/>
          <w:color w:val="auto"/>
          <w:highlight w:val="none"/>
        </w:rPr>
        <w:t>结合项目实际情况拟采取的养护方案，包括:具体的养护计划、绿化养护措施、预期达到的养护效果等。</w:t>
      </w:r>
    </w:p>
    <w:p w14:paraId="0F0F1114">
      <w:pPr>
        <w:ind w:firstLine="420"/>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bookmarkStart w:id="215" w:name="_Hlk93499292"/>
      <w:r>
        <w:rPr>
          <w:rFonts w:hint="eastAsia"/>
          <w:color w:val="auto"/>
          <w:highlight w:val="none"/>
        </w:rPr>
        <w:t>投标人的养护方案满足项目需求的得</w:t>
      </w:r>
      <w:r>
        <w:rPr>
          <w:rFonts w:hint="eastAsia"/>
          <w:color w:val="auto"/>
          <w:highlight w:val="none"/>
          <w:lang w:val="en-US" w:eastAsia="zh-CN"/>
        </w:rPr>
        <w:t>2</w:t>
      </w:r>
      <w:r>
        <w:rPr>
          <w:rFonts w:hint="eastAsia"/>
          <w:color w:val="auto"/>
          <w:highlight w:val="none"/>
        </w:rPr>
        <w:t>分；</w:t>
      </w:r>
    </w:p>
    <w:p w14:paraId="2C4B7925">
      <w:pPr>
        <w:ind w:firstLine="42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bookmarkEnd w:id="215"/>
      <w:r>
        <w:rPr>
          <w:rFonts w:hint="eastAsia"/>
          <w:color w:val="auto"/>
          <w:highlight w:val="none"/>
          <w:lang w:val="en-US" w:eastAsia="zh-CN"/>
        </w:rPr>
        <w:t>在满足以上(1)的基础上，</w:t>
      </w:r>
      <w:r>
        <w:rPr>
          <w:rFonts w:hint="eastAsia"/>
          <w:color w:val="auto"/>
          <w:highlight w:val="none"/>
        </w:rPr>
        <w:t>投标人的养护方案符合项目特点、项目所在地气候特点，有人员分工安排，优于项目需求的得</w:t>
      </w:r>
      <w:r>
        <w:rPr>
          <w:rFonts w:hint="eastAsia"/>
          <w:color w:val="auto"/>
          <w:highlight w:val="none"/>
          <w:lang w:val="en-US" w:eastAsia="zh-CN"/>
        </w:rPr>
        <w:t>4</w:t>
      </w:r>
      <w:r>
        <w:rPr>
          <w:rFonts w:hint="eastAsia"/>
          <w:color w:val="auto"/>
          <w:highlight w:val="none"/>
        </w:rPr>
        <w:t>分；</w:t>
      </w:r>
    </w:p>
    <w:p w14:paraId="6061FF6C">
      <w:pPr>
        <w:ind w:firstLine="420"/>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在满足以上(1)（2）的基础上，有</w:t>
      </w:r>
      <w:r>
        <w:rPr>
          <w:rFonts w:hint="eastAsia"/>
          <w:color w:val="auto"/>
          <w:highlight w:val="none"/>
        </w:rPr>
        <w:t>车辆工具配置，对节假日、重大活动迎检等措施，有养护组织计划及方案的得</w:t>
      </w:r>
      <w:r>
        <w:rPr>
          <w:rFonts w:hint="eastAsia"/>
          <w:color w:val="auto"/>
          <w:highlight w:val="none"/>
          <w:lang w:val="en-US" w:eastAsia="zh-CN"/>
        </w:rPr>
        <w:t>6</w:t>
      </w:r>
      <w:r>
        <w:rPr>
          <w:rFonts w:hint="eastAsia"/>
          <w:color w:val="auto"/>
          <w:highlight w:val="none"/>
        </w:rPr>
        <w:t>分。</w:t>
      </w:r>
    </w:p>
    <w:p w14:paraId="73C71DBE">
      <w:pPr>
        <w:ind w:firstLine="422"/>
        <w:rPr>
          <w:color w:val="auto"/>
          <w:highlight w:val="none"/>
        </w:rPr>
      </w:pPr>
      <w:r>
        <w:rPr>
          <w:rFonts w:hint="eastAsia"/>
          <w:b/>
          <w:color w:val="auto"/>
          <w:highlight w:val="none"/>
        </w:rPr>
        <w:t>2.临时性、突击性应急任务响应、承诺及人员保障方案（</w:t>
      </w:r>
      <w:r>
        <w:rPr>
          <w:rFonts w:hint="eastAsia"/>
          <w:b/>
          <w:color w:val="auto"/>
          <w:highlight w:val="none"/>
          <w:lang w:val="en-US" w:eastAsia="zh-CN"/>
        </w:rPr>
        <w:t>5</w:t>
      </w:r>
      <w:r>
        <w:rPr>
          <w:rFonts w:hint="eastAsia"/>
          <w:b/>
          <w:color w:val="auto"/>
          <w:highlight w:val="none"/>
        </w:rPr>
        <w:t>分）</w:t>
      </w:r>
    </w:p>
    <w:p w14:paraId="32E1E9FE">
      <w:pPr>
        <w:ind w:firstLine="42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投标人针对本项目有突发应急机制，具有应急管理制度，得2分；</w:t>
      </w:r>
    </w:p>
    <w:p w14:paraId="267087A1">
      <w:pPr>
        <w:ind w:firstLine="42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在满足以上(1)的基础上，</w:t>
      </w:r>
      <w:r>
        <w:rPr>
          <w:rFonts w:hint="eastAsia"/>
          <w:color w:val="auto"/>
          <w:highlight w:val="none"/>
        </w:rPr>
        <w:t>投标人的保障方案有对恶劣气候、突发事件及重大活动等的保障措施，满足采购需求的得</w:t>
      </w:r>
      <w:r>
        <w:rPr>
          <w:rFonts w:hint="eastAsia"/>
          <w:color w:val="auto"/>
          <w:highlight w:val="none"/>
          <w:lang w:val="en-US" w:eastAsia="zh-CN"/>
        </w:rPr>
        <w:t>3</w:t>
      </w:r>
      <w:r>
        <w:rPr>
          <w:rFonts w:hint="eastAsia"/>
          <w:color w:val="auto"/>
          <w:highlight w:val="none"/>
        </w:rPr>
        <w:t>分；</w:t>
      </w:r>
    </w:p>
    <w:p w14:paraId="3621C686">
      <w:pPr>
        <w:ind w:firstLine="420"/>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在满足以上(1)（2）的基础上，</w:t>
      </w:r>
      <w:r>
        <w:rPr>
          <w:rFonts w:hint="eastAsia"/>
          <w:color w:val="auto"/>
          <w:highlight w:val="none"/>
        </w:rPr>
        <w:t>投标人的保障方案有对项目所在地易发的恶劣气候、突发事件、及当地周期性重大活动等的保障措施，</w:t>
      </w:r>
      <w:r>
        <w:rPr>
          <w:rFonts w:hint="eastAsia"/>
          <w:color w:val="auto"/>
          <w:highlight w:val="none"/>
          <w:lang w:val="en-US" w:eastAsia="zh-CN"/>
        </w:rPr>
        <w:t>具有应急保障措施</w:t>
      </w:r>
      <w:r>
        <w:rPr>
          <w:rFonts w:hint="eastAsia"/>
          <w:color w:val="auto"/>
          <w:highlight w:val="none"/>
        </w:rPr>
        <w:t>的得</w:t>
      </w:r>
      <w:r>
        <w:rPr>
          <w:rFonts w:hint="eastAsia"/>
          <w:color w:val="auto"/>
          <w:highlight w:val="none"/>
          <w:lang w:val="en-US" w:eastAsia="zh-CN"/>
        </w:rPr>
        <w:t>5</w:t>
      </w:r>
      <w:r>
        <w:rPr>
          <w:rFonts w:hint="eastAsia"/>
          <w:color w:val="auto"/>
          <w:highlight w:val="none"/>
        </w:rPr>
        <w:t>分。</w:t>
      </w:r>
    </w:p>
    <w:p w14:paraId="015EDD70">
      <w:pPr>
        <w:ind w:left="420" w:leftChars="200" w:firstLine="0" w:firstLineChars="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3.养护管理措施及内部考核制度（3分）</w:t>
      </w:r>
    </w:p>
    <w:p w14:paraId="4D9DB146">
      <w:pPr>
        <w:ind w:left="0" w:leftChars="0" w:firstLine="420" w:firstLineChars="200"/>
        <w:rPr>
          <w:rFonts w:ascii="宋体" w:hAnsi="宋体" w:eastAsia="宋体" w:cs="宋体"/>
          <w:color w:val="auto"/>
          <w:sz w:val="24"/>
          <w:szCs w:val="24"/>
          <w:highlight w:val="none"/>
        </w:rPr>
      </w:pPr>
      <w:r>
        <w:rPr>
          <w:rFonts w:hint="eastAsia" w:ascii="Times New Roman" w:hAnsi="Times New Roman" w:eastAsia="宋体" w:cs="Times New Roman"/>
          <w:color w:val="auto"/>
          <w:highlight w:val="none"/>
        </w:rPr>
        <w:t>结合项目实际情况拟采取的管理方式，包括：内部管理构架、管理运作机制、激励机制、监督机制、自我约束机制、信息反馈处理机制等。</w:t>
      </w:r>
      <w:r>
        <w:rPr>
          <w:rFonts w:hint="eastAsia" w:ascii="Times New Roman" w:hAnsi="Times New Roman" w:eastAsia="宋体" w:cs="Times New Roman"/>
          <w:color w:val="auto"/>
          <w:highlight w:val="none"/>
        </w:rPr>
        <w:br w:type="textWrapping"/>
      </w:r>
      <w:r>
        <w:rPr>
          <w:rFonts w:hint="eastAsia" w:ascii="Times New Roman" w:hAnsi="Times New Roman"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投标人的养护管理措施及考核制度，满足本项目管理要求得1分；</w:t>
      </w:r>
      <w:r>
        <w:rPr>
          <w:rFonts w:hint="eastAsia" w:ascii="Times New Roman" w:hAnsi="Times New Roman" w:eastAsia="宋体" w:cs="Times New Roman"/>
          <w:color w:val="auto"/>
          <w:highlight w:val="none"/>
        </w:rPr>
        <w:br w:type="textWrapping"/>
      </w:r>
      <w:r>
        <w:rPr>
          <w:rFonts w:hint="eastAsia" w:ascii="Times New Roman" w:hAnsi="Times New Roman" w:cs="Times New Roman"/>
          <w:color w:val="auto"/>
          <w:highlight w:val="none"/>
          <w:lang w:val="en-US" w:eastAsia="zh-CN"/>
        </w:rPr>
        <w:t xml:space="preserve">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w:t>
      </w:r>
      <w:r>
        <w:rPr>
          <w:rFonts w:hint="eastAsia"/>
          <w:color w:val="auto"/>
          <w:highlight w:val="none"/>
          <w:lang w:val="en-US" w:eastAsia="zh-CN"/>
        </w:rPr>
        <w:t>在满足以上(1)的基础上，</w:t>
      </w:r>
      <w:r>
        <w:rPr>
          <w:rFonts w:hint="eastAsia" w:ascii="Times New Roman" w:hAnsi="Times New Roman" w:eastAsia="宋体" w:cs="Times New Roman"/>
          <w:color w:val="auto"/>
          <w:highlight w:val="none"/>
        </w:rPr>
        <w:t>投标人的养护管理措施及考核制度管理体系，能结合项目所在地特点对病虫害防治、高空作业、极端天气防范及对临时性、突击性应急任务等进行有效管控的</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有具体对应的管理措施和制度的，</w:t>
      </w:r>
      <w:r>
        <w:rPr>
          <w:rFonts w:hint="eastAsia" w:ascii="Times New Roman" w:hAnsi="Times New Roman" w:eastAsia="宋体" w:cs="Times New Roman"/>
          <w:color w:val="auto"/>
          <w:highlight w:val="none"/>
        </w:rPr>
        <w:t>得3分。</w:t>
      </w:r>
    </w:p>
    <w:p w14:paraId="445D6D62">
      <w:pPr>
        <w:ind w:firstLine="422"/>
        <w:rPr>
          <w:color w:val="auto"/>
          <w:highlight w:val="none"/>
        </w:rPr>
      </w:pPr>
      <w:r>
        <w:rPr>
          <w:rFonts w:hint="eastAsia"/>
          <w:b/>
          <w:color w:val="auto"/>
          <w:highlight w:val="none"/>
        </w:rPr>
        <w:t>4.安全、文明施工、环保措施（</w:t>
      </w:r>
      <w:r>
        <w:rPr>
          <w:b/>
          <w:color w:val="auto"/>
          <w:highlight w:val="none"/>
        </w:rPr>
        <w:t>4</w:t>
      </w:r>
      <w:r>
        <w:rPr>
          <w:rFonts w:hint="eastAsia"/>
          <w:b/>
          <w:color w:val="auto"/>
          <w:highlight w:val="none"/>
        </w:rPr>
        <w:t>分）</w:t>
      </w:r>
    </w:p>
    <w:p w14:paraId="50CE8802">
      <w:pPr>
        <w:ind w:firstLine="420"/>
        <w:rPr>
          <w:color w:val="auto"/>
          <w:highlight w:val="none"/>
        </w:rPr>
      </w:pPr>
      <w:r>
        <w:rPr>
          <w:rFonts w:hint="eastAsia"/>
          <w:color w:val="auto"/>
          <w:highlight w:val="none"/>
        </w:rPr>
        <w:t>结合项目实际情况拟采取的安全、文明、环保等生产管理措施和保证方案等，包括：安全生产管理机构、安全管理人员的配备情况，安全生产考核办法、安全生产操作规程、应急抢险预案、安全生产事故处理预案、安全生产培训方案、文明施工、环保措施等。</w:t>
      </w:r>
    </w:p>
    <w:p w14:paraId="4EFCE8F3">
      <w:pPr>
        <w:ind w:firstLine="420"/>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投标人的管理措施满足本项目采购需求的得2分；</w:t>
      </w:r>
    </w:p>
    <w:p w14:paraId="281C2D59">
      <w:pPr>
        <w:ind w:firstLine="42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在满足以上(1)的基础上，</w:t>
      </w:r>
      <w:r>
        <w:rPr>
          <w:rFonts w:hint="eastAsia"/>
          <w:color w:val="auto"/>
          <w:highlight w:val="none"/>
        </w:rPr>
        <w:t>投标人的拟采取的安全、文明、环保等生产管理措施和保证方案</w:t>
      </w:r>
      <w:r>
        <w:rPr>
          <w:rFonts w:hint="eastAsia"/>
          <w:color w:val="auto"/>
          <w:highlight w:val="none"/>
          <w:lang w:val="en-US" w:eastAsia="zh-CN"/>
        </w:rPr>
        <w:t>，满足采购需求，</w:t>
      </w:r>
      <w:r>
        <w:rPr>
          <w:rFonts w:hint="eastAsia"/>
          <w:color w:val="auto"/>
          <w:highlight w:val="none"/>
        </w:rPr>
        <w:t>管理措施能结合项目所在地的气候及政策特点，</w:t>
      </w:r>
      <w:r>
        <w:rPr>
          <w:rFonts w:hint="eastAsia"/>
          <w:color w:val="auto"/>
          <w:highlight w:val="none"/>
          <w:lang w:val="en-US" w:eastAsia="zh-CN"/>
        </w:rPr>
        <w:t>具有具体制度或措施的，</w:t>
      </w:r>
      <w:r>
        <w:rPr>
          <w:rFonts w:hint="eastAsia"/>
          <w:color w:val="auto"/>
          <w:highlight w:val="none"/>
        </w:rPr>
        <w:t>得4分。</w:t>
      </w:r>
    </w:p>
    <w:p w14:paraId="48E50CC9">
      <w:pPr>
        <w:ind w:firstLine="422"/>
        <w:rPr>
          <w:color w:val="auto"/>
          <w:highlight w:val="none"/>
        </w:rPr>
      </w:pPr>
      <w:r>
        <w:rPr>
          <w:rFonts w:hint="eastAsia"/>
          <w:b/>
          <w:color w:val="auto"/>
          <w:highlight w:val="none"/>
        </w:rPr>
        <w:t>5.拟为本项目投入日常一线养护</w:t>
      </w:r>
      <w:bookmarkStart w:id="216" w:name="_Hlk93498392"/>
      <w:r>
        <w:rPr>
          <w:rFonts w:hint="eastAsia"/>
          <w:b/>
          <w:color w:val="auto"/>
          <w:highlight w:val="none"/>
        </w:rPr>
        <w:t>作业人员</w:t>
      </w:r>
      <w:bookmarkEnd w:id="216"/>
      <w:r>
        <w:rPr>
          <w:rFonts w:hint="eastAsia"/>
          <w:b/>
          <w:color w:val="auto"/>
          <w:highlight w:val="none"/>
        </w:rPr>
        <w:t>（</w:t>
      </w:r>
      <w:r>
        <w:rPr>
          <w:b/>
          <w:color w:val="auto"/>
          <w:highlight w:val="none"/>
        </w:rPr>
        <w:t>9</w:t>
      </w:r>
      <w:r>
        <w:rPr>
          <w:rFonts w:hint="eastAsia"/>
          <w:b/>
          <w:color w:val="auto"/>
          <w:highlight w:val="none"/>
        </w:rPr>
        <w:t>分）</w:t>
      </w:r>
    </w:p>
    <w:p w14:paraId="7726FB73">
      <w:pPr>
        <w:ind w:firstLine="420"/>
        <w:rPr>
          <w:rFonts w:hAnsi="宋体"/>
          <w:bCs/>
          <w:color w:val="auto"/>
          <w:szCs w:val="21"/>
          <w:highlight w:val="none"/>
        </w:rPr>
      </w:pPr>
      <w:r>
        <w:rPr>
          <w:rFonts w:hint="eastAsia" w:hAnsi="宋体"/>
          <w:bCs/>
          <w:color w:val="auto"/>
          <w:szCs w:val="21"/>
          <w:highlight w:val="none"/>
          <w:lang w:eastAsia="zh-CN"/>
        </w:rPr>
        <w:t>（</w:t>
      </w:r>
      <w:r>
        <w:rPr>
          <w:rFonts w:hint="eastAsia" w:hAnsi="宋体"/>
          <w:bCs/>
          <w:color w:val="auto"/>
          <w:szCs w:val="21"/>
          <w:highlight w:val="none"/>
          <w:lang w:val="en-US" w:eastAsia="zh-CN"/>
        </w:rPr>
        <w:t>1</w:t>
      </w:r>
      <w:r>
        <w:rPr>
          <w:rFonts w:hint="eastAsia" w:hAnsi="宋体"/>
          <w:bCs/>
          <w:color w:val="auto"/>
          <w:szCs w:val="21"/>
          <w:highlight w:val="none"/>
          <w:lang w:eastAsia="zh-CN"/>
        </w:rPr>
        <w:t>）</w:t>
      </w:r>
      <w:r>
        <w:rPr>
          <w:rFonts w:hint="eastAsia" w:hAnsi="宋体"/>
          <w:bCs/>
          <w:color w:val="auto"/>
          <w:szCs w:val="21"/>
          <w:highlight w:val="none"/>
        </w:rPr>
        <w:t>投标人</w:t>
      </w:r>
      <w:r>
        <w:rPr>
          <w:rFonts w:hint="eastAsia"/>
          <w:bCs/>
          <w:color w:val="auto"/>
          <w:highlight w:val="none"/>
        </w:rPr>
        <w:t>拟投入本项目日常一线养护作业人员数量超过</w:t>
      </w:r>
      <w:r>
        <w:rPr>
          <w:rFonts w:hint="eastAsia" w:hAnsi="宋体"/>
          <w:bCs/>
          <w:color w:val="auto"/>
          <w:szCs w:val="21"/>
          <w:highlight w:val="none"/>
        </w:rPr>
        <w:t>人员配置最低要求数量</w:t>
      </w:r>
      <w:bookmarkStart w:id="217" w:name="_Hlk93926518"/>
      <w:r>
        <w:rPr>
          <w:rFonts w:hint="eastAsia" w:hAnsi="宋体"/>
          <w:bCs/>
          <w:color w:val="auto"/>
          <w:szCs w:val="21"/>
          <w:highlight w:val="none"/>
          <w:lang w:val="en-US" w:eastAsia="zh-CN"/>
        </w:rPr>
        <w:t>2</w:t>
      </w:r>
      <w:r>
        <w:rPr>
          <w:rFonts w:hint="eastAsia" w:hAnsi="宋体"/>
          <w:bCs/>
          <w:color w:val="auto"/>
          <w:szCs w:val="21"/>
          <w:highlight w:val="none"/>
        </w:rPr>
        <w:t>人的得</w:t>
      </w:r>
      <w:r>
        <w:rPr>
          <w:rFonts w:hAnsi="宋体"/>
          <w:bCs/>
          <w:color w:val="auto"/>
          <w:szCs w:val="21"/>
          <w:highlight w:val="none"/>
        </w:rPr>
        <w:t>3</w:t>
      </w:r>
      <w:r>
        <w:rPr>
          <w:rFonts w:hint="eastAsia" w:hAnsi="宋体"/>
          <w:bCs/>
          <w:color w:val="auto"/>
          <w:szCs w:val="21"/>
          <w:highlight w:val="none"/>
        </w:rPr>
        <w:t>分</w:t>
      </w:r>
      <w:bookmarkEnd w:id="217"/>
      <w:r>
        <w:rPr>
          <w:rFonts w:hint="eastAsia" w:hAnsi="宋体"/>
          <w:bCs/>
          <w:color w:val="auto"/>
          <w:szCs w:val="21"/>
          <w:highlight w:val="none"/>
        </w:rPr>
        <w:t>；</w:t>
      </w:r>
    </w:p>
    <w:p w14:paraId="12C6FFA8">
      <w:pPr>
        <w:ind w:firstLine="420"/>
        <w:rPr>
          <w:rFonts w:hAnsi="宋体"/>
          <w:bCs/>
          <w:color w:val="auto"/>
          <w:szCs w:val="21"/>
          <w:highlight w:val="none"/>
        </w:rPr>
      </w:pPr>
      <w:r>
        <w:rPr>
          <w:rFonts w:hint="eastAsia" w:hAnsi="宋体"/>
          <w:bCs/>
          <w:color w:val="auto"/>
          <w:szCs w:val="21"/>
          <w:highlight w:val="none"/>
          <w:lang w:eastAsia="zh-CN"/>
        </w:rPr>
        <w:t>（</w:t>
      </w:r>
      <w:r>
        <w:rPr>
          <w:rFonts w:hint="eastAsia" w:hAnsi="宋体"/>
          <w:bCs/>
          <w:color w:val="auto"/>
          <w:szCs w:val="21"/>
          <w:highlight w:val="none"/>
          <w:lang w:val="en-US" w:eastAsia="zh-CN"/>
        </w:rPr>
        <w:t>2</w:t>
      </w:r>
      <w:r>
        <w:rPr>
          <w:rFonts w:hint="eastAsia" w:hAnsi="宋体"/>
          <w:bCs/>
          <w:color w:val="auto"/>
          <w:szCs w:val="21"/>
          <w:highlight w:val="none"/>
          <w:lang w:eastAsia="zh-CN"/>
        </w:rPr>
        <w:t>）</w:t>
      </w:r>
      <w:r>
        <w:rPr>
          <w:rFonts w:hint="eastAsia" w:hAnsi="宋体"/>
          <w:bCs/>
          <w:color w:val="auto"/>
          <w:szCs w:val="21"/>
          <w:highlight w:val="none"/>
        </w:rPr>
        <w:t>投标人</w:t>
      </w:r>
      <w:r>
        <w:rPr>
          <w:rFonts w:hint="eastAsia"/>
          <w:bCs/>
          <w:color w:val="auto"/>
          <w:highlight w:val="none"/>
        </w:rPr>
        <w:t>拟投入本项目日常一线养护作业人员数量超过</w:t>
      </w:r>
      <w:r>
        <w:rPr>
          <w:rFonts w:hint="eastAsia" w:hAnsi="宋体"/>
          <w:bCs/>
          <w:color w:val="auto"/>
          <w:szCs w:val="21"/>
          <w:highlight w:val="none"/>
        </w:rPr>
        <w:t>人员配置最低要求数量</w:t>
      </w:r>
      <w:r>
        <w:rPr>
          <w:rFonts w:hint="eastAsia" w:hAnsi="宋体"/>
          <w:bCs/>
          <w:color w:val="auto"/>
          <w:szCs w:val="21"/>
          <w:highlight w:val="none"/>
          <w:lang w:val="en-US" w:eastAsia="zh-CN"/>
        </w:rPr>
        <w:t>3</w:t>
      </w:r>
      <w:r>
        <w:rPr>
          <w:rFonts w:hint="eastAsia" w:hAnsi="宋体"/>
          <w:bCs/>
          <w:color w:val="auto"/>
          <w:szCs w:val="21"/>
          <w:highlight w:val="none"/>
        </w:rPr>
        <w:t>人的得</w:t>
      </w:r>
      <w:r>
        <w:rPr>
          <w:rFonts w:hAnsi="宋体"/>
          <w:bCs/>
          <w:color w:val="auto"/>
          <w:szCs w:val="21"/>
          <w:highlight w:val="none"/>
        </w:rPr>
        <w:t>6</w:t>
      </w:r>
      <w:r>
        <w:rPr>
          <w:rFonts w:hint="eastAsia" w:hAnsi="宋体"/>
          <w:bCs/>
          <w:color w:val="auto"/>
          <w:szCs w:val="21"/>
          <w:highlight w:val="none"/>
        </w:rPr>
        <w:t>分；</w:t>
      </w:r>
    </w:p>
    <w:p w14:paraId="4DC27490">
      <w:pPr>
        <w:ind w:firstLine="420"/>
        <w:rPr>
          <w:rFonts w:hAnsi="宋体"/>
          <w:bCs/>
          <w:color w:val="auto"/>
          <w:szCs w:val="21"/>
          <w:highlight w:val="none"/>
        </w:rPr>
      </w:pPr>
      <w:r>
        <w:rPr>
          <w:rFonts w:hint="eastAsia" w:hAnsi="宋体"/>
          <w:bCs/>
          <w:color w:val="auto"/>
          <w:szCs w:val="21"/>
          <w:highlight w:val="none"/>
          <w:lang w:eastAsia="zh-CN"/>
        </w:rPr>
        <w:t>（</w:t>
      </w:r>
      <w:r>
        <w:rPr>
          <w:rFonts w:hint="eastAsia" w:hAnsi="宋体"/>
          <w:bCs/>
          <w:color w:val="auto"/>
          <w:szCs w:val="21"/>
          <w:highlight w:val="none"/>
          <w:lang w:val="en-US" w:eastAsia="zh-CN"/>
        </w:rPr>
        <w:t>3</w:t>
      </w:r>
      <w:r>
        <w:rPr>
          <w:rFonts w:hint="eastAsia" w:hAnsi="宋体"/>
          <w:bCs/>
          <w:color w:val="auto"/>
          <w:szCs w:val="21"/>
          <w:highlight w:val="none"/>
          <w:lang w:eastAsia="zh-CN"/>
        </w:rPr>
        <w:t>）</w:t>
      </w:r>
      <w:r>
        <w:rPr>
          <w:rFonts w:hint="eastAsia" w:hAnsi="宋体"/>
          <w:bCs/>
          <w:color w:val="auto"/>
          <w:szCs w:val="21"/>
          <w:highlight w:val="none"/>
        </w:rPr>
        <w:t>投标人</w:t>
      </w:r>
      <w:r>
        <w:rPr>
          <w:rFonts w:hint="eastAsia"/>
          <w:bCs/>
          <w:color w:val="auto"/>
          <w:highlight w:val="none"/>
        </w:rPr>
        <w:t>拟投入本项目日常一线养护作业人员数量超过</w:t>
      </w:r>
      <w:r>
        <w:rPr>
          <w:rFonts w:hint="eastAsia" w:hAnsi="宋体"/>
          <w:bCs/>
          <w:color w:val="auto"/>
          <w:szCs w:val="21"/>
          <w:highlight w:val="none"/>
        </w:rPr>
        <w:t>人员配置最低要求数量</w:t>
      </w:r>
      <w:r>
        <w:rPr>
          <w:rFonts w:hint="eastAsia" w:hAnsi="宋体"/>
          <w:bCs/>
          <w:color w:val="auto"/>
          <w:szCs w:val="21"/>
          <w:highlight w:val="none"/>
          <w:lang w:val="en-US" w:eastAsia="zh-CN"/>
        </w:rPr>
        <w:t>4</w:t>
      </w:r>
      <w:r>
        <w:rPr>
          <w:rFonts w:hint="eastAsia" w:hAnsi="宋体"/>
          <w:bCs/>
          <w:color w:val="auto"/>
          <w:szCs w:val="21"/>
          <w:highlight w:val="none"/>
        </w:rPr>
        <w:t>人及以上的得</w:t>
      </w:r>
      <w:r>
        <w:rPr>
          <w:rFonts w:hAnsi="宋体"/>
          <w:bCs/>
          <w:color w:val="auto"/>
          <w:szCs w:val="21"/>
          <w:highlight w:val="none"/>
        </w:rPr>
        <w:t>9</w:t>
      </w:r>
      <w:r>
        <w:rPr>
          <w:rFonts w:hint="eastAsia" w:hAnsi="宋体"/>
          <w:bCs/>
          <w:color w:val="auto"/>
          <w:szCs w:val="21"/>
          <w:highlight w:val="none"/>
        </w:rPr>
        <w:t>分。</w:t>
      </w:r>
    </w:p>
    <w:p w14:paraId="34DA326D">
      <w:pPr>
        <w:ind w:firstLine="422"/>
        <w:rPr>
          <w:color w:val="auto"/>
          <w:highlight w:val="none"/>
        </w:rPr>
      </w:pPr>
      <w:r>
        <w:rPr>
          <w:rFonts w:hint="eastAsia"/>
          <w:b/>
          <w:color w:val="auto"/>
          <w:highlight w:val="none"/>
        </w:rPr>
        <w:t>6.拟为本项目投入管理人员（</w:t>
      </w:r>
      <w:bookmarkStart w:id="218" w:name="_Hlk93502427"/>
      <w:r>
        <w:rPr>
          <w:rFonts w:hint="eastAsia"/>
          <w:b/>
          <w:color w:val="auto"/>
          <w:highlight w:val="none"/>
        </w:rPr>
        <w:t>负责人、技术管理员</w:t>
      </w:r>
      <w:bookmarkEnd w:id="218"/>
      <w:r>
        <w:rPr>
          <w:rFonts w:hint="eastAsia"/>
          <w:b/>
          <w:color w:val="auto"/>
          <w:highlight w:val="none"/>
        </w:rPr>
        <w:t>）（</w:t>
      </w:r>
      <w:r>
        <w:rPr>
          <w:rFonts w:hint="eastAsia"/>
          <w:b/>
          <w:color w:val="auto"/>
          <w:highlight w:val="none"/>
          <w:lang w:val="en-US" w:eastAsia="zh-CN"/>
        </w:rPr>
        <w:t>11</w:t>
      </w:r>
      <w:r>
        <w:rPr>
          <w:rFonts w:hint="eastAsia"/>
          <w:b/>
          <w:color w:val="auto"/>
          <w:highlight w:val="none"/>
        </w:rPr>
        <w:t>分）</w:t>
      </w:r>
    </w:p>
    <w:p w14:paraId="423B1897">
      <w:pPr>
        <w:pStyle w:val="18"/>
        <w:rPr>
          <w:rFonts w:hint="eastAsia" w:eastAsia="宋体"/>
          <w:lang w:eastAsia="zh-CN"/>
        </w:rPr>
      </w:pPr>
      <w:r>
        <w:rPr>
          <w:rFonts w:hint="eastAsia"/>
        </w:rPr>
        <w:t>（1）投标人拟投入本项目现场负责人具有中级及以上职称的，得2分</w:t>
      </w:r>
      <w:r>
        <w:rPr>
          <w:rFonts w:hint="eastAsia"/>
          <w:lang w:eastAsia="zh-CN"/>
        </w:rPr>
        <w:t>。</w:t>
      </w:r>
    </w:p>
    <w:p w14:paraId="1C7FFAD3">
      <w:pPr>
        <w:pStyle w:val="18"/>
        <w:rPr>
          <w:rFonts w:hint="eastAsia"/>
        </w:rPr>
      </w:pPr>
      <w:r>
        <w:rPr>
          <w:rFonts w:hint="eastAsia"/>
        </w:rPr>
        <w:t>（2）投标人拟投入本项目技术管理员具有中级职称的，每人得2分；投标人拟投入本项目技术管理员具有高级职称的，每人得3分</w:t>
      </w:r>
      <w:r>
        <w:rPr>
          <w:rFonts w:hint="eastAsia"/>
          <w:lang w:eastAsia="zh-CN"/>
        </w:rPr>
        <w:t>。</w:t>
      </w:r>
      <w:r>
        <w:rPr>
          <w:rFonts w:hint="eastAsia"/>
          <w:lang w:val="en-US" w:eastAsia="zh-CN"/>
        </w:rPr>
        <w:t>满分6分。</w:t>
      </w:r>
    </w:p>
    <w:p w14:paraId="3C8092D6">
      <w:pPr>
        <w:pStyle w:val="46"/>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）拟投入人员承担</w:t>
      </w:r>
      <w:r>
        <w:rPr>
          <w:rFonts w:hint="eastAsia"/>
          <w:color w:val="auto"/>
          <w:highlight w:val="none"/>
          <w:lang w:val="en-US" w:eastAsia="zh-CN"/>
        </w:rPr>
        <w:t>相关类似</w:t>
      </w:r>
      <w:r>
        <w:rPr>
          <w:rFonts w:hint="eastAsia"/>
          <w:color w:val="auto"/>
          <w:highlight w:val="none"/>
        </w:rPr>
        <w:t>项目经验有2年或以上的，每人加1分，满分</w:t>
      </w:r>
      <w:r>
        <w:rPr>
          <w:rFonts w:hint="eastAsia"/>
          <w:color w:val="auto"/>
          <w:highlight w:val="none"/>
          <w:lang w:val="en-US" w:eastAsia="zh-CN"/>
        </w:rPr>
        <w:t>3</w:t>
      </w:r>
      <w:r>
        <w:rPr>
          <w:rFonts w:hint="eastAsia"/>
          <w:color w:val="auto"/>
          <w:highlight w:val="none"/>
        </w:rPr>
        <w:t>分。</w:t>
      </w:r>
    </w:p>
    <w:p w14:paraId="496689C9">
      <w:pPr>
        <w:pStyle w:val="46"/>
        <w:rPr>
          <w:rFonts w:hint="eastAsia"/>
          <w:color w:val="auto"/>
          <w:highlight w:val="none"/>
        </w:rPr>
      </w:pPr>
      <w:r>
        <w:rPr>
          <w:rFonts w:hint="eastAsia"/>
          <w:color w:val="auto"/>
          <w:highlight w:val="none"/>
        </w:rPr>
        <w:t>注：须提供项目现场负责人、技术管理员需提供人员名单（包含身份证复印件、学历、职称</w:t>
      </w:r>
      <w:r>
        <w:rPr>
          <w:rFonts w:hint="eastAsia"/>
          <w:color w:val="auto"/>
          <w:highlight w:val="none"/>
          <w:lang w:val="en-US" w:eastAsia="zh-CN"/>
        </w:rPr>
        <w:t>等级</w:t>
      </w:r>
      <w:r>
        <w:rPr>
          <w:rFonts w:hint="eastAsia"/>
          <w:color w:val="auto"/>
          <w:highlight w:val="none"/>
        </w:rPr>
        <w:t>等内容）</w:t>
      </w:r>
      <w:r>
        <w:rPr>
          <w:rFonts w:hint="eastAsia"/>
          <w:color w:val="auto"/>
          <w:highlight w:val="none"/>
          <w:lang w:eastAsia="zh-CN"/>
        </w:rPr>
        <w:t>，</w:t>
      </w:r>
      <w:r>
        <w:rPr>
          <w:rFonts w:hint="eastAsia"/>
          <w:color w:val="auto"/>
          <w:highlight w:val="none"/>
        </w:rPr>
        <w:t>相关</w:t>
      </w:r>
      <w:r>
        <w:rPr>
          <w:rFonts w:hint="eastAsia"/>
          <w:color w:val="auto"/>
          <w:highlight w:val="none"/>
          <w:lang w:val="en-US" w:eastAsia="zh-CN"/>
        </w:rPr>
        <w:t>类似</w:t>
      </w:r>
      <w:r>
        <w:rPr>
          <w:rFonts w:hint="eastAsia"/>
          <w:color w:val="auto"/>
          <w:highlight w:val="none"/>
        </w:rPr>
        <w:t>项目服务经验证明复印件等材料或拟投入人员的劳动合同复印件等证明资料。</w:t>
      </w:r>
    </w:p>
    <w:p w14:paraId="0BE8DA5B">
      <w:pPr>
        <w:ind w:firstLine="422"/>
        <w:rPr>
          <w:color w:val="auto"/>
          <w:highlight w:val="none"/>
        </w:rPr>
      </w:pPr>
      <w:r>
        <w:rPr>
          <w:rFonts w:hint="eastAsia"/>
          <w:b/>
          <w:color w:val="auto"/>
          <w:highlight w:val="none"/>
        </w:rPr>
        <w:t>7.拟为本项目投入的园林机械设备（</w:t>
      </w:r>
      <w:r>
        <w:rPr>
          <w:b/>
          <w:color w:val="auto"/>
          <w:highlight w:val="none"/>
        </w:rPr>
        <w:t>6</w:t>
      </w:r>
      <w:r>
        <w:rPr>
          <w:rFonts w:hint="eastAsia"/>
          <w:b/>
          <w:color w:val="auto"/>
          <w:highlight w:val="none"/>
        </w:rPr>
        <w:t>分）</w:t>
      </w:r>
    </w:p>
    <w:p w14:paraId="02487CC4">
      <w:pPr>
        <w:ind w:firstLine="210" w:firstLineChars="100"/>
        <w:rPr>
          <w:rFonts w:hAnsi="宋体"/>
          <w:bCs/>
          <w:color w:val="auto"/>
          <w:szCs w:val="21"/>
          <w:highlight w:val="none"/>
        </w:rPr>
      </w:pPr>
      <w:r>
        <w:rPr>
          <w:rFonts w:hint="eastAsia" w:hAnsi="宋体"/>
          <w:bCs/>
          <w:color w:val="auto"/>
          <w:szCs w:val="21"/>
          <w:highlight w:val="none"/>
        </w:rPr>
        <w:t>投标人拟投入每类设备数量均超过最低配置数量1台的得3分，投标人拟投入每类设备数量均超过最低配置数量</w:t>
      </w:r>
      <w:r>
        <w:rPr>
          <w:rFonts w:hAnsi="宋体"/>
          <w:bCs/>
          <w:color w:val="auto"/>
          <w:szCs w:val="21"/>
          <w:highlight w:val="none"/>
        </w:rPr>
        <w:t>2</w:t>
      </w:r>
      <w:r>
        <w:rPr>
          <w:rFonts w:hint="eastAsia" w:hAnsi="宋体"/>
          <w:bCs/>
          <w:color w:val="auto"/>
          <w:szCs w:val="21"/>
          <w:highlight w:val="none"/>
        </w:rPr>
        <w:t>台的得</w:t>
      </w:r>
      <w:r>
        <w:rPr>
          <w:rFonts w:hAnsi="宋体"/>
          <w:bCs/>
          <w:color w:val="auto"/>
          <w:szCs w:val="21"/>
          <w:highlight w:val="none"/>
        </w:rPr>
        <w:t>6</w:t>
      </w:r>
      <w:r>
        <w:rPr>
          <w:rFonts w:hint="eastAsia" w:hAnsi="宋体"/>
          <w:bCs/>
          <w:color w:val="auto"/>
          <w:szCs w:val="21"/>
          <w:highlight w:val="none"/>
        </w:rPr>
        <w:t>分。（须提供设备清单并加盖公章</w:t>
      </w:r>
      <w:r>
        <w:rPr>
          <w:rFonts w:hint="eastAsia" w:hAnsi="宋体"/>
          <w:bCs/>
          <w:color w:val="auto"/>
          <w:szCs w:val="21"/>
          <w:highlight w:val="none"/>
          <w:lang w:eastAsia="zh-CN"/>
        </w:rPr>
        <w:t>，</w:t>
      </w:r>
      <w:r>
        <w:rPr>
          <w:rFonts w:hint="eastAsia" w:hAnsi="宋体"/>
          <w:bCs/>
          <w:color w:val="auto"/>
          <w:szCs w:val="21"/>
          <w:highlight w:val="none"/>
          <w:lang w:val="en-US" w:eastAsia="zh-CN"/>
        </w:rPr>
        <w:t>否则该项不得分</w:t>
      </w:r>
      <w:r>
        <w:rPr>
          <w:rFonts w:hint="eastAsia" w:hAnsi="宋体"/>
          <w:bCs/>
          <w:color w:val="auto"/>
          <w:szCs w:val="21"/>
          <w:highlight w:val="none"/>
        </w:rPr>
        <w:t>）</w:t>
      </w:r>
    </w:p>
    <w:p w14:paraId="40860C95">
      <w:pPr>
        <w:ind w:firstLine="422"/>
        <w:rPr>
          <w:b/>
          <w:color w:val="auto"/>
          <w:highlight w:val="none"/>
        </w:rPr>
      </w:pPr>
      <w:r>
        <w:rPr>
          <w:rFonts w:hint="eastAsia"/>
          <w:b/>
          <w:color w:val="auto"/>
          <w:highlight w:val="none"/>
        </w:rPr>
        <w:t>8.拟为本项目投入的</w:t>
      </w:r>
      <w:bookmarkStart w:id="219" w:name="_Hlk93502638"/>
      <w:r>
        <w:rPr>
          <w:rFonts w:hint="eastAsia"/>
          <w:b/>
          <w:color w:val="auto"/>
          <w:highlight w:val="none"/>
        </w:rPr>
        <w:t>车辆运输工具</w:t>
      </w:r>
      <w:bookmarkEnd w:id="219"/>
      <w:r>
        <w:rPr>
          <w:rFonts w:hint="eastAsia"/>
          <w:b/>
          <w:color w:val="auto"/>
          <w:highlight w:val="none"/>
        </w:rPr>
        <w:t>（</w:t>
      </w:r>
      <w:r>
        <w:rPr>
          <w:rFonts w:hint="eastAsia"/>
          <w:b/>
          <w:color w:val="auto"/>
          <w:highlight w:val="none"/>
          <w:lang w:val="en-US" w:eastAsia="zh-CN"/>
        </w:rPr>
        <w:t>9</w:t>
      </w:r>
      <w:r>
        <w:rPr>
          <w:rFonts w:hint="eastAsia"/>
          <w:b/>
          <w:color w:val="auto"/>
          <w:highlight w:val="none"/>
        </w:rPr>
        <w:t>分）</w:t>
      </w:r>
    </w:p>
    <w:p w14:paraId="173C7AE1">
      <w:pPr>
        <w:ind w:firstLine="420"/>
        <w:rPr>
          <w:rFonts w:hAnsi="宋体"/>
          <w:bCs/>
          <w:color w:val="auto"/>
          <w:szCs w:val="21"/>
          <w:highlight w:val="none"/>
        </w:rPr>
      </w:pPr>
      <w:r>
        <w:rPr>
          <w:rFonts w:hAnsi="宋体"/>
          <w:bCs/>
          <w:color w:val="auto"/>
          <w:szCs w:val="21"/>
          <w:highlight w:val="none"/>
        </w:rPr>
        <w:t>(1)</w:t>
      </w:r>
      <w:r>
        <w:rPr>
          <w:rFonts w:hint="eastAsia" w:hAnsi="宋体"/>
          <w:bCs/>
          <w:color w:val="auto"/>
          <w:szCs w:val="21"/>
          <w:highlight w:val="none"/>
        </w:rPr>
        <w:t>投标人拟投入</w:t>
      </w:r>
      <w:bookmarkStart w:id="220" w:name="_Hlk93497206"/>
      <w:r>
        <w:rPr>
          <w:rFonts w:hint="eastAsia" w:hAnsi="宋体"/>
          <w:bCs/>
          <w:color w:val="auto"/>
          <w:szCs w:val="21"/>
          <w:highlight w:val="none"/>
        </w:rPr>
        <w:t>货车数量超过最低配置数量1台</w:t>
      </w:r>
      <w:bookmarkEnd w:id="220"/>
      <w:r>
        <w:rPr>
          <w:rFonts w:hint="eastAsia" w:hAnsi="宋体"/>
          <w:bCs/>
          <w:color w:val="auto"/>
          <w:szCs w:val="21"/>
          <w:highlight w:val="none"/>
        </w:rPr>
        <w:t>的得</w:t>
      </w:r>
      <w:r>
        <w:rPr>
          <w:rFonts w:hAnsi="宋体"/>
          <w:bCs/>
          <w:color w:val="auto"/>
          <w:szCs w:val="21"/>
          <w:highlight w:val="none"/>
        </w:rPr>
        <w:t>4</w:t>
      </w:r>
      <w:r>
        <w:rPr>
          <w:rFonts w:hint="eastAsia" w:hAnsi="宋体"/>
          <w:bCs/>
          <w:color w:val="auto"/>
          <w:szCs w:val="21"/>
          <w:highlight w:val="none"/>
        </w:rPr>
        <w:t>分</w:t>
      </w:r>
      <w:bookmarkStart w:id="221" w:name="_Hlk93497231"/>
      <w:r>
        <w:rPr>
          <w:rFonts w:hint="eastAsia" w:hAnsi="宋体"/>
          <w:bCs/>
          <w:color w:val="auto"/>
          <w:szCs w:val="21"/>
          <w:highlight w:val="none"/>
        </w:rPr>
        <w:t>，否则不得分。</w:t>
      </w:r>
    </w:p>
    <w:p w14:paraId="4820F3AA">
      <w:pPr>
        <w:ind w:firstLine="420"/>
        <w:rPr>
          <w:rFonts w:hAnsi="宋体"/>
          <w:bCs/>
          <w:color w:val="auto"/>
          <w:szCs w:val="21"/>
          <w:highlight w:val="none"/>
        </w:rPr>
      </w:pPr>
      <w:r>
        <w:rPr>
          <w:rFonts w:hAnsi="宋体"/>
          <w:bCs/>
          <w:color w:val="auto"/>
          <w:szCs w:val="21"/>
          <w:highlight w:val="none"/>
        </w:rPr>
        <w:t>(2)</w:t>
      </w:r>
      <w:r>
        <w:rPr>
          <w:rFonts w:hint="eastAsia" w:hAnsi="宋体"/>
          <w:bCs/>
          <w:color w:val="auto"/>
          <w:szCs w:val="21"/>
          <w:highlight w:val="none"/>
        </w:rPr>
        <w:t>投标人拟投入淋水车数量超过最低配置数量1台的</w:t>
      </w:r>
      <w:bookmarkEnd w:id="221"/>
      <w:r>
        <w:rPr>
          <w:rFonts w:hint="eastAsia" w:hAnsi="宋体"/>
          <w:bCs/>
          <w:color w:val="auto"/>
          <w:szCs w:val="21"/>
          <w:highlight w:val="none"/>
        </w:rPr>
        <w:t>得</w:t>
      </w:r>
      <w:r>
        <w:rPr>
          <w:rFonts w:hint="eastAsia" w:hAnsi="宋体"/>
          <w:bCs/>
          <w:color w:val="auto"/>
          <w:szCs w:val="21"/>
          <w:highlight w:val="none"/>
          <w:lang w:val="en-US" w:eastAsia="zh-CN"/>
        </w:rPr>
        <w:t>5</w:t>
      </w:r>
      <w:r>
        <w:rPr>
          <w:rFonts w:hint="eastAsia" w:hAnsi="宋体"/>
          <w:bCs/>
          <w:color w:val="auto"/>
          <w:szCs w:val="21"/>
          <w:highlight w:val="none"/>
        </w:rPr>
        <w:t>分，否则不得分。</w:t>
      </w:r>
    </w:p>
    <w:p w14:paraId="291F8647">
      <w:pPr>
        <w:ind w:firstLine="420"/>
        <w:rPr>
          <w:rFonts w:hint="eastAsia" w:hAnsi="宋体" w:eastAsia="宋体"/>
          <w:bCs/>
          <w:color w:val="auto"/>
          <w:szCs w:val="21"/>
          <w:highlight w:val="none"/>
          <w:lang w:eastAsia="zh-CN"/>
        </w:rPr>
      </w:pPr>
      <w:r>
        <w:rPr>
          <w:rFonts w:hint="eastAsia" w:hAnsi="宋体"/>
          <w:bCs/>
          <w:color w:val="auto"/>
          <w:szCs w:val="21"/>
          <w:highlight w:val="none"/>
        </w:rPr>
        <w:t>注：</w:t>
      </w:r>
      <w:r>
        <w:rPr>
          <w:rFonts w:hint="eastAsia" w:hAnsi="宋体"/>
          <w:bCs/>
          <w:color w:val="auto"/>
          <w:szCs w:val="21"/>
          <w:highlight w:val="none"/>
          <w:lang w:val="en-US" w:eastAsia="zh-CN"/>
        </w:rPr>
        <w:t>数量应与承诺函的一致，</w:t>
      </w:r>
      <w:r>
        <w:rPr>
          <w:rFonts w:hint="eastAsia" w:hAnsi="宋体"/>
          <w:bCs/>
          <w:color w:val="auto"/>
          <w:szCs w:val="21"/>
          <w:highlight w:val="none"/>
        </w:rPr>
        <w:t>须提供车辆清单并加盖公章</w:t>
      </w:r>
      <w:r>
        <w:rPr>
          <w:rFonts w:hint="eastAsia" w:hAnsi="宋体"/>
          <w:bCs/>
          <w:color w:val="auto"/>
          <w:szCs w:val="21"/>
          <w:highlight w:val="none"/>
          <w:lang w:eastAsia="zh-CN"/>
        </w:rPr>
        <w:t>，</w:t>
      </w:r>
      <w:r>
        <w:rPr>
          <w:rFonts w:hint="eastAsia" w:hAnsi="宋体"/>
          <w:bCs/>
          <w:color w:val="auto"/>
          <w:szCs w:val="21"/>
          <w:highlight w:val="none"/>
          <w:lang w:val="en-US" w:eastAsia="zh-CN"/>
        </w:rPr>
        <w:t>否则该项不得分</w:t>
      </w:r>
    </w:p>
    <w:p w14:paraId="710D49B6">
      <w:pPr>
        <w:ind w:firstLine="422"/>
        <w:rPr>
          <w:color w:val="auto"/>
          <w:highlight w:val="none"/>
        </w:rPr>
      </w:pPr>
      <w:r>
        <w:rPr>
          <w:rFonts w:hint="eastAsia"/>
          <w:b/>
          <w:color w:val="auto"/>
          <w:highlight w:val="none"/>
        </w:rPr>
        <w:t>9.拟为本项目投入必要数量及质量的肥料（</w:t>
      </w:r>
      <w:r>
        <w:rPr>
          <w:rFonts w:hint="eastAsia"/>
          <w:b/>
          <w:color w:val="auto"/>
          <w:highlight w:val="none"/>
          <w:lang w:val="en-US" w:eastAsia="zh-CN"/>
        </w:rPr>
        <w:t>9</w:t>
      </w:r>
      <w:r>
        <w:rPr>
          <w:rFonts w:hint="eastAsia"/>
          <w:b/>
          <w:color w:val="auto"/>
          <w:highlight w:val="none"/>
        </w:rPr>
        <w:t>分）</w:t>
      </w:r>
    </w:p>
    <w:p w14:paraId="224DA166">
      <w:pPr>
        <w:rPr>
          <w:rFonts w:hAnsi="宋体"/>
          <w:bCs/>
          <w:color w:val="auto"/>
          <w:szCs w:val="21"/>
          <w:highlight w:val="none"/>
        </w:rPr>
      </w:pPr>
      <w:r>
        <w:t>投标人承诺年投入肥料达到年养护费3.1%—4%的得3分，承诺年投入肥料达到年养护费4.1%—5%的得6分，承诺年投入肥料达到年养护费5%以上的得9分，肥料有效成分须适合园林绿化使用</w:t>
      </w:r>
      <w:r>
        <w:rPr>
          <w:rFonts w:hint="eastAsia" w:hAnsi="宋体"/>
          <w:bCs/>
          <w:color w:val="auto"/>
          <w:szCs w:val="21"/>
          <w:highlight w:val="none"/>
        </w:rPr>
        <w:t>（须提供承诺函</w:t>
      </w:r>
      <w:r>
        <w:rPr>
          <w:rFonts w:hint="eastAsia" w:hAnsi="宋体"/>
          <w:bCs/>
          <w:color w:val="auto"/>
          <w:szCs w:val="21"/>
          <w:highlight w:val="none"/>
          <w:lang w:eastAsia="zh-CN"/>
        </w:rPr>
        <w:t>，</w:t>
      </w:r>
      <w:r>
        <w:rPr>
          <w:rFonts w:hint="eastAsia" w:hAnsi="宋体"/>
          <w:bCs/>
          <w:color w:val="auto"/>
          <w:szCs w:val="21"/>
          <w:highlight w:val="none"/>
          <w:lang w:val="en-US" w:eastAsia="zh-CN"/>
        </w:rPr>
        <w:t>否则该项不得分</w:t>
      </w:r>
      <w:r>
        <w:rPr>
          <w:rFonts w:hint="eastAsia" w:hAnsi="宋体"/>
          <w:bCs/>
          <w:color w:val="auto"/>
          <w:szCs w:val="21"/>
          <w:highlight w:val="none"/>
        </w:rPr>
        <w:t>）。</w:t>
      </w:r>
    </w:p>
    <w:p w14:paraId="46FC02C6">
      <w:pPr>
        <w:widowControl/>
        <w:ind w:firstLine="142" w:firstLineChars="0"/>
        <w:jc w:val="left"/>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eastAsia="zh-CN"/>
        </w:rPr>
        <w:t>三</w:t>
      </w:r>
      <w:r>
        <w:rPr>
          <w:rFonts w:hint="eastAsia" w:ascii="宋体" w:hAnsi="宋体"/>
          <w:b/>
          <w:color w:val="auto"/>
          <w:highlight w:val="none"/>
        </w:rPr>
        <w:t>）</w:t>
      </w:r>
      <w:r>
        <w:rPr>
          <w:rFonts w:hint="eastAsia" w:ascii="宋体" w:hAnsi="宋体"/>
          <w:b/>
          <w:color w:val="auto"/>
          <w:highlight w:val="none"/>
          <w:lang w:eastAsia="zh-CN"/>
        </w:rPr>
        <w:t>商务</w:t>
      </w:r>
      <w:r>
        <w:rPr>
          <w:rFonts w:hint="eastAsia" w:ascii="宋体" w:hAnsi="宋体"/>
          <w:b/>
          <w:color w:val="auto"/>
          <w:highlight w:val="none"/>
        </w:rPr>
        <w:t>分………………………………………………………………………………</w:t>
      </w:r>
      <w:r>
        <w:rPr>
          <w:rFonts w:hint="eastAsia" w:ascii="宋体" w:hAnsi="宋体"/>
          <w:b/>
          <w:color w:val="auto"/>
          <w:highlight w:val="none"/>
          <w:lang w:val="en-US" w:eastAsia="zh-CN"/>
        </w:rPr>
        <w:t>18</w:t>
      </w:r>
      <w:r>
        <w:rPr>
          <w:rFonts w:hint="eastAsia" w:ascii="宋体" w:hAnsi="宋体"/>
          <w:b/>
          <w:color w:val="auto"/>
          <w:highlight w:val="none"/>
        </w:rPr>
        <w:t>分</w:t>
      </w:r>
    </w:p>
    <w:p w14:paraId="4B2E0BD8">
      <w:pPr>
        <w:widowControl/>
        <w:ind w:firstLine="420"/>
        <w:jc w:val="left"/>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信誉分（满分</w:t>
      </w:r>
      <w:r>
        <w:rPr>
          <w:rFonts w:hint="eastAsia" w:hAnsi="宋体"/>
          <w:bCs/>
          <w:color w:val="auto"/>
          <w:highlight w:val="none"/>
          <w:lang w:val="en-US" w:eastAsia="zh-CN"/>
        </w:rPr>
        <w:t>6</w:t>
      </w:r>
      <w:r>
        <w:rPr>
          <w:rFonts w:hint="eastAsia" w:hAnsi="宋体"/>
          <w:bCs/>
          <w:color w:val="auto"/>
          <w:highlight w:val="none"/>
        </w:rPr>
        <w:t>分）</w:t>
      </w:r>
    </w:p>
    <w:p w14:paraId="30F89C07">
      <w:pPr>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投标人自</w:t>
      </w:r>
      <w:r>
        <w:rPr>
          <w:rFonts w:hint="eastAsia" w:ascii="Times New Roman" w:hAnsi="Times New Roman" w:eastAsia="宋体" w:cs="Times New Roman"/>
          <w:color w:val="auto"/>
          <w:highlight w:val="none"/>
          <w:lang w:val="en-US" w:eastAsia="zh-CN"/>
        </w:rPr>
        <w:t>202</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年以来获得政府部门颁发的</w:t>
      </w:r>
      <w:r>
        <w:rPr>
          <w:rFonts w:hint="eastAsia"/>
          <w:lang w:val="en-US" w:eastAsia="zh-CN"/>
        </w:rPr>
        <w:t>与本项目相关</w:t>
      </w:r>
      <w:r>
        <w:rPr>
          <w:rFonts w:hint="eastAsia" w:ascii="Times New Roman" w:hAnsi="Times New Roman" w:eastAsia="宋体" w:cs="Times New Roman"/>
          <w:color w:val="auto"/>
          <w:highlight w:val="none"/>
        </w:rPr>
        <w:t>荣誉证书或奖状，每个得2分，满分</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rPr>
        <w:t>分（提供证书或奖状的复印件或扫描件）。</w:t>
      </w:r>
    </w:p>
    <w:p w14:paraId="39D78B12">
      <w:pPr>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(2)业绩分（满分</w:t>
      </w:r>
      <w:r>
        <w:rPr>
          <w:rFonts w:hint="eastAsia" w:ascii="Times New Roman" w:hAnsi="Times New Roman" w:eastAsia="宋体" w:cs="Times New Roman"/>
          <w:color w:val="auto"/>
          <w:highlight w:val="none"/>
          <w:lang w:val="en-US" w:eastAsia="zh-CN"/>
        </w:rPr>
        <w:t>12</w:t>
      </w:r>
      <w:r>
        <w:rPr>
          <w:rFonts w:hint="eastAsia" w:ascii="Times New Roman" w:hAnsi="Times New Roman" w:eastAsia="宋体" w:cs="Times New Roman"/>
          <w:color w:val="auto"/>
          <w:highlight w:val="none"/>
        </w:rPr>
        <w:t>分）</w:t>
      </w:r>
    </w:p>
    <w:bookmarkEnd w:id="214"/>
    <w:p w14:paraId="47BA67B4">
      <w:pPr>
        <w:ind w:firstLine="420"/>
        <w:rPr>
          <w:rFonts w:hint="eastAsia" w:ascii="Times New Roman" w:hAnsi="宋体" w:eastAsia="宋体" w:cs="Times New Roman"/>
          <w:bCs/>
          <w:color w:val="auto"/>
          <w:szCs w:val="21"/>
          <w:highlight w:val="none"/>
        </w:rPr>
      </w:pPr>
      <w:r>
        <w:rPr>
          <w:rFonts w:hint="eastAsia" w:ascii="Times New Roman" w:hAnsi="宋体" w:eastAsia="宋体" w:cs="Times New Roman"/>
          <w:bCs/>
          <w:color w:val="auto"/>
          <w:szCs w:val="21"/>
          <w:highlight w:val="none"/>
        </w:rPr>
        <w:t>投标人提供自</w:t>
      </w:r>
      <w:r>
        <w:rPr>
          <w:rFonts w:hint="eastAsia" w:ascii="Times New Roman" w:hAnsi="宋体" w:eastAsia="宋体" w:cs="Times New Roman"/>
          <w:bCs/>
          <w:color w:val="auto"/>
          <w:szCs w:val="21"/>
          <w:highlight w:val="none"/>
          <w:lang w:val="en-US" w:eastAsia="zh-CN"/>
        </w:rPr>
        <w:t>202</w:t>
      </w:r>
      <w:r>
        <w:rPr>
          <w:rFonts w:hint="eastAsia" w:hAnsi="宋体" w:cs="Times New Roman"/>
          <w:bCs/>
          <w:color w:val="auto"/>
          <w:szCs w:val="21"/>
          <w:highlight w:val="none"/>
          <w:lang w:val="en-US" w:eastAsia="zh-CN"/>
        </w:rPr>
        <w:t>2</w:t>
      </w:r>
      <w:r>
        <w:rPr>
          <w:rFonts w:hint="eastAsia" w:ascii="Times New Roman" w:hAnsi="宋体" w:eastAsia="宋体" w:cs="Times New Roman"/>
          <w:bCs/>
          <w:color w:val="auto"/>
          <w:szCs w:val="21"/>
          <w:highlight w:val="none"/>
        </w:rPr>
        <w:t>年以来所执行过的</w:t>
      </w:r>
      <w:r>
        <w:rPr>
          <w:rFonts w:hint="eastAsia" w:hAnsi="宋体" w:cs="Times New Roman"/>
          <w:bCs/>
          <w:color w:val="auto"/>
          <w:szCs w:val="21"/>
          <w:highlight w:val="none"/>
          <w:lang w:val="en-US" w:eastAsia="zh-CN"/>
        </w:rPr>
        <w:t>与本项目</w:t>
      </w:r>
      <w:r>
        <w:rPr>
          <w:rFonts w:hint="eastAsia" w:ascii="Times New Roman" w:hAnsi="宋体" w:eastAsia="宋体" w:cs="Times New Roman"/>
          <w:bCs/>
          <w:color w:val="auto"/>
          <w:szCs w:val="21"/>
          <w:highlight w:val="none"/>
        </w:rPr>
        <w:t>类</w:t>
      </w:r>
      <w:r>
        <w:rPr>
          <w:rFonts w:hint="eastAsia" w:ascii="Times New Roman" w:hAnsi="宋体" w:eastAsia="宋体" w:cs="Times New Roman"/>
          <w:bCs/>
          <w:color w:val="auto"/>
          <w:szCs w:val="21"/>
          <w:highlight w:val="none"/>
          <w:lang w:val="en-US" w:eastAsia="zh-CN"/>
        </w:rPr>
        <w:t>似</w:t>
      </w:r>
      <w:r>
        <w:rPr>
          <w:rFonts w:hint="eastAsia" w:ascii="Times New Roman" w:hAnsi="宋体" w:eastAsia="宋体" w:cs="Times New Roman"/>
          <w:bCs/>
          <w:color w:val="auto"/>
          <w:szCs w:val="21"/>
          <w:highlight w:val="none"/>
        </w:rPr>
        <w:t>的合同，每项得2分，满分12分（须提供合同关键页，并清晰体现项目信息、金额、签订日期）。</w:t>
      </w:r>
    </w:p>
    <w:p w14:paraId="268B09AE">
      <w:pPr>
        <w:spacing w:line="460" w:lineRule="exact"/>
        <w:ind w:firstLine="282" w:firstLineChars="134"/>
        <w:rPr>
          <w:rFonts w:ascii="宋体" w:hAnsi="Courier New" w:cs="Courier New"/>
          <w:b/>
          <w:color w:val="auto"/>
          <w:szCs w:val="21"/>
          <w:highlight w:val="none"/>
        </w:rPr>
      </w:pPr>
    </w:p>
    <w:p w14:paraId="241157E2">
      <w:pPr>
        <w:spacing w:line="460" w:lineRule="exact"/>
        <w:rPr>
          <w:rFonts w:hint="eastAsia"/>
          <w:b/>
          <w:bCs/>
          <w:color w:val="auto"/>
          <w:highlight w:val="none"/>
        </w:rPr>
      </w:pPr>
      <w:r>
        <w:rPr>
          <w:rFonts w:hint="eastAsia"/>
          <w:b/>
          <w:bCs/>
          <w:color w:val="auto"/>
          <w:highlight w:val="none"/>
        </w:rPr>
        <w:t>三、总得分=价格分+技术商务资信分</w:t>
      </w:r>
    </w:p>
    <w:p w14:paraId="47966FEE">
      <w:pPr>
        <w:spacing w:line="460" w:lineRule="exact"/>
        <w:ind w:firstLine="422"/>
        <w:rPr>
          <w:b/>
          <w:bCs/>
          <w:color w:val="auto"/>
          <w:highlight w:val="none"/>
        </w:rPr>
      </w:pPr>
      <w:r>
        <w:rPr>
          <w:rFonts w:hint="eastAsia"/>
          <w:b/>
          <w:bCs/>
          <w:color w:val="auto"/>
          <w:highlight w:val="none"/>
        </w:rPr>
        <w:t>四、中标候选人</w:t>
      </w:r>
      <w:bookmarkStart w:id="222" w:name="_Hlk92267887"/>
      <w:r>
        <w:rPr>
          <w:rFonts w:hint="eastAsia"/>
          <w:b/>
          <w:bCs/>
          <w:color w:val="auto"/>
          <w:highlight w:val="none"/>
        </w:rPr>
        <w:t>推荐原则</w:t>
      </w:r>
      <w:bookmarkEnd w:id="222"/>
    </w:p>
    <w:p w14:paraId="5B9DD46A">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96C63D">
      <w:pPr>
        <w:ind w:firstLine="0" w:firstLineChars="0"/>
        <w:rPr>
          <w:rFonts w:ascii="宋体" w:hAnsi="宋体"/>
          <w:color w:val="auto"/>
          <w:highlight w:val="none"/>
        </w:rPr>
      </w:pPr>
    </w:p>
    <w:p w14:paraId="164942B4">
      <w:pPr>
        <w:ind w:firstLine="0" w:firstLineChars="0"/>
        <w:rPr>
          <w:rFonts w:ascii="宋体" w:hAnsi="宋体"/>
          <w:color w:val="auto"/>
          <w:highlight w:val="none"/>
        </w:rPr>
      </w:pPr>
    </w:p>
    <w:p w14:paraId="3446A305">
      <w:pPr>
        <w:ind w:firstLine="0" w:firstLineChars="0"/>
        <w:rPr>
          <w:rFonts w:ascii="宋体" w:hAnsi="宋体"/>
          <w:color w:val="auto"/>
          <w:highlight w:val="none"/>
        </w:rPr>
      </w:pPr>
    </w:p>
    <w:p w14:paraId="372DF914">
      <w:pPr>
        <w:ind w:firstLine="0" w:firstLineChars="0"/>
        <w:rPr>
          <w:rFonts w:ascii="宋体" w:hAnsi="宋体"/>
          <w:color w:val="auto"/>
          <w:highlight w:val="none"/>
        </w:rPr>
      </w:pPr>
    </w:p>
    <w:p w14:paraId="1BE02CBE">
      <w:pPr>
        <w:ind w:firstLine="0" w:firstLineChars="0"/>
        <w:rPr>
          <w:rFonts w:ascii="宋体" w:hAnsi="宋体"/>
          <w:color w:val="auto"/>
          <w:highlight w:val="none"/>
        </w:rPr>
      </w:pPr>
    </w:p>
    <w:p w14:paraId="60D7EFF4">
      <w:pPr>
        <w:ind w:firstLine="0" w:firstLineChars="0"/>
        <w:rPr>
          <w:rFonts w:ascii="宋体" w:hAnsi="宋体"/>
          <w:color w:val="auto"/>
          <w:highlight w:val="none"/>
        </w:rPr>
      </w:pPr>
    </w:p>
    <w:p w14:paraId="7C53A8B0">
      <w:pPr>
        <w:ind w:firstLine="0" w:firstLineChars="0"/>
        <w:rPr>
          <w:rFonts w:ascii="宋体" w:hAnsi="宋体"/>
          <w:color w:val="auto"/>
          <w:highlight w:val="none"/>
        </w:rPr>
      </w:pPr>
    </w:p>
    <w:p w14:paraId="0D967FFD">
      <w:pPr>
        <w:ind w:firstLine="0" w:firstLineChars="0"/>
        <w:rPr>
          <w:rFonts w:hint="eastAsia" w:ascii="宋体" w:hAnsi="宋体"/>
          <w:color w:val="auto"/>
          <w:highlight w:val="none"/>
        </w:rPr>
      </w:pPr>
    </w:p>
    <w:p w14:paraId="64F2EEA3">
      <w:pPr>
        <w:ind w:firstLine="0" w:firstLineChars="0"/>
        <w:rPr>
          <w:rFonts w:hint="eastAsia" w:ascii="宋体" w:hAnsi="宋体"/>
          <w:color w:val="auto"/>
          <w:highlight w:val="none"/>
        </w:rPr>
      </w:pPr>
    </w:p>
    <w:p w14:paraId="4C73633F">
      <w:pPr>
        <w:ind w:firstLine="0" w:firstLineChars="0"/>
        <w:rPr>
          <w:rFonts w:ascii="宋体" w:hAnsi="宋体"/>
          <w:color w:val="auto"/>
          <w:highlight w:val="none"/>
        </w:rPr>
      </w:pPr>
    </w:p>
    <w:p w14:paraId="192DB654">
      <w:pPr>
        <w:ind w:firstLine="0" w:firstLineChars="0"/>
        <w:rPr>
          <w:rFonts w:ascii="宋体" w:hAnsi="宋体"/>
          <w:color w:val="auto"/>
          <w:highlight w:val="none"/>
        </w:rPr>
      </w:pPr>
    </w:p>
    <w:p w14:paraId="4A2D2F0A">
      <w:pPr>
        <w:ind w:firstLine="0" w:firstLineChars="0"/>
        <w:rPr>
          <w:rFonts w:hint="eastAsia" w:ascii="宋体" w:hAnsi="宋体"/>
          <w:color w:val="auto"/>
          <w:highlight w:val="none"/>
        </w:rPr>
      </w:pPr>
    </w:p>
    <w:p w14:paraId="06F80C06">
      <w:pPr>
        <w:pStyle w:val="4"/>
        <w:rPr>
          <w:rFonts w:hint="eastAsia" w:ascii="宋体" w:hAnsi="宋体"/>
          <w:color w:val="auto"/>
          <w:highlight w:val="none"/>
        </w:rPr>
      </w:pPr>
    </w:p>
    <w:p w14:paraId="49600996">
      <w:pPr>
        <w:rPr>
          <w:rFonts w:hint="eastAsia" w:ascii="宋体" w:hAnsi="宋体"/>
          <w:color w:val="auto"/>
          <w:highlight w:val="none"/>
        </w:rPr>
      </w:pPr>
    </w:p>
    <w:p w14:paraId="1AEB5091">
      <w:pPr>
        <w:rPr>
          <w:rFonts w:hint="eastAsia" w:ascii="宋体" w:hAnsi="宋体"/>
          <w:color w:val="auto"/>
          <w:highlight w:val="none"/>
        </w:rPr>
      </w:pPr>
    </w:p>
    <w:p w14:paraId="16B4A296">
      <w:pPr>
        <w:pStyle w:val="4"/>
        <w:rPr>
          <w:rFonts w:hint="eastAsia" w:ascii="宋体" w:hAnsi="宋体"/>
          <w:color w:val="auto"/>
          <w:highlight w:val="none"/>
        </w:rPr>
      </w:pPr>
    </w:p>
    <w:p w14:paraId="75296373">
      <w:pPr>
        <w:rPr>
          <w:rFonts w:hint="eastAsia" w:ascii="宋体" w:hAnsi="宋体"/>
          <w:color w:val="auto"/>
          <w:highlight w:val="none"/>
        </w:rPr>
      </w:pPr>
    </w:p>
    <w:p w14:paraId="7C8C0DD2">
      <w:pPr>
        <w:pStyle w:val="4"/>
        <w:rPr>
          <w:rFonts w:hint="eastAsia" w:ascii="宋体" w:hAnsi="宋体"/>
          <w:color w:val="auto"/>
          <w:highlight w:val="none"/>
        </w:rPr>
      </w:pPr>
    </w:p>
    <w:p w14:paraId="4BA2D2BF">
      <w:pPr>
        <w:rPr>
          <w:rFonts w:hint="eastAsia" w:ascii="宋体" w:hAnsi="宋体"/>
          <w:color w:val="auto"/>
          <w:highlight w:val="none"/>
        </w:rPr>
      </w:pPr>
    </w:p>
    <w:p w14:paraId="236F4A12">
      <w:pPr>
        <w:pStyle w:val="4"/>
        <w:rPr>
          <w:rFonts w:hint="eastAsia" w:ascii="宋体" w:hAnsi="宋体"/>
          <w:color w:val="auto"/>
          <w:highlight w:val="none"/>
        </w:rPr>
      </w:pPr>
    </w:p>
    <w:p w14:paraId="35ECC624">
      <w:pPr>
        <w:rPr>
          <w:rFonts w:hint="eastAsia"/>
        </w:rPr>
      </w:pPr>
    </w:p>
    <w:p w14:paraId="56A53953">
      <w:pPr>
        <w:rPr>
          <w:rFonts w:hint="eastAsia" w:ascii="宋体" w:hAnsi="宋体"/>
          <w:color w:val="auto"/>
          <w:highlight w:val="none"/>
        </w:rPr>
      </w:pPr>
    </w:p>
    <w:p w14:paraId="7A74DF63">
      <w:pPr>
        <w:pStyle w:val="4"/>
        <w:rPr>
          <w:rFonts w:hint="eastAsia" w:ascii="宋体" w:hAnsi="宋体"/>
          <w:color w:val="auto"/>
          <w:highlight w:val="none"/>
        </w:rPr>
      </w:pPr>
    </w:p>
    <w:p w14:paraId="0D0AB0EF">
      <w:pPr>
        <w:rPr>
          <w:rFonts w:hint="eastAsia"/>
        </w:rPr>
      </w:pPr>
    </w:p>
    <w:p w14:paraId="2AF424AB">
      <w:pPr>
        <w:pStyle w:val="47"/>
        <w:ind w:left="0" w:leftChars="0" w:right="0" w:rightChars="0" w:firstLine="0" w:firstLineChars="0"/>
        <w:jc w:val="center"/>
        <w:rPr>
          <w:rFonts w:ascii="宋体" w:hAnsi="宋体" w:eastAsia="宋体"/>
          <w:color w:val="auto"/>
          <w:highlight w:val="none"/>
        </w:rPr>
      </w:pPr>
      <w:bookmarkStart w:id="223"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23"/>
      <w:r>
        <w:rPr>
          <w:rFonts w:hint="eastAsia" w:ascii="宋体" w:hAnsi="宋体" w:eastAsia="宋体"/>
          <w:color w:val="auto"/>
          <w:highlight w:val="none"/>
        </w:rPr>
        <w:t>合同文本</w:t>
      </w:r>
    </w:p>
    <w:p w14:paraId="1251085A">
      <w:pPr>
        <w:ind w:firstLine="480"/>
        <w:jc w:val="center"/>
        <w:rPr>
          <w:rFonts w:ascii="宋体" w:hAnsi="宋体"/>
          <w:color w:val="auto"/>
          <w:sz w:val="24"/>
          <w:highlight w:val="none"/>
        </w:rPr>
      </w:pPr>
      <w:bookmarkStart w:id="224" w:name="_Toc389638324"/>
      <w:r>
        <w:rPr>
          <w:rFonts w:hint="eastAsia" w:ascii="宋体" w:hAnsi="宋体"/>
          <w:color w:val="auto"/>
          <w:sz w:val="24"/>
          <w:highlight w:val="none"/>
        </w:rPr>
        <w:t>(拟签订文本)</w:t>
      </w:r>
      <w:bookmarkEnd w:id="224"/>
    </w:p>
    <w:p w14:paraId="069CD359">
      <w:pPr>
        <w:ind w:firstLine="420"/>
        <w:rPr>
          <w:rFonts w:ascii="宋体" w:hAnsi="宋体"/>
          <w:color w:val="auto"/>
          <w:highlight w:val="none"/>
        </w:rPr>
      </w:pPr>
    </w:p>
    <w:p w14:paraId="6F70B2B1">
      <w:pPr>
        <w:spacing w:before="156" w:beforeLines="50" w:after="156" w:afterLines="50" w:line="500" w:lineRule="exact"/>
        <w:jc w:val="both"/>
        <w:rPr>
          <w:rFonts w:hint="eastAsia" w:ascii="宋体" w:hAnsi="宋体"/>
          <w:color w:val="auto"/>
          <w:highlight w:val="none"/>
        </w:rPr>
      </w:pPr>
      <w:r>
        <w:rPr>
          <w:rFonts w:hAnsi="宋体"/>
          <w:color w:val="auto"/>
          <w:highlight w:val="none"/>
        </w:rPr>
        <w:br w:type="page"/>
      </w:r>
      <w:bookmarkStart w:id="225" w:name="_Hlk92701478"/>
    </w:p>
    <w:bookmarkEnd w:id="225"/>
    <w:p w14:paraId="69BB4143">
      <w:pPr>
        <w:spacing w:line="360" w:lineRule="exact"/>
        <w:jc w:val="both"/>
        <w:rPr>
          <w:rFonts w:ascii="宋体" w:hAnsi="宋体"/>
          <w:color w:val="auto"/>
          <w:highlight w:val="none"/>
        </w:rPr>
      </w:pPr>
      <w:r>
        <w:rPr>
          <w:rFonts w:hint="eastAsia" w:ascii="宋体" w:hAnsi="宋体"/>
          <w:kern w:val="0"/>
          <w:szCs w:val="21"/>
        </w:rPr>
        <w:t>（如本合同格式不适用，采购人与</w:t>
      </w:r>
      <w:r>
        <w:rPr>
          <w:rFonts w:hint="eastAsia" w:ascii="宋体" w:hAnsi="宋体"/>
          <w:kern w:val="0"/>
          <w:szCs w:val="21"/>
          <w:lang w:val="en-US" w:eastAsia="zh-CN"/>
        </w:rPr>
        <w:t>中标</w:t>
      </w:r>
      <w:r>
        <w:rPr>
          <w:rFonts w:hint="eastAsia" w:ascii="宋体" w:hAnsi="宋体"/>
          <w:kern w:val="0"/>
          <w:szCs w:val="21"/>
        </w:rPr>
        <w:t>人可协商拟定合同，但不得实质性改变</w:t>
      </w:r>
      <w:r>
        <w:rPr>
          <w:rFonts w:hint="eastAsia" w:ascii="宋体" w:hAnsi="宋体"/>
          <w:kern w:val="0"/>
          <w:szCs w:val="21"/>
          <w:lang w:val="en-US" w:eastAsia="zh-CN"/>
        </w:rPr>
        <w:t>中标</w:t>
      </w:r>
      <w:r>
        <w:rPr>
          <w:rFonts w:hint="eastAsia" w:ascii="宋体" w:hAnsi="宋体"/>
          <w:kern w:val="0"/>
          <w:szCs w:val="21"/>
        </w:rPr>
        <w:t>人</w:t>
      </w:r>
      <w:r>
        <w:rPr>
          <w:rFonts w:hint="eastAsia" w:ascii="宋体" w:hAnsi="宋体"/>
          <w:kern w:val="0"/>
          <w:szCs w:val="21"/>
          <w:lang w:val="en-US" w:eastAsia="zh-CN"/>
        </w:rPr>
        <w:t>投标</w:t>
      </w:r>
      <w:r>
        <w:rPr>
          <w:rFonts w:hint="eastAsia" w:ascii="宋体" w:hAnsi="宋体"/>
          <w:kern w:val="0"/>
          <w:szCs w:val="21"/>
        </w:rPr>
        <w:t>文件中的</w:t>
      </w:r>
      <w:r>
        <w:rPr>
          <w:rFonts w:hint="eastAsia" w:ascii="宋体" w:hAnsi="宋体"/>
          <w:kern w:val="0"/>
          <w:szCs w:val="21"/>
          <w:lang w:val="en-US" w:eastAsia="zh-CN"/>
        </w:rPr>
        <w:t>响应</w:t>
      </w:r>
      <w:r>
        <w:rPr>
          <w:rFonts w:hint="eastAsia" w:ascii="宋体" w:hAnsi="宋体"/>
          <w:kern w:val="0"/>
          <w:szCs w:val="21"/>
        </w:rPr>
        <w:t>内容）</w:t>
      </w:r>
    </w:p>
    <w:p w14:paraId="25F786B6">
      <w:pPr>
        <w:ind w:firstLine="0" w:firstLineChars="0"/>
        <w:rPr>
          <w:rFonts w:ascii="宋体" w:hAnsi="宋体"/>
          <w:color w:val="auto"/>
          <w:highlight w:val="none"/>
        </w:rPr>
      </w:pPr>
    </w:p>
    <w:p w14:paraId="2DCAE93C">
      <w:pPr>
        <w:spacing w:line="600" w:lineRule="exact"/>
        <w:jc w:val="center"/>
        <w:rPr>
          <w:rFonts w:hint="eastAsia" w:cs="Times New Roman" w:asciiTheme="majorEastAsia" w:hAnsiTheme="majorEastAsia" w:eastAsiaTheme="majorEastAsia"/>
          <w:b/>
          <w:spacing w:val="-10"/>
          <w:sz w:val="36"/>
          <w:szCs w:val="36"/>
          <w:lang w:val="en-US" w:eastAsia="zh-CN"/>
        </w:rPr>
      </w:pPr>
      <w:r>
        <w:rPr>
          <w:rFonts w:hint="eastAsia" w:cs="Times New Roman" w:asciiTheme="majorEastAsia" w:hAnsiTheme="majorEastAsia" w:eastAsiaTheme="majorEastAsia"/>
          <w:b/>
          <w:spacing w:val="-10"/>
          <w:sz w:val="36"/>
          <w:szCs w:val="36"/>
          <w:lang w:val="en-US" w:eastAsia="zh-CN"/>
        </w:rPr>
        <w:t>城东片区绿化养护项目</w:t>
      </w:r>
    </w:p>
    <w:p w14:paraId="2613D46A">
      <w:pPr>
        <w:widowControl w:val="0"/>
        <w:spacing w:line="500" w:lineRule="exact"/>
        <w:ind w:left="1440" w:hanging="1440" w:hangingChars="600"/>
        <w:rPr>
          <w:rFonts w:ascii="宋体" w:hAnsi="宋体"/>
          <w:sz w:val="24"/>
        </w:rPr>
      </w:pPr>
    </w:p>
    <w:p w14:paraId="41EF8271">
      <w:pPr>
        <w:widowControl w:val="0"/>
        <w:spacing w:line="510" w:lineRule="exact"/>
        <w:ind w:left="1260" w:leftChars="50" w:hanging="1155" w:hangingChars="550"/>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钦州市园林管理处 </w:t>
      </w:r>
      <w:r>
        <w:rPr>
          <w:rFonts w:hint="eastAsia" w:ascii="宋体" w:hAnsi="宋体" w:eastAsia="宋体" w:cs="宋体"/>
          <w:sz w:val="21"/>
          <w:szCs w:val="21"/>
        </w:rPr>
        <w:t xml:space="preserve">   （采购方）</w:t>
      </w:r>
    </w:p>
    <w:p w14:paraId="55B480D3">
      <w:pPr>
        <w:widowControl w:val="0"/>
        <w:spacing w:line="510" w:lineRule="exact"/>
        <w:ind w:left="1260" w:leftChars="50" w:hanging="1155" w:hangingChars="55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（服务方）</w:t>
      </w:r>
    </w:p>
    <w:p w14:paraId="76A0A667">
      <w:pPr>
        <w:widowControl w:val="0"/>
        <w:spacing w:line="510" w:lineRule="exact"/>
        <w:ind w:firstLine="105" w:firstLineChars="50"/>
        <w:rPr>
          <w:rFonts w:hint="eastAsia" w:ascii="宋体" w:hAnsi="宋体" w:eastAsia="宋体" w:cs="宋体"/>
          <w:sz w:val="21"/>
          <w:szCs w:val="21"/>
        </w:rPr>
      </w:pPr>
    </w:p>
    <w:p w14:paraId="5D1883FB">
      <w:pPr>
        <w:spacing w:line="600" w:lineRule="exact"/>
        <w:jc w:val="left"/>
        <w:rPr>
          <w:rFonts w:hint="eastAsia" w:ascii="宋体" w:hAnsi="宋体" w:eastAsia="宋体" w:cs="宋体"/>
          <w:sz w:val="21"/>
          <w:szCs w:val="21"/>
        </w:rPr>
      </w:pPr>
      <w:r>
        <w:rPr>
          <w:rFonts w:hint="eastAsia" w:ascii="宋体" w:hAnsi="宋体" w:eastAsia="宋体" w:cs="宋体"/>
          <w:sz w:val="21"/>
          <w:szCs w:val="21"/>
        </w:rPr>
        <w:t>根据《中华人民共和国政府采购法》</w:t>
      </w:r>
      <w:r>
        <w:rPr>
          <w:rFonts w:hint="eastAsia" w:ascii="宋体" w:hAnsi="宋体" w:eastAsia="宋体" w:cs="宋体"/>
          <w:sz w:val="21"/>
          <w:szCs w:val="21"/>
          <w:lang w:eastAsia="zh-CN"/>
        </w:rPr>
        <w:t>和</w:t>
      </w:r>
      <w:r>
        <w:rPr>
          <w:rFonts w:hint="eastAsia" w:ascii="宋体" w:hAnsi="宋体" w:eastAsia="宋体" w:cs="宋体"/>
          <w:sz w:val="21"/>
          <w:szCs w:val="21"/>
        </w:rPr>
        <w:t>《中华人民共和国</w:t>
      </w:r>
      <w:r>
        <w:rPr>
          <w:rFonts w:hint="eastAsia" w:ascii="宋体" w:hAnsi="宋体" w:eastAsia="宋体" w:cs="宋体"/>
          <w:sz w:val="21"/>
          <w:szCs w:val="21"/>
          <w:lang w:eastAsia="zh-CN"/>
        </w:rPr>
        <w:t>民法典》</w:t>
      </w:r>
      <w:r>
        <w:rPr>
          <w:rFonts w:hint="eastAsia" w:ascii="宋体" w:hAnsi="宋体" w:eastAsia="宋体" w:cs="宋体"/>
          <w:sz w:val="21"/>
          <w:szCs w:val="21"/>
        </w:rPr>
        <w:t>等相关规定，甲方经报市财政局采监科备案，采用“</w:t>
      </w:r>
      <w:r>
        <w:rPr>
          <w:rFonts w:hint="eastAsia" w:ascii="宋体" w:hAnsi="宋体" w:eastAsia="宋体" w:cs="宋体"/>
          <w:sz w:val="21"/>
          <w:szCs w:val="21"/>
          <w:lang w:eastAsia="zh-CN"/>
        </w:rPr>
        <w:t>公开招标</w:t>
      </w:r>
      <w:r>
        <w:rPr>
          <w:rFonts w:hint="eastAsia" w:ascii="宋体" w:hAnsi="宋体" w:eastAsia="宋体" w:cs="宋体"/>
          <w:sz w:val="21"/>
          <w:szCs w:val="21"/>
        </w:rPr>
        <w:t>”方式，通过钦州市政府采购中心对</w:t>
      </w:r>
      <w:r>
        <w:rPr>
          <w:rFonts w:hint="eastAsia" w:ascii="宋体" w:hAnsi="宋体" w:cs="宋体"/>
          <w:sz w:val="21"/>
          <w:szCs w:val="21"/>
          <w:lang w:val="en-US" w:eastAsia="zh-CN"/>
        </w:rPr>
        <w:t>城东片区绿化养护项目</w:t>
      </w:r>
      <w:r>
        <w:rPr>
          <w:rFonts w:hint="eastAsia" w:ascii="宋体" w:hAnsi="宋体" w:eastAsia="宋体" w:cs="宋体"/>
          <w:sz w:val="21"/>
          <w:szCs w:val="21"/>
        </w:rPr>
        <w:t>公开向社会采购</w:t>
      </w:r>
      <w:r>
        <w:rPr>
          <w:rFonts w:hint="eastAsia" w:ascii="宋体" w:hAnsi="宋体" w:eastAsia="宋体" w:cs="宋体"/>
          <w:sz w:val="21"/>
          <w:szCs w:val="21"/>
          <w:lang w:eastAsia="zh-CN"/>
        </w:rPr>
        <w:t>养护服务</w:t>
      </w:r>
      <w:r>
        <w:rPr>
          <w:rFonts w:hint="eastAsia" w:ascii="宋体" w:hAnsi="宋体" w:eastAsia="宋体" w:cs="宋体"/>
          <w:sz w:val="21"/>
          <w:szCs w:val="21"/>
        </w:rPr>
        <w:t>。根据</w:t>
      </w:r>
      <w:r>
        <w:rPr>
          <w:rFonts w:hint="eastAsia" w:ascii="宋体" w:hAnsi="宋体" w:eastAsia="宋体" w:cs="宋体"/>
          <w:sz w:val="21"/>
          <w:szCs w:val="21"/>
          <w:lang w:eastAsia="zh-CN"/>
        </w:rPr>
        <w:t>开标</w:t>
      </w:r>
      <w:r>
        <w:rPr>
          <w:rFonts w:hint="eastAsia" w:ascii="宋体" w:hAnsi="宋体" w:eastAsia="宋体" w:cs="宋体"/>
          <w:sz w:val="21"/>
          <w:szCs w:val="21"/>
        </w:rPr>
        <w:t>结果，乙方为该项目</w:t>
      </w:r>
      <w:r>
        <w:rPr>
          <w:rFonts w:hint="eastAsia" w:ascii="宋体" w:hAnsi="宋体" w:eastAsia="宋体" w:cs="宋体"/>
          <w:sz w:val="21"/>
          <w:szCs w:val="21"/>
          <w:lang w:eastAsia="zh-CN"/>
        </w:rPr>
        <w:t>中标人</w:t>
      </w:r>
      <w:r>
        <w:rPr>
          <w:rFonts w:hint="eastAsia" w:ascii="宋体" w:hAnsi="宋体" w:eastAsia="宋体" w:cs="宋体"/>
          <w:sz w:val="21"/>
          <w:szCs w:val="21"/>
        </w:rPr>
        <w:t>。为保证所采购的服务项目质量，以及明确双方的权利和义务，甲乙双方在平等、自愿、协商一致的基础上，就有关事宜达成如下协议：</w:t>
      </w:r>
    </w:p>
    <w:p w14:paraId="772ED442">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第一条：项目名称、范围</w:t>
      </w:r>
      <w:r>
        <w:rPr>
          <w:rFonts w:hint="eastAsia" w:ascii="宋体" w:hAnsi="宋体" w:eastAsia="宋体" w:cs="宋体"/>
          <w:sz w:val="21"/>
          <w:szCs w:val="21"/>
          <w:lang w:eastAsia="zh-CN"/>
        </w:rPr>
        <w:t>、主要</w:t>
      </w:r>
      <w:r>
        <w:rPr>
          <w:rFonts w:hint="eastAsia" w:ascii="宋体" w:hAnsi="宋体" w:eastAsia="宋体" w:cs="宋体"/>
          <w:sz w:val="21"/>
          <w:szCs w:val="21"/>
        </w:rPr>
        <w:t>内容</w:t>
      </w:r>
      <w:r>
        <w:rPr>
          <w:rFonts w:hint="eastAsia" w:ascii="宋体" w:hAnsi="宋体" w:eastAsia="宋体" w:cs="宋体"/>
          <w:sz w:val="21"/>
          <w:szCs w:val="21"/>
          <w:lang w:eastAsia="zh-CN"/>
        </w:rPr>
        <w:t>及要求</w:t>
      </w:r>
    </w:p>
    <w:p w14:paraId="6C558614">
      <w:pPr>
        <w:keepNext w:val="0"/>
        <w:keepLines w:val="0"/>
        <w:pageBreakBefore w:val="0"/>
        <w:widowControl w:val="0"/>
        <w:kinsoku/>
        <w:wordWrap/>
        <w:overflowPunct/>
        <w:topLinePunct w:val="0"/>
        <w:autoSpaceDE/>
        <w:autoSpaceDN/>
        <w:bidi w:val="0"/>
        <w:adjustRightInd/>
        <w:snapToGrid/>
        <w:spacing w:after="0" w:line="51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eastAsia="zh-CN"/>
        </w:rPr>
        <w:t>（一）</w:t>
      </w:r>
      <w:r>
        <w:rPr>
          <w:rFonts w:hint="eastAsia" w:ascii="宋体" w:hAnsi="宋体" w:eastAsia="宋体" w:cs="宋体"/>
          <w:b/>
          <w:sz w:val="21"/>
          <w:szCs w:val="21"/>
        </w:rPr>
        <w:t>项目名称：</w:t>
      </w:r>
      <w:r>
        <w:rPr>
          <w:rFonts w:hint="eastAsia" w:ascii="宋体" w:hAnsi="宋体" w:cs="宋体"/>
          <w:sz w:val="21"/>
          <w:szCs w:val="21"/>
          <w:lang w:val="en-US" w:eastAsia="zh-CN"/>
        </w:rPr>
        <w:t>城东片区绿化养护项目</w:t>
      </w:r>
    </w:p>
    <w:p w14:paraId="09738B13">
      <w:pPr>
        <w:keepNext w:val="0"/>
        <w:keepLines w:val="0"/>
        <w:pageBreakBefore w:val="0"/>
        <w:widowControl w:val="0"/>
        <w:kinsoku/>
        <w:wordWrap/>
        <w:overflowPunct/>
        <w:topLinePunct w:val="0"/>
        <w:autoSpaceDE/>
        <w:autoSpaceDN/>
        <w:bidi w:val="0"/>
        <w:adjustRightInd/>
        <w:snapToGrid/>
        <w:spacing w:after="0" w:line="51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eastAsia="zh-CN"/>
        </w:rPr>
        <w:t>（二）项目</w:t>
      </w:r>
      <w:r>
        <w:rPr>
          <w:rFonts w:hint="eastAsia" w:ascii="宋体" w:hAnsi="宋体" w:eastAsia="宋体" w:cs="宋体"/>
          <w:b/>
          <w:sz w:val="21"/>
          <w:szCs w:val="21"/>
        </w:rPr>
        <w:t>范围：</w:t>
      </w:r>
      <w:r>
        <w:rPr>
          <w:rFonts w:hint="eastAsia" w:ascii="宋体" w:hAnsi="宋体" w:eastAsia="宋体" w:cs="宋体"/>
          <w:sz w:val="21"/>
          <w:szCs w:val="21"/>
          <w:lang w:val="en-US" w:eastAsia="zh-CN"/>
        </w:rPr>
        <w:t>城东片区绿化养护项目</w:t>
      </w:r>
      <w:r>
        <w:rPr>
          <w:rFonts w:hint="eastAsia" w:ascii="宋体" w:hAnsi="宋体" w:eastAsia="宋体" w:cs="宋体"/>
          <w:sz w:val="21"/>
          <w:szCs w:val="21"/>
        </w:rPr>
        <w:t>绿化总面积</w:t>
      </w:r>
      <w:r>
        <w:rPr>
          <w:rFonts w:hint="eastAsia" w:ascii="宋体" w:hAnsi="宋体" w:eastAsia="宋体" w:cs="宋体"/>
          <w:sz w:val="21"/>
          <w:szCs w:val="21"/>
          <w:lang w:val="en-US" w:eastAsia="zh-CN"/>
        </w:rPr>
        <w:t>约78.21万</w:t>
      </w:r>
      <w:r>
        <w:rPr>
          <w:rFonts w:hint="eastAsia" w:ascii="宋体" w:hAnsi="宋体" w:eastAsia="宋体" w:cs="宋体"/>
          <w:sz w:val="21"/>
          <w:szCs w:val="21"/>
        </w:rPr>
        <w:t>平方米</w:t>
      </w:r>
      <w:r>
        <w:rPr>
          <w:rFonts w:hint="eastAsia" w:ascii="宋体" w:hAnsi="宋体" w:eastAsia="宋体" w:cs="宋体"/>
          <w:sz w:val="21"/>
          <w:szCs w:val="21"/>
          <w:lang w:eastAsia="zh-CN"/>
        </w:rPr>
        <w:t>（以实际养护面积为准）</w:t>
      </w:r>
      <w:r>
        <w:rPr>
          <w:rFonts w:hint="eastAsia" w:ascii="宋体" w:hAnsi="宋体" w:eastAsia="宋体" w:cs="宋体"/>
          <w:sz w:val="21"/>
          <w:szCs w:val="21"/>
        </w:rPr>
        <w:t>，养护项目包括乔木、灌木球体、片植灌木、棕榈科、草坪、花箱等，绿地基础设施包括健身器材、石台凳等绿地内配套设施，以现场实际面积和数量为准。养护项目包含：人工、材料、车辆、机械、农药、肥料、</w:t>
      </w:r>
      <w:r>
        <w:rPr>
          <w:rFonts w:hint="eastAsia" w:ascii="宋体" w:hAnsi="宋体" w:eastAsia="宋体" w:cs="宋体"/>
          <w:sz w:val="21"/>
          <w:szCs w:val="21"/>
          <w:lang w:eastAsia="zh-CN"/>
        </w:rPr>
        <w:t>自动喷淋设施、</w:t>
      </w:r>
      <w:r>
        <w:rPr>
          <w:rFonts w:hint="eastAsia" w:ascii="宋体" w:hAnsi="宋体" w:eastAsia="宋体" w:cs="宋体"/>
          <w:sz w:val="21"/>
          <w:szCs w:val="21"/>
        </w:rPr>
        <w:t>水电、垃圾处理费、自然灾害预防、灾后恢复等。合同履行期限：</w:t>
      </w:r>
      <w:r>
        <w:rPr>
          <w:rFonts w:hint="eastAsia" w:ascii="宋体" w:hAnsi="宋体" w:eastAsia="宋体" w:cs="宋体"/>
          <w:sz w:val="21"/>
          <w:szCs w:val="21"/>
          <w:lang w:val="en-US" w:eastAsia="zh-CN"/>
        </w:rPr>
        <w:t>1年</w:t>
      </w:r>
      <w:r>
        <w:rPr>
          <w:rFonts w:hint="eastAsia" w:ascii="宋体" w:hAnsi="宋体" w:eastAsia="宋体" w:cs="宋体"/>
          <w:sz w:val="21"/>
          <w:szCs w:val="21"/>
        </w:rPr>
        <w:t>，具体起止日期以实际管护或合同约定为准。养护范围具体如下：</w:t>
      </w:r>
    </w:p>
    <w:tbl>
      <w:tblPr>
        <w:tblStyle w:val="49"/>
        <w:tblW w:w="0" w:type="auto"/>
        <w:jc w:val="center"/>
        <w:tblLayout w:type="fixed"/>
        <w:tblCellMar>
          <w:top w:w="15" w:type="dxa"/>
          <w:left w:w="15" w:type="dxa"/>
          <w:bottom w:w="15" w:type="dxa"/>
          <w:right w:w="15" w:type="dxa"/>
        </w:tblCellMar>
      </w:tblPr>
      <w:tblGrid>
        <w:gridCol w:w="449"/>
        <w:gridCol w:w="4500"/>
        <w:gridCol w:w="1488"/>
        <w:gridCol w:w="2027"/>
        <w:gridCol w:w="844"/>
      </w:tblGrid>
      <w:tr w14:paraId="4C490FF7">
        <w:tblPrEx>
          <w:tblCellMar>
            <w:top w:w="15" w:type="dxa"/>
            <w:left w:w="15" w:type="dxa"/>
            <w:bottom w:w="15" w:type="dxa"/>
            <w:right w:w="15" w:type="dxa"/>
          </w:tblCellMar>
        </w:tblPrEx>
        <w:trPr>
          <w:trHeight w:val="738" w:hRule="atLeast"/>
          <w:tblHeader/>
          <w:jc w:val="center"/>
        </w:trPr>
        <w:tc>
          <w:tcPr>
            <w:tcW w:w="449" w:type="dxa"/>
            <w:tcBorders>
              <w:top w:val="single" w:color="000000" w:sz="4" w:space="0"/>
              <w:left w:val="single" w:color="000000" w:sz="4" w:space="0"/>
              <w:bottom w:val="single" w:color="000000" w:sz="4" w:space="0"/>
              <w:right w:val="single" w:color="000000" w:sz="4" w:space="0"/>
            </w:tcBorders>
            <w:vAlign w:val="center"/>
          </w:tcPr>
          <w:p w14:paraId="5B18E48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4500" w:type="dxa"/>
            <w:tcBorders>
              <w:top w:val="single" w:color="000000" w:sz="4" w:space="0"/>
              <w:left w:val="single" w:color="000000" w:sz="4" w:space="0"/>
              <w:bottom w:val="single" w:color="000000" w:sz="4" w:space="0"/>
              <w:right w:val="single" w:color="000000" w:sz="4" w:space="0"/>
            </w:tcBorders>
            <w:vAlign w:val="center"/>
          </w:tcPr>
          <w:p w14:paraId="58F467D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养护范围</w:t>
            </w:r>
          </w:p>
        </w:tc>
        <w:tc>
          <w:tcPr>
            <w:tcW w:w="1488" w:type="dxa"/>
            <w:tcBorders>
              <w:top w:val="single" w:color="000000" w:sz="4" w:space="0"/>
              <w:left w:val="single" w:color="000000" w:sz="4" w:space="0"/>
              <w:bottom w:val="single" w:color="000000" w:sz="4" w:space="0"/>
              <w:right w:val="single" w:color="000000" w:sz="4" w:space="0"/>
            </w:tcBorders>
            <w:vAlign w:val="center"/>
          </w:tcPr>
          <w:p w14:paraId="4CA3DA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面积（</w:t>
            </w:r>
            <w:r>
              <w:rPr>
                <w:rFonts w:hint="eastAsia" w:ascii="宋体" w:hAnsi="宋体" w:eastAsia="宋体" w:cs="宋体"/>
                <w:b/>
                <w:bCs/>
                <w:kern w:val="0"/>
                <w:sz w:val="21"/>
                <w:szCs w:val="21"/>
                <w:lang w:eastAsia="zh-CN"/>
              </w:rPr>
              <w:t>万</w:t>
            </w:r>
            <w:r>
              <w:rPr>
                <w:rFonts w:hint="eastAsia" w:ascii="宋体" w:hAnsi="宋体" w:eastAsia="宋体" w:cs="宋体"/>
                <w:b/>
                <w:bCs/>
                <w:kern w:val="0"/>
                <w:sz w:val="21"/>
                <w:szCs w:val="21"/>
              </w:rPr>
              <w:t>m</w:t>
            </w:r>
            <w:r>
              <w:rPr>
                <w:rFonts w:hint="eastAsia" w:ascii="宋体" w:hAnsi="宋体" w:eastAsia="宋体" w:cs="宋体"/>
                <w:b/>
                <w:bCs/>
                <w:kern w:val="0"/>
                <w:sz w:val="21"/>
                <w:szCs w:val="21"/>
                <w:vertAlign w:val="superscript"/>
              </w:rPr>
              <w:t>2</w:t>
            </w:r>
            <w:r>
              <w:rPr>
                <w:rFonts w:hint="eastAsia" w:ascii="宋体" w:hAnsi="宋体" w:eastAsia="宋体" w:cs="宋体"/>
                <w:b/>
                <w:bCs/>
                <w:kern w:val="0"/>
                <w:sz w:val="21"/>
                <w:szCs w:val="21"/>
              </w:rPr>
              <w:t>）</w:t>
            </w:r>
          </w:p>
        </w:tc>
        <w:tc>
          <w:tcPr>
            <w:tcW w:w="2027" w:type="dxa"/>
            <w:tcBorders>
              <w:top w:val="single" w:color="000000" w:sz="4" w:space="0"/>
              <w:left w:val="single" w:color="000000" w:sz="4" w:space="0"/>
              <w:bottom w:val="single" w:color="000000" w:sz="4" w:space="0"/>
              <w:right w:val="single" w:color="000000" w:sz="4" w:space="0"/>
            </w:tcBorders>
            <w:vAlign w:val="center"/>
          </w:tcPr>
          <w:p w14:paraId="03B7AF0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养护期限</w:t>
            </w:r>
          </w:p>
        </w:tc>
        <w:tc>
          <w:tcPr>
            <w:tcW w:w="844" w:type="dxa"/>
            <w:tcBorders>
              <w:top w:val="single" w:color="000000" w:sz="4" w:space="0"/>
              <w:left w:val="single" w:color="000000" w:sz="4" w:space="0"/>
              <w:bottom w:val="single" w:color="000000" w:sz="4" w:space="0"/>
              <w:right w:val="single" w:color="000000" w:sz="4" w:space="0"/>
            </w:tcBorders>
            <w:vAlign w:val="center"/>
          </w:tcPr>
          <w:p w14:paraId="401020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78335BCF">
        <w:tblPrEx>
          <w:tblCellMar>
            <w:top w:w="15" w:type="dxa"/>
            <w:left w:w="15" w:type="dxa"/>
            <w:bottom w:w="15" w:type="dxa"/>
            <w:right w:w="15" w:type="dxa"/>
          </w:tblCellMar>
        </w:tblPrEx>
        <w:trPr>
          <w:trHeight w:val="1465" w:hRule="atLeast"/>
          <w:jc w:val="center"/>
        </w:trPr>
        <w:tc>
          <w:tcPr>
            <w:tcW w:w="449" w:type="dxa"/>
            <w:tcBorders>
              <w:top w:val="single" w:color="000000" w:sz="4" w:space="0"/>
              <w:left w:val="single" w:color="000000" w:sz="4" w:space="0"/>
              <w:right w:val="single" w:color="000000" w:sz="4" w:space="0"/>
            </w:tcBorders>
            <w:vAlign w:val="center"/>
          </w:tcPr>
          <w:p w14:paraId="0EC8DFB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w:t>
            </w:r>
          </w:p>
          <w:p w14:paraId="7E5D078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lang w:val="en-US" w:eastAsia="zh-CN"/>
              </w:rPr>
            </w:pPr>
          </w:p>
        </w:tc>
        <w:tc>
          <w:tcPr>
            <w:tcW w:w="4500" w:type="dxa"/>
            <w:tcBorders>
              <w:top w:val="single" w:color="000000" w:sz="4" w:space="0"/>
              <w:left w:val="single" w:color="000000" w:sz="4" w:space="0"/>
              <w:right w:val="single" w:color="000000" w:sz="4" w:space="0"/>
            </w:tcBorders>
            <w:vAlign w:val="center"/>
          </w:tcPr>
          <w:p w14:paraId="57959DC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东至黎合江进港公路，南至金海湾东大街，西至钦江东岸，北至南北二级公路。</w:t>
            </w:r>
          </w:p>
        </w:tc>
        <w:tc>
          <w:tcPr>
            <w:tcW w:w="1488" w:type="dxa"/>
            <w:tcBorders>
              <w:top w:val="single" w:color="000000" w:sz="4" w:space="0"/>
              <w:left w:val="single" w:color="000000" w:sz="4" w:space="0"/>
              <w:right w:val="single" w:color="000000" w:sz="4" w:space="0"/>
            </w:tcBorders>
            <w:vAlign w:val="center"/>
          </w:tcPr>
          <w:p w14:paraId="31D3D6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78.21</w:t>
            </w:r>
          </w:p>
        </w:tc>
        <w:tc>
          <w:tcPr>
            <w:tcW w:w="2027" w:type="dxa"/>
            <w:tcBorders>
              <w:top w:val="single" w:color="000000" w:sz="4" w:space="0"/>
              <w:left w:val="single" w:color="000000" w:sz="4" w:space="0"/>
              <w:right w:val="single" w:color="000000" w:sz="4" w:space="0"/>
            </w:tcBorders>
            <w:vAlign w:val="center"/>
          </w:tcPr>
          <w:p w14:paraId="3B370107">
            <w:pPr>
              <w:keepNext w:val="0"/>
              <w:keepLines w:val="0"/>
              <w:pageBreakBefore w:val="0"/>
              <w:widowControl/>
              <w:suppressLineNumbers w:val="0"/>
              <w:tabs>
                <w:tab w:val="left" w:pos="981"/>
              </w:tabs>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2026年3月1日—2027年2月28日</w:t>
            </w:r>
          </w:p>
        </w:tc>
        <w:tc>
          <w:tcPr>
            <w:tcW w:w="844" w:type="dxa"/>
            <w:tcBorders>
              <w:top w:val="single" w:color="000000" w:sz="4" w:space="0"/>
              <w:left w:val="single" w:color="000000" w:sz="4" w:space="0"/>
              <w:right w:val="single" w:color="000000" w:sz="4" w:space="0"/>
            </w:tcBorders>
            <w:vAlign w:val="center"/>
          </w:tcPr>
          <w:p w14:paraId="2CBCD88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lang w:eastAsia="zh-CN"/>
              </w:rPr>
            </w:pPr>
          </w:p>
        </w:tc>
      </w:tr>
      <w:tr w14:paraId="2D4C1D0A">
        <w:tblPrEx>
          <w:tblCellMar>
            <w:top w:w="15" w:type="dxa"/>
            <w:left w:w="15" w:type="dxa"/>
            <w:bottom w:w="15" w:type="dxa"/>
            <w:right w:w="15" w:type="dxa"/>
          </w:tblCellMar>
        </w:tblPrEx>
        <w:trPr>
          <w:trHeight w:val="510" w:hRule="atLeast"/>
          <w:jc w:val="center"/>
        </w:trPr>
        <w:tc>
          <w:tcPr>
            <w:tcW w:w="449" w:type="dxa"/>
            <w:tcBorders>
              <w:top w:val="single" w:color="000000" w:sz="4" w:space="0"/>
              <w:left w:val="single" w:color="000000" w:sz="4" w:space="0"/>
              <w:bottom w:val="single" w:color="000000" w:sz="4" w:space="0"/>
              <w:right w:val="single" w:color="000000" w:sz="4" w:space="0"/>
            </w:tcBorders>
            <w:vAlign w:val="center"/>
          </w:tcPr>
          <w:p w14:paraId="58FBEF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2</w:t>
            </w:r>
          </w:p>
        </w:tc>
        <w:tc>
          <w:tcPr>
            <w:tcW w:w="4500" w:type="dxa"/>
            <w:tcBorders>
              <w:top w:val="single" w:color="000000" w:sz="4" w:space="0"/>
              <w:left w:val="single" w:color="000000" w:sz="4" w:space="0"/>
              <w:bottom w:val="single" w:color="000000" w:sz="4" w:space="0"/>
              <w:right w:val="single" w:color="000000" w:sz="4" w:space="0"/>
            </w:tcBorders>
            <w:vAlign w:val="center"/>
          </w:tcPr>
          <w:p w14:paraId="4BB66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vAlign w:val="center"/>
          </w:tcPr>
          <w:p w14:paraId="635E1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78.21</w:t>
            </w:r>
          </w:p>
        </w:tc>
        <w:tc>
          <w:tcPr>
            <w:tcW w:w="2027" w:type="dxa"/>
            <w:tcBorders>
              <w:top w:val="single" w:color="000000" w:sz="4" w:space="0"/>
              <w:left w:val="single" w:color="000000" w:sz="4" w:space="0"/>
              <w:bottom w:val="single" w:color="000000" w:sz="4" w:space="0"/>
              <w:right w:val="single" w:color="000000" w:sz="4" w:space="0"/>
            </w:tcBorders>
            <w:vAlign w:val="center"/>
          </w:tcPr>
          <w:p w14:paraId="2B07126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2C4319D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1"/>
                <w:szCs w:val="21"/>
              </w:rPr>
            </w:pPr>
          </w:p>
        </w:tc>
      </w:tr>
    </w:tbl>
    <w:p w14:paraId="4CBB71AC">
      <w:pPr>
        <w:tabs>
          <w:tab w:val="left" w:pos="180"/>
          <w:tab w:val="left" w:pos="1620"/>
        </w:tabs>
        <w:spacing w:after="0" w:line="500" w:lineRule="exact"/>
        <w:ind w:firstLine="422" w:firstLineChars="200"/>
        <w:rPr>
          <w:rFonts w:hint="eastAsia" w:ascii="宋体" w:hAnsi="宋体" w:eastAsia="宋体" w:cs="宋体"/>
          <w:b/>
          <w:sz w:val="21"/>
          <w:szCs w:val="21"/>
          <w:lang w:eastAsia="zh-CN"/>
        </w:rPr>
      </w:pPr>
    </w:p>
    <w:p w14:paraId="5B9F4B03">
      <w:pPr>
        <w:tabs>
          <w:tab w:val="left" w:pos="180"/>
          <w:tab w:val="left" w:pos="1620"/>
        </w:tabs>
        <w:spacing w:after="0"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（三）项目</w:t>
      </w:r>
      <w:r>
        <w:rPr>
          <w:rFonts w:hint="eastAsia" w:ascii="宋体" w:hAnsi="宋体" w:eastAsia="宋体" w:cs="宋体"/>
          <w:b/>
          <w:sz w:val="21"/>
          <w:szCs w:val="21"/>
        </w:rPr>
        <w:t>主要内容</w:t>
      </w:r>
      <w:r>
        <w:rPr>
          <w:rFonts w:hint="eastAsia" w:ascii="宋体" w:hAnsi="宋体" w:eastAsia="宋体" w:cs="宋体"/>
          <w:b/>
          <w:sz w:val="21"/>
          <w:szCs w:val="21"/>
          <w:lang w:eastAsia="zh-CN"/>
        </w:rPr>
        <w:t>及要求</w:t>
      </w:r>
      <w:r>
        <w:rPr>
          <w:rFonts w:hint="eastAsia" w:ascii="宋体" w:hAnsi="宋体" w:eastAsia="宋体" w:cs="宋体"/>
          <w:b/>
          <w:sz w:val="21"/>
          <w:szCs w:val="21"/>
        </w:rPr>
        <w:t>：</w:t>
      </w:r>
    </w:p>
    <w:p w14:paraId="7210E1C2">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全年养护管理工作内容主要有日常巡查管理，乔木、灌木、球体、草坪、地被、垂直绿化、时令草花等植物的绿化日常养护工作（包括淋水及排水等水分管理、松土除杂、树盘及片植植物边线修整、施肥、植物修剪、干枯枝处理、病虫害防治、灭四害、绿地保洁、补植及移植、时令花卉更换、消除黄土裸露、植物清洗、清理过高土、应急抢险或突发事件处理、重大活动保障等涉及绿化养护、绿地管理等一系列工作）。同时，负责辖区内安全生产、绿地保护(含绿化植物及其周边附属设施等)，防止人为破坏及随意变更绿地性质，及时发现，及时上报，及时修复（含车祸损毁）</w:t>
      </w:r>
      <w:r>
        <w:rPr>
          <w:rFonts w:hint="eastAsia" w:ascii="宋体" w:hAnsi="宋体" w:eastAsia="宋体" w:cs="宋体"/>
          <w:sz w:val="21"/>
          <w:szCs w:val="21"/>
          <w:lang w:eastAsia="zh-CN"/>
        </w:rPr>
        <w:t>。</w:t>
      </w:r>
    </w:p>
    <w:p w14:paraId="4821A614">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2.全年工作内容含园林配套附属设施（井盖、铺装、垃圾桶、园路、亭子、花架、园灯、圆台、园凳、护栏、路缘石、花箱、花池、树池、树篦子、给排水及电力设施、公厕等）维护、修理、清洗及保洁等工作。</w:t>
      </w:r>
    </w:p>
    <w:p w14:paraId="0AC0A7A1">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3.除雨天外，分车绿带、交通岛绿地和种植有灌木、地被植物的行道树绿带，每天至少需淋水一次，且需淋足淋透；后排绿地每两天至少淋一次。</w:t>
      </w:r>
    </w:p>
    <w:p w14:paraId="007390EB">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4.在行道树整形修剪方面，每年至少对辖区内行道树进行一次全面修剪，并具体在养护计划中体现。</w:t>
      </w:r>
    </w:p>
    <w:p w14:paraId="1AEED681">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5.花池、花箱内的花卉需要更换时，中标人须协助采购人进行更换。采购人负责提供需要更换的花卉，中标人负责对花卉进行更换种植、养护。</w:t>
      </w:r>
    </w:p>
    <w:p w14:paraId="3F58C68C">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6.处理社会投诉、媒体曝光、市长热线投诉、数字化城管平台、网上信访、“五城联创”案件以及被有关部门督办等情况产生的案件。</w:t>
      </w:r>
    </w:p>
    <w:p w14:paraId="1B02B054">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7.上报辖区内养护计划及其他有关资料、各类报表及数据，以便采购人进行监督考核。</w:t>
      </w:r>
    </w:p>
    <w:p w14:paraId="3DBC82EB">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8.绿化养护按《广西壮族自治区城市绿化养护规范及验收要求》（DB45/T 499-2007）、《钦州市园林管理处绿化养护采购服务项目考核管理办法（</w:t>
      </w:r>
      <w:r>
        <w:rPr>
          <w:rFonts w:hint="eastAsia" w:ascii="宋体" w:hAnsi="宋体" w:cs="宋体"/>
          <w:sz w:val="21"/>
          <w:szCs w:val="21"/>
          <w:lang w:val="en-US" w:eastAsia="zh-CN"/>
        </w:rPr>
        <w:t>修订</w:t>
      </w:r>
      <w:r>
        <w:rPr>
          <w:rFonts w:hint="eastAsia" w:ascii="宋体" w:hAnsi="宋体" w:eastAsia="宋体" w:cs="宋体"/>
          <w:sz w:val="21"/>
          <w:szCs w:val="21"/>
        </w:rPr>
        <w:t>）》执行。</w:t>
      </w:r>
    </w:p>
    <w:p w14:paraId="33726102">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9.工地安全文明施工管理和施工场地清洁卫生按“五城联创”、“数字城管”等文件及工作要求的规定执行，绿化养护产生的垃圾及时清理，日产日清。</w:t>
      </w:r>
    </w:p>
    <w:p w14:paraId="2F57A1D9">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10.对节假日、重大活动、迎检、接待任务、抢险救灾及特殊情况需要加班保洁，产生的加班费、误餐费等费用均由</w:t>
      </w:r>
      <w:r>
        <w:rPr>
          <w:rFonts w:hint="eastAsia" w:ascii="宋体" w:hAnsi="宋体" w:cs="宋体"/>
          <w:sz w:val="21"/>
          <w:szCs w:val="21"/>
          <w:lang w:val="en-US" w:eastAsia="zh-CN"/>
        </w:rPr>
        <w:t>乙方</w:t>
      </w:r>
      <w:r>
        <w:rPr>
          <w:rFonts w:hint="eastAsia" w:ascii="宋体" w:hAnsi="宋体" w:eastAsia="宋体" w:cs="宋体"/>
          <w:sz w:val="21"/>
          <w:szCs w:val="21"/>
        </w:rPr>
        <w:t>负责。</w:t>
      </w:r>
    </w:p>
    <w:p w14:paraId="062276A6">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11.其他工作：由于恶劣气候（持续低温、高温干旱、降雨以及台风等）导致的树木扶正、防寒防冻、抗旱以及抗台风等预防、抢险及灾后恢复工作。</w:t>
      </w:r>
    </w:p>
    <w:p w14:paraId="17EAACEE">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（四）</w:t>
      </w:r>
      <w:r>
        <w:rPr>
          <w:rFonts w:hint="eastAsia" w:ascii="宋体" w:hAnsi="宋体" w:eastAsia="宋体" w:cs="宋体"/>
          <w:b/>
          <w:sz w:val="21"/>
          <w:szCs w:val="21"/>
          <w:lang w:eastAsia="zh-CN"/>
        </w:rPr>
        <w:t>其他</w:t>
      </w:r>
      <w:r>
        <w:rPr>
          <w:rFonts w:hint="eastAsia" w:ascii="宋体" w:hAnsi="宋体" w:eastAsia="宋体" w:cs="宋体"/>
          <w:b/>
          <w:sz w:val="21"/>
          <w:szCs w:val="21"/>
        </w:rPr>
        <w:t>要求：</w:t>
      </w:r>
    </w:p>
    <w:p w14:paraId="24481F0E">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1.养护项目实施养护管理所需的一切劳动力、材料、设备和服务由</w:t>
      </w:r>
      <w:r>
        <w:rPr>
          <w:rFonts w:hint="eastAsia" w:ascii="宋体" w:hAnsi="宋体" w:eastAsia="宋体" w:cs="宋体"/>
          <w:sz w:val="21"/>
          <w:szCs w:val="21"/>
          <w:lang w:val="en-US" w:eastAsia="zh-CN"/>
        </w:rPr>
        <w:t>乙方</w:t>
      </w:r>
      <w:r>
        <w:rPr>
          <w:rFonts w:hint="eastAsia" w:ascii="宋体" w:hAnsi="宋体" w:eastAsia="宋体" w:cs="宋体"/>
          <w:sz w:val="21"/>
          <w:szCs w:val="21"/>
        </w:rPr>
        <w:t>自行组织，由此产生的一切费用由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p>
    <w:p w14:paraId="22F26D8A">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2.合同期内，养护清单中绿植、园林设施发生减少及损毁（含台风、车祸等不可抗力造成）的，</w:t>
      </w:r>
      <w:r>
        <w:rPr>
          <w:rFonts w:hint="eastAsia" w:ascii="宋体" w:hAnsi="宋体" w:eastAsia="宋体" w:cs="宋体"/>
          <w:sz w:val="21"/>
          <w:szCs w:val="21"/>
          <w:lang w:val="en-US" w:eastAsia="zh-CN"/>
        </w:rPr>
        <w:t>乙方</w:t>
      </w:r>
      <w:r>
        <w:rPr>
          <w:rFonts w:hint="eastAsia" w:ascii="宋体" w:hAnsi="宋体" w:eastAsia="宋体" w:cs="宋体"/>
          <w:sz w:val="21"/>
          <w:szCs w:val="21"/>
        </w:rPr>
        <w:t>应予及时补种、维修，所需费用原则上由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p>
    <w:p w14:paraId="6C9C8DDD">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乙方</w:t>
      </w:r>
      <w:r>
        <w:rPr>
          <w:rFonts w:hint="eastAsia" w:ascii="宋体" w:hAnsi="宋体" w:eastAsia="宋体" w:cs="宋体"/>
          <w:sz w:val="21"/>
          <w:szCs w:val="21"/>
        </w:rPr>
        <w:t>必须为全体作业员工购买社会和人身意外保险，必须重视安全生产工作，确保全年不出安全生产责任事故。如发生安全生产责任事故，一切责任及损失由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承担。自然灾害或意外造成的非安全责任事故产生损失的，原则由</w:t>
      </w:r>
      <w:r>
        <w:rPr>
          <w:rFonts w:hint="eastAsia" w:ascii="宋体" w:hAnsi="宋体" w:eastAsia="宋体" w:cs="宋体"/>
          <w:sz w:val="21"/>
          <w:szCs w:val="21"/>
          <w:lang w:val="en-US" w:eastAsia="zh-CN"/>
        </w:rPr>
        <w:t>乙方</w:t>
      </w:r>
      <w:r>
        <w:rPr>
          <w:rFonts w:hint="eastAsia" w:ascii="宋体" w:hAnsi="宋体" w:eastAsia="宋体" w:cs="宋体"/>
          <w:sz w:val="21"/>
          <w:szCs w:val="21"/>
        </w:rPr>
        <w:t>自行承担赔付（如采购人已购买树木公众责任险的，在保险承保范围内的损失由保险赔付，超出承保范围或保险未购买的，由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p>
    <w:p w14:paraId="4D86CB24">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4.肥料每年投入不少于年养护费的3%且不得使用林业用肥，施肥时应按计划并通知</w:t>
      </w:r>
      <w:r>
        <w:rPr>
          <w:rFonts w:hint="eastAsia" w:ascii="宋体" w:hAnsi="宋体" w:eastAsia="宋体" w:cs="宋体"/>
          <w:sz w:val="21"/>
          <w:szCs w:val="21"/>
          <w:lang w:val="en-US" w:eastAsia="zh-CN"/>
        </w:rPr>
        <w:t>甲方</w:t>
      </w:r>
      <w:r>
        <w:rPr>
          <w:rFonts w:hint="eastAsia" w:ascii="宋体" w:hAnsi="宋体" w:eastAsia="宋体" w:cs="宋体"/>
          <w:sz w:val="21"/>
          <w:szCs w:val="21"/>
        </w:rPr>
        <w:t>相关人员至现场确认，若实际使用少于该施肥投入费用，则在最后一个月养护经费中扣除少使用的肥料费。</w:t>
      </w:r>
    </w:p>
    <w:p w14:paraId="29A2A7B5">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乙方</w:t>
      </w:r>
      <w:r>
        <w:rPr>
          <w:rFonts w:hint="eastAsia" w:ascii="宋体" w:hAnsi="宋体" w:eastAsia="宋体" w:cs="宋体"/>
          <w:sz w:val="21"/>
          <w:szCs w:val="21"/>
        </w:rPr>
        <w:t>不得转包、分包给第三方。擅自将服务合同转包或部分分包给第三者，将终止合同，经济损失和法律责任由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p>
    <w:p w14:paraId="413B88EB">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乙方</w:t>
      </w:r>
      <w:r>
        <w:rPr>
          <w:rFonts w:hint="eastAsia" w:ascii="宋体" w:hAnsi="宋体" w:eastAsia="宋体" w:cs="宋体"/>
          <w:sz w:val="21"/>
          <w:szCs w:val="21"/>
        </w:rPr>
        <w:t>在配备人员、园林机械设备、车辆、办公点等时，不得少于招标文件中规定的最少配备数。</w:t>
      </w:r>
      <w:r>
        <w:rPr>
          <w:rFonts w:hint="eastAsia" w:ascii="宋体" w:hAnsi="宋体" w:eastAsia="宋体" w:cs="宋体"/>
          <w:sz w:val="21"/>
          <w:szCs w:val="21"/>
          <w:lang w:val="en-US" w:eastAsia="zh-CN"/>
        </w:rPr>
        <w:t>本</w:t>
      </w:r>
      <w:r>
        <w:rPr>
          <w:rFonts w:hint="eastAsia" w:ascii="宋体" w:hAnsi="宋体" w:eastAsia="宋体" w:cs="宋体"/>
          <w:sz w:val="21"/>
          <w:szCs w:val="21"/>
        </w:rPr>
        <w:t>合同签订后</w:t>
      </w:r>
      <w:r>
        <w:rPr>
          <w:rFonts w:hint="eastAsia" w:ascii="宋体" w:hAnsi="宋体" w:eastAsia="宋体" w:cs="宋体"/>
          <w:sz w:val="21"/>
          <w:szCs w:val="21"/>
          <w:lang w:val="en-US" w:eastAsia="zh-CN"/>
        </w:rPr>
        <w:t>乙方</w:t>
      </w:r>
      <w:r>
        <w:rPr>
          <w:rFonts w:hint="eastAsia" w:ascii="宋体" w:hAnsi="宋体" w:eastAsia="宋体" w:cs="宋体"/>
          <w:sz w:val="21"/>
          <w:szCs w:val="21"/>
        </w:rPr>
        <w:t>未按投标承诺投入的，则视为逾期不能提供服务，超过十个工作日中标方未整改达标的采购人可解除合同。</w:t>
      </w:r>
      <w:r>
        <w:rPr>
          <w:rFonts w:hint="eastAsia" w:ascii="宋体" w:hAnsi="宋体" w:eastAsia="宋体" w:cs="宋体"/>
          <w:sz w:val="21"/>
          <w:szCs w:val="21"/>
          <w:lang w:val="en-US" w:eastAsia="zh-CN"/>
        </w:rPr>
        <w:t>乙方</w:t>
      </w:r>
      <w:r>
        <w:rPr>
          <w:rFonts w:hint="eastAsia" w:ascii="宋体" w:hAnsi="宋体" w:eastAsia="宋体" w:cs="宋体"/>
          <w:sz w:val="21"/>
          <w:szCs w:val="21"/>
        </w:rPr>
        <w:t>在合同期内，须随时接受采购人对以上配备投入情况检查。</w:t>
      </w:r>
    </w:p>
    <w:p w14:paraId="59726ABA">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7.处理问题响应时间：接到采购人处理问题通知后现场负责人半小时内到达采购人指定现场。</w:t>
      </w:r>
    </w:p>
    <w:p w14:paraId="461D8318">
      <w:pPr>
        <w:keepNext w:val="0"/>
        <w:keepLines w:val="0"/>
        <w:pageBreakBefore w:val="0"/>
        <w:widowControl w:val="0"/>
        <w:kinsoku/>
        <w:wordWrap/>
        <w:overflowPunct/>
        <w:topLinePunct w:val="0"/>
        <w:autoSpaceDE/>
        <w:autoSpaceDN/>
        <w:bidi w:val="0"/>
        <w:adjustRightInd/>
        <w:snapToGrid/>
        <w:spacing w:after="0" w:line="51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8.因道路养护需要使用</w:t>
      </w:r>
      <w:r>
        <w:rPr>
          <w:rFonts w:hint="eastAsia" w:ascii="宋体" w:hAnsi="宋体" w:eastAsia="宋体" w:cs="宋体"/>
          <w:sz w:val="21"/>
          <w:szCs w:val="21"/>
          <w:lang w:val="en-US" w:eastAsia="zh-CN"/>
        </w:rPr>
        <w:t>甲方</w:t>
      </w:r>
      <w:r>
        <w:rPr>
          <w:rFonts w:hint="eastAsia" w:ascii="宋体" w:hAnsi="宋体" w:eastAsia="宋体" w:cs="宋体"/>
          <w:sz w:val="21"/>
          <w:szCs w:val="21"/>
        </w:rPr>
        <w:t>名下取水口的，将另外签署取水口临时使用协议，协议期间，</w:t>
      </w:r>
      <w:r>
        <w:rPr>
          <w:rFonts w:hint="eastAsia" w:ascii="宋体" w:hAnsi="宋体" w:eastAsia="宋体" w:cs="宋体"/>
          <w:sz w:val="21"/>
          <w:szCs w:val="21"/>
          <w:lang w:val="en-US" w:eastAsia="zh-CN"/>
        </w:rPr>
        <w:t>乙方</w:t>
      </w:r>
      <w:r>
        <w:rPr>
          <w:rFonts w:hint="eastAsia" w:ascii="宋体" w:hAnsi="宋体" w:eastAsia="宋体" w:cs="宋体"/>
          <w:sz w:val="21"/>
          <w:szCs w:val="21"/>
        </w:rPr>
        <w:t>负责取水口的使用和管理，管理维修费原则上由</w:t>
      </w:r>
      <w:r>
        <w:rPr>
          <w:rFonts w:hint="eastAsia" w:ascii="宋体" w:hAnsi="宋体" w:eastAsia="宋体" w:cs="宋体"/>
          <w:sz w:val="21"/>
          <w:szCs w:val="21"/>
          <w:lang w:val="en-US" w:eastAsia="zh-CN"/>
        </w:rPr>
        <w:t>乙方</w:t>
      </w:r>
      <w:r>
        <w:rPr>
          <w:rFonts w:hint="eastAsia" w:ascii="宋体" w:hAnsi="宋体" w:eastAsia="宋体" w:cs="宋体"/>
          <w:sz w:val="21"/>
          <w:szCs w:val="21"/>
        </w:rPr>
        <w:t>自行解决，水费按托收系统费用标准，以月为单位，逐月交至</w:t>
      </w:r>
      <w:r>
        <w:rPr>
          <w:rFonts w:hint="eastAsia" w:ascii="宋体" w:hAnsi="宋体" w:eastAsia="宋体" w:cs="宋体"/>
          <w:sz w:val="21"/>
          <w:szCs w:val="21"/>
          <w:lang w:val="en-US" w:eastAsia="zh-CN"/>
        </w:rPr>
        <w:t>甲方</w:t>
      </w:r>
      <w:r>
        <w:rPr>
          <w:rFonts w:hint="eastAsia" w:ascii="宋体" w:hAnsi="宋体" w:eastAsia="宋体" w:cs="宋体"/>
          <w:sz w:val="21"/>
          <w:szCs w:val="21"/>
        </w:rPr>
        <w:t>处。</w:t>
      </w:r>
    </w:p>
    <w:p w14:paraId="72AEFA75">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第二条：项目养护标准、人员</w:t>
      </w:r>
      <w:r>
        <w:rPr>
          <w:rFonts w:hint="eastAsia" w:ascii="宋体" w:hAnsi="宋体" w:eastAsia="宋体" w:cs="宋体"/>
          <w:sz w:val="21"/>
          <w:szCs w:val="21"/>
          <w:lang w:eastAsia="zh-CN"/>
        </w:rPr>
        <w:t>、</w:t>
      </w:r>
      <w:r>
        <w:rPr>
          <w:rFonts w:hint="eastAsia" w:ascii="宋体" w:hAnsi="宋体" w:eastAsia="宋体" w:cs="宋体"/>
          <w:sz w:val="21"/>
          <w:szCs w:val="21"/>
        </w:rPr>
        <w:t>作业设备及管理用房</w:t>
      </w:r>
      <w:r>
        <w:rPr>
          <w:rFonts w:hint="eastAsia" w:ascii="宋体" w:hAnsi="宋体" w:eastAsia="宋体" w:cs="宋体"/>
          <w:sz w:val="21"/>
          <w:szCs w:val="21"/>
          <w:lang w:eastAsia="zh-CN"/>
        </w:rPr>
        <w:t>等</w:t>
      </w:r>
      <w:r>
        <w:rPr>
          <w:rFonts w:hint="eastAsia" w:ascii="宋体" w:hAnsi="宋体" w:eastAsia="宋体" w:cs="宋体"/>
          <w:sz w:val="21"/>
          <w:szCs w:val="21"/>
        </w:rPr>
        <w:t>配置要求</w:t>
      </w:r>
    </w:p>
    <w:p w14:paraId="787402C9">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eastAsia="zh-CN"/>
        </w:rPr>
        <w:t>（一）</w:t>
      </w:r>
      <w:r>
        <w:rPr>
          <w:rFonts w:hint="eastAsia" w:ascii="宋体" w:hAnsi="宋体" w:eastAsia="宋体" w:cs="宋体"/>
          <w:b/>
          <w:sz w:val="21"/>
          <w:szCs w:val="21"/>
        </w:rPr>
        <w:t>项目养护标准</w:t>
      </w:r>
      <w:r>
        <w:rPr>
          <w:rFonts w:hint="eastAsia" w:ascii="宋体" w:hAnsi="宋体" w:eastAsia="宋体" w:cs="宋体"/>
          <w:b/>
          <w:sz w:val="21"/>
          <w:szCs w:val="21"/>
          <w:lang w:eastAsia="zh-CN"/>
        </w:rPr>
        <w:t>要求</w:t>
      </w:r>
      <w:r>
        <w:rPr>
          <w:rFonts w:hint="eastAsia" w:ascii="宋体" w:hAnsi="宋体" w:eastAsia="宋体" w:cs="宋体"/>
          <w:b/>
          <w:sz w:val="21"/>
          <w:szCs w:val="21"/>
        </w:rPr>
        <w:t>：</w:t>
      </w:r>
      <w:r>
        <w:rPr>
          <w:rFonts w:hint="eastAsia" w:ascii="宋体" w:hAnsi="宋体" w:eastAsia="宋体" w:cs="宋体"/>
          <w:sz w:val="21"/>
          <w:szCs w:val="21"/>
          <w:lang w:eastAsia="zh-CN"/>
        </w:rPr>
        <w:t>参照</w:t>
      </w:r>
      <w:r>
        <w:rPr>
          <w:rFonts w:hint="eastAsia" w:ascii="宋体" w:hAnsi="宋体" w:eastAsia="宋体" w:cs="宋体"/>
          <w:sz w:val="21"/>
          <w:szCs w:val="21"/>
        </w:rPr>
        <w:t>《广西城市绿化养护规范及验收要求》（DB45/T 449—2007）</w:t>
      </w:r>
      <w:r>
        <w:rPr>
          <w:rFonts w:hint="eastAsia" w:ascii="宋体" w:hAnsi="宋体" w:eastAsia="宋体" w:cs="宋体"/>
          <w:sz w:val="21"/>
          <w:szCs w:val="21"/>
          <w:lang w:eastAsia="zh-CN"/>
        </w:rPr>
        <w:t>三级标准进行养护，具体根据</w:t>
      </w:r>
      <w:r>
        <w:rPr>
          <w:rFonts w:hint="eastAsia" w:ascii="宋体" w:hAnsi="宋体" w:eastAsia="宋体" w:cs="宋体"/>
          <w:sz w:val="21"/>
          <w:szCs w:val="21"/>
        </w:rPr>
        <w:t>本项目《</w:t>
      </w:r>
      <w:r>
        <w:rPr>
          <w:rFonts w:hint="eastAsia" w:ascii="宋体" w:hAnsi="宋体" w:eastAsia="宋体" w:cs="宋体"/>
          <w:color w:val="auto"/>
          <w:sz w:val="21"/>
          <w:szCs w:val="21"/>
          <w:lang w:eastAsia="zh-CN"/>
        </w:rPr>
        <w:t>公开招标</w:t>
      </w:r>
      <w:r>
        <w:rPr>
          <w:rFonts w:hint="eastAsia" w:ascii="宋体" w:hAnsi="宋体" w:eastAsia="宋体" w:cs="宋体"/>
          <w:color w:val="auto"/>
          <w:sz w:val="21"/>
          <w:szCs w:val="21"/>
        </w:rPr>
        <w:t>文件</w:t>
      </w:r>
      <w:r>
        <w:rPr>
          <w:rFonts w:hint="eastAsia" w:ascii="宋体" w:hAnsi="宋体" w:eastAsia="宋体" w:cs="宋体"/>
          <w:sz w:val="21"/>
          <w:szCs w:val="21"/>
        </w:rPr>
        <w:t>》、乙方</w:t>
      </w:r>
      <w:r>
        <w:rPr>
          <w:rFonts w:hint="eastAsia" w:ascii="宋体" w:hAnsi="宋体" w:eastAsia="宋体" w:cs="宋体"/>
          <w:color w:val="auto"/>
          <w:sz w:val="21"/>
          <w:szCs w:val="21"/>
          <w:lang w:eastAsia="zh-CN"/>
        </w:rPr>
        <w:t>投标</w:t>
      </w:r>
      <w:r>
        <w:rPr>
          <w:rFonts w:hint="eastAsia" w:ascii="宋体" w:hAnsi="宋体" w:eastAsia="宋体" w:cs="宋体"/>
          <w:sz w:val="21"/>
          <w:szCs w:val="21"/>
        </w:rPr>
        <w:t>响应文件及</w:t>
      </w:r>
      <w:r>
        <w:rPr>
          <w:rFonts w:hint="eastAsia" w:ascii="宋体" w:hAnsi="宋体" w:eastAsia="宋体" w:cs="宋体"/>
          <w:sz w:val="21"/>
          <w:szCs w:val="21"/>
          <w:lang w:eastAsia="zh-CN"/>
        </w:rPr>
        <w:t>《钦州市园林管理处绿化养护采购服务项目考核管理办法（修订）》相关规定和要求执行</w:t>
      </w:r>
      <w:r>
        <w:rPr>
          <w:rFonts w:hint="eastAsia" w:ascii="宋体" w:hAnsi="宋体" w:eastAsia="宋体" w:cs="宋体"/>
          <w:sz w:val="21"/>
          <w:szCs w:val="21"/>
        </w:rPr>
        <w:t>。</w:t>
      </w:r>
    </w:p>
    <w:p w14:paraId="3E228F66">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专职</w:t>
      </w:r>
      <w:r>
        <w:rPr>
          <w:rFonts w:hint="eastAsia" w:ascii="宋体" w:hAnsi="宋体" w:eastAsia="宋体" w:cs="宋体"/>
          <w:b/>
          <w:color w:val="auto"/>
          <w:sz w:val="21"/>
          <w:szCs w:val="21"/>
        </w:rPr>
        <w:t>服务于本项目的人员</w:t>
      </w:r>
      <w:r>
        <w:rPr>
          <w:rFonts w:hint="eastAsia" w:ascii="宋体" w:hAnsi="宋体" w:eastAsia="宋体" w:cs="宋体"/>
          <w:b/>
          <w:color w:val="auto"/>
          <w:sz w:val="21"/>
          <w:szCs w:val="21"/>
          <w:lang w:eastAsia="zh-CN"/>
        </w:rPr>
        <w:t>要求：</w:t>
      </w:r>
    </w:p>
    <w:p w14:paraId="1C703F66">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根据乙方投标响应文件规定，乙方需配置专职服务于本项目的</w:t>
      </w:r>
      <w:r>
        <w:rPr>
          <w:rFonts w:hint="eastAsia" w:ascii="宋体" w:hAnsi="宋体" w:eastAsia="宋体" w:cs="宋体"/>
          <w:sz w:val="21"/>
          <w:szCs w:val="21"/>
          <w:lang w:eastAsia="zh-CN"/>
        </w:rPr>
        <w:t xml:space="preserve">现场负责人不少于 </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 xml:space="preserve"> 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，技术管理员不少于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 名（每月至少 22 天在项目所在地），</w:t>
      </w:r>
      <w:r>
        <w:rPr>
          <w:rFonts w:hint="eastAsia" w:ascii="宋体" w:hAnsi="宋体"/>
          <w:color w:val="auto"/>
          <w:highlight w:val="none"/>
          <w:lang w:val="en-US" w:eastAsia="zh-CN"/>
        </w:rPr>
        <w:t>具有</w:t>
      </w:r>
      <w:r>
        <w:rPr>
          <w:rFonts w:hint="eastAsia"/>
          <w:color w:val="auto"/>
          <w:highlight w:val="none"/>
          <w:lang w:val="en-US" w:eastAsia="zh-CN"/>
        </w:rPr>
        <w:t>类似</w:t>
      </w:r>
      <w:r>
        <w:rPr>
          <w:rFonts w:hint="eastAsia"/>
          <w:color w:val="auto"/>
          <w:highlight w:val="none"/>
        </w:rPr>
        <w:t>项目经验</w:t>
      </w:r>
      <w:r>
        <w:rPr>
          <w:rFonts w:hint="eastAsia"/>
          <w:color w:val="auto"/>
          <w:highlight w:val="none"/>
          <w:lang w:val="en-US" w:eastAsia="zh-CN"/>
        </w:rPr>
        <w:t>1</w:t>
      </w:r>
      <w:r>
        <w:rPr>
          <w:rFonts w:hint="eastAsia"/>
          <w:color w:val="auto"/>
          <w:highlight w:val="none"/>
        </w:rPr>
        <w:t>年</w:t>
      </w:r>
      <w:r>
        <w:rPr>
          <w:rFonts w:hint="eastAsia" w:ascii="宋体" w:hAnsi="宋体" w:cs="宋体"/>
          <w:color w:val="auto"/>
          <w:kern w:val="0"/>
          <w:szCs w:val="21"/>
          <w:highlight w:val="none"/>
        </w:rPr>
        <w:t>，</w:t>
      </w:r>
      <w:r>
        <w:rPr>
          <w:rFonts w:hint="eastAsia" w:ascii="宋体" w:hAnsi="宋体" w:eastAsia="宋体" w:cs="宋体"/>
          <w:sz w:val="21"/>
          <w:szCs w:val="21"/>
          <w:lang w:eastAsia="zh-CN"/>
        </w:rPr>
        <w:t>技术管理员必须为园林绿化相关专业人员（园林、园艺、植物保护等相关专业），能与</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随时保持联系，接受</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的检查及指导</w:t>
      </w:r>
      <w:r>
        <w:rPr>
          <w:rFonts w:hint="eastAsia" w:ascii="宋体" w:hAnsi="宋体" w:eastAsia="宋体" w:cs="宋体"/>
          <w:sz w:val="21"/>
          <w:szCs w:val="21"/>
          <w:lang w:val="en-US" w:eastAsia="zh-CN"/>
        </w:rPr>
        <w:t>。绿化一线养护人员不少于85名，</w:t>
      </w:r>
      <w:r>
        <w:rPr>
          <w:rFonts w:hint="eastAsia" w:ascii="宋体" w:hAnsi="宋体" w:eastAsia="宋体" w:cs="宋体"/>
          <w:sz w:val="21"/>
          <w:szCs w:val="21"/>
          <w:lang w:eastAsia="zh-CN"/>
        </w:rPr>
        <w:t>司机不少于</w:t>
      </w:r>
      <w:r>
        <w:rPr>
          <w:rFonts w:hint="eastAsia" w:ascii="宋体" w:hAnsi="宋体" w:eastAsia="宋体" w:cs="宋体"/>
          <w:sz w:val="21"/>
          <w:szCs w:val="21"/>
          <w:lang w:val="en-US" w:eastAsia="zh-CN"/>
        </w:rPr>
        <w:t>10名（其中</w:t>
      </w:r>
      <w:r>
        <w:rPr>
          <w:rFonts w:hint="eastAsia" w:ascii="宋体" w:hAnsi="宋体" w:eastAsia="宋体" w:cs="宋体"/>
          <w:sz w:val="21"/>
          <w:szCs w:val="21"/>
          <w:lang w:eastAsia="zh-CN"/>
        </w:rPr>
        <w:t>特种专业技术用车司机不少于</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名）</w:t>
      </w:r>
      <w:r>
        <w:rPr>
          <w:rFonts w:hint="eastAsia" w:ascii="宋体" w:hAnsi="宋体" w:eastAsia="宋体" w:cs="宋体"/>
          <w:sz w:val="21"/>
          <w:szCs w:val="21"/>
          <w:lang w:val="en-US" w:eastAsia="zh-CN"/>
        </w:rPr>
        <w:t>，按劳动法要求与从业人员签订劳</w:t>
      </w:r>
      <w:r>
        <w:rPr>
          <w:rFonts w:hint="eastAsia" w:ascii="宋体" w:hAnsi="宋体" w:eastAsia="宋体" w:cs="宋体"/>
          <w:sz w:val="21"/>
          <w:szCs w:val="21"/>
          <w:lang w:eastAsia="zh-CN"/>
        </w:rPr>
        <w:t>动合同，全日制考勤，从业人员须统一穿着有</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标识的工作服（以上人员在同等条件下应优先聘用</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原服务本项目的解聘人员）。技术管理员和一线养护人员不能和本单位的正在进行的其他项目的采购服务人员有重复。</w:t>
      </w:r>
    </w:p>
    <w:p w14:paraId="2B36A407">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必须在进场时将服务人员名单（连同身份证复印件）交</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备案。如合同期间服务人员有所变动，应及时以书面形式通知</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w:t>
      </w:r>
    </w:p>
    <w:p w14:paraId="3870DD54">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b/>
          <w:color w:val="auto"/>
          <w:sz w:val="21"/>
          <w:szCs w:val="21"/>
          <w:lang w:val="en-US" w:eastAsia="zh-CN"/>
        </w:rPr>
        <w:t>（三）</w:t>
      </w:r>
      <w:r>
        <w:rPr>
          <w:rFonts w:hint="eastAsia" w:ascii="宋体" w:hAnsi="宋体" w:eastAsia="宋体" w:cs="宋体"/>
          <w:b/>
          <w:color w:val="auto"/>
          <w:sz w:val="21"/>
          <w:szCs w:val="21"/>
          <w:lang w:val="en-US" w:eastAsia="zh-CN"/>
        </w:rPr>
        <w:t>园林机械设备配置（进场前配备齐全并经甲方确认）：</w:t>
      </w:r>
      <w:r>
        <w:rPr>
          <w:rFonts w:hint="eastAsia" w:ascii="宋体" w:hAnsi="宋体" w:eastAsia="宋体" w:cs="宋体"/>
          <w:color w:val="auto"/>
          <w:sz w:val="21"/>
          <w:szCs w:val="21"/>
          <w:lang w:val="en-US" w:eastAsia="zh-CN"/>
        </w:rPr>
        <w:t>根据乙方投标响应文件规定，乙方需投入本项目</w:t>
      </w:r>
      <w:r>
        <w:rPr>
          <w:rFonts w:hint="eastAsia" w:ascii="宋体" w:hAnsi="宋体" w:eastAsia="宋体" w:cs="宋体"/>
          <w:color w:val="auto"/>
          <w:sz w:val="21"/>
          <w:szCs w:val="21"/>
          <w:lang w:eastAsia="zh-CN"/>
        </w:rPr>
        <w:t>日常养护所需的园林机械设备（要求</w:t>
      </w:r>
      <w:r>
        <w:rPr>
          <w:rFonts w:hint="eastAsia" w:ascii="宋体" w:hAnsi="宋体" w:cs="宋体"/>
          <w:color w:val="auto"/>
          <w:sz w:val="21"/>
          <w:szCs w:val="21"/>
          <w:lang w:val="en-US" w:eastAsia="zh-CN"/>
        </w:rPr>
        <w:t>进场前</w:t>
      </w:r>
      <w:r>
        <w:rPr>
          <w:rFonts w:hint="eastAsia" w:ascii="宋体" w:hAnsi="宋体" w:eastAsia="宋体" w:cs="宋体"/>
          <w:color w:val="auto"/>
          <w:sz w:val="21"/>
          <w:szCs w:val="21"/>
          <w:lang w:val="en-US" w:eastAsia="zh-CN"/>
        </w:rPr>
        <w:t>自有提供行驶证、租赁提供租赁合同，</w:t>
      </w:r>
      <w:r>
        <w:rPr>
          <w:rFonts w:hint="eastAsia" w:ascii="宋体" w:hAnsi="宋体" w:eastAsia="宋体" w:cs="宋体"/>
          <w:color w:val="auto"/>
          <w:sz w:val="21"/>
          <w:szCs w:val="21"/>
          <w:lang w:eastAsia="zh-CN"/>
        </w:rPr>
        <w:t>机械设备性能良好，工作正常）最低配置如下：绿篱机 12 台，高空油锯 6 台，油锯 4 台，高空绿篱机 4台，背负式打草机 6 台，草坪机 2 台，打药机 4 台，鼓风机4台。</w:t>
      </w:r>
    </w:p>
    <w:p w14:paraId="5C5DE076">
      <w:pPr>
        <w:keepNext w:val="0"/>
        <w:keepLines w:val="0"/>
        <w:pageBreakBefore w:val="0"/>
        <w:widowControl w:val="0"/>
        <w:kinsoku/>
        <w:wordWrap/>
        <w:overflowPunct/>
        <w:topLinePunct w:val="0"/>
        <w:autoSpaceDE/>
        <w:autoSpaceDN/>
        <w:bidi w:val="0"/>
        <w:adjustRightInd/>
        <w:snapToGrid/>
        <w:spacing w:after="0" w:line="520" w:lineRule="exact"/>
        <w:ind w:left="0" w:leftChars="0" w:firstLine="422"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lang w:val="en-US" w:eastAsia="zh-CN"/>
        </w:rPr>
        <w:t>生产、管理车辆配置（进场前配备齐全并经甲方确认）：</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lang w:val="en-US" w:eastAsia="zh-CN"/>
        </w:rPr>
        <w:t>乙方投标响应文件规定，乙方需投入本项目日常养护生产所需的生产、管理车辆最低配置如下：</w:t>
      </w:r>
      <w:r>
        <w:rPr>
          <w:rFonts w:hint="eastAsia" w:ascii="宋体" w:hAnsi="宋体" w:eastAsia="宋体" w:cs="Times New Roman"/>
          <w:kern w:val="2"/>
          <w:sz w:val="21"/>
          <w:szCs w:val="24"/>
          <w:lang w:val="en-US" w:eastAsia="zh-CN" w:bidi="ar-SA"/>
        </w:rPr>
        <w:t>含淋水车</w:t>
      </w:r>
      <w:r>
        <w:rPr>
          <w:rFonts w:hint="eastAsia" w:ascii="宋体" w:hAnsi="宋体"/>
          <w:u w:val="single"/>
          <w:lang w:val="en-US" w:eastAsia="zh-CN"/>
        </w:rPr>
        <w:t xml:space="preserve"> 6 </w:t>
      </w:r>
      <w:r>
        <w:rPr>
          <w:rFonts w:hint="eastAsia" w:ascii="宋体" w:hAnsi="宋体" w:eastAsia="宋体" w:cs="Times New Roman"/>
          <w:kern w:val="2"/>
          <w:sz w:val="21"/>
          <w:szCs w:val="24"/>
          <w:lang w:val="en-US" w:eastAsia="zh-CN" w:bidi="ar-SA"/>
        </w:rPr>
        <w:t>台，货车</w:t>
      </w:r>
      <w:r>
        <w:rPr>
          <w:rFonts w:hint="eastAsia" w:ascii="宋体" w:hAnsi="宋体"/>
          <w:u w:val="single"/>
          <w:lang w:val="en-US" w:eastAsia="zh-CN"/>
        </w:rPr>
        <w:t xml:space="preserve"> 3 </w:t>
      </w:r>
      <w:r>
        <w:rPr>
          <w:rFonts w:hint="eastAsia" w:ascii="宋体" w:hAnsi="宋体" w:eastAsia="宋体" w:cs="Times New Roman"/>
          <w:kern w:val="2"/>
          <w:sz w:val="21"/>
          <w:szCs w:val="24"/>
          <w:lang w:val="en-US" w:eastAsia="zh-CN" w:bidi="ar-SA"/>
        </w:rPr>
        <w:t>台，高空车</w:t>
      </w:r>
      <w:r>
        <w:rPr>
          <w:rFonts w:hint="eastAsia" w:ascii="宋体" w:hAnsi="宋体"/>
          <w:u w:val="single"/>
          <w:lang w:val="en-US" w:eastAsia="zh-CN"/>
        </w:rPr>
        <w:t xml:space="preserve"> 1 </w:t>
      </w:r>
      <w:r>
        <w:rPr>
          <w:rFonts w:hint="eastAsia" w:ascii="宋体" w:hAnsi="宋体" w:eastAsia="宋体" w:cs="Times New Roman"/>
          <w:kern w:val="2"/>
          <w:sz w:val="21"/>
          <w:szCs w:val="24"/>
          <w:lang w:val="en-US" w:eastAsia="zh-CN" w:bidi="ar-SA"/>
        </w:rPr>
        <w:t>台，管理用车</w:t>
      </w:r>
      <w:r>
        <w:rPr>
          <w:rFonts w:hint="eastAsia" w:ascii="宋体" w:hAnsi="宋体"/>
          <w:u w:val="single"/>
          <w:lang w:val="en-US" w:eastAsia="zh-CN"/>
        </w:rPr>
        <w:t xml:space="preserve"> 1 </w:t>
      </w:r>
      <w:r>
        <w:rPr>
          <w:rFonts w:hint="eastAsia" w:ascii="宋体" w:hAnsi="宋体" w:eastAsia="宋体" w:cs="Times New Roman"/>
          <w:kern w:val="2"/>
          <w:sz w:val="21"/>
          <w:szCs w:val="24"/>
          <w:lang w:val="en-US" w:eastAsia="zh-CN" w:bidi="ar-SA"/>
        </w:rPr>
        <w:t>台（以上车辆须符合</w:t>
      </w:r>
      <w:r>
        <w:rPr>
          <w:rFonts w:hint="eastAsia" w:ascii="宋体" w:hAnsi="宋体" w:eastAsia="宋体" w:cs="Times New Roman"/>
          <w:kern w:val="2"/>
          <w:sz w:val="21"/>
          <w:szCs w:val="24"/>
          <w:highlight w:val="none"/>
          <w:lang w:val="en-US" w:eastAsia="zh-CN" w:bidi="ar-SA"/>
        </w:rPr>
        <w:t>正常上路条件，</w:t>
      </w:r>
      <w:r>
        <w:rPr>
          <w:rFonts w:hint="eastAsia"/>
          <w:highlight w:val="none"/>
          <w:lang w:val="en-US" w:eastAsia="zh-CN"/>
        </w:rPr>
        <w:t>车辆</w:t>
      </w:r>
      <w:r>
        <w:rPr>
          <w:rFonts w:hint="eastAsia" w:ascii="宋体" w:hAnsi="宋体" w:cs="Times New Roman"/>
          <w:kern w:val="2"/>
          <w:sz w:val="21"/>
          <w:szCs w:val="24"/>
          <w:highlight w:val="none"/>
          <w:lang w:val="en-US" w:eastAsia="zh-CN" w:bidi="ar-SA"/>
        </w:rPr>
        <w:t>要求进场前</w:t>
      </w:r>
      <w:r>
        <w:rPr>
          <w:rFonts w:hint="eastAsia"/>
          <w:highlight w:val="none"/>
          <w:lang w:val="en-US" w:eastAsia="zh-CN"/>
        </w:rPr>
        <w:t>自有提供行驶证、租赁提供租赁合同，</w:t>
      </w:r>
      <w:r>
        <w:rPr>
          <w:rFonts w:hint="eastAsia" w:ascii="宋体" w:hAnsi="宋体" w:eastAsia="宋体" w:cs="Times New Roman"/>
          <w:kern w:val="2"/>
          <w:sz w:val="21"/>
          <w:szCs w:val="24"/>
          <w:highlight w:val="none"/>
          <w:lang w:val="en-US" w:eastAsia="zh-CN" w:bidi="ar-SA"/>
        </w:rPr>
        <w:t>其中</w:t>
      </w:r>
      <w:r>
        <w:rPr>
          <w:rFonts w:hint="eastAsia" w:ascii="宋体" w:hAnsi="宋体" w:eastAsia="宋体" w:cs="Times New Roman"/>
          <w:kern w:val="2"/>
          <w:sz w:val="21"/>
          <w:szCs w:val="24"/>
          <w:lang w:val="en-US" w:eastAsia="zh-CN" w:bidi="ar-SA"/>
        </w:rPr>
        <w:t>淋水车要求核定载质量</w:t>
      </w:r>
      <w:r>
        <w:rPr>
          <w:rFonts w:hint="eastAsia" w:ascii="宋体" w:hAnsi="宋体" w:cs="Times New Roman"/>
          <w:kern w:val="2"/>
          <w:sz w:val="21"/>
          <w:szCs w:val="24"/>
          <w:lang w:val="en-US" w:eastAsia="zh-CN" w:bidi="ar-SA"/>
        </w:rPr>
        <w:t>10</w:t>
      </w:r>
      <w:r>
        <w:rPr>
          <w:rFonts w:hint="eastAsia" w:ascii="宋体" w:hAnsi="宋体" w:eastAsia="宋体" w:cs="Times New Roman"/>
          <w:kern w:val="2"/>
          <w:sz w:val="21"/>
          <w:szCs w:val="24"/>
          <w:lang w:val="en-US" w:eastAsia="zh-CN" w:bidi="ar-SA"/>
        </w:rPr>
        <w:t>吨及以上，货车要求核定载质量1</w:t>
      </w:r>
      <w:r>
        <w:rPr>
          <w:rFonts w:hint="eastAsia" w:ascii="宋体" w:hAnsi="宋体" w:cs="Times New Roman"/>
          <w:kern w:val="2"/>
          <w:sz w:val="21"/>
          <w:szCs w:val="24"/>
          <w:lang w:val="en-US" w:eastAsia="zh-CN" w:bidi="ar-SA"/>
        </w:rPr>
        <w:t>.75</w:t>
      </w:r>
      <w:r>
        <w:rPr>
          <w:rFonts w:hint="eastAsia" w:ascii="宋体" w:hAnsi="宋体" w:eastAsia="宋体" w:cs="Times New Roman"/>
          <w:kern w:val="2"/>
          <w:sz w:val="21"/>
          <w:szCs w:val="24"/>
          <w:lang w:val="en-US" w:eastAsia="zh-CN" w:bidi="ar-SA"/>
        </w:rPr>
        <w:t>吨及以上，以行驶证为准）</w:t>
      </w:r>
      <w:r>
        <w:rPr>
          <w:rFonts w:hint="eastAsia" w:ascii="宋体" w:hAnsi="宋体" w:eastAsia="宋体" w:cs="宋体"/>
          <w:color w:val="auto"/>
          <w:sz w:val="21"/>
          <w:szCs w:val="21"/>
          <w:lang w:val="en-US" w:eastAsia="zh-CN"/>
        </w:rPr>
        <w:t>。乙方承诺在合同约定的项目进场时间前提供所有符合甲方需求的投入车辆，乙方违反采购合同约定无法提供的，甲方依法追究违约责任。</w:t>
      </w:r>
    </w:p>
    <w:p w14:paraId="1280025F">
      <w:pPr>
        <w:keepNext w:val="0"/>
        <w:keepLines w:val="0"/>
        <w:pageBreakBefore w:val="0"/>
        <w:widowControl w:val="0"/>
        <w:kinsoku/>
        <w:wordWrap/>
        <w:overflowPunct/>
        <w:topLinePunct w:val="0"/>
        <w:autoSpaceDE/>
        <w:autoSpaceDN/>
        <w:bidi w:val="0"/>
        <w:adjustRightInd/>
        <w:snapToGrid/>
        <w:spacing w:after="0" w:line="520" w:lineRule="exact"/>
        <w:ind w:left="0" w:leftChars="0" w:firstLine="422"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（五）</w:t>
      </w:r>
      <w:r>
        <w:rPr>
          <w:rFonts w:hint="eastAsia" w:ascii="宋体" w:hAnsi="宋体" w:eastAsia="宋体" w:cs="宋体"/>
          <w:b/>
          <w:bCs/>
          <w:color w:val="auto"/>
          <w:sz w:val="21"/>
          <w:szCs w:val="21"/>
          <w:lang w:val="en-US" w:eastAsia="zh-CN"/>
        </w:rPr>
        <w:t>生产工具、用具配置：</w:t>
      </w:r>
      <w:r>
        <w:rPr>
          <w:rFonts w:hint="eastAsia" w:ascii="宋体" w:hAnsi="宋体" w:eastAsia="宋体" w:cs="宋体"/>
          <w:color w:val="auto"/>
          <w:sz w:val="21"/>
          <w:szCs w:val="21"/>
          <w:lang w:val="en-US" w:eastAsia="zh-CN"/>
        </w:rPr>
        <w:t>主要指日常养护所需的生产工具、个人劳保用品及安全防护用具，如铲、锄、手锯、冬青剪、淋水胶管、手套、口罩、草帽、雨衣、工作服、安全锥、安全警示牌、打草防护网等。其中，安全防护用具不得低于以下标准配备：统一工作服1套/人、安全锥1个/人、安全警示牌每10人1个，乙方进场前需配置齐全。</w:t>
      </w:r>
    </w:p>
    <w:p w14:paraId="1D25515B">
      <w:pPr>
        <w:keepNext w:val="0"/>
        <w:keepLines w:val="0"/>
        <w:pageBreakBefore w:val="0"/>
        <w:widowControl w:val="0"/>
        <w:kinsoku/>
        <w:wordWrap/>
        <w:overflowPunct/>
        <w:topLinePunct w:val="0"/>
        <w:autoSpaceDE/>
        <w:autoSpaceDN/>
        <w:bidi w:val="0"/>
        <w:adjustRightInd/>
        <w:snapToGrid/>
        <w:spacing w:after="0" w:line="520" w:lineRule="exact"/>
        <w:ind w:left="0" w:leftChars="0" w:firstLine="422"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lang w:val="en-US" w:eastAsia="zh-CN"/>
        </w:rPr>
        <w:t>耗材配置</w:t>
      </w:r>
      <w:r>
        <w:rPr>
          <w:rFonts w:hint="eastAsia" w:ascii="宋体" w:hAnsi="宋体" w:eastAsia="宋体" w:cs="宋体"/>
          <w:color w:val="auto"/>
          <w:sz w:val="21"/>
          <w:szCs w:val="21"/>
          <w:lang w:val="en-US" w:eastAsia="zh-CN"/>
        </w:rPr>
        <w:t>：按相关技术要求所需质量和数量的农药、化肥、植物防寒及台风抢险等所需材料。</w:t>
      </w:r>
    </w:p>
    <w:p w14:paraId="5B308770">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sz w:val="21"/>
          <w:szCs w:val="21"/>
          <w:highlight w:val="none"/>
          <w:lang w:val="en-US" w:eastAsia="zh-CN"/>
        </w:rPr>
        <w:t>（七）管理用房</w:t>
      </w:r>
      <w:r>
        <w:rPr>
          <w:rFonts w:hint="eastAsia" w:ascii="宋体" w:hAnsi="宋体" w:eastAsia="宋体" w:cs="宋体"/>
          <w:b/>
          <w:bCs w:val="0"/>
          <w:sz w:val="21"/>
          <w:szCs w:val="21"/>
          <w:highlight w:val="none"/>
          <w:lang w:val="en-US" w:eastAsia="zh-CN"/>
        </w:rPr>
        <w:t>及绿化垃圾处置场地</w:t>
      </w:r>
      <w:r>
        <w:rPr>
          <w:rFonts w:hint="eastAsia" w:ascii="宋体" w:hAnsi="宋体" w:eastAsia="宋体" w:cs="宋体"/>
          <w:b/>
          <w:sz w:val="21"/>
          <w:szCs w:val="21"/>
          <w:highlight w:val="none"/>
          <w:lang w:val="en-US" w:eastAsia="zh-CN"/>
        </w:rPr>
        <w:t>配置要求：</w:t>
      </w:r>
      <w:r>
        <w:rPr>
          <w:rFonts w:hint="eastAsia" w:ascii="宋体" w:hAnsi="宋体" w:eastAsia="宋体" w:cs="宋体"/>
          <w:color w:val="auto"/>
          <w:sz w:val="21"/>
          <w:szCs w:val="21"/>
          <w:highlight w:val="none"/>
          <w:lang w:val="en-US" w:eastAsia="zh-CN"/>
        </w:rPr>
        <w:t>甲方不提供食宿场所及车辆工具保管场所，在管养范围内，乙方需设有办公点</w:t>
      </w:r>
      <w:r>
        <w:rPr>
          <w:rFonts w:hint="eastAsia" w:ascii="宋体" w:hAnsi="宋体" w:eastAsia="宋体" w:cs="宋体"/>
          <w:color w:val="auto"/>
          <w:sz w:val="21"/>
          <w:szCs w:val="21"/>
          <w:lang w:val="en-US" w:eastAsia="zh-CN"/>
        </w:rPr>
        <w:t>和绿化垃圾处置场地</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配套设施齐全，可办公可停放绿化作业车辆、储存生产物资及工具等；绿化垃圾处置场地可满足养护期内日产日清的绿化垃圾的处置，乙方进场前需配置齐全。</w:t>
      </w:r>
    </w:p>
    <w:p w14:paraId="2B287EEC">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第三条：</w:t>
      </w:r>
      <w:r>
        <w:rPr>
          <w:rFonts w:hint="eastAsia" w:ascii="宋体" w:hAnsi="宋体" w:eastAsia="宋体" w:cs="宋体"/>
          <w:sz w:val="21"/>
          <w:szCs w:val="21"/>
          <w:highlight w:val="none"/>
          <w:lang w:eastAsia="zh-CN"/>
        </w:rPr>
        <w:t>服务项目考核办法</w:t>
      </w:r>
    </w:p>
    <w:p w14:paraId="71954E82">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甲方每月对乙方管理工作、项目养护服务质量和效果进行考核，分日常考评和月集中考评，考核采取评分制，总分</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eastAsia="zh-CN"/>
        </w:rPr>
        <w:t>为</w:t>
      </w:r>
      <w:r>
        <w:rPr>
          <w:rFonts w:hint="eastAsia" w:ascii="宋体" w:hAnsi="宋体" w:eastAsia="宋体" w:cs="宋体"/>
          <w:sz w:val="21"/>
          <w:szCs w:val="21"/>
          <w:highlight w:val="none"/>
        </w:rPr>
        <w:t>100分</w:t>
      </w:r>
      <w:r>
        <w:rPr>
          <w:rFonts w:hint="eastAsia" w:ascii="宋体" w:hAnsi="宋体" w:eastAsia="宋体" w:cs="宋体"/>
          <w:sz w:val="21"/>
          <w:szCs w:val="21"/>
          <w:highlight w:val="none"/>
          <w:lang w:eastAsia="zh-CN"/>
        </w:rPr>
        <w:t>，其中，日常考评得分</w:t>
      </w:r>
      <w:r>
        <w:rPr>
          <w:rFonts w:hint="eastAsia" w:ascii="宋体" w:hAnsi="宋体" w:eastAsia="宋体" w:cs="宋体"/>
          <w:sz w:val="21"/>
          <w:szCs w:val="21"/>
          <w:highlight w:val="none"/>
        </w:rPr>
        <w:t>占总分</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lang w:val="en-US" w:eastAsia="zh-CN"/>
        </w:rPr>
        <w:t>70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；月集中考评得分</w:t>
      </w:r>
      <w:r>
        <w:rPr>
          <w:rFonts w:hint="eastAsia" w:ascii="宋体" w:hAnsi="宋体" w:eastAsia="宋体" w:cs="宋体"/>
          <w:sz w:val="21"/>
          <w:szCs w:val="21"/>
          <w:highlight w:val="none"/>
        </w:rPr>
        <w:t>占总分</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两项分值</w:t>
      </w:r>
      <w:r>
        <w:rPr>
          <w:rFonts w:hint="eastAsia" w:ascii="宋体" w:hAnsi="宋体" w:eastAsia="宋体" w:cs="宋体"/>
          <w:sz w:val="21"/>
          <w:szCs w:val="21"/>
          <w:highlight w:val="none"/>
          <w:lang w:eastAsia="zh-CN"/>
        </w:rPr>
        <w:t>按权重比例折算后</w:t>
      </w:r>
      <w:r>
        <w:rPr>
          <w:rFonts w:hint="eastAsia" w:ascii="宋体" w:hAnsi="宋体" w:eastAsia="宋体" w:cs="宋体"/>
          <w:sz w:val="21"/>
          <w:szCs w:val="21"/>
          <w:highlight w:val="none"/>
        </w:rPr>
        <w:t>相加为乙方</w:t>
      </w:r>
      <w:r>
        <w:rPr>
          <w:rFonts w:hint="eastAsia" w:ascii="宋体" w:hAnsi="宋体" w:eastAsia="宋体" w:cs="宋体"/>
          <w:sz w:val="21"/>
          <w:szCs w:val="21"/>
          <w:highlight w:val="none"/>
          <w:lang w:eastAsia="zh-CN"/>
        </w:rPr>
        <w:t>该</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eastAsia="zh-CN"/>
        </w:rPr>
        <w:t>考核</w:t>
      </w:r>
      <w:r>
        <w:rPr>
          <w:rFonts w:hint="eastAsia" w:ascii="宋体" w:hAnsi="宋体" w:eastAsia="宋体" w:cs="宋体"/>
          <w:sz w:val="21"/>
          <w:szCs w:val="21"/>
          <w:highlight w:val="none"/>
        </w:rPr>
        <w:t>最终得分</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作为甲方支付乙方</w:t>
      </w:r>
      <w:r>
        <w:rPr>
          <w:rFonts w:hint="eastAsia" w:ascii="宋体" w:hAnsi="宋体" w:eastAsia="宋体" w:cs="宋体"/>
          <w:sz w:val="21"/>
          <w:szCs w:val="21"/>
          <w:highlight w:val="none"/>
          <w:lang w:eastAsia="zh-CN"/>
        </w:rPr>
        <w:t>该</w:t>
      </w:r>
      <w:r>
        <w:rPr>
          <w:rFonts w:hint="eastAsia" w:ascii="宋体" w:hAnsi="宋体" w:eastAsia="宋体" w:cs="宋体"/>
          <w:sz w:val="21"/>
          <w:szCs w:val="21"/>
          <w:highlight w:val="none"/>
        </w:rPr>
        <w:t>月服务费用的依据</w:t>
      </w:r>
      <w:r>
        <w:rPr>
          <w:rFonts w:hint="eastAsia" w:ascii="宋体" w:hAnsi="宋体" w:eastAsia="宋体" w:cs="宋体"/>
          <w:sz w:val="21"/>
          <w:szCs w:val="21"/>
          <w:highlight w:val="none"/>
          <w:lang w:eastAsia="zh-CN"/>
        </w:rPr>
        <w:t>。具体考核办法详见《钦州市园林管理处绿化养护采购服务项目考核管理办法（修订）》</w:t>
      </w:r>
      <w:r>
        <w:rPr>
          <w:rFonts w:hint="eastAsia" w:ascii="宋体" w:hAnsi="宋体" w:eastAsia="宋体" w:cs="宋体"/>
          <w:sz w:val="21"/>
          <w:szCs w:val="21"/>
          <w:highlight w:val="none"/>
        </w:rPr>
        <w:t>。</w:t>
      </w:r>
    </w:p>
    <w:p w14:paraId="56A03616">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lang w:eastAsia="zh-CN"/>
        </w:rPr>
        <w:t>第四条：</w:t>
      </w:r>
      <w:r>
        <w:rPr>
          <w:rFonts w:hint="eastAsia" w:ascii="宋体" w:hAnsi="宋体" w:eastAsia="宋体" w:cs="宋体"/>
          <w:sz w:val="21"/>
          <w:szCs w:val="21"/>
          <w:highlight w:val="none"/>
        </w:rPr>
        <w:t>服务费用使用原则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支付方式、</w:t>
      </w:r>
      <w:r>
        <w:rPr>
          <w:rFonts w:hint="eastAsia" w:ascii="宋体" w:hAnsi="宋体" w:eastAsia="宋体" w:cs="宋体"/>
          <w:sz w:val="21"/>
          <w:szCs w:val="21"/>
          <w:highlight w:val="none"/>
          <w:lang w:eastAsia="zh-CN"/>
        </w:rPr>
        <w:t>协议单价、</w:t>
      </w:r>
      <w:r>
        <w:rPr>
          <w:rFonts w:hint="eastAsia" w:ascii="宋体" w:hAnsi="宋体" w:eastAsia="宋体" w:cs="宋体"/>
          <w:sz w:val="21"/>
          <w:szCs w:val="21"/>
          <w:highlight w:val="none"/>
        </w:rPr>
        <w:t>费用总价及支付标准</w:t>
      </w:r>
    </w:p>
    <w:p w14:paraId="01391B35">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（一）</w:t>
      </w:r>
      <w:r>
        <w:rPr>
          <w:rFonts w:hint="eastAsia" w:ascii="宋体" w:hAnsi="宋体" w:eastAsia="宋体" w:cs="宋体"/>
          <w:b/>
          <w:sz w:val="21"/>
          <w:szCs w:val="21"/>
          <w:highlight w:val="none"/>
        </w:rPr>
        <w:t>服务费用使用原则支付方式</w:t>
      </w:r>
      <w:r>
        <w:rPr>
          <w:rFonts w:hint="eastAsia" w:ascii="宋体" w:hAnsi="宋体" w:eastAsia="宋体" w:cs="宋体"/>
          <w:b/>
          <w:sz w:val="21"/>
          <w:szCs w:val="21"/>
          <w:highlight w:val="none"/>
          <w:lang w:eastAsia="zh-CN"/>
        </w:rPr>
        <w:t>、</w:t>
      </w:r>
      <w:r>
        <w:rPr>
          <w:rFonts w:hint="eastAsia" w:ascii="宋体" w:hAnsi="宋体" w:eastAsia="宋体" w:cs="宋体"/>
          <w:sz w:val="21"/>
          <w:szCs w:val="21"/>
          <w:highlight w:val="none"/>
        </w:rPr>
        <w:t>支付方式</w:t>
      </w:r>
      <w:r>
        <w:rPr>
          <w:rFonts w:hint="eastAsia" w:ascii="宋体" w:hAnsi="宋体" w:eastAsia="宋体" w:cs="宋体"/>
          <w:b/>
          <w:sz w:val="21"/>
          <w:szCs w:val="21"/>
          <w:highlight w:val="none"/>
        </w:rPr>
        <w:t>及</w:t>
      </w:r>
      <w:r>
        <w:rPr>
          <w:rFonts w:hint="eastAsia" w:ascii="宋体" w:hAnsi="宋体" w:eastAsia="宋体" w:cs="宋体"/>
          <w:sz w:val="21"/>
          <w:szCs w:val="21"/>
          <w:highlight w:val="none"/>
          <w:lang w:eastAsia="zh-CN"/>
        </w:rPr>
        <w:t>协议单价</w:t>
      </w:r>
      <w:r>
        <w:rPr>
          <w:rFonts w:hint="eastAsia" w:ascii="宋体" w:hAnsi="宋体" w:eastAsia="宋体" w:cs="宋体"/>
          <w:b/>
          <w:sz w:val="21"/>
          <w:szCs w:val="21"/>
          <w:highlight w:val="none"/>
        </w:rPr>
        <w:t>：</w:t>
      </w:r>
    </w:p>
    <w:p w14:paraId="7A14E7AC">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服务费用确保专款专用，</w:t>
      </w:r>
      <w:r>
        <w:rPr>
          <w:rFonts w:hint="eastAsia" w:ascii="宋体" w:hAnsi="宋体" w:eastAsia="宋体" w:cs="宋体"/>
          <w:sz w:val="21"/>
          <w:szCs w:val="21"/>
          <w:highlight w:val="none"/>
          <w:lang w:eastAsia="zh-CN"/>
        </w:rPr>
        <w:t>具体包含：乙方</w:t>
      </w:r>
      <w:r>
        <w:rPr>
          <w:rFonts w:hint="eastAsia" w:ascii="宋体" w:hAnsi="宋体" w:eastAsia="宋体" w:cs="宋体"/>
          <w:sz w:val="21"/>
          <w:szCs w:val="21"/>
          <w:highlight w:val="none"/>
        </w:rPr>
        <w:t>服务人员的工资和按规定提取的福利费、服装费、社会节假日奖金及加班费用及苗木养护费用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必要的社会保险费用、各项税金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按相关要求所需的个人日常工具、劳保用品、</w:t>
      </w:r>
      <w:r>
        <w:rPr>
          <w:rFonts w:hint="eastAsia" w:ascii="宋体" w:hAnsi="宋体" w:eastAsia="宋体" w:cs="宋体"/>
          <w:sz w:val="21"/>
          <w:szCs w:val="21"/>
          <w:highlight w:val="none"/>
          <w:lang w:eastAsia="zh-CN"/>
        </w:rPr>
        <w:t>机械设备</w:t>
      </w:r>
      <w:r>
        <w:rPr>
          <w:rFonts w:hint="eastAsia" w:ascii="宋体" w:hAnsi="宋体" w:eastAsia="宋体" w:cs="宋体"/>
          <w:sz w:val="21"/>
          <w:szCs w:val="21"/>
          <w:highlight w:val="none"/>
        </w:rPr>
        <w:t>、作业车辆</w:t>
      </w:r>
      <w:r>
        <w:rPr>
          <w:rFonts w:hint="eastAsia" w:ascii="宋体" w:hAnsi="宋体" w:eastAsia="宋体" w:cs="宋体"/>
          <w:sz w:val="21"/>
          <w:szCs w:val="21"/>
          <w:highlight w:val="none"/>
          <w:lang w:eastAsia="zh-CN"/>
        </w:rPr>
        <w:t>等费用；</w:t>
      </w:r>
      <w:r>
        <w:rPr>
          <w:rFonts w:hint="eastAsia" w:ascii="宋体" w:hAnsi="宋体" w:eastAsia="宋体" w:cs="宋体"/>
          <w:sz w:val="21"/>
          <w:szCs w:val="21"/>
          <w:highlight w:val="none"/>
        </w:rPr>
        <w:t>按</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相关技术要求所需质量和数量的肥料、农药，植物防寒材料，植物支撑材料等</w:t>
      </w:r>
      <w:r>
        <w:rPr>
          <w:rFonts w:hint="eastAsia" w:ascii="宋体" w:hAnsi="宋体" w:eastAsia="宋体" w:cs="宋体"/>
          <w:sz w:val="21"/>
          <w:szCs w:val="21"/>
          <w:highlight w:val="none"/>
          <w:lang w:eastAsia="zh-CN"/>
        </w:rPr>
        <w:t>费用；</w:t>
      </w:r>
      <w:r>
        <w:rPr>
          <w:rFonts w:hint="eastAsia" w:ascii="宋体" w:hAnsi="宋体" w:eastAsia="宋体" w:cs="宋体"/>
          <w:sz w:val="21"/>
          <w:szCs w:val="21"/>
          <w:highlight w:val="none"/>
        </w:rPr>
        <w:t>养护所需水费、电费</w:t>
      </w:r>
      <w:r>
        <w:rPr>
          <w:rFonts w:hint="eastAsia" w:ascii="宋体" w:hAnsi="宋体" w:eastAsia="宋体" w:cs="宋体"/>
          <w:sz w:val="21"/>
          <w:szCs w:val="21"/>
          <w:highlight w:val="none"/>
          <w:lang w:eastAsia="zh-CN"/>
        </w:rPr>
        <w:t>费用；</w:t>
      </w:r>
      <w:r>
        <w:rPr>
          <w:rFonts w:hint="eastAsia" w:ascii="宋体" w:hAnsi="宋体" w:eastAsia="宋体" w:cs="宋体"/>
          <w:sz w:val="21"/>
          <w:szCs w:val="21"/>
          <w:highlight w:val="none"/>
          <w:lang w:val="en-US" w:eastAsia="zh-CN"/>
        </w:rPr>
        <w:t>应急、自然灾害防范以及其他与本项目养护服务相关费用等。</w:t>
      </w:r>
    </w:p>
    <w:p w14:paraId="5F3CD331">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支付方式为采用先养护后支付方式</w:t>
      </w:r>
      <w:r>
        <w:rPr>
          <w:rFonts w:hint="eastAsia" w:ascii="宋体" w:hAnsi="宋体" w:eastAsia="宋体" w:cs="宋体"/>
          <w:sz w:val="21"/>
          <w:szCs w:val="21"/>
          <w:highlight w:val="none"/>
          <w:lang w:eastAsia="zh-CN"/>
        </w:rPr>
        <w:t>拨付</w:t>
      </w:r>
      <w:r>
        <w:rPr>
          <w:rFonts w:hint="eastAsia" w:ascii="宋体" w:hAnsi="宋体" w:eastAsia="宋体" w:cs="宋体"/>
          <w:sz w:val="21"/>
          <w:szCs w:val="21"/>
          <w:highlight w:val="none"/>
        </w:rPr>
        <w:t>。甲方每月根据</w:t>
      </w:r>
      <w:r>
        <w:rPr>
          <w:rFonts w:hint="eastAsia" w:ascii="宋体" w:hAnsi="宋体" w:eastAsia="宋体" w:cs="宋体"/>
          <w:sz w:val="21"/>
          <w:szCs w:val="21"/>
          <w:highlight w:val="none"/>
          <w:lang w:eastAsia="zh-CN"/>
        </w:rPr>
        <w:t>项目考核评分</w:t>
      </w:r>
      <w:r>
        <w:rPr>
          <w:rFonts w:hint="eastAsia" w:ascii="宋体" w:hAnsi="宋体" w:eastAsia="宋体" w:cs="宋体"/>
          <w:sz w:val="21"/>
          <w:szCs w:val="21"/>
          <w:highlight w:val="none"/>
        </w:rPr>
        <w:t>结果</w:t>
      </w:r>
      <w:r>
        <w:rPr>
          <w:rFonts w:hint="eastAsia" w:ascii="宋体" w:hAnsi="宋体" w:eastAsia="宋体" w:cs="宋体"/>
          <w:sz w:val="21"/>
          <w:szCs w:val="21"/>
          <w:highlight w:val="none"/>
          <w:lang w:eastAsia="zh-CN"/>
        </w:rPr>
        <w:t>，每月服务费用按实际养护面积及服务期限计算，采用先养护后支付的方式拨付，在月考核工作结束后支付。</w:t>
      </w:r>
    </w:p>
    <w:p w14:paraId="38C4FA08">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color w:val="FF0000"/>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服务总费用：</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color w:val="FF0000"/>
          <w:sz w:val="21"/>
          <w:szCs w:val="21"/>
          <w:highlight w:val="none"/>
        </w:rPr>
        <w:t xml:space="preserve">                     </w:t>
      </w:r>
    </w:p>
    <w:p w14:paraId="5EE7FC61">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服务费用支付标准：</w:t>
      </w:r>
    </w:p>
    <w:p w14:paraId="3659CFF0">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每</w:t>
      </w:r>
      <w:r>
        <w:rPr>
          <w:rFonts w:hint="eastAsia" w:ascii="宋体" w:hAnsi="宋体" w:eastAsia="宋体" w:cs="宋体"/>
          <w:color w:val="auto"/>
          <w:sz w:val="21"/>
          <w:szCs w:val="21"/>
          <w:highlight w:val="none"/>
        </w:rPr>
        <w:t>月考核</w:t>
      </w:r>
      <w:r>
        <w:rPr>
          <w:rFonts w:hint="eastAsia" w:ascii="宋体" w:hAnsi="宋体" w:eastAsia="宋体" w:cs="宋体"/>
          <w:color w:val="auto"/>
          <w:sz w:val="21"/>
          <w:szCs w:val="21"/>
          <w:highlight w:val="none"/>
          <w:lang w:eastAsia="zh-CN"/>
        </w:rPr>
        <w:t>最终</w:t>
      </w:r>
      <w:r>
        <w:rPr>
          <w:rFonts w:hint="eastAsia" w:ascii="宋体" w:hAnsi="宋体" w:eastAsia="宋体" w:cs="宋体"/>
          <w:color w:val="auto"/>
          <w:sz w:val="21"/>
          <w:szCs w:val="21"/>
          <w:highlight w:val="none"/>
        </w:rPr>
        <w:t>得分90分及以上的，甲方则应付乙方足额养护服务费用</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具体标准如下：</w:t>
      </w:r>
    </w:p>
    <w:p w14:paraId="1EC4EABB">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日，每月养护服务费用为：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（2）202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日至202</w:t>
      </w:r>
      <w:r>
        <w:rPr>
          <w:rFonts w:hint="eastAsia" w:ascii="宋体" w:hAnsi="宋体" w:eastAsia="宋体" w:cs="宋体"/>
          <w:color w:val="auto"/>
          <w:sz w:val="21"/>
          <w:szCs w:val="21"/>
          <w:highlight w:val="none"/>
          <w:lang w:val="en-US" w:eastAsia="zh-CN"/>
        </w:rPr>
        <w:t xml:space="preserve">6年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日，养护服务费用为：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p>
    <w:p w14:paraId="2AD5A3BF">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乙方每月考核</w:t>
      </w:r>
      <w:r>
        <w:rPr>
          <w:rFonts w:hint="eastAsia" w:ascii="宋体" w:hAnsi="宋体" w:eastAsia="宋体" w:cs="宋体"/>
          <w:bCs/>
          <w:color w:val="auto"/>
          <w:sz w:val="21"/>
          <w:szCs w:val="21"/>
          <w:highlight w:val="none"/>
          <w:lang w:eastAsia="zh-CN"/>
        </w:rPr>
        <w:t>最终</w:t>
      </w:r>
      <w:r>
        <w:rPr>
          <w:rFonts w:hint="eastAsia" w:ascii="宋体" w:hAnsi="宋体" w:eastAsia="宋体" w:cs="宋体"/>
          <w:bCs/>
          <w:color w:val="auto"/>
          <w:sz w:val="21"/>
          <w:szCs w:val="21"/>
          <w:highlight w:val="none"/>
        </w:rPr>
        <w:t>得分90</w:t>
      </w:r>
      <w:r>
        <w:rPr>
          <w:rFonts w:hint="eastAsia" w:ascii="宋体" w:hAnsi="宋体" w:eastAsia="宋体" w:cs="宋体"/>
          <w:bCs/>
          <w:color w:val="auto"/>
          <w:sz w:val="21"/>
          <w:szCs w:val="21"/>
          <w:highlight w:val="none"/>
          <w:lang w:eastAsia="zh-CN"/>
        </w:rPr>
        <w:t>分</w:t>
      </w:r>
      <w:r>
        <w:rPr>
          <w:rFonts w:hint="eastAsia" w:ascii="宋体" w:hAnsi="宋体" w:eastAsia="宋体" w:cs="宋体"/>
          <w:bCs/>
          <w:color w:val="auto"/>
          <w:sz w:val="21"/>
          <w:szCs w:val="21"/>
          <w:highlight w:val="none"/>
        </w:rPr>
        <w:t>以下的，甲方则</w:t>
      </w:r>
      <w:r>
        <w:rPr>
          <w:rFonts w:hint="eastAsia" w:ascii="宋体" w:hAnsi="宋体" w:eastAsia="宋体" w:cs="宋体"/>
          <w:bCs/>
          <w:color w:val="auto"/>
          <w:sz w:val="21"/>
          <w:szCs w:val="21"/>
          <w:highlight w:val="none"/>
          <w:lang w:eastAsia="zh-CN"/>
        </w:rPr>
        <w:t>根据</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lang w:eastAsia="zh-CN"/>
        </w:rPr>
        <w:t>钦州市园林管理处绿化养护采购服务项目考核管理办法（修订）》</w:t>
      </w:r>
      <w:r>
        <w:rPr>
          <w:rFonts w:hint="eastAsia" w:ascii="宋体" w:hAnsi="宋体" w:eastAsia="宋体" w:cs="宋体"/>
          <w:bCs/>
          <w:sz w:val="21"/>
          <w:szCs w:val="21"/>
          <w:highlight w:val="none"/>
        </w:rPr>
        <w:t>相</w:t>
      </w:r>
      <w:r>
        <w:rPr>
          <w:rFonts w:hint="eastAsia" w:ascii="宋体" w:hAnsi="宋体" w:eastAsia="宋体" w:cs="宋体"/>
          <w:bCs/>
          <w:sz w:val="21"/>
          <w:szCs w:val="21"/>
          <w:highlight w:val="none"/>
          <w:lang w:eastAsia="zh-CN"/>
        </w:rPr>
        <w:t>关规定</w:t>
      </w:r>
      <w:r>
        <w:rPr>
          <w:rFonts w:hint="eastAsia" w:ascii="宋体" w:hAnsi="宋体" w:eastAsia="宋体" w:cs="宋体"/>
          <w:bCs/>
          <w:sz w:val="21"/>
          <w:szCs w:val="21"/>
          <w:highlight w:val="none"/>
        </w:rPr>
        <w:t>支付</w:t>
      </w:r>
      <w:r>
        <w:rPr>
          <w:rFonts w:hint="eastAsia" w:ascii="宋体" w:hAnsi="宋体" w:eastAsia="宋体" w:cs="宋体"/>
          <w:bCs/>
          <w:sz w:val="21"/>
          <w:szCs w:val="21"/>
          <w:highlight w:val="none"/>
          <w:lang w:eastAsia="zh-CN"/>
        </w:rPr>
        <w:t>乙方</w:t>
      </w:r>
      <w:r>
        <w:rPr>
          <w:rFonts w:hint="eastAsia" w:ascii="宋体" w:hAnsi="宋体" w:eastAsia="宋体" w:cs="宋体"/>
          <w:bCs/>
          <w:sz w:val="21"/>
          <w:szCs w:val="21"/>
          <w:highlight w:val="none"/>
        </w:rPr>
        <w:t>养护服务费用。其中，乙方得分75－89分的，甲方则支付当月项目足额养护服务费用的70%；乙方得分60－74分的，甲方支付当月项目足额养护服务费用的50%；乙方得分60分以下的，甲方则不予支付当月项目养护服务费用。</w:t>
      </w:r>
    </w:p>
    <w:p w14:paraId="40B277B2">
      <w:pPr>
        <w:pStyle w:val="20"/>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3.如协议期内养护面积和养护期有变更的，乙方每月养护服务费按实际养护面积和养护期计算。</w:t>
      </w:r>
    </w:p>
    <w:p w14:paraId="325E7F67">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条：</w:t>
      </w:r>
      <w:r>
        <w:rPr>
          <w:rFonts w:hint="eastAsia" w:ascii="宋体" w:hAnsi="宋体" w:eastAsia="宋体" w:cs="宋体"/>
          <w:bCs/>
          <w:color w:val="auto"/>
          <w:sz w:val="21"/>
          <w:szCs w:val="21"/>
          <w:highlight w:val="none"/>
        </w:rPr>
        <w:t>服务项目协议期限与终止</w:t>
      </w:r>
    </w:p>
    <w:p w14:paraId="041C5BF7">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服务项目协议期限：</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lang w:val="en-US" w:eastAsia="zh-CN" w:bidi="ar-SA"/>
        </w:rPr>
        <w:t>服务期满以后，如乙方养护成效较好（考评得分90以上），甲方可继续与乙方按本次中标金额（或换算中标单价）续签协议，续签协议期限最多为两年，方式为一年一签。</w:t>
      </w:r>
    </w:p>
    <w:p w14:paraId="495C08BA">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（二）</w:t>
      </w:r>
      <w:r>
        <w:rPr>
          <w:rFonts w:hint="eastAsia" w:ascii="宋体" w:hAnsi="宋体" w:eastAsia="宋体" w:cs="宋体"/>
          <w:b/>
          <w:sz w:val="21"/>
          <w:szCs w:val="21"/>
          <w:highlight w:val="none"/>
        </w:rPr>
        <w:t>服务项目协议的终止：</w:t>
      </w:r>
    </w:p>
    <w:p w14:paraId="2A9B0788">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违反相关规定，造成突发重大安全事故的。</w:t>
      </w:r>
    </w:p>
    <w:p w14:paraId="0D3D638B">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因破产、重组、收购、合并、债务等原因无能力对本项目进行经营管理的。</w:t>
      </w:r>
    </w:p>
    <w:p w14:paraId="08C9ECA8">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未按合同要求配置场所、设备及车辆的。</w:t>
      </w:r>
    </w:p>
    <w:p w14:paraId="3B010B79">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未按合同要求配置人员的。</w:t>
      </w:r>
    </w:p>
    <w:p w14:paraId="728D0F9D">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5.未经</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同意，不得在养护范围内作任何经营及转租他人使用，养护项目不得转包或发包他人管理，一经发现的</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有权终止合同。</w:t>
      </w:r>
    </w:p>
    <w:p w14:paraId="759655FE">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6.遇到问题不及时处理，在社会上造成较大负面影响，严重影响采购人声誉的，且恐吓</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的。</w:t>
      </w:r>
    </w:p>
    <w:p w14:paraId="04621839">
      <w:pPr>
        <w:tabs>
          <w:tab w:val="left" w:pos="180"/>
          <w:tab w:val="left" w:pos="1620"/>
        </w:tabs>
        <w:spacing w:line="440" w:lineRule="exact"/>
        <w:ind w:firstLine="420"/>
        <w:rPr>
          <w:rFonts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违反诚信承诺的。</w:t>
      </w:r>
    </w:p>
    <w:p w14:paraId="1E50225C">
      <w:pPr>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服务期内项目养护效果较差，未能达到</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考核约定养护标准及要求的，连续两个月最终得分低于</w:t>
      </w:r>
      <w:r>
        <w:rPr>
          <w:rFonts w:hint="eastAsia" w:ascii="宋体" w:hAnsi="宋体" w:cs="宋体"/>
          <w:bCs/>
          <w:color w:val="auto"/>
          <w:szCs w:val="21"/>
          <w:highlight w:val="none"/>
          <w:lang w:val="en-US" w:eastAsia="zh-CN"/>
        </w:rPr>
        <w:t>85</w:t>
      </w:r>
      <w:r>
        <w:rPr>
          <w:rFonts w:hint="eastAsia" w:ascii="宋体" w:hAnsi="宋体" w:cs="宋体"/>
          <w:bCs/>
          <w:color w:val="auto"/>
          <w:szCs w:val="21"/>
          <w:highlight w:val="none"/>
        </w:rPr>
        <w:t>分，或一年内累计</w:t>
      </w:r>
      <w:r>
        <w:rPr>
          <w:color w:val="auto"/>
        </w:rPr>
        <w:t>三个月</w:t>
      </w:r>
      <w:r>
        <w:rPr>
          <w:rFonts w:hint="eastAsia" w:ascii="宋体" w:hAnsi="宋体" w:cs="宋体"/>
          <w:bCs/>
          <w:color w:val="auto"/>
          <w:szCs w:val="21"/>
          <w:highlight w:val="none"/>
        </w:rPr>
        <w:t>最终得分低于90分的。</w:t>
      </w:r>
    </w:p>
    <w:p w14:paraId="385CEFF3">
      <w:pPr>
        <w:tabs>
          <w:tab w:val="left" w:pos="180"/>
          <w:tab w:val="left" w:pos="1620"/>
        </w:tabs>
        <w:spacing w:line="440" w:lineRule="exact"/>
        <w:ind w:firstLine="420"/>
        <w:rPr>
          <w:rFonts w:hint="eastAsia" w:ascii="宋体" w:hAnsi="宋体" w:eastAsia="宋体" w:cs="宋体"/>
          <w:color w:val="auto"/>
          <w:sz w:val="21"/>
          <w:szCs w:val="21"/>
          <w:highlight w:val="none"/>
        </w:rPr>
      </w:pPr>
      <w:r>
        <w:rPr>
          <w:rFonts w:hint="eastAsia" w:ascii="宋体" w:hAnsi="宋体" w:cs="宋体"/>
          <w:bCs/>
          <w:color w:val="auto"/>
          <w:szCs w:val="21"/>
          <w:highlight w:val="none"/>
        </w:rPr>
        <w:t>9.招标文件规定的</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有权终止合同的其他情形。</w:t>
      </w:r>
    </w:p>
    <w:p w14:paraId="4FA574EE">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w:t>
      </w:r>
      <w:r>
        <w:rPr>
          <w:rFonts w:hint="eastAsia" w:ascii="宋体" w:hAnsi="宋体" w:eastAsia="宋体" w:cs="宋体"/>
          <w:sz w:val="21"/>
          <w:szCs w:val="21"/>
          <w:highlight w:val="none"/>
          <w:lang w:eastAsia="zh-CN"/>
        </w:rPr>
        <w:t>六</w:t>
      </w:r>
      <w:r>
        <w:rPr>
          <w:rFonts w:hint="eastAsia" w:ascii="宋体" w:hAnsi="宋体" w:eastAsia="宋体" w:cs="宋体"/>
          <w:sz w:val="21"/>
          <w:szCs w:val="21"/>
          <w:highlight w:val="none"/>
        </w:rPr>
        <w:t>条：</w:t>
      </w:r>
      <w:r>
        <w:rPr>
          <w:rFonts w:hint="eastAsia" w:ascii="宋体" w:hAnsi="宋体" w:eastAsia="宋体" w:cs="宋体"/>
          <w:bCs/>
          <w:sz w:val="21"/>
          <w:szCs w:val="21"/>
          <w:highlight w:val="none"/>
        </w:rPr>
        <w:t>服务项目绩效考评</w:t>
      </w:r>
    </w:p>
    <w:p w14:paraId="257CB5AD">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乙方承接服务项目后，由甲方有关部门对服务项目实施情况进行全程跟踪和监督。服务项目</w:t>
      </w:r>
      <w:r>
        <w:rPr>
          <w:rFonts w:hint="eastAsia" w:ascii="宋体" w:hAnsi="宋体" w:eastAsia="宋体" w:cs="宋体"/>
          <w:sz w:val="21"/>
          <w:szCs w:val="21"/>
          <w:highlight w:val="none"/>
          <w:lang w:eastAsia="zh-CN"/>
        </w:rPr>
        <w:t>实施过程中</w:t>
      </w:r>
      <w:r>
        <w:rPr>
          <w:rFonts w:hint="eastAsia" w:ascii="宋体" w:hAnsi="宋体" w:eastAsia="宋体" w:cs="宋体"/>
          <w:sz w:val="21"/>
          <w:szCs w:val="21"/>
          <w:highlight w:val="none"/>
        </w:rPr>
        <w:t>，甲方会同相关部门和社会评估机构对项目的工作绩效、服务对象受益情况、公众满意情况等进行考评，并对项目资金使用情况进行审计</w:t>
      </w:r>
      <w:r>
        <w:rPr>
          <w:rFonts w:hint="eastAsia" w:ascii="宋体" w:hAnsi="宋体" w:eastAsia="宋体" w:cs="宋体"/>
          <w:sz w:val="21"/>
          <w:szCs w:val="21"/>
          <w:highlight w:val="none"/>
          <w:lang w:eastAsia="zh-CN"/>
        </w:rPr>
        <w:t>，乙方须全力配合</w:t>
      </w:r>
      <w:r>
        <w:rPr>
          <w:rFonts w:hint="eastAsia" w:ascii="宋体" w:hAnsi="宋体" w:eastAsia="宋体" w:cs="宋体"/>
          <w:sz w:val="21"/>
          <w:szCs w:val="21"/>
          <w:highlight w:val="none"/>
        </w:rPr>
        <w:t>。</w:t>
      </w:r>
    </w:p>
    <w:p w14:paraId="246CFB53">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w:t>
      </w:r>
      <w:r>
        <w:rPr>
          <w:rFonts w:hint="eastAsia" w:ascii="宋体" w:hAnsi="宋体" w:eastAsia="宋体" w:cs="宋体"/>
          <w:sz w:val="21"/>
          <w:szCs w:val="21"/>
          <w:highlight w:val="none"/>
          <w:lang w:eastAsia="zh-CN"/>
        </w:rPr>
        <w:t>七</w:t>
      </w:r>
      <w:r>
        <w:rPr>
          <w:rFonts w:hint="eastAsia" w:ascii="宋体" w:hAnsi="宋体" w:eastAsia="宋体" w:cs="宋体"/>
          <w:sz w:val="21"/>
          <w:szCs w:val="21"/>
          <w:highlight w:val="none"/>
        </w:rPr>
        <w:t>条：项目移交</w:t>
      </w:r>
    </w:p>
    <w:p w14:paraId="0031AB46">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乙方在合同签订后1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个工作日内与甲方对养护范围内的苗木</w:t>
      </w:r>
      <w:r>
        <w:rPr>
          <w:rFonts w:hint="eastAsia" w:ascii="宋体" w:hAnsi="宋体" w:eastAsia="宋体" w:cs="宋体"/>
          <w:sz w:val="21"/>
          <w:szCs w:val="21"/>
          <w:highlight w:val="none"/>
          <w:lang w:eastAsia="zh-CN"/>
        </w:rPr>
        <w:t>、基础设施等</w:t>
      </w:r>
      <w:r>
        <w:rPr>
          <w:rFonts w:hint="eastAsia" w:ascii="宋体" w:hAnsi="宋体" w:eastAsia="宋体" w:cs="宋体"/>
          <w:sz w:val="21"/>
          <w:szCs w:val="21"/>
          <w:highlight w:val="none"/>
        </w:rPr>
        <w:t>进行清点确认、建立档案，作为养护档案保存。因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原因造成15</w:t>
      </w:r>
      <w:r>
        <w:rPr>
          <w:rFonts w:hint="eastAsia" w:ascii="宋体" w:hAnsi="宋体" w:eastAsia="宋体" w:cs="宋体"/>
          <w:sz w:val="21"/>
          <w:szCs w:val="21"/>
          <w:highlight w:val="none"/>
          <w:lang w:eastAsia="zh-CN"/>
        </w:rPr>
        <w:t>个工作</w:t>
      </w:r>
      <w:r>
        <w:rPr>
          <w:rFonts w:hint="eastAsia" w:ascii="宋体" w:hAnsi="宋体" w:eastAsia="宋体" w:cs="宋体"/>
          <w:sz w:val="21"/>
          <w:szCs w:val="21"/>
          <w:highlight w:val="none"/>
        </w:rPr>
        <w:t>日内未完成清点、建档的，视为</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默认</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提供的项目档案。</w:t>
      </w:r>
    </w:p>
    <w:p w14:paraId="7852E6E3">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在服务期满或协议终止时，乙方必须做好项目移交工作，具体如下：</w:t>
      </w:r>
    </w:p>
    <w:p w14:paraId="0F0AD24C">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乙方必须将以下内容在完备相关手续后移交给甲方，包括本项目服务期间所产生的记录、档案资料等。</w:t>
      </w:r>
    </w:p>
    <w:p w14:paraId="2C6ED684">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在移交时，乙方必须已妥善处理与本项目有关的债权债务，保证不得因其自身债务而使甲方遭受任何其他方的追索。甲方不承担由此而引起的任何法律责任及经济责任。</w:t>
      </w:r>
    </w:p>
    <w:p w14:paraId="2F3E291D">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乙方必须自服务期满或协议终止之日起5个工作日内，自行撤离服务现场，回收自有设备设施，不得影响项目的继续运行。</w:t>
      </w:r>
    </w:p>
    <w:p w14:paraId="66604775">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项目移交时，乙方必须保证本项目处于良好的运营状态。</w:t>
      </w:r>
    </w:p>
    <w:p w14:paraId="7216E22E">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服务期满或协议终止后，</w:t>
      </w:r>
      <w:r>
        <w:rPr>
          <w:rFonts w:hint="eastAsia" w:ascii="宋体" w:hAnsi="宋体" w:eastAsia="宋体" w:cs="宋体"/>
          <w:sz w:val="21"/>
          <w:szCs w:val="21"/>
          <w:highlight w:val="none"/>
        </w:rPr>
        <w:t>下任养护服务单位确定之前，乙方应无条件配合甲方继续提供本项目下的绿化养护服务，保持本项目的继续运作。甲方将按协议约定的服务费结算规则向乙方支付相应的服务费。</w:t>
      </w:r>
    </w:p>
    <w:p w14:paraId="684B6F22">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第</w:t>
      </w:r>
      <w:r>
        <w:rPr>
          <w:rFonts w:hint="eastAsia" w:ascii="宋体" w:hAnsi="宋体" w:eastAsia="宋体" w:cs="宋体"/>
          <w:bCs/>
          <w:sz w:val="21"/>
          <w:szCs w:val="21"/>
          <w:highlight w:val="none"/>
          <w:lang w:eastAsia="zh-CN"/>
        </w:rPr>
        <w:t>八</w:t>
      </w:r>
      <w:r>
        <w:rPr>
          <w:rFonts w:hint="eastAsia" w:ascii="宋体" w:hAnsi="宋体" w:eastAsia="宋体" w:cs="宋体"/>
          <w:bCs/>
          <w:sz w:val="21"/>
          <w:szCs w:val="21"/>
          <w:highlight w:val="none"/>
        </w:rPr>
        <w:t>条：双方权利和义务</w:t>
      </w:r>
    </w:p>
    <w:p w14:paraId="4AD074A8">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rPr>
        <w:t>甲方权利、义务</w:t>
      </w:r>
    </w:p>
    <w:p w14:paraId="6359FC6A">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服务项目实施期间，甲方</w:t>
      </w:r>
      <w:r>
        <w:rPr>
          <w:rFonts w:hint="eastAsia" w:ascii="宋体" w:hAnsi="宋体" w:eastAsia="宋体" w:cs="宋体"/>
          <w:sz w:val="21"/>
          <w:szCs w:val="21"/>
          <w:highlight w:val="none"/>
          <w:lang w:eastAsia="zh-CN"/>
        </w:rPr>
        <w:t>有权</w:t>
      </w:r>
      <w:r>
        <w:rPr>
          <w:rFonts w:hint="eastAsia" w:ascii="宋体" w:hAnsi="宋体" w:eastAsia="宋体" w:cs="宋体"/>
          <w:sz w:val="21"/>
          <w:szCs w:val="21"/>
          <w:highlight w:val="none"/>
        </w:rPr>
        <w:t>每季度了解掌握</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项目工作进度及资金运作情况，</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对乙方资金的使用情况进行一次审核；</w:t>
      </w:r>
    </w:p>
    <w:p w14:paraId="08C81943">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协调相关政府部门和单位，对乙方服务过程开展绩效考评，考评办法参照</w:t>
      </w:r>
      <w:r>
        <w:rPr>
          <w:rFonts w:hint="eastAsia" w:ascii="宋体" w:hAnsi="宋体" w:eastAsia="宋体" w:cs="宋体"/>
          <w:sz w:val="21"/>
          <w:szCs w:val="21"/>
          <w:highlight w:val="none"/>
          <w:lang w:eastAsia="zh-CN"/>
        </w:rPr>
        <w:t>《钦州市园林管理处绿化养护采购服务项目考核管理办法（修订）》及相关文件要求</w:t>
      </w:r>
      <w:r>
        <w:rPr>
          <w:rFonts w:hint="eastAsia" w:ascii="宋体" w:hAnsi="宋体" w:eastAsia="宋体" w:cs="宋体"/>
          <w:sz w:val="21"/>
          <w:szCs w:val="21"/>
          <w:highlight w:val="none"/>
        </w:rPr>
        <w:t>进行评分；</w:t>
      </w:r>
    </w:p>
    <w:p w14:paraId="693E3974">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甲方有义务向乙方提供必要的技术方面的指导。</w:t>
      </w:r>
    </w:p>
    <w:p w14:paraId="517F2FA2">
      <w:pPr>
        <w:keepNext w:val="0"/>
        <w:keepLines w:val="0"/>
        <w:pageBreakBefore w:val="0"/>
        <w:widowControl w:val="0"/>
        <w:kinsoku/>
        <w:wordWrap/>
        <w:overflowPunct/>
        <w:topLinePunct w:val="0"/>
        <w:autoSpaceDE/>
        <w:autoSpaceDN/>
        <w:bidi w:val="0"/>
        <w:adjustRightInd/>
        <w:snapToGrid/>
        <w:spacing w:after="0" w:line="520" w:lineRule="exact"/>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乙方权利、义务</w:t>
      </w:r>
    </w:p>
    <w:p w14:paraId="58448BE5">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乙方可要求甲方</w:t>
      </w:r>
      <w:r>
        <w:rPr>
          <w:rFonts w:hint="eastAsia" w:ascii="宋体" w:hAnsi="宋体" w:eastAsia="宋体" w:cs="宋体"/>
          <w:sz w:val="21"/>
          <w:szCs w:val="21"/>
          <w:highlight w:val="none"/>
          <w:lang w:eastAsia="zh-CN"/>
        </w:rPr>
        <w:t>协调解决涉及多部门的与本项目相关的处理事项</w:t>
      </w:r>
      <w:r>
        <w:rPr>
          <w:rFonts w:hint="eastAsia" w:ascii="宋体" w:hAnsi="宋体" w:eastAsia="宋体" w:cs="宋体"/>
          <w:sz w:val="21"/>
          <w:szCs w:val="21"/>
          <w:highlight w:val="none"/>
        </w:rPr>
        <w:t>；</w:t>
      </w:r>
    </w:p>
    <w:p w14:paraId="067E09E6">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乙方承接甲方的服务项目的资金，应专款专用，原则上不得挪用；</w:t>
      </w:r>
    </w:p>
    <w:p w14:paraId="38B70603">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乙方在履行协议过程中，不得将服务项目委托给第三人，应如实报告项目进展情况，按时、按标准完成项目任务。如乙方未能在协议期内完成全部项目的服务内容，协议期满后，应将相应款项返还甲方；</w:t>
      </w:r>
    </w:p>
    <w:p w14:paraId="7ECE5D66">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乙方在服务期间，必须确保绿化养护</w:t>
      </w:r>
      <w:r>
        <w:rPr>
          <w:rFonts w:hint="eastAsia" w:ascii="宋体" w:hAnsi="宋体" w:eastAsia="宋体" w:cs="宋体"/>
          <w:sz w:val="21"/>
          <w:szCs w:val="21"/>
          <w:highlight w:val="none"/>
          <w:lang w:eastAsia="zh-CN"/>
        </w:rPr>
        <w:t>人员</w:t>
      </w:r>
      <w:r>
        <w:rPr>
          <w:rFonts w:hint="eastAsia" w:ascii="宋体" w:hAnsi="宋体" w:eastAsia="宋体" w:cs="宋体"/>
          <w:sz w:val="21"/>
          <w:szCs w:val="21"/>
          <w:highlight w:val="none"/>
        </w:rPr>
        <w:t>、器械工具能够满足服务项目实施需要；</w:t>
      </w:r>
    </w:p>
    <w:p w14:paraId="34BBA162">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在服务期间，如因乙方人员管理不善造成绿化带基础设施损坏的，修复所产生的一切费用由乙方承担；</w:t>
      </w:r>
    </w:p>
    <w:p w14:paraId="4EAEE895">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在服务期间，乙方要文明、安全施工，做好劳动保护。如发生工伤及事故，一切费用、经济责任及附带的法律责任全部由乙方承担。</w:t>
      </w:r>
    </w:p>
    <w:p w14:paraId="19D5863C">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第九条：在协议履行过程中，甲乙双方任何方因违约或重大过失造成对方经济损失的，应当负全部责任并赔偿全部损失。</w:t>
      </w:r>
    </w:p>
    <w:p w14:paraId="70D51EC9">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第十条：协议未尽事宜</w:t>
      </w:r>
      <w:r>
        <w:rPr>
          <w:rFonts w:hint="eastAsia" w:ascii="宋体" w:hAnsi="宋体" w:eastAsia="宋体" w:cs="宋体"/>
          <w:color w:val="auto"/>
          <w:sz w:val="21"/>
          <w:szCs w:val="21"/>
          <w:highlight w:val="none"/>
          <w:lang w:val="en-US" w:eastAsia="zh-CN"/>
        </w:rPr>
        <w:t>,协议当事人另行签订补充协议，补充协议是本协议的组成部分</w:t>
      </w:r>
      <w:r>
        <w:rPr>
          <w:rFonts w:hint="eastAsia" w:ascii="宋体" w:hAnsi="宋体" w:eastAsia="宋体" w:cs="宋体"/>
          <w:color w:val="auto"/>
          <w:sz w:val="21"/>
          <w:szCs w:val="21"/>
          <w:highlight w:val="none"/>
        </w:rPr>
        <w:t>。</w:t>
      </w:r>
    </w:p>
    <w:p w14:paraId="6C135303">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第十一条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本协议在履行过程中发生争议，由甲、乙方协商解决，协商不成的，可以向钦州</w:t>
      </w:r>
      <w:r>
        <w:rPr>
          <w:rFonts w:hint="eastAsia" w:ascii="宋体" w:hAnsi="宋体" w:eastAsia="宋体" w:cs="宋体"/>
          <w:sz w:val="21"/>
          <w:szCs w:val="21"/>
          <w:highlight w:val="none"/>
          <w:lang w:eastAsia="zh-CN"/>
        </w:rPr>
        <w:t>市</w:t>
      </w:r>
      <w:r>
        <w:rPr>
          <w:rFonts w:hint="eastAsia" w:ascii="宋体" w:hAnsi="宋体" w:eastAsia="宋体" w:cs="宋体"/>
          <w:sz w:val="21"/>
          <w:szCs w:val="21"/>
          <w:highlight w:val="none"/>
        </w:rPr>
        <w:t>仲裁委员会申请仲裁。</w:t>
      </w:r>
    </w:p>
    <w:p w14:paraId="36DE1597">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第十</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条：本协议的组成文件包括：本协议条款、本项目公开招标文件、乙方投标响应文件、附件内容。</w:t>
      </w:r>
    </w:p>
    <w:p w14:paraId="05A56F89">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w:t>
      </w:r>
      <w:r>
        <w:rPr>
          <w:rFonts w:hint="eastAsia" w:ascii="宋体" w:hAnsi="宋体" w:eastAsia="宋体" w:cs="宋体"/>
          <w:sz w:val="21"/>
          <w:szCs w:val="21"/>
          <w:highlight w:val="none"/>
          <w:lang w:eastAsia="zh-CN"/>
        </w:rPr>
        <w:t>十三</w:t>
      </w:r>
      <w:r>
        <w:rPr>
          <w:rFonts w:hint="eastAsia" w:ascii="宋体" w:hAnsi="宋体" w:eastAsia="宋体" w:cs="宋体"/>
          <w:sz w:val="21"/>
          <w:szCs w:val="21"/>
          <w:highlight w:val="none"/>
        </w:rPr>
        <w:t>条：本协议</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lang w:eastAsia="zh-CN"/>
        </w:rPr>
        <w:t>肆</w:t>
      </w:r>
      <w:r>
        <w:rPr>
          <w:rFonts w:hint="eastAsia" w:ascii="宋体" w:hAnsi="宋体" w:eastAsia="宋体" w:cs="宋体"/>
          <w:color w:val="auto"/>
          <w:sz w:val="21"/>
          <w:szCs w:val="21"/>
          <w:highlight w:val="none"/>
        </w:rPr>
        <w:t>份，甲方执叁份，乙方执壹份。经甲、乙双</w:t>
      </w:r>
      <w:r>
        <w:rPr>
          <w:rFonts w:hint="eastAsia" w:ascii="宋体" w:hAnsi="宋体" w:eastAsia="宋体" w:cs="宋体"/>
          <w:sz w:val="21"/>
          <w:szCs w:val="21"/>
          <w:highlight w:val="none"/>
        </w:rPr>
        <w:t>方法定代表人签章之日起生效。</w:t>
      </w:r>
    </w:p>
    <w:p w14:paraId="2E7DF6CA">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b/>
          <w:bCs/>
          <w:sz w:val="21"/>
          <w:szCs w:val="21"/>
          <w:highlight w:val="none"/>
        </w:rPr>
      </w:pPr>
    </w:p>
    <w:p w14:paraId="3D1EB5E9">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eastAsia="zh-CN"/>
        </w:rPr>
        <w:t>.《钦州市园林管理处绿化养护采购服务项目考核管理办法（修订）》</w:t>
      </w:r>
    </w:p>
    <w:p w14:paraId="31B94AF7">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2.</w:t>
      </w:r>
      <w:r>
        <w:rPr>
          <w:rFonts w:hint="eastAsia" w:ascii="宋体" w:hAnsi="宋体" w:eastAsia="宋体" w:cs="宋体"/>
          <w:spacing w:val="0"/>
          <w:sz w:val="21"/>
          <w:szCs w:val="21"/>
          <w:highlight w:val="none"/>
          <w:lang w:eastAsia="zh-CN"/>
        </w:rPr>
        <w:t>《广西城市绿化养护规范及验收要求》（DB45/T499-2007）</w:t>
      </w:r>
    </w:p>
    <w:p w14:paraId="772F6BFE">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w:t>
      </w:r>
      <w:r>
        <w:rPr>
          <w:rFonts w:hint="eastAsia" w:ascii="宋体" w:hAnsi="宋体" w:cs="宋体"/>
          <w:sz w:val="21"/>
          <w:szCs w:val="21"/>
          <w:highlight w:val="none"/>
          <w:lang w:eastAsia="zh-CN"/>
        </w:rPr>
        <w:t>城东片区绿化养护项目</w:t>
      </w:r>
      <w:r>
        <w:rPr>
          <w:rFonts w:hint="eastAsia" w:ascii="宋体" w:hAnsi="宋体" w:eastAsia="宋体" w:cs="宋体"/>
          <w:sz w:val="21"/>
          <w:szCs w:val="21"/>
          <w:highlight w:val="none"/>
          <w:lang w:eastAsia="zh-CN"/>
        </w:rPr>
        <w:t>日常检查记录表</w:t>
      </w:r>
    </w:p>
    <w:p w14:paraId="19D0158D">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cs="宋体"/>
          <w:sz w:val="21"/>
          <w:szCs w:val="21"/>
          <w:highlight w:val="none"/>
          <w:lang w:eastAsia="zh-CN"/>
        </w:rPr>
        <w:t>城东片区绿化养护项目</w:t>
      </w:r>
      <w:r>
        <w:rPr>
          <w:rFonts w:hint="eastAsia" w:ascii="宋体" w:hAnsi="宋体" w:eastAsia="宋体" w:cs="宋体"/>
          <w:sz w:val="21"/>
          <w:szCs w:val="21"/>
          <w:highlight w:val="none"/>
          <w:lang w:eastAsia="zh-CN"/>
        </w:rPr>
        <w:t>周考核评分表</w:t>
      </w:r>
    </w:p>
    <w:p w14:paraId="04FC3DFB">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5.</w:t>
      </w:r>
      <w:r>
        <w:rPr>
          <w:rFonts w:hint="eastAsia" w:ascii="宋体" w:hAnsi="宋体" w:cs="宋体"/>
          <w:sz w:val="21"/>
          <w:szCs w:val="21"/>
          <w:highlight w:val="none"/>
          <w:lang w:eastAsia="zh-CN"/>
        </w:rPr>
        <w:t>城东片区绿化养护项目</w:t>
      </w:r>
      <w:r>
        <w:rPr>
          <w:rFonts w:hint="eastAsia" w:ascii="宋体" w:hAnsi="宋体" w:eastAsia="宋体" w:cs="宋体"/>
          <w:sz w:val="21"/>
          <w:szCs w:val="21"/>
          <w:highlight w:val="none"/>
          <w:lang w:eastAsia="zh-CN"/>
        </w:rPr>
        <w:t>日常考评得分确认表</w:t>
      </w:r>
    </w:p>
    <w:p w14:paraId="1CDBD9D4">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6.</w:t>
      </w:r>
      <w:r>
        <w:rPr>
          <w:rFonts w:hint="eastAsia" w:ascii="宋体" w:hAnsi="宋体" w:cs="宋体"/>
          <w:sz w:val="21"/>
          <w:szCs w:val="21"/>
          <w:highlight w:val="none"/>
          <w:lang w:eastAsia="zh-CN"/>
        </w:rPr>
        <w:t>城东片区绿化养护项目</w:t>
      </w:r>
      <w:r>
        <w:rPr>
          <w:rFonts w:hint="eastAsia" w:ascii="宋体" w:hAnsi="宋体" w:eastAsia="宋体" w:cs="宋体"/>
          <w:sz w:val="21"/>
          <w:szCs w:val="21"/>
          <w:highlight w:val="none"/>
          <w:lang w:eastAsia="zh-CN"/>
        </w:rPr>
        <w:t>月集中考核评分表</w:t>
      </w:r>
    </w:p>
    <w:p w14:paraId="5A8DCA4C">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cs="宋体"/>
          <w:sz w:val="21"/>
          <w:szCs w:val="21"/>
          <w:highlight w:val="none"/>
          <w:lang w:eastAsia="zh-CN"/>
        </w:rPr>
        <w:t>城东片区绿化养护项目</w:t>
      </w:r>
      <w:r>
        <w:rPr>
          <w:rFonts w:hint="eastAsia" w:ascii="宋体" w:hAnsi="宋体" w:eastAsia="宋体" w:cs="宋体"/>
          <w:sz w:val="21"/>
          <w:szCs w:val="21"/>
          <w:highlight w:val="none"/>
          <w:lang w:val="en-US" w:eastAsia="zh-CN"/>
        </w:rPr>
        <w:t>考核最终得分确认表</w:t>
      </w:r>
    </w:p>
    <w:p w14:paraId="39992638">
      <w:pPr>
        <w:keepNext w:val="0"/>
        <w:keepLines w:val="0"/>
        <w:pageBreakBefore w:val="0"/>
        <w:widowControl w:val="0"/>
        <w:kinsoku/>
        <w:wordWrap/>
        <w:overflowPunct/>
        <w:topLinePunct w:val="0"/>
        <w:autoSpaceDE/>
        <w:autoSpaceDN/>
        <w:bidi w:val="0"/>
        <w:adjustRightInd/>
        <w:snapToGrid/>
        <w:spacing w:after="0" w:line="520" w:lineRule="exact"/>
        <w:ind w:firstLine="1050" w:firstLineChars="5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eastAsia="zh-CN"/>
        </w:rPr>
        <w:t>城东片区绿化养护项目</w:t>
      </w:r>
      <w:r>
        <w:rPr>
          <w:rFonts w:hint="eastAsia" w:ascii="宋体" w:hAnsi="宋体" w:eastAsia="宋体" w:cs="宋体"/>
          <w:color w:val="auto"/>
          <w:sz w:val="21"/>
          <w:szCs w:val="21"/>
          <w:highlight w:val="none"/>
          <w:lang w:eastAsia="zh-CN"/>
        </w:rPr>
        <w:t>中标</w:t>
      </w:r>
      <w:r>
        <w:rPr>
          <w:rFonts w:hint="eastAsia" w:ascii="宋体" w:hAnsi="宋体" w:eastAsia="宋体" w:cs="宋体"/>
          <w:sz w:val="21"/>
          <w:szCs w:val="21"/>
          <w:highlight w:val="none"/>
          <w:lang w:eastAsia="zh-CN"/>
        </w:rPr>
        <w:t>通知书</w:t>
      </w:r>
      <w:r>
        <w:rPr>
          <w:rFonts w:hint="eastAsia" w:ascii="宋体" w:hAnsi="宋体" w:eastAsia="宋体" w:cs="宋体"/>
          <w:sz w:val="21"/>
          <w:szCs w:val="21"/>
          <w:highlight w:val="none"/>
        </w:rPr>
        <w:t xml:space="preserve"> </w:t>
      </w:r>
    </w:p>
    <w:p w14:paraId="022872A1">
      <w:pPr>
        <w:keepNext w:val="0"/>
        <w:keepLines w:val="0"/>
        <w:pageBreakBefore w:val="0"/>
        <w:widowControl w:val="0"/>
        <w:kinsoku/>
        <w:wordWrap/>
        <w:overflowPunct/>
        <w:topLinePunct w:val="0"/>
        <w:autoSpaceDE/>
        <w:autoSpaceDN/>
        <w:bidi w:val="0"/>
        <w:spacing w:line="800" w:lineRule="exact"/>
        <w:textAlignment w:val="auto"/>
        <w:rPr>
          <w:rFonts w:hint="eastAsia" w:ascii="宋体" w:hAnsi="宋体" w:eastAsia="宋体" w:cs="宋体"/>
          <w:sz w:val="21"/>
          <w:szCs w:val="21"/>
        </w:rPr>
      </w:pPr>
    </w:p>
    <w:p w14:paraId="2BF34451">
      <w:pPr>
        <w:keepNext w:val="0"/>
        <w:keepLines w:val="0"/>
        <w:pageBreakBefore w:val="0"/>
        <w:widowControl w:val="0"/>
        <w:kinsoku/>
        <w:wordWrap/>
        <w:overflowPunct/>
        <w:topLinePunct w:val="0"/>
        <w:autoSpaceDE/>
        <w:autoSpaceDN/>
        <w:bidi w:val="0"/>
        <w:spacing w:line="800" w:lineRule="exact"/>
        <w:textAlignment w:val="auto"/>
        <w:rPr>
          <w:rFonts w:hint="eastAsia" w:ascii="宋体" w:hAnsi="宋体" w:eastAsia="宋体" w:cs="宋体"/>
          <w:sz w:val="21"/>
          <w:szCs w:val="21"/>
        </w:rPr>
      </w:pPr>
    </w:p>
    <w:p w14:paraId="1E9DED8E">
      <w:pPr>
        <w:keepNext w:val="0"/>
        <w:keepLines w:val="0"/>
        <w:pageBreakBefore w:val="0"/>
        <w:widowControl w:val="0"/>
        <w:kinsoku/>
        <w:wordWrap/>
        <w:overflowPunct/>
        <w:topLinePunct w:val="0"/>
        <w:autoSpaceDE/>
        <w:autoSpaceDN/>
        <w:bidi w:val="0"/>
        <w:spacing w:line="800" w:lineRule="exact"/>
        <w:textAlignment w:val="auto"/>
        <w:rPr>
          <w:rFonts w:hint="eastAsia" w:ascii="宋体" w:hAnsi="宋体" w:eastAsia="宋体" w:cs="宋体"/>
          <w:sz w:val="21"/>
          <w:szCs w:val="21"/>
        </w:rPr>
      </w:pPr>
      <w:r>
        <w:rPr>
          <w:rFonts w:hint="eastAsia" w:ascii="宋体" w:hAnsi="宋体" w:eastAsia="宋体" w:cs="宋体"/>
          <w:sz w:val="21"/>
          <w:szCs w:val="21"/>
        </w:rPr>
        <w:t>甲方（公章）                    乙方（公章）</w:t>
      </w:r>
    </w:p>
    <w:p w14:paraId="1E7A4601">
      <w:pPr>
        <w:keepNext w:val="0"/>
        <w:keepLines w:val="0"/>
        <w:pageBreakBefore w:val="0"/>
        <w:widowControl w:val="0"/>
        <w:kinsoku/>
        <w:wordWrap/>
        <w:overflowPunct/>
        <w:topLinePunct w:val="0"/>
        <w:autoSpaceDE/>
        <w:autoSpaceDN/>
        <w:bidi w:val="0"/>
        <w:adjustRightInd w:val="0"/>
        <w:snapToGrid w:val="0"/>
        <w:spacing w:line="8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单位名称：钦州市园林管理处     单位名称：   </w:t>
      </w:r>
    </w:p>
    <w:p w14:paraId="38803F1B">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法定代表人：                    法定代表人：</w:t>
      </w:r>
    </w:p>
    <w:p w14:paraId="54CF5772">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委托代表人：                    委托代表人：</w:t>
      </w:r>
    </w:p>
    <w:p w14:paraId="09B8A9E7">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地址：                          地址：</w:t>
      </w:r>
    </w:p>
    <w:p w14:paraId="14D1239F">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电话/传真：                     电话/传真：   </w:t>
      </w:r>
    </w:p>
    <w:p w14:paraId="38B2E769">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开户名：                        开户名：</w:t>
      </w:r>
      <w:r>
        <w:rPr>
          <w:rFonts w:hint="eastAsia" w:ascii="宋体" w:hAnsi="宋体" w:eastAsia="宋体" w:cs="宋体"/>
          <w:sz w:val="21"/>
          <w:szCs w:val="21"/>
          <w:u w:val="none"/>
          <w:lang w:val="en-US" w:eastAsia="zh-CN"/>
        </w:rPr>
        <w:t xml:space="preserve">             </w:t>
      </w:r>
      <w:r>
        <w:rPr>
          <w:rFonts w:hint="eastAsia" w:ascii="宋体" w:hAnsi="宋体" w:eastAsia="宋体" w:cs="宋体"/>
          <w:color w:val="FF0000"/>
          <w:sz w:val="21"/>
          <w:szCs w:val="21"/>
          <w:u w:val="none"/>
          <w:lang w:val="en-US" w:eastAsia="zh-CN"/>
        </w:rPr>
        <w:t xml:space="preserve"> </w:t>
      </w:r>
      <w:r>
        <w:rPr>
          <w:rFonts w:hint="eastAsia" w:ascii="宋体" w:hAnsi="宋体" w:eastAsia="宋体" w:cs="宋体"/>
          <w:sz w:val="21"/>
          <w:szCs w:val="21"/>
        </w:rPr>
        <w:t xml:space="preserve"> </w:t>
      </w:r>
    </w:p>
    <w:p w14:paraId="19845F66">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开户行：                        开户行：</w:t>
      </w:r>
      <w:r>
        <w:rPr>
          <w:rFonts w:hint="eastAsia" w:ascii="宋体" w:hAnsi="宋体" w:eastAsia="宋体" w:cs="宋体"/>
          <w:sz w:val="21"/>
          <w:szCs w:val="21"/>
          <w:u w:val="none"/>
          <w:lang w:val="en-US" w:eastAsia="zh-CN"/>
        </w:rPr>
        <w:t xml:space="preserve">             </w:t>
      </w:r>
      <w:r>
        <w:rPr>
          <w:rFonts w:hint="eastAsia" w:ascii="宋体" w:hAnsi="宋体" w:eastAsia="宋体" w:cs="宋体"/>
          <w:color w:val="FF0000"/>
          <w:sz w:val="21"/>
          <w:szCs w:val="21"/>
          <w:u w:val="none"/>
          <w:lang w:val="en-US" w:eastAsia="zh-CN"/>
        </w:rPr>
        <w:t xml:space="preserve"> </w:t>
      </w:r>
      <w:r>
        <w:rPr>
          <w:rFonts w:hint="eastAsia" w:ascii="宋体" w:hAnsi="宋体" w:eastAsia="宋体" w:cs="宋体"/>
          <w:color w:val="FF0000"/>
          <w:sz w:val="21"/>
          <w:szCs w:val="21"/>
          <w:lang w:val="en-US" w:eastAsia="zh-CN"/>
        </w:rPr>
        <w:t xml:space="preserve"> </w:t>
      </w:r>
    </w:p>
    <w:p w14:paraId="24A7948A">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color w:val="FF0000"/>
          <w:sz w:val="21"/>
          <w:szCs w:val="21"/>
          <w:lang w:val="en-US" w:eastAsia="zh-CN"/>
        </w:rPr>
      </w:pPr>
      <w:r>
        <w:rPr>
          <w:rFonts w:hint="eastAsia" w:ascii="宋体" w:hAnsi="宋体" w:eastAsia="宋体" w:cs="宋体"/>
          <w:sz w:val="21"/>
          <w:szCs w:val="21"/>
        </w:rPr>
        <w:t xml:space="preserve">账号：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账号：</w:t>
      </w:r>
      <w:r>
        <w:rPr>
          <w:rFonts w:hint="eastAsia" w:ascii="宋体" w:hAnsi="宋体" w:eastAsia="宋体" w:cs="宋体"/>
          <w:sz w:val="21"/>
          <w:szCs w:val="21"/>
          <w:u w:val="none"/>
          <w:lang w:val="en-US" w:eastAsia="zh-CN"/>
        </w:rPr>
        <w:t xml:space="preserve">             </w:t>
      </w:r>
      <w:r>
        <w:rPr>
          <w:rFonts w:hint="eastAsia" w:ascii="宋体" w:hAnsi="宋体" w:eastAsia="宋体" w:cs="宋体"/>
          <w:color w:val="FF0000"/>
          <w:sz w:val="21"/>
          <w:szCs w:val="21"/>
          <w:lang w:val="en-US" w:eastAsia="zh-CN"/>
        </w:rPr>
        <w:t xml:space="preserve"> </w:t>
      </w:r>
    </w:p>
    <w:p w14:paraId="6EAF70CE">
      <w:pPr>
        <w:keepNext w:val="0"/>
        <w:keepLines w:val="0"/>
        <w:pageBreakBefore w:val="0"/>
        <w:widowControl w:val="0"/>
        <w:kinsoku/>
        <w:wordWrap/>
        <w:overflowPunct/>
        <w:topLinePunct w:val="0"/>
        <w:autoSpaceDE/>
        <w:autoSpaceDN/>
        <w:bidi w:val="0"/>
        <w:adjustRightInd/>
        <w:snapToGrid/>
        <w:spacing w:after="0" w:line="800" w:lineRule="exact"/>
        <w:jc w:val="both"/>
        <w:textAlignment w:val="auto"/>
        <w:rPr>
          <w:rFonts w:hint="eastAsia" w:ascii="宋体" w:hAnsi="宋体" w:eastAsia="宋体" w:cs="宋体"/>
          <w:bCs/>
          <w:sz w:val="21"/>
          <w:szCs w:val="21"/>
        </w:rPr>
      </w:pPr>
      <w:r>
        <w:rPr>
          <w:rFonts w:hint="eastAsia" w:ascii="宋体" w:hAnsi="宋体" w:eastAsia="宋体" w:cs="宋体"/>
          <w:sz w:val="21"/>
          <w:szCs w:val="21"/>
        </w:rPr>
        <w:t xml:space="preserve">日期：    年    月    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    年    月    日</w:t>
      </w:r>
    </w:p>
    <w:p w14:paraId="45679ADD">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sz w:val="21"/>
          <w:szCs w:val="21"/>
          <w:lang w:eastAsia="zh-CN"/>
        </w:rPr>
      </w:pPr>
    </w:p>
    <w:p w14:paraId="053C3DE1">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sz w:val="21"/>
          <w:szCs w:val="21"/>
          <w:lang w:eastAsia="zh-CN"/>
        </w:rPr>
      </w:pPr>
    </w:p>
    <w:p w14:paraId="1305EEA4">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sz w:val="21"/>
          <w:szCs w:val="21"/>
          <w:lang w:eastAsia="zh-CN"/>
        </w:rPr>
      </w:pPr>
    </w:p>
    <w:p w14:paraId="7C89D4B7">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sz w:val="21"/>
          <w:szCs w:val="21"/>
          <w:lang w:eastAsia="zh-CN"/>
        </w:rPr>
      </w:pPr>
    </w:p>
    <w:p w14:paraId="4FB18BB3">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sz w:val="21"/>
          <w:szCs w:val="21"/>
          <w:lang w:eastAsia="zh-CN"/>
        </w:rPr>
      </w:pPr>
    </w:p>
    <w:p w14:paraId="34817534">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sz w:val="21"/>
          <w:szCs w:val="21"/>
          <w:lang w:eastAsia="zh-CN"/>
        </w:rPr>
      </w:pPr>
    </w:p>
    <w:p w14:paraId="5CAFE410">
      <w:pPr>
        <w:ind w:firstLine="0" w:firstLineChars="0"/>
        <w:rPr>
          <w:rFonts w:ascii="宋体" w:hAnsi="宋体"/>
          <w:color w:val="auto"/>
          <w:highlight w:val="none"/>
        </w:rPr>
      </w:pPr>
    </w:p>
    <w:p w14:paraId="7D7037B0">
      <w:pPr>
        <w:ind w:firstLine="0" w:firstLineChars="0"/>
        <w:rPr>
          <w:rFonts w:ascii="宋体" w:hAnsi="宋体"/>
          <w:color w:val="auto"/>
          <w:highlight w:val="none"/>
        </w:rPr>
      </w:pPr>
    </w:p>
    <w:p w14:paraId="6C992B82">
      <w:pPr>
        <w:ind w:firstLine="0" w:firstLineChars="0"/>
        <w:rPr>
          <w:rFonts w:ascii="宋体" w:hAnsi="宋体"/>
          <w:color w:val="auto"/>
          <w:highlight w:val="none"/>
        </w:rPr>
      </w:pPr>
    </w:p>
    <w:p w14:paraId="62142489">
      <w:pPr>
        <w:ind w:firstLine="0" w:firstLineChars="0"/>
        <w:rPr>
          <w:rFonts w:ascii="宋体" w:hAnsi="宋体"/>
          <w:color w:val="auto"/>
          <w:highlight w:val="none"/>
        </w:rPr>
      </w:pPr>
    </w:p>
    <w:p w14:paraId="3CD87B78">
      <w:pPr>
        <w:ind w:firstLine="0" w:firstLineChars="0"/>
        <w:rPr>
          <w:rFonts w:ascii="宋体" w:hAnsi="宋体"/>
          <w:color w:val="auto"/>
          <w:highlight w:val="none"/>
        </w:rPr>
      </w:pPr>
    </w:p>
    <w:p w14:paraId="021296C1">
      <w:pPr>
        <w:ind w:firstLine="0" w:firstLineChars="0"/>
        <w:rPr>
          <w:rFonts w:ascii="宋体" w:hAnsi="宋体"/>
          <w:color w:val="auto"/>
          <w:highlight w:val="none"/>
        </w:rPr>
      </w:pPr>
    </w:p>
    <w:p w14:paraId="0F793BC2">
      <w:pPr>
        <w:ind w:firstLine="0" w:firstLineChars="0"/>
        <w:rPr>
          <w:rFonts w:ascii="宋体" w:hAnsi="宋体"/>
          <w:color w:val="auto"/>
          <w:highlight w:val="none"/>
        </w:rPr>
      </w:pPr>
    </w:p>
    <w:p w14:paraId="22281291">
      <w:pPr>
        <w:ind w:firstLine="0" w:firstLineChars="0"/>
        <w:rPr>
          <w:rFonts w:ascii="宋体" w:hAnsi="宋体"/>
          <w:color w:val="auto"/>
          <w:highlight w:val="none"/>
        </w:rPr>
      </w:pPr>
    </w:p>
    <w:p w14:paraId="05617BF8">
      <w:pPr>
        <w:ind w:firstLine="0" w:firstLineChars="0"/>
        <w:rPr>
          <w:rFonts w:ascii="宋体" w:hAnsi="宋体"/>
          <w:color w:val="auto"/>
          <w:highlight w:val="none"/>
        </w:rPr>
      </w:pPr>
    </w:p>
    <w:p w14:paraId="11750E26">
      <w:pPr>
        <w:ind w:firstLine="0" w:firstLineChars="0"/>
        <w:rPr>
          <w:rFonts w:ascii="宋体" w:hAnsi="宋体"/>
          <w:color w:val="auto"/>
          <w:highlight w:val="none"/>
        </w:rPr>
      </w:pPr>
    </w:p>
    <w:p w14:paraId="6285511F">
      <w:pPr>
        <w:ind w:firstLine="0" w:firstLineChars="0"/>
        <w:rPr>
          <w:rFonts w:ascii="宋体" w:hAnsi="宋体"/>
          <w:color w:val="auto"/>
          <w:highlight w:val="none"/>
        </w:rPr>
      </w:pPr>
    </w:p>
    <w:p w14:paraId="40A0D94B">
      <w:pPr>
        <w:ind w:firstLine="0" w:firstLineChars="0"/>
        <w:rPr>
          <w:rFonts w:ascii="宋体" w:hAnsi="宋体"/>
          <w:color w:val="auto"/>
          <w:highlight w:val="none"/>
        </w:rPr>
      </w:pPr>
    </w:p>
    <w:p w14:paraId="068AEFA3">
      <w:pPr>
        <w:ind w:firstLine="0" w:firstLineChars="0"/>
        <w:rPr>
          <w:rFonts w:ascii="宋体" w:hAnsi="宋体"/>
          <w:color w:val="auto"/>
          <w:highlight w:val="none"/>
        </w:rPr>
      </w:pPr>
    </w:p>
    <w:p w14:paraId="33841376">
      <w:pPr>
        <w:ind w:firstLine="0" w:firstLineChars="0"/>
        <w:rPr>
          <w:rFonts w:ascii="宋体" w:hAnsi="宋体"/>
          <w:color w:val="auto"/>
          <w:highlight w:val="none"/>
        </w:rPr>
      </w:pPr>
    </w:p>
    <w:p w14:paraId="69394B56">
      <w:pPr>
        <w:ind w:firstLine="0" w:firstLineChars="0"/>
        <w:rPr>
          <w:rFonts w:ascii="宋体" w:hAnsi="宋体"/>
          <w:color w:val="auto"/>
          <w:highlight w:val="none"/>
        </w:rPr>
      </w:pPr>
    </w:p>
    <w:p w14:paraId="7E9C1B46">
      <w:pPr>
        <w:ind w:firstLine="0" w:firstLineChars="0"/>
        <w:rPr>
          <w:rFonts w:ascii="宋体" w:hAnsi="宋体"/>
          <w:color w:val="auto"/>
          <w:highlight w:val="none"/>
        </w:rPr>
      </w:pPr>
    </w:p>
    <w:p w14:paraId="5D516EA8">
      <w:pPr>
        <w:ind w:firstLine="0" w:firstLineChars="0"/>
        <w:rPr>
          <w:rFonts w:ascii="宋体" w:hAnsi="宋体"/>
          <w:color w:val="auto"/>
          <w:highlight w:val="none"/>
        </w:rPr>
      </w:pPr>
    </w:p>
    <w:p w14:paraId="50E03202">
      <w:pPr>
        <w:ind w:firstLine="0" w:firstLineChars="0"/>
        <w:rPr>
          <w:rFonts w:ascii="宋体" w:hAnsi="宋体"/>
          <w:color w:val="auto"/>
          <w:highlight w:val="none"/>
        </w:rPr>
      </w:pPr>
    </w:p>
    <w:p w14:paraId="3C7AC138">
      <w:pPr>
        <w:ind w:firstLine="0" w:firstLineChars="0"/>
        <w:rPr>
          <w:rFonts w:ascii="宋体" w:hAnsi="宋体"/>
          <w:color w:val="auto"/>
          <w:highlight w:val="none"/>
        </w:rPr>
      </w:pPr>
    </w:p>
    <w:p w14:paraId="1A2CCD18">
      <w:pPr>
        <w:ind w:firstLine="0" w:firstLineChars="0"/>
        <w:rPr>
          <w:rFonts w:ascii="宋体" w:hAnsi="宋体"/>
          <w:color w:val="auto"/>
          <w:highlight w:val="none"/>
        </w:rPr>
      </w:pPr>
    </w:p>
    <w:p w14:paraId="22AA67BD">
      <w:pPr>
        <w:ind w:firstLine="0" w:firstLineChars="0"/>
        <w:rPr>
          <w:rFonts w:ascii="宋体" w:hAnsi="宋体"/>
          <w:color w:val="auto"/>
          <w:highlight w:val="none"/>
        </w:rPr>
      </w:pPr>
    </w:p>
    <w:p w14:paraId="266FA7DB">
      <w:pPr>
        <w:ind w:firstLine="0" w:firstLineChars="0"/>
        <w:rPr>
          <w:rFonts w:ascii="宋体" w:hAnsi="宋体"/>
          <w:color w:val="auto"/>
          <w:highlight w:val="none"/>
        </w:rPr>
      </w:pPr>
    </w:p>
    <w:p w14:paraId="3C4666D1">
      <w:pPr>
        <w:ind w:firstLine="0" w:firstLineChars="0"/>
        <w:rPr>
          <w:rFonts w:ascii="宋体" w:hAnsi="宋体"/>
          <w:color w:val="auto"/>
          <w:highlight w:val="none"/>
        </w:rPr>
      </w:pPr>
    </w:p>
    <w:p w14:paraId="10400E5A">
      <w:pPr>
        <w:ind w:firstLine="0" w:firstLineChars="0"/>
        <w:rPr>
          <w:rFonts w:ascii="宋体" w:hAnsi="宋体"/>
          <w:color w:val="auto"/>
          <w:highlight w:val="none"/>
        </w:rPr>
      </w:pPr>
    </w:p>
    <w:p w14:paraId="428B79C8">
      <w:pPr>
        <w:ind w:firstLine="0" w:firstLineChars="0"/>
        <w:rPr>
          <w:rFonts w:ascii="宋体" w:hAnsi="宋体"/>
          <w:color w:val="auto"/>
          <w:highlight w:val="none"/>
        </w:rPr>
      </w:pPr>
    </w:p>
    <w:p w14:paraId="28023124">
      <w:pPr>
        <w:ind w:firstLine="0" w:firstLineChars="0"/>
        <w:rPr>
          <w:rFonts w:ascii="宋体" w:hAnsi="宋体"/>
          <w:color w:val="auto"/>
          <w:highlight w:val="none"/>
        </w:rPr>
      </w:pPr>
    </w:p>
    <w:p w14:paraId="21FD7545">
      <w:pPr>
        <w:ind w:firstLine="0" w:firstLineChars="0"/>
        <w:rPr>
          <w:rFonts w:ascii="宋体" w:hAnsi="宋体"/>
          <w:color w:val="auto"/>
          <w:highlight w:val="none"/>
        </w:rPr>
      </w:pPr>
    </w:p>
    <w:p w14:paraId="7FA5A14D">
      <w:pPr>
        <w:ind w:firstLine="0" w:firstLineChars="0"/>
        <w:rPr>
          <w:rFonts w:hint="eastAsia" w:ascii="宋体" w:hAnsi="宋体"/>
          <w:color w:val="auto"/>
          <w:highlight w:val="none"/>
        </w:rPr>
      </w:pPr>
    </w:p>
    <w:p w14:paraId="31AD53CA">
      <w:pPr>
        <w:pStyle w:val="47"/>
        <w:ind w:left="0" w:leftChars="0" w:right="0" w:rightChars="0" w:firstLine="0" w:firstLineChars="0"/>
        <w:jc w:val="center"/>
        <w:rPr>
          <w:rFonts w:ascii="宋体" w:hAnsi="宋体" w:eastAsia="宋体"/>
          <w:color w:val="auto"/>
          <w:highlight w:val="none"/>
        </w:rPr>
      </w:pPr>
      <w:bookmarkStart w:id="226" w:name="_Toc352700448"/>
      <w:bookmarkStart w:id="227" w:name="_Toc352700352"/>
      <w:bookmarkStart w:id="228" w:name="_Toc91512288"/>
      <w:r>
        <w:rPr>
          <w:rFonts w:hint="eastAsia" w:ascii="宋体" w:hAnsi="宋体" w:eastAsia="宋体"/>
          <w:color w:val="auto"/>
          <w:highlight w:val="none"/>
        </w:rPr>
        <w:t>第六章　投标文件格式</w:t>
      </w:r>
      <w:bookmarkEnd w:id="226"/>
      <w:bookmarkEnd w:id="227"/>
      <w:bookmarkEnd w:id="228"/>
    </w:p>
    <w:p w14:paraId="72AFBD38">
      <w:pPr>
        <w:pStyle w:val="27"/>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14:paraId="578BB2F6">
      <w:pPr>
        <w:tabs>
          <w:tab w:val="left" w:pos="3402"/>
        </w:tabs>
        <w:spacing w:line="320" w:lineRule="exact"/>
        <w:ind w:firstLine="0" w:firstLineChars="0"/>
        <w:jc w:val="left"/>
        <w:rPr>
          <w:rFonts w:hint="eastAsia" w:ascii="宋体" w:hAnsi="宋体"/>
          <w:b/>
          <w:color w:val="auto"/>
          <w:spacing w:val="10"/>
          <w:sz w:val="32"/>
          <w:szCs w:val="32"/>
          <w:highlight w:val="none"/>
        </w:rPr>
      </w:pPr>
    </w:p>
    <w:p w14:paraId="035AFA52">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14:paraId="5FBE8B08">
      <w:pPr>
        <w:tabs>
          <w:tab w:val="left" w:pos="3402"/>
        </w:tabs>
        <w:spacing w:line="240" w:lineRule="auto"/>
        <w:ind w:firstLine="0" w:firstLineChars="0"/>
        <w:jc w:val="left"/>
        <w:rPr>
          <w:rFonts w:ascii="宋体" w:hAnsi="宋体"/>
          <w:b/>
          <w:color w:val="auto"/>
          <w:spacing w:val="10"/>
          <w:szCs w:val="21"/>
          <w:highlight w:val="none"/>
        </w:rPr>
      </w:pPr>
    </w:p>
    <w:p w14:paraId="2FDF0E14">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14:paraId="08700D22">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14:paraId="01404051">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14:paraId="0A62C29B">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14:paraId="4B33EBCF">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14:paraId="306C352E">
      <w:pPr>
        <w:spacing w:line="240" w:lineRule="auto"/>
        <w:ind w:firstLine="420" w:firstLineChars="0"/>
        <w:rPr>
          <w:rFonts w:ascii="宋体" w:hAnsi="宋体"/>
          <w:bCs/>
          <w:color w:val="auto"/>
          <w:szCs w:val="22"/>
          <w:highlight w:val="none"/>
        </w:rPr>
      </w:pPr>
    </w:p>
    <w:p w14:paraId="3C75CD36">
      <w:pPr>
        <w:spacing w:line="240" w:lineRule="auto"/>
        <w:ind w:firstLine="420" w:firstLineChars="0"/>
        <w:rPr>
          <w:rFonts w:ascii="宋体" w:hAnsi="宋体"/>
          <w:bCs/>
          <w:color w:val="auto"/>
          <w:szCs w:val="22"/>
          <w:highlight w:val="none"/>
        </w:rPr>
      </w:pPr>
    </w:p>
    <w:p w14:paraId="1942BF6F">
      <w:pPr>
        <w:spacing w:line="240" w:lineRule="auto"/>
        <w:ind w:firstLine="420" w:firstLineChars="0"/>
        <w:rPr>
          <w:rFonts w:hint="eastAsia" w:ascii="宋体" w:hAnsi="宋体"/>
          <w:bCs/>
          <w:color w:val="auto"/>
          <w:szCs w:val="22"/>
          <w:highlight w:val="none"/>
        </w:rPr>
      </w:pPr>
    </w:p>
    <w:p w14:paraId="58477F20">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33C8012E">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591A2319">
      <w:pPr>
        <w:ind w:firstLine="0" w:firstLineChars="0"/>
        <w:rPr>
          <w:rFonts w:ascii="宋体" w:hAnsi="宋体"/>
          <w:color w:val="auto"/>
          <w:highlight w:val="none"/>
        </w:rPr>
      </w:pPr>
    </w:p>
    <w:p w14:paraId="225FA9FC">
      <w:pPr>
        <w:ind w:firstLine="0" w:firstLineChars="0"/>
        <w:rPr>
          <w:rFonts w:ascii="宋体" w:hAnsi="宋体"/>
          <w:color w:val="auto"/>
          <w:highlight w:val="none"/>
        </w:rPr>
      </w:pPr>
    </w:p>
    <w:p w14:paraId="4DE6C3A8">
      <w:pPr>
        <w:ind w:firstLine="0" w:firstLineChars="0"/>
        <w:rPr>
          <w:rFonts w:hint="eastAsia" w:ascii="宋体" w:hAnsi="宋体"/>
          <w:color w:val="auto"/>
          <w:highlight w:val="none"/>
        </w:rPr>
      </w:pPr>
    </w:p>
    <w:p w14:paraId="3357F06C">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14:paraId="6D00B5E4">
      <w:pPr>
        <w:tabs>
          <w:tab w:val="left" w:pos="3402"/>
        </w:tabs>
        <w:ind w:firstLine="0" w:firstLineChars="0"/>
        <w:jc w:val="left"/>
        <w:rPr>
          <w:rFonts w:hint="eastAsia" w:ascii="宋体" w:hAnsi="宋体"/>
          <w:b/>
          <w:color w:val="auto"/>
          <w:spacing w:val="10"/>
          <w:szCs w:val="21"/>
          <w:highlight w:val="none"/>
        </w:rPr>
      </w:pPr>
    </w:p>
    <w:p w14:paraId="6C67218F">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14:paraId="4D975076">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u w:val="single"/>
        </w:rPr>
        <w:t>(投标人名称)</w:t>
      </w:r>
      <w:r>
        <w:rPr>
          <w:rFonts w:hint="eastAsia" w:ascii="宋体" w:hAnsi="宋体"/>
          <w:bCs/>
          <w:color w:val="auto"/>
          <w:highlight w:val="none"/>
        </w:rPr>
        <w:t>郑重声明：</w:t>
      </w:r>
    </w:p>
    <w:p w14:paraId="78158045">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14:paraId="72967486">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14:paraId="32E2ABF0">
      <w:pPr>
        <w:ind w:firstLine="420"/>
        <w:rPr>
          <w:rFonts w:hint="eastAsia" w:ascii="宋体" w:hAnsi="宋体"/>
          <w:bCs/>
          <w:color w:val="auto"/>
          <w:highlight w:val="none"/>
        </w:rPr>
      </w:pPr>
      <w:r>
        <w:rPr>
          <w:rFonts w:hint="eastAsia" w:ascii="宋体" w:hAnsi="宋体"/>
          <w:bCs/>
          <w:color w:val="auto"/>
          <w:highlight w:val="none"/>
        </w:rPr>
        <w:t>特此声明。</w:t>
      </w:r>
    </w:p>
    <w:p w14:paraId="432F7FEF">
      <w:pPr>
        <w:ind w:firstLine="420"/>
        <w:rPr>
          <w:rFonts w:ascii="宋体" w:hAnsi="宋体"/>
          <w:bCs/>
          <w:color w:val="auto"/>
          <w:highlight w:val="none"/>
        </w:rPr>
      </w:pPr>
    </w:p>
    <w:p w14:paraId="1242E10E">
      <w:pPr>
        <w:ind w:firstLine="420"/>
        <w:rPr>
          <w:rFonts w:ascii="宋体" w:hAnsi="宋体"/>
          <w:bCs/>
          <w:color w:val="auto"/>
          <w:highlight w:val="none"/>
        </w:rPr>
      </w:pPr>
    </w:p>
    <w:p w14:paraId="50E158A0">
      <w:pPr>
        <w:ind w:firstLine="420"/>
        <w:rPr>
          <w:rFonts w:hint="eastAsia" w:ascii="宋体" w:hAnsi="宋体"/>
          <w:bCs/>
          <w:color w:val="auto"/>
          <w:highlight w:val="none"/>
        </w:rPr>
      </w:pPr>
    </w:p>
    <w:p w14:paraId="606A36FD">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14:paraId="004B57BB">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29"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29"/>
    </w:p>
    <w:p w14:paraId="3FBEB290">
      <w:pPr>
        <w:ind w:right="1050" w:rightChars="500" w:firstLine="420"/>
        <w:jc w:val="right"/>
        <w:rPr>
          <w:rFonts w:hint="eastAsia" w:ascii="宋体" w:hAnsi="宋体"/>
          <w:bCs/>
          <w:color w:val="auto"/>
          <w:highlight w:val="none"/>
        </w:rPr>
      </w:pPr>
      <w:r>
        <w:rPr>
          <w:rFonts w:ascii="宋体" w:hAnsi="宋体"/>
          <w:bCs/>
          <w:color w:val="auto"/>
          <w:highlight w:val="none"/>
        </w:rPr>
        <w:br w:type="page"/>
      </w:r>
    </w:p>
    <w:tbl>
      <w:tblPr>
        <w:tblStyle w:val="49"/>
        <w:tblW w:w="0" w:type="auto"/>
        <w:tblInd w:w="150" w:type="dxa"/>
        <w:shd w:val="clear" w:color="auto" w:fill="FFFFFF"/>
        <w:tblLayout w:type="autofit"/>
        <w:tblCellMar>
          <w:top w:w="15" w:type="dxa"/>
          <w:left w:w="15" w:type="dxa"/>
          <w:bottom w:w="15" w:type="dxa"/>
          <w:right w:w="15" w:type="dxa"/>
        </w:tblCellMar>
      </w:tblPr>
      <w:tblGrid>
        <w:gridCol w:w="2102"/>
        <w:gridCol w:w="1398"/>
        <w:gridCol w:w="712"/>
        <w:gridCol w:w="1277"/>
        <w:gridCol w:w="1830"/>
        <w:gridCol w:w="1550"/>
        <w:gridCol w:w="1001"/>
      </w:tblGrid>
      <w:tr w14:paraId="39091719">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4DB87721">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14:paraId="16C971E0">
            <w:pPr>
              <w:spacing w:line="440" w:lineRule="exact"/>
              <w:ind w:firstLine="420"/>
              <w:jc w:val="left"/>
              <w:rPr>
                <w:rFonts w:ascii="Times New Roman" w:hAnsi="宋体" w:eastAsia="宋体" w:cs="Times New Roman"/>
                <w:bCs/>
                <w:color w:val="auto"/>
                <w:szCs w:val="21"/>
                <w:highlight w:val="none"/>
              </w:rPr>
            </w:pPr>
          </w:p>
          <w:p w14:paraId="50CA6914">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本公司郑重声明，根据《政府采购促进中小企业发展管理办法》</w:t>
            </w:r>
            <w:bookmarkStart w:id="230" w:name="_Hlk60836554"/>
            <w:r>
              <w:rPr>
                <w:rFonts w:hint="eastAsia" w:ascii="宋体" w:hAnsi="宋体" w:eastAsia="宋体" w:cs="Times New Roman"/>
                <w:bCs/>
                <w:color w:val="auto"/>
                <w:szCs w:val="21"/>
                <w:highlight w:val="none"/>
              </w:rPr>
              <w:t>（财库﹝2020﹞46号）</w:t>
            </w:r>
            <w:bookmarkEnd w:id="230"/>
            <w:r>
              <w:rPr>
                <w:rFonts w:hint="eastAsia" w:ascii="宋体" w:hAnsi="宋体" w:eastAsia="宋体" w:cs="Times New Roman"/>
                <w:bCs/>
                <w:color w:val="auto"/>
                <w:szCs w:val="21"/>
                <w:highlight w:val="none"/>
              </w:rPr>
              <w:t>的规定，本公司参加（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31" w:name="_Hlk108682836"/>
            <w:r>
              <w:rPr>
                <w:rFonts w:hint="eastAsia" w:ascii="宋体" w:hAnsi="宋体" w:eastAsia="宋体" w:cs="Times New Roman"/>
                <w:bCs/>
                <w:color w:val="auto"/>
                <w:szCs w:val="21"/>
                <w:highlight w:val="none"/>
              </w:rPr>
              <w:t>服务全部由符合政策要求的中小企业承接</w:t>
            </w:r>
            <w:bookmarkEnd w:id="231"/>
            <w:r>
              <w:rPr>
                <w:rFonts w:hint="eastAsia" w:ascii="宋体" w:hAnsi="宋体" w:eastAsia="宋体" w:cs="Times New Roman"/>
                <w:bCs/>
                <w:color w:val="auto"/>
                <w:szCs w:val="21"/>
                <w:highlight w:val="none"/>
              </w:rPr>
              <w:t>。相关企业的具体情况如下：</w:t>
            </w:r>
          </w:p>
          <w:p w14:paraId="09515B29">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32"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32"/>
          </w:p>
          <w:p w14:paraId="57B45B58">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14:paraId="1A74BC96">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14:paraId="031FCB49">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14:paraId="6C304206">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14:paraId="4619CA89">
            <w:pPr>
              <w:ind w:firstLine="420"/>
              <w:rPr>
                <w:rFonts w:ascii="Times New Roman" w:hAnsi="Times New Roman" w:eastAsia="宋体" w:cs="Times New Roman"/>
                <w:color w:val="auto"/>
                <w:szCs w:val="21"/>
                <w:highlight w:val="none"/>
              </w:rPr>
            </w:pPr>
          </w:p>
          <w:p w14:paraId="494C846A">
            <w:pPr>
              <w:ind w:firstLine="420"/>
              <w:rPr>
                <w:rFonts w:hint="eastAsia" w:ascii="Times New Roman" w:hAnsi="Times New Roman" w:eastAsia="宋体" w:cs="Times New Roman"/>
                <w:color w:val="auto"/>
                <w:szCs w:val="21"/>
                <w:highlight w:val="none"/>
              </w:rPr>
            </w:pPr>
          </w:p>
          <w:p w14:paraId="7F2E17E2">
            <w:pPr>
              <w:ind w:firstLine="420"/>
              <w:rPr>
                <w:rFonts w:ascii="Times New Roman" w:hAnsi="Times New Roman" w:eastAsia="宋体" w:cs="Times New Roman"/>
                <w:color w:val="auto"/>
                <w:szCs w:val="21"/>
                <w:highlight w:val="none"/>
              </w:rPr>
            </w:pPr>
          </w:p>
          <w:p w14:paraId="10224C8D">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374BA218">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5038DF36">
            <w:pPr>
              <w:ind w:firstLine="420"/>
              <w:rPr>
                <w:rFonts w:ascii="Times New Roman" w:hAnsi="Times New Roman" w:eastAsia="宋体" w:cs="Times New Roman"/>
                <w:color w:val="auto"/>
                <w:highlight w:val="none"/>
              </w:rPr>
            </w:pPr>
          </w:p>
          <w:p w14:paraId="69531A82">
            <w:pPr>
              <w:ind w:firstLine="420"/>
              <w:rPr>
                <w:rFonts w:ascii="Times New Roman" w:hAnsi="Times New Roman" w:eastAsia="宋体" w:cs="Times New Roman"/>
                <w:color w:val="auto"/>
                <w:highlight w:val="none"/>
              </w:rPr>
            </w:pPr>
          </w:p>
          <w:p w14:paraId="04BF185A">
            <w:pPr>
              <w:ind w:firstLine="420"/>
              <w:rPr>
                <w:rFonts w:ascii="Times New Roman" w:hAnsi="Times New Roman" w:eastAsia="宋体" w:cs="Times New Roman"/>
                <w:color w:val="auto"/>
                <w:highlight w:val="none"/>
              </w:rPr>
            </w:pPr>
          </w:p>
          <w:p w14:paraId="785C356C">
            <w:pPr>
              <w:ind w:firstLine="0" w:firstLineChars="0"/>
              <w:rPr>
                <w:rFonts w:hint="eastAsia" w:ascii="Times New Roman" w:hAnsi="Times New Roman" w:eastAsia="宋体" w:cs="Times New Roman"/>
                <w:color w:val="auto"/>
                <w:highlight w:val="none"/>
              </w:rPr>
            </w:pPr>
          </w:p>
          <w:p w14:paraId="34869BF9">
            <w:pPr>
              <w:ind w:firstLine="420"/>
              <w:rPr>
                <w:rFonts w:hint="eastAsia" w:ascii="Times New Roman" w:hAnsi="Times New Roman" w:eastAsia="宋体" w:cs="Times New Roman"/>
                <w:color w:val="auto"/>
                <w:highlight w:val="none"/>
              </w:rPr>
            </w:pPr>
          </w:p>
          <w:p w14:paraId="7980CD54">
            <w:pPr>
              <w:ind w:firstLine="420"/>
              <w:rPr>
                <w:rFonts w:hint="eastAsia" w:ascii="Times New Roman" w:hAnsi="Times New Roman" w:eastAsia="宋体" w:cs="Times New Roman"/>
                <w:color w:val="auto"/>
                <w:highlight w:val="none"/>
              </w:rPr>
            </w:pPr>
          </w:p>
          <w:p w14:paraId="6D11C8B7">
            <w:pPr>
              <w:ind w:firstLine="420"/>
              <w:rPr>
                <w:rFonts w:ascii="Times New Roman" w:hAnsi="Times New Roman" w:eastAsia="宋体" w:cs="Times New Roman"/>
                <w:color w:val="auto"/>
                <w:highlight w:val="none"/>
              </w:rPr>
            </w:pPr>
          </w:p>
          <w:p w14:paraId="5B026ABA">
            <w:pPr>
              <w:ind w:firstLine="420"/>
              <w:rPr>
                <w:rFonts w:hint="eastAsia" w:ascii="Times New Roman" w:hAnsi="Times New Roman" w:eastAsia="宋体" w:cs="Times New Roman"/>
                <w:color w:val="auto"/>
                <w:highlight w:val="none"/>
              </w:rPr>
            </w:pPr>
          </w:p>
          <w:p w14:paraId="1280698A">
            <w:pPr>
              <w:spacing w:line="320" w:lineRule="exact"/>
              <w:ind w:firstLine="360"/>
              <w:jc w:val="left"/>
              <w:rPr>
                <w:rFonts w:hint="eastAsia" w:ascii="Times New Roman" w:hAnsi="宋体" w:eastAsia="宋体" w:cs="Times New Roman"/>
                <w:bCs/>
                <w:color w:val="auto"/>
                <w:sz w:val="18"/>
                <w:szCs w:val="18"/>
                <w:highlight w:val="none"/>
              </w:rPr>
            </w:pPr>
            <w:bookmarkStart w:id="233"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33"/>
            <w:r>
              <w:rPr>
                <w:rFonts w:hint="eastAsia" w:ascii="Times New Roman" w:hAnsi="宋体" w:eastAsia="宋体" w:cs="Times New Roman"/>
                <w:bCs/>
                <w:color w:val="auto"/>
                <w:sz w:val="18"/>
                <w:szCs w:val="18"/>
                <w:highlight w:val="none"/>
              </w:rPr>
              <w:t>上一年度数据，无上一年度数据的新成立企业可不填报。</w:t>
            </w:r>
          </w:p>
          <w:p w14:paraId="5FDB7341">
            <w:pPr>
              <w:widowControl/>
              <w:spacing w:line="240" w:lineRule="auto"/>
              <w:ind w:firstLine="0" w:firstLineChars="0"/>
              <w:jc w:val="center"/>
              <w:rPr>
                <w:rFonts w:ascii="Helvetica" w:hAnsi="Helvetica" w:eastAsia="宋体" w:cs="Helvetica"/>
                <w:b/>
                <w:bCs/>
                <w:color w:val="auto"/>
                <w:kern w:val="0"/>
                <w:szCs w:val="21"/>
                <w:highlight w:val="none"/>
              </w:rPr>
            </w:pPr>
          </w:p>
          <w:p w14:paraId="711AC554">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14:paraId="6691EFA0">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18D93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027A1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5F6A8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14:paraId="0A0B53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96623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797D4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6DDB1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3625B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14:paraId="54107FAB">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36720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CC821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843C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C898E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D1047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DE328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AA88A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2376FFA6">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F64110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9F07F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1AAB0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F768F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BA07C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EB7D8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726B4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427958F2">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C54B2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23E8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5362D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0DF88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03BF7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8B384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F265B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6909F2D9">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8F5AA6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1F2E5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0B2B2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B4DFE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7000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79F2B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AF6B8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0B4041DA">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81CEAB">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DC8CD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D5766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45B2D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10D49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C3C78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C9D02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14:paraId="207F2720">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E51C2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A28EA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AFF1C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D804A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A7973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50715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4F48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14:paraId="71320DDB">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A4CABF">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104F0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4D668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B9CF1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6C4DB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913B1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DD8FD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14:paraId="77A8CEDE">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B80682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A786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05C6C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36520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0995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D21B2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87303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6960E445">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E2BF9F">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E8D1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D2A1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9F93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9B9DD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370FE6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C827C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25D99D86">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1EB4D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8FDBF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A026E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039E8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56399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02FA5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47CFD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395ADB1C">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8BEFEC">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C58B0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D154B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C191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AB12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27300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11E20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14:paraId="4BF72EC6">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F3E62B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687C2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4479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F0DE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8B20C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009DF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F3ADF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2DC9591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C95643">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7F0FF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18E9F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5946A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91B6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8346E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D6EE0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1A1440FA">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8CC86D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67B86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4D70D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AA758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17F66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4B4A8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9E5C1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43DDC0DF">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A594C5">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87479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814E8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148D7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1A61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57968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DBAB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AC1AF7D">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AEDAA9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AB4F7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0317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755F4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5C18B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CE5B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A8846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4E6F961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F8F9AA">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1F604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F94DE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6F7B9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F8F30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46954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02C38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70A4A44">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2F2C6C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FEC5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BCA2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DEC66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9C8F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B05E4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0B2AF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65C9B850">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0DB59E">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6BD2C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89F07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D230F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EDC1E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4CDDD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7AB4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E6A70F4">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F46858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59F4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7F546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D324F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C8FA9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C69B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0017F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567262DE">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3857C2">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A292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D2F3F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1A0E8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76C34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E4B83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73630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431D1DDB">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5E0695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BB0E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D177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8777C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F5823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0BAB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4F426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2197FC89">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D16463">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89C7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38AD9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41EEB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16670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2F866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BDCB3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78557206">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589241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4D0AE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32677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1F8E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0567C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3DD0B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D3D88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7B10595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C6E5B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748D0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B547A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6D39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87239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12038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963EC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14:paraId="623AEBC4">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976189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60711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A9F62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C095B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0D685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BE739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D6E01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14:paraId="5160DA06">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B57E19">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C277C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A8B7F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EA77F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B24DA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837F6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11799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14:paraId="4CC9752C">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CD123F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1B24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6E0DE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BA18A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F41D5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099C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027FF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371014F0">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3A60E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A21DF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930D9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5B354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C06C6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0561A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4CECC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14:paraId="37FDD905">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1D69C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9CD7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7331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2F12B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D7EAE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C2D41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F40D3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14:paraId="1DC1303F">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14:paraId="3A8B8A5C">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1.大型、中型和小型企业须同时满足所列指标的下限，否则下划一档；微型企业只须满足所列指标中的一项即可。</w:t>
      </w:r>
    </w:p>
    <w:p w14:paraId="26BA811F">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包括通用仓储，低温仓储，危险品仓储，谷物、棉花等农产品仓储，中药材仓储和其他仓储业;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E16341">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为准。（1）从业人员，是指期末从业人员数，没有期末从业人员数的，采用全年平均人员数代替。（2）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，采用资产总计代替。</w:t>
      </w:r>
    </w:p>
    <w:p w14:paraId="63C5944D">
      <w:pPr>
        <w:ind w:firstLine="0" w:firstLineChars="0"/>
        <w:rPr>
          <w:rFonts w:ascii="宋体" w:hAnsi="宋体"/>
          <w:color w:val="auto"/>
          <w:highlight w:val="none"/>
        </w:rPr>
      </w:pPr>
      <w:r>
        <w:rPr>
          <w:rFonts w:ascii="宋体" w:hAnsi="宋体"/>
          <w:color w:val="auto"/>
          <w:highlight w:val="none"/>
        </w:rPr>
        <w:br w:type="page"/>
      </w:r>
    </w:p>
    <w:p w14:paraId="0D11CCF2">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14:paraId="5D8DF3E5">
      <w:pPr>
        <w:ind w:firstLine="0" w:firstLineChars="0"/>
        <w:rPr>
          <w:rFonts w:hint="eastAsia" w:ascii="宋体" w:hAnsi="宋体"/>
          <w:color w:val="auto"/>
          <w:highlight w:val="none"/>
        </w:rPr>
      </w:pPr>
    </w:p>
    <w:p w14:paraId="591E6B3C">
      <w:pPr>
        <w:spacing w:line="660" w:lineRule="exact"/>
        <w:ind w:firstLine="420"/>
        <w:rPr>
          <w:rFonts w:ascii="宋体" w:hAnsi="宋体" w:cs="Courier New"/>
          <w:color w:val="auto"/>
          <w:kern w:val="0"/>
          <w:szCs w:val="21"/>
          <w:highlight w:val="none"/>
        </w:rPr>
      </w:pPr>
      <w:bookmarkStart w:id="234" w:name="_Hlk94193952"/>
      <w:r>
        <w:rPr>
          <w:rFonts w:hint="eastAsia" w:ascii="宋体" w:hAnsi="宋体" w:cs="Courier New"/>
          <w:color w:val="auto"/>
          <w:kern w:val="0"/>
          <w:szCs w:val="21"/>
          <w:highlight w:val="none"/>
        </w:rPr>
        <w:t>本单位郑重声明，根据</w:t>
      </w:r>
      <w:bookmarkStart w:id="235"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35"/>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14:paraId="59518999">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14:paraId="550C9BC2">
      <w:pPr>
        <w:ind w:firstLine="0" w:firstLineChars="0"/>
        <w:rPr>
          <w:rFonts w:ascii="宋体" w:hAnsi="宋体"/>
          <w:color w:val="auto"/>
          <w:szCs w:val="21"/>
          <w:highlight w:val="none"/>
        </w:rPr>
      </w:pPr>
    </w:p>
    <w:p w14:paraId="316ABC8D">
      <w:pPr>
        <w:ind w:firstLine="0" w:firstLineChars="0"/>
        <w:rPr>
          <w:rFonts w:hint="eastAsia" w:ascii="宋体" w:hAnsi="宋体"/>
          <w:color w:val="auto"/>
          <w:szCs w:val="21"/>
          <w:highlight w:val="none"/>
        </w:rPr>
      </w:pPr>
    </w:p>
    <w:p w14:paraId="52BD1C12">
      <w:pPr>
        <w:ind w:firstLine="0" w:firstLineChars="0"/>
        <w:rPr>
          <w:rFonts w:hint="eastAsia" w:ascii="宋体" w:hAnsi="宋体"/>
          <w:color w:val="auto"/>
          <w:szCs w:val="21"/>
          <w:highlight w:val="none"/>
        </w:rPr>
      </w:pPr>
    </w:p>
    <w:p w14:paraId="5384FC1E">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0CDBF6DD">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34"/>
    <w:p w14:paraId="2C96F621">
      <w:pPr>
        <w:spacing w:line="440" w:lineRule="exact"/>
        <w:ind w:firstLine="4000" w:firstLineChars="1905"/>
        <w:rPr>
          <w:rFonts w:ascii="宋体" w:hAnsi="宋体" w:cs="Courier New"/>
          <w:color w:val="auto"/>
          <w:szCs w:val="21"/>
          <w:highlight w:val="none"/>
          <w:u w:val="single"/>
        </w:rPr>
      </w:pPr>
    </w:p>
    <w:p w14:paraId="4D18D13A">
      <w:pPr>
        <w:spacing w:line="360" w:lineRule="exact"/>
        <w:ind w:firstLine="0" w:firstLineChars="0"/>
        <w:jc w:val="left"/>
        <w:rPr>
          <w:rFonts w:ascii="宋体" w:hAnsi="宋体" w:cs="Courier New"/>
          <w:color w:val="auto"/>
          <w:szCs w:val="21"/>
          <w:highlight w:val="none"/>
          <w:u w:val="single"/>
        </w:rPr>
      </w:pPr>
    </w:p>
    <w:p w14:paraId="6091691F">
      <w:pPr>
        <w:spacing w:line="360" w:lineRule="exact"/>
        <w:ind w:firstLine="0" w:firstLineChars="0"/>
        <w:jc w:val="left"/>
        <w:rPr>
          <w:rFonts w:ascii="宋体" w:hAnsi="宋体" w:cs="Courier New"/>
          <w:color w:val="auto"/>
          <w:szCs w:val="21"/>
          <w:highlight w:val="none"/>
          <w:u w:val="single"/>
        </w:rPr>
      </w:pPr>
    </w:p>
    <w:p w14:paraId="69E843C0">
      <w:pPr>
        <w:spacing w:line="360" w:lineRule="exact"/>
        <w:ind w:firstLine="0" w:firstLineChars="0"/>
        <w:jc w:val="left"/>
        <w:rPr>
          <w:rFonts w:ascii="宋体" w:hAnsi="宋体" w:cs="Courier New"/>
          <w:color w:val="auto"/>
          <w:szCs w:val="21"/>
          <w:highlight w:val="none"/>
          <w:u w:val="single"/>
        </w:rPr>
      </w:pPr>
    </w:p>
    <w:p w14:paraId="44E10172">
      <w:pPr>
        <w:spacing w:line="360" w:lineRule="exact"/>
        <w:ind w:firstLine="0" w:firstLineChars="0"/>
        <w:jc w:val="left"/>
        <w:rPr>
          <w:rFonts w:ascii="宋体" w:hAnsi="宋体" w:cs="Courier New"/>
          <w:color w:val="auto"/>
          <w:szCs w:val="21"/>
          <w:highlight w:val="none"/>
          <w:u w:val="single"/>
        </w:rPr>
      </w:pPr>
    </w:p>
    <w:p w14:paraId="25FF9247">
      <w:pPr>
        <w:spacing w:line="360" w:lineRule="exact"/>
        <w:ind w:firstLine="0" w:firstLineChars="0"/>
        <w:jc w:val="left"/>
        <w:rPr>
          <w:rFonts w:ascii="宋体" w:hAnsi="宋体" w:cs="Courier New"/>
          <w:color w:val="auto"/>
          <w:szCs w:val="21"/>
          <w:highlight w:val="none"/>
          <w:u w:val="single"/>
        </w:rPr>
      </w:pPr>
    </w:p>
    <w:p w14:paraId="429B22A6">
      <w:pPr>
        <w:spacing w:line="360" w:lineRule="exact"/>
        <w:ind w:firstLine="0" w:firstLineChars="0"/>
        <w:jc w:val="left"/>
        <w:rPr>
          <w:rFonts w:ascii="宋体" w:hAnsi="宋体" w:cs="Courier New"/>
          <w:color w:val="auto"/>
          <w:szCs w:val="21"/>
          <w:highlight w:val="none"/>
          <w:u w:val="single"/>
        </w:rPr>
      </w:pPr>
    </w:p>
    <w:p w14:paraId="04BA373D">
      <w:pPr>
        <w:spacing w:line="360" w:lineRule="exact"/>
        <w:ind w:firstLine="0" w:firstLineChars="0"/>
        <w:jc w:val="left"/>
        <w:rPr>
          <w:rFonts w:ascii="宋体" w:hAnsi="宋体" w:cs="Courier New"/>
          <w:color w:val="auto"/>
          <w:szCs w:val="21"/>
          <w:highlight w:val="none"/>
          <w:u w:val="single"/>
        </w:rPr>
      </w:pPr>
    </w:p>
    <w:p w14:paraId="53EB1B1F">
      <w:pPr>
        <w:spacing w:line="360" w:lineRule="exact"/>
        <w:ind w:firstLine="0" w:firstLineChars="0"/>
        <w:jc w:val="left"/>
        <w:rPr>
          <w:rFonts w:ascii="宋体" w:hAnsi="宋体" w:cs="Courier New"/>
          <w:color w:val="auto"/>
          <w:szCs w:val="21"/>
          <w:highlight w:val="none"/>
          <w:u w:val="single"/>
        </w:rPr>
      </w:pPr>
    </w:p>
    <w:p w14:paraId="5BD3C445">
      <w:pPr>
        <w:spacing w:line="360" w:lineRule="exact"/>
        <w:ind w:firstLine="0" w:firstLineChars="0"/>
        <w:jc w:val="left"/>
        <w:rPr>
          <w:rFonts w:hint="eastAsia" w:ascii="宋体" w:hAnsi="宋体" w:cs="Courier New"/>
          <w:color w:val="auto"/>
          <w:szCs w:val="21"/>
          <w:highlight w:val="none"/>
          <w:u w:val="single"/>
        </w:rPr>
      </w:pPr>
    </w:p>
    <w:p w14:paraId="2C271A8C">
      <w:pPr>
        <w:spacing w:line="360" w:lineRule="exact"/>
        <w:ind w:firstLine="0" w:firstLineChars="0"/>
        <w:jc w:val="left"/>
        <w:rPr>
          <w:rFonts w:ascii="宋体" w:hAnsi="宋体" w:cs="Courier New"/>
          <w:color w:val="auto"/>
          <w:szCs w:val="21"/>
          <w:highlight w:val="none"/>
          <w:u w:val="single"/>
        </w:rPr>
      </w:pPr>
    </w:p>
    <w:p w14:paraId="36E8453A">
      <w:pPr>
        <w:spacing w:line="360" w:lineRule="exact"/>
        <w:ind w:firstLine="0" w:firstLineChars="0"/>
        <w:jc w:val="left"/>
        <w:rPr>
          <w:rFonts w:ascii="宋体" w:hAnsi="宋体" w:cs="Courier New"/>
          <w:color w:val="auto"/>
          <w:szCs w:val="21"/>
          <w:highlight w:val="none"/>
          <w:u w:val="single"/>
        </w:rPr>
      </w:pPr>
    </w:p>
    <w:p w14:paraId="77DB3B83">
      <w:pPr>
        <w:spacing w:line="360" w:lineRule="exact"/>
        <w:ind w:firstLine="0" w:firstLineChars="0"/>
        <w:jc w:val="left"/>
        <w:rPr>
          <w:rFonts w:hint="eastAsia" w:ascii="宋体" w:hAnsi="宋体" w:cs="Courier New"/>
          <w:color w:val="auto"/>
          <w:szCs w:val="21"/>
          <w:highlight w:val="none"/>
          <w:u w:val="single"/>
        </w:rPr>
      </w:pPr>
    </w:p>
    <w:p w14:paraId="7EC450F4">
      <w:pPr>
        <w:spacing w:line="360" w:lineRule="exact"/>
        <w:ind w:firstLine="0" w:firstLineChars="0"/>
        <w:jc w:val="left"/>
        <w:rPr>
          <w:rFonts w:hint="eastAsia" w:ascii="宋体" w:hAnsi="宋体" w:cs="Courier New"/>
          <w:color w:val="auto"/>
          <w:szCs w:val="21"/>
          <w:highlight w:val="none"/>
          <w:u w:val="single"/>
        </w:rPr>
      </w:pPr>
    </w:p>
    <w:p w14:paraId="5249B091">
      <w:pPr>
        <w:spacing w:line="360" w:lineRule="exact"/>
        <w:ind w:firstLine="0" w:firstLineChars="0"/>
        <w:jc w:val="left"/>
        <w:rPr>
          <w:rFonts w:ascii="宋体" w:hAnsi="宋体" w:cs="Courier New"/>
          <w:color w:val="auto"/>
          <w:szCs w:val="21"/>
          <w:highlight w:val="none"/>
          <w:u w:val="single"/>
        </w:rPr>
      </w:pPr>
    </w:p>
    <w:p w14:paraId="42EEAC78">
      <w:pPr>
        <w:spacing w:line="360" w:lineRule="exact"/>
        <w:ind w:firstLine="0" w:firstLineChars="0"/>
        <w:jc w:val="left"/>
        <w:rPr>
          <w:rFonts w:hint="eastAsia" w:ascii="宋体" w:hAnsi="宋体" w:cs="Courier New"/>
          <w:color w:val="auto"/>
          <w:szCs w:val="21"/>
          <w:highlight w:val="none"/>
          <w:u w:val="single"/>
        </w:rPr>
      </w:pPr>
    </w:p>
    <w:p w14:paraId="350891F9">
      <w:pPr>
        <w:spacing w:line="360" w:lineRule="exact"/>
        <w:ind w:firstLine="0" w:firstLineChars="0"/>
        <w:jc w:val="left"/>
        <w:rPr>
          <w:rFonts w:hint="eastAsia" w:ascii="宋体" w:hAnsi="宋体" w:cs="Courier New"/>
          <w:color w:val="auto"/>
          <w:szCs w:val="21"/>
          <w:highlight w:val="none"/>
          <w:u w:val="single"/>
        </w:rPr>
      </w:pPr>
    </w:p>
    <w:p w14:paraId="17D6030D">
      <w:pPr>
        <w:spacing w:line="360" w:lineRule="exact"/>
        <w:ind w:firstLine="0" w:firstLineChars="0"/>
        <w:jc w:val="left"/>
        <w:rPr>
          <w:rFonts w:ascii="宋体" w:hAnsi="宋体" w:cs="Courier New"/>
          <w:color w:val="auto"/>
          <w:szCs w:val="21"/>
          <w:highlight w:val="none"/>
          <w:u w:val="single"/>
        </w:rPr>
      </w:pPr>
    </w:p>
    <w:p w14:paraId="2C0AF611">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14:paraId="4BA2CEC8">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36" w:name="_Hlt94193982"/>
      <w:bookmarkStart w:id="237" w:name="_Hlt94193983"/>
      <w:r>
        <w:rPr>
          <w:rFonts w:hint="eastAsia" w:ascii="宋体" w:hAnsi="宋体" w:cs="Courier New"/>
          <w:color w:val="auto"/>
          <w:sz w:val="18"/>
          <w:szCs w:val="18"/>
          <w:highlight w:val="none"/>
          <w:u w:val="single"/>
        </w:rPr>
        <w:t>合</w:t>
      </w:r>
      <w:bookmarkEnd w:id="236"/>
      <w:bookmarkEnd w:id="237"/>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14:paraId="4E520BF3">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二、资信技术文件</w:t>
      </w:r>
    </w:p>
    <w:p w14:paraId="4BA3B562">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14:paraId="0E43986B">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14:paraId="37CFB9DE">
      <w:pPr>
        <w:ind w:firstLine="0" w:firstLineChars="0"/>
        <w:rPr>
          <w:rFonts w:ascii="宋体" w:hAnsi="宋体"/>
          <w:color w:val="auto"/>
          <w:szCs w:val="21"/>
          <w:highlight w:val="none"/>
        </w:rPr>
      </w:pPr>
    </w:p>
    <w:p w14:paraId="63AF03A3">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r>
        <w:rPr>
          <w:rFonts w:hint="eastAsia" w:ascii="宋体" w:hAnsi="宋体"/>
          <w:color w:val="auto"/>
          <w:szCs w:val="21"/>
          <w:highlight w:val="none"/>
        </w:rPr>
        <w:t>，</w:t>
      </w:r>
      <w:bookmarkStart w:id="238" w:name="_Hlk92702218"/>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38"/>
      <w:r>
        <w:rPr>
          <w:rFonts w:hint="eastAsia" w:ascii="宋体" w:hAnsi="宋体"/>
          <w:color w:val="auto"/>
          <w:szCs w:val="21"/>
          <w:highlight w:val="none"/>
        </w:rPr>
        <w:t>投标文件：</w:t>
      </w:r>
    </w:p>
    <w:p w14:paraId="31AF23F6">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据此函，投标人承诺：</w:t>
      </w:r>
    </w:p>
    <w:p w14:paraId="65126F47">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我方已详细审阅招标文件(包括澄清或者修改文件)，已经了解我方对于招标文件、采购过程、采购结果有依法进行询问、质疑、投诉的权利及相关渠道和要求。</w:t>
      </w:r>
    </w:p>
    <w:p w14:paraId="4D8CDBDB">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1A22BB63">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我方在投标之前已经与贵方进行了充分的沟通，完全理解并接受招标文件的各项规定和要求，对招标文件的合理性、合法性不再有异议。</w:t>
      </w:r>
    </w:p>
    <w:p w14:paraId="4A15A53D">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14:paraId="68158968">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14:paraId="43BB4D10">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.我方根据招标文件的规定，承担完成合同的责任和义务。</w:t>
      </w:r>
    </w:p>
    <w:p w14:paraId="17D9CF2A">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.如果在投标截止时间后的投标有效期内撤回投标或者有其他违约行为，我方的投标保证金可被贵方全部没收。</w:t>
      </w:r>
    </w:p>
    <w:p w14:paraId="5D30AE12">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14:paraId="081F6A94">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14:paraId="532D84CE">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14:paraId="4371CF56">
      <w:pPr>
        <w:ind w:firstLine="0" w:firstLineChars="0"/>
        <w:rPr>
          <w:rFonts w:ascii="宋体" w:hAnsi="宋体"/>
          <w:color w:val="auto"/>
          <w:szCs w:val="21"/>
          <w:highlight w:val="none"/>
        </w:rPr>
      </w:pPr>
    </w:p>
    <w:p w14:paraId="55511AA5">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14:paraId="7A477681">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5A943520">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6F35284">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14:paraId="09E8E373">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310C1FC0">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13E0E2B2">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21CDB57E">
      <w:pPr>
        <w:ind w:firstLine="0" w:firstLineChars="0"/>
        <w:rPr>
          <w:rFonts w:ascii="宋体" w:hAnsi="宋体"/>
          <w:color w:val="auto"/>
          <w:szCs w:val="21"/>
          <w:highlight w:val="none"/>
        </w:rPr>
      </w:pPr>
    </w:p>
    <w:p w14:paraId="5C886C4C">
      <w:pPr>
        <w:ind w:firstLine="0" w:firstLineChars="0"/>
        <w:rPr>
          <w:rFonts w:ascii="宋体" w:hAnsi="宋体"/>
          <w:color w:val="auto"/>
          <w:szCs w:val="21"/>
          <w:highlight w:val="none"/>
        </w:rPr>
      </w:pPr>
    </w:p>
    <w:p w14:paraId="04F1EF2D">
      <w:pPr>
        <w:ind w:firstLine="0" w:firstLineChars="0"/>
        <w:rPr>
          <w:rFonts w:hint="eastAsia" w:ascii="宋体" w:hAnsi="宋体"/>
          <w:color w:val="auto"/>
          <w:szCs w:val="21"/>
          <w:highlight w:val="none"/>
        </w:rPr>
      </w:pPr>
    </w:p>
    <w:p w14:paraId="444A863B">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517B5F01">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05186502">
      <w:pPr>
        <w:ind w:firstLine="0" w:firstLineChars="0"/>
        <w:rPr>
          <w:rFonts w:hint="eastAsia" w:ascii="宋体" w:hAnsi="宋体"/>
          <w:color w:val="auto"/>
          <w:highlight w:val="none"/>
        </w:rPr>
      </w:pPr>
    </w:p>
    <w:p w14:paraId="2E8F24F1">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39"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14:paraId="084B7A15">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14:paraId="606040A4">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的投标活动，并代表我方全权办理针对上述项目的投标、开标、评标、签约等具体事务和签署相关文件。</w:t>
      </w:r>
    </w:p>
    <w:p w14:paraId="514ED83B">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14:paraId="7A29C652">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6E005F55">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被授权人无转委托权，特此委托。</w:t>
      </w:r>
    </w:p>
    <w:p w14:paraId="113CD1B2">
      <w:pPr>
        <w:snapToGrid w:val="0"/>
        <w:spacing w:before="156" w:beforeLines="50" w:after="50" w:line="300" w:lineRule="exact"/>
        <w:ind w:firstLine="525" w:firstLineChars="250"/>
        <w:rPr>
          <w:rFonts w:hint="eastAsia" w:ascii="宋体" w:hAnsi="宋体"/>
          <w:color w:val="auto"/>
          <w:szCs w:val="21"/>
          <w:highlight w:val="none"/>
        </w:rPr>
      </w:pPr>
    </w:p>
    <w:p w14:paraId="362A1DAC">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14:paraId="4D1AFD2C">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1C6CA444">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14:paraId="79BFFB83">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14:paraId="48F72733">
      <w:pPr>
        <w:ind w:left="420" w:firstLine="0" w:firstLineChars="0"/>
        <w:rPr>
          <w:rFonts w:ascii="宋体" w:hAnsi="宋体"/>
          <w:color w:val="auto"/>
          <w:highlight w:val="none"/>
        </w:rPr>
      </w:pPr>
    </w:p>
    <w:p w14:paraId="3873A950">
      <w:pPr>
        <w:ind w:left="420" w:firstLine="0" w:firstLineChars="0"/>
        <w:rPr>
          <w:rFonts w:ascii="宋体" w:hAnsi="宋体"/>
          <w:color w:val="auto"/>
          <w:highlight w:val="none"/>
        </w:rPr>
      </w:pPr>
    </w:p>
    <w:p w14:paraId="6021C77C">
      <w:pPr>
        <w:ind w:left="420" w:firstLine="0" w:firstLineChars="0"/>
        <w:rPr>
          <w:rFonts w:hint="eastAsia" w:ascii="宋体" w:hAnsi="宋体"/>
          <w:color w:val="auto"/>
          <w:highlight w:val="none"/>
        </w:rPr>
      </w:pPr>
    </w:p>
    <w:p w14:paraId="7456979F">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5230A88C">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FA46881">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39"/>
    <w:p w14:paraId="247AEB79">
      <w:pPr>
        <w:spacing w:line="360" w:lineRule="exact"/>
        <w:ind w:firstLine="0" w:firstLineChars="0"/>
        <w:rPr>
          <w:rFonts w:hint="eastAsia" w:ascii="宋体" w:hAnsi="宋体"/>
          <w:color w:val="auto"/>
          <w:highlight w:val="none"/>
        </w:rPr>
      </w:pPr>
      <w:r>
        <w:rPr>
          <w:rFonts w:ascii="宋体" w:hAnsi="宋体"/>
          <w:color w:val="auto"/>
          <w:highlight w:val="none"/>
        </w:rPr>
        <w:br w:type="page"/>
      </w:r>
    </w:p>
    <w:p w14:paraId="021447A0">
      <w:pPr>
        <w:snapToGrid w:val="0"/>
        <w:spacing w:before="156" w:beforeLines="50" w:after="50" w:line="360" w:lineRule="exact"/>
        <w:ind w:firstLine="562"/>
        <w:jc w:val="center"/>
        <w:rPr>
          <w:rFonts w:ascii="仿宋_GB2312" w:eastAsia="仿宋_GB2312"/>
          <w:b/>
          <w:color w:val="auto"/>
          <w:sz w:val="28"/>
          <w:szCs w:val="28"/>
          <w:highlight w:val="none"/>
        </w:rPr>
      </w:pPr>
      <w:bookmarkStart w:id="240"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14:paraId="646B2F50">
      <w:pPr>
        <w:ind w:firstLine="420"/>
        <w:rPr>
          <w:color w:val="auto"/>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11A14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9CE55F1">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A8240F4">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AE79EC">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48A9E81">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14:paraId="23D02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5216064">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E76581F">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105F5">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A537C16">
            <w:pPr>
              <w:snapToGrid w:val="0"/>
              <w:spacing w:before="156" w:beforeLines="50" w:line="360" w:lineRule="exact"/>
              <w:ind w:firstLine="420"/>
              <w:jc w:val="center"/>
              <w:rPr>
                <w:rFonts w:ascii="宋体" w:hAnsi="宋体" w:eastAsia="宋体" w:cs="Times New Roman"/>
                <w:color w:val="auto"/>
                <w:szCs w:val="21"/>
                <w:highlight w:val="none"/>
              </w:rPr>
            </w:pPr>
          </w:p>
        </w:tc>
      </w:tr>
      <w:tr w14:paraId="0ADFD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A4679F6">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06D67EA">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FF9EAC">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F0E8939">
            <w:pPr>
              <w:snapToGrid w:val="0"/>
              <w:spacing w:before="156" w:beforeLines="50" w:line="360" w:lineRule="exact"/>
              <w:ind w:left="43" w:firstLine="420"/>
              <w:jc w:val="center"/>
              <w:rPr>
                <w:rFonts w:ascii="宋体" w:hAnsi="宋体" w:eastAsia="宋体" w:cs="Times New Roman"/>
                <w:color w:val="auto"/>
                <w:szCs w:val="21"/>
                <w:highlight w:val="none"/>
              </w:rPr>
            </w:pPr>
          </w:p>
        </w:tc>
      </w:tr>
      <w:tr w14:paraId="745E3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A6DD49E">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3D3F60D">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8A46AAE">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DBB4973">
            <w:pPr>
              <w:snapToGrid w:val="0"/>
              <w:spacing w:before="156" w:beforeLines="50" w:line="360" w:lineRule="exact"/>
              <w:ind w:firstLine="420"/>
              <w:jc w:val="center"/>
              <w:rPr>
                <w:rFonts w:ascii="宋体" w:hAnsi="宋体" w:eastAsia="宋体" w:cs="Times New Roman"/>
                <w:color w:val="auto"/>
                <w:szCs w:val="21"/>
                <w:highlight w:val="none"/>
              </w:rPr>
            </w:pPr>
          </w:p>
        </w:tc>
      </w:tr>
      <w:tr w14:paraId="77F62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ED01C0F">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D715064">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1FE3D3">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1EE45D5">
            <w:pPr>
              <w:snapToGrid w:val="0"/>
              <w:spacing w:before="156" w:beforeLines="50" w:line="360" w:lineRule="exact"/>
              <w:ind w:firstLine="420"/>
              <w:jc w:val="center"/>
              <w:rPr>
                <w:rFonts w:ascii="宋体" w:hAnsi="宋体" w:eastAsia="宋体" w:cs="Times New Roman"/>
                <w:color w:val="auto"/>
                <w:szCs w:val="21"/>
                <w:highlight w:val="none"/>
              </w:rPr>
            </w:pPr>
          </w:p>
        </w:tc>
      </w:tr>
    </w:tbl>
    <w:p w14:paraId="16AD828A">
      <w:pPr>
        <w:tabs>
          <w:tab w:val="left" w:pos="3870"/>
          <w:tab w:val="left" w:pos="4085"/>
        </w:tabs>
        <w:snapToGrid w:val="0"/>
        <w:spacing w:line="360" w:lineRule="exact"/>
        <w:ind w:firstLine="422"/>
        <w:rPr>
          <w:rFonts w:ascii="宋体" w:hAnsi="宋体"/>
          <w:b/>
          <w:color w:val="auto"/>
          <w:szCs w:val="21"/>
          <w:highlight w:val="none"/>
        </w:rPr>
      </w:pPr>
    </w:p>
    <w:p w14:paraId="3AB275E4">
      <w:pPr>
        <w:ind w:firstLine="420"/>
        <w:rPr>
          <w:color w:val="auto"/>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需求”中的商务要求逐条作明确的投标响应。</w:t>
      </w:r>
    </w:p>
    <w:p w14:paraId="5E9F7432">
      <w:pPr>
        <w:tabs>
          <w:tab w:val="left" w:pos="3870"/>
          <w:tab w:val="left" w:pos="4085"/>
        </w:tabs>
        <w:snapToGrid w:val="0"/>
        <w:spacing w:line="360" w:lineRule="exact"/>
        <w:ind w:firstLine="422"/>
        <w:rPr>
          <w:rFonts w:ascii="宋体" w:hAnsi="宋体"/>
          <w:b/>
          <w:color w:val="auto"/>
          <w:szCs w:val="21"/>
          <w:highlight w:val="none"/>
        </w:rPr>
      </w:pPr>
    </w:p>
    <w:p w14:paraId="22AE8026">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40"/>
      <w:bookmarkStart w:id="241"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16FF498">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41"/>
    <w:p w14:paraId="1C657C01">
      <w:pPr>
        <w:ind w:left="0" w:leftChars="0" w:firstLine="0" w:firstLineChars="0"/>
        <w:rPr>
          <w:color w:val="auto"/>
          <w:highlight w:val="none"/>
        </w:rPr>
      </w:pPr>
    </w:p>
    <w:p w14:paraId="72E6DF90">
      <w:pPr>
        <w:pStyle w:val="27"/>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14:paraId="5CF7BBC7">
      <w:pPr>
        <w:ind w:firstLine="420"/>
        <w:rPr>
          <w:color w:val="auto"/>
          <w:highlight w:val="none"/>
        </w:rPr>
      </w:pPr>
    </w:p>
    <w:p w14:paraId="4B354A0B">
      <w:pPr>
        <w:ind w:firstLine="420"/>
        <w:rPr>
          <w:color w:val="auto"/>
          <w:highlight w:val="none"/>
        </w:rPr>
      </w:pPr>
      <w:r>
        <w:rPr>
          <w:rFonts w:hint="eastAsia"/>
          <w:color w:val="auto"/>
          <w:highlight w:val="none"/>
        </w:rPr>
        <w:t>采购项目编号：</w:t>
      </w:r>
      <w:r>
        <w:rPr>
          <w:rFonts w:hint="eastAsia"/>
          <w:color w:val="auto"/>
          <w:highlight w:val="none"/>
          <w:u w:val="single"/>
        </w:rPr>
        <w:t xml:space="preserve">                 </w:t>
      </w:r>
    </w:p>
    <w:p w14:paraId="6D46A3A4">
      <w:pPr>
        <w:ind w:firstLine="420"/>
        <w:rPr>
          <w:color w:val="auto"/>
          <w:highlight w:val="none"/>
        </w:rPr>
      </w:pPr>
      <w:r>
        <w:rPr>
          <w:rFonts w:hint="eastAsia"/>
          <w:color w:val="auto"/>
          <w:highlight w:val="none"/>
        </w:rPr>
        <w:t>采购项目名称：</w:t>
      </w:r>
      <w:r>
        <w:rPr>
          <w:rFonts w:hint="eastAsia"/>
          <w:color w:val="auto"/>
          <w:highlight w:val="none"/>
          <w:u w:val="single"/>
        </w:rPr>
        <w:t xml:space="preserve">                 </w:t>
      </w:r>
    </w:p>
    <w:tbl>
      <w:tblPr>
        <w:tblStyle w:val="49"/>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648ED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14:paraId="64D1E2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14:paraId="2CF5D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14:paraId="00B0EE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14:paraId="27F823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14:paraId="7EDBA9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14:paraId="093B772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14:paraId="63C05F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19ADA8DB">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14:paraId="6C415FFD">
            <w:pPr>
              <w:ind w:firstLine="420"/>
              <w:rPr>
                <w:rFonts w:ascii="Times New Roman" w:hAnsi="Times New Roman" w:eastAsia="宋体" w:cs="Times New Roman"/>
                <w:color w:val="auto"/>
                <w:highlight w:val="none"/>
              </w:rPr>
            </w:pPr>
          </w:p>
        </w:tc>
        <w:tc>
          <w:tcPr>
            <w:tcW w:w="2835" w:type="dxa"/>
            <w:noWrap w:val="0"/>
            <w:vAlign w:val="center"/>
          </w:tcPr>
          <w:p w14:paraId="15AFCA73">
            <w:pPr>
              <w:ind w:firstLine="420"/>
              <w:rPr>
                <w:rFonts w:ascii="Times New Roman" w:hAnsi="Times New Roman" w:eastAsia="宋体" w:cs="Times New Roman"/>
                <w:color w:val="auto"/>
                <w:highlight w:val="none"/>
              </w:rPr>
            </w:pPr>
          </w:p>
        </w:tc>
        <w:tc>
          <w:tcPr>
            <w:tcW w:w="2268" w:type="dxa"/>
            <w:noWrap w:val="0"/>
            <w:vAlign w:val="center"/>
          </w:tcPr>
          <w:p w14:paraId="6993E88A">
            <w:pPr>
              <w:ind w:firstLine="420"/>
              <w:rPr>
                <w:rFonts w:ascii="Times New Roman" w:hAnsi="Times New Roman" w:eastAsia="宋体" w:cs="Times New Roman"/>
                <w:color w:val="auto"/>
                <w:highlight w:val="none"/>
              </w:rPr>
            </w:pPr>
          </w:p>
        </w:tc>
        <w:tc>
          <w:tcPr>
            <w:tcW w:w="1418" w:type="dxa"/>
            <w:noWrap w:val="0"/>
            <w:vAlign w:val="center"/>
          </w:tcPr>
          <w:p w14:paraId="4A63785A">
            <w:pPr>
              <w:ind w:firstLine="420"/>
              <w:rPr>
                <w:rFonts w:ascii="Times New Roman" w:hAnsi="Times New Roman" w:eastAsia="宋体" w:cs="Times New Roman"/>
                <w:color w:val="auto"/>
                <w:highlight w:val="none"/>
              </w:rPr>
            </w:pPr>
          </w:p>
        </w:tc>
        <w:tc>
          <w:tcPr>
            <w:tcW w:w="709" w:type="dxa"/>
            <w:noWrap w:val="0"/>
            <w:vAlign w:val="center"/>
          </w:tcPr>
          <w:p w14:paraId="2E9D4E3D">
            <w:pPr>
              <w:ind w:firstLine="420"/>
              <w:rPr>
                <w:rFonts w:ascii="Times New Roman" w:hAnsi="Times New Roman" w:eastAsia="宋体" w:cs="Times New Roman"/>
                <w:color w:val="auto"/>
                <w:highlight w:val="none"/>
              </w:rPr>
            </w:pPr>
          </w:p>
        </w:tc>
      </w:tr>
      <w:tr w14:paraId="4D4120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C56A1F6">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14:paraId="1E2820BE">
            <w:pPr>
              <w:ind w:firstLine="420"/>
              <w:rPr>
                <w:rFonts w:ascii="Times New Roman" w:hAnsi="Times New Roman" w:eastAsia="宋体" w:cs="Times New Roman"/>
                <w:color w:val="auto"/>
                <w:highlight w:val="none"/>
              </w:rPr>
            </w:pPr>
          </w:p>
        </w:tc>
        <w:tc>
          <w:tcPr>
            <w:tcW w:w="2835" w:type="dxa"/>
            <w:noWrap w:val="0"/>
            <w:vAlign w:val="center"/>
          </w:tcPr>
          <w:p w14:paraId="2BC55BAE">
            <w:pPr>
              <w:ind w:firstLine="420"/>
              <w:rPr>
                <w:rFonts w:ascii="Times New Roman" w:hAnsi="Times New Roman" w:eastAsia="宋体" w:cs="Times New Roman"/>
                <w:color w:val="auto"/>
                <w:highlight w:val="none"/>
              </w:rPr>
            </w:pPr>
          </w:p>
        </w:tc>
        <w:tc>
          <w:tcPr>
            <w:tcW w:w="2268" w:type="dxa"/>
            <w:noWrap w:val="0"/>
            <w:vAlign w:val="center"/>
          </w:tcPr>
          <w:p w14:paraId="1EC07AB8">
            <w:pPr>
              <w:ind w:firstLine="420"/>
              <w:rPr>
                <w:rFonts w:ascii="Times New Roman" w:hAnsi="Times New Roman" w:eastAsia="宋体" w:cs="Times New Roman"/>
                <w:color w:val="auto"/>
                <w:highlight w:val="none"/>
              </w:rPr>
            </w:pPr>
          </w:p>
        </w:tc>
        <w:tc>
          <w:tcPr>
            <w:tcW w:w="1418" w:type="dxa"/>
            <w:noWrap w:val="0"/>
            <w:vAlign w:val="center"/>
          </w:tcPr>
          <w:p w14:paraId="1FB2D356">
            <w:pPr>
              <w:ind w:firstLine="420"/>
              <w:rPr>
                <w:rFonts w:ascii="Times New Roman" w:hAnsi="Times New Roman" w:eastAsia="宋体" w:cs="Times New Roman"/>
                <w:color w:val="auto"/>
                <w:highlight w:val="none"/>
              </w:rPr>
            </w:pPr>
          </w:p>
        </w:tc>
        <w:tc>
          <w:tcPr>
            <w:tcW w:w="709" w:type="dxa"/>
            <w:noWrap w:val="0"/>
            <w:vAlign w:val="center"/>
          </w:tcPr>
          <w:p w14:paraId="54CB15AD">
            <w:pPr>
              <w:ind w:firstLine="420"/>
              <w:rPr>
                <w:rFonts w:ascii="Times New Roman" w:hAnsi="Times New Roman" w:eastAsia="宋体" w:cs="Times New Roman"/>
                <w:color w:val="auto"/>
                <w:highlight w:val="none"/>
              </w:rPr>
            </w:pPr>
          </w:p>
        </w:tc>
      </w:tr>
      <w:tr w14:paraId="3D634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4735310A">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14:paraId="4380EAB8">
            <w:pPr>
              <w:ind w:firstLine="420"/>
              <w:rPr>
                <w:rFonts w:ascii="Times New Roman" w:hAnsi="Times New Roman" w:eastAsia="宋体" w:cs="Times New Roman"/>
                <w:color w:val="auto"/>
                <w:highlight w:val="none"/>
              </w:rPr>
            </w:pPr>
          </w:p>
        </w:tc>
        <w:tc>
          <w:tcPr>
            <w:tcW w:w="2835" w:type="dxa"/>
            <w:noWrap w:val="0"/>
            <w:vAlign w:val="center"/>
          </w:tcPr>
          <w:p w14:paraId="0546F1F6">
            <w:pPr>
              <w:ind w:firstLine="420"/>
              <w:rPr>
                <w:rFonts w:ascii="Times New Roman" w:hAnsi="Times New Roman" w:eastAsia="宋体" w:cs="Times New Roman"/>
                <w:color w:val="auto"/>
                <w:highlight w:val="none"/>
              </w:rPr>
            </w:pPr>
          </w:p>
        </w:tc>
        <w:tc>
          <w:tcPr>
            <w:tcW w:w="2268" w:type="dxa"/>
            <w:noWrap w:val="0"/>
            <w:vAlign w:val="center"/>
          </w:tcPr>
          <w:p w14:paraId="44716A04">
            <w:pPr>
              <w:ind w:firstLine="420"/>
              <w:rPr>
                <w:rFonts w:ascii="Times New Roman" w:hAnsi="Times New Roman" w:eastAsia="宋体" w:cs="Times New Roman"/>
                <w:color w:val="auto"/>
                <w:highlight w:val="none"/>
              </w:rPr>
            </w:pPr>
          </w:p>
        </w:tc>
        <w:tc>
          <w:tcPr>
            <w:tcW w:w="1418" w:type="dxa"/>
            <w:noWrap w:val="0"/>
            <w:vAlign w:val="center"/>
          </w:tcPr>
          <w:p w14:paraId="1843C8F7">
            <w:pPr>
              <w:ind w:firstLine="420"/>
              <w:rPr>
                <w:rFonts w:ascii="Times New Roman" w:hAnsi="Times New Roman" w:eastAsia="宋体" w:cs="Times New Roman"/>
                <w:color w:val="auto"/>
                <w:highlight w:val="none"/>
              </w:rPr>
            </w:pPr>
          </w:p>
        </w:tc>
        <w:tc>
          <w:tcPr>
            <w:tcW w:w="709" w:type="dxa"/>
            <w:noWrap w:val="0"/>
            <w:vAlign w:val="center"/>
          </w:tcPr>
          <w:p w14:paraId="60D03D20">
            <w:pPr>
              <w:ind w:firstLine="420"/>
              <w:rPr>
                <w:rFonts w:ascii="Times New Roman" w:hAnsi="Times New Roman" w:eastAsia="宋体" w:cs="Times New Roman"/>
                <w:color w:val="auto"/>
                <w:highlight w:val="none"/>
              </w:rPr>
            </w:pPr>
          </w:p>
        </w:tc>
      </w:tr>
      <w:tr w14:paraId="019D0B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BFEDE40">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14:paraId="4EFEDEEB">
            <w:pPr>
              <w:ind w:firstLine="420"/>
              <w:rPr>
                <w:rFonts w:ascii="Times New Roman" w:hAnsi="Times New Roman" w:eastAsia="宋体" w:cs="Times New Roman"/>
                <w:color w:val="auto"/>
                <w:highlight w:val="none"/>
              </w:rPr>
            </w:pPr>
          </w:p>
        </w:tc>
        <w:tc>
          <w:tcPr>
            <w:tcW w:w="2835" w:type="dxa"/>
            <w:noWrap w:val="0"/>
            <w:vAlign w:val="center"/>
          </w:tcPr>
          <w:p w14:paraId="50ECD6EE">
            <w:pPr>
              <w:ind w:firstLine="420"/>
              <w:rPr>
                <w:rFonts w:ascii="Times New Roman" w:hAnsi="Times New Roman" w:eastAsia="宋体" w:cs="Times New Roman"/>
                <w:color w:val="auto"/>
                <w:highlight w:val="none"/>
              </w:rPr>
            </w:pPr>
          </w:p>
        </w:tc>
        <w:tc>
          <w:tcPr>
            <w:tcW w:w="2268" w:type="dxa"/>
            <w:noWrap w:val="0"/>
            <w:vAlign w:val="center"/>
          </w:tcPr>
          <w:p w14:paraId="597181BE">
            <w:pPr>
              <w:ind w:firstLine="420"/>
              <w:rPr>
                <w:rFonts w:ascii="Times New Roman" w:hAnsi="Times New Roman" w:eastAsia="宋体" w:cs="Times New Roman"/>
                <w:color w:val="auto"/>
                <w:highlight w:val="none"/>
              </w:rPr>
            </w:pPr>
          </w:p>
        </w:tc>
        <w:tc>
          <w:tcPr>
            <w:tcW w:w="1418" w:type="dxa"/>
            <w:noWrap w:val="0"/>
            <w:vAlign w:val="center"/>
          </w:tcPr>
          <w:p w14:paraId="1FB17E5A">
            <w:pPr>
              <w:ind w:firstLine="420"/>
              <w:rPr>
                <w:rFonts w:ascii="Times New Roman" w:hAnsi="Times New Roman" w:eastAsia="宋体" w:cs="Times New Roman"/>
                <w:color w:val="auto"/>
                <w:highlight w:val="none"/>
              </w:rPr>
            </w:pPr>
          </w:p>
        </w:tc>
        <w:tc>
          <w:tcPr>
            <w:tcW w:w="709" w:type="dxa"/>
            <w:noWrap w:val="0"/>
            <w:vAlign w:val="center"/>
          </w:tcPr>
          <w:p w14:paraId="667F2C46">
            <w:pPr>
              <w:ind w:firstLine="420"/>
              <w:rPr>
                <w:rFonts w:ascii="Times New Roman" w:hAnsi="Times New Roman" w:eastAsia="宋体" w:cs="Times New Roman"/>
                <w:color w:val="auto"/>
                <w:highlight w:val="none"/>
              </w:rPr>
            </w:pPr>
          </w:p>
        </w:tc>
      </w:tr>
      <w:tr w14:paraId="169629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01170C1">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14:paraId="4E1A16FD">
            <w:pPr>
              <w:ind w:firstLine="420"/>
              <w:rPr>
                <w:rFonts w:ascii="Times New Roman" w:hAnsi="Times New Roman" w:eastAsia="宋体" w:cs="Times New Roman"/>
                <w:color w:val="auto"/>
                <w:highlight w:val="none"/>
              </w:rPr>
            </w:pPr>
          </w:p>
        </w:tc>
        <w:tc>
          <w:tcPr>
            <w:tcW w:w="2835" w:type="dxa"/>
            <w:noWrap w:val="0"/>
            <w:vAlign w:val="center"/>
          </w:tcPr>
          <w:p w14:paraId="5B75EC84">
            <w:pPr>
              <w:ind w:firstLine="420"/>
              <w:rPr>
                <w:rFonts w:ascii="Times New Roman" w:hAnsi="Times New Roman" w:eastAsia="宋体" w:cs="Times New Roman"/>
                <w:color w:val="auto"/>
                <w:highlight w:val="none"/>
              </w:rPr>
            </w:pPr>
          </w:p>
        </w:tc>
        <w:tc>
          <w:tcPr>
            <w:tcW w:w="2268" w:type="dxa"/>
            <w:noWrap w:val="0"/>
            <w:vAlign w:val="center"/>
          </w:tcPr>
          <w:p w14:paraId="4DF89A1A">
            <w:pPr>
              <w:ind w:firstLine="420"/>
              <w:rPr>
                <w:rFonts w:ascii="Times New Roman" w:hAnsi="Times New Roman" w:eastAsia="宋体" w:cs="Times New Roman"/>
                <w:color w:val="auto"/>
                <w:highlight w:val="none"/>
              </w:rPr>
            </w:pPr>
          </w:p>
        </w:tc>
        <w:tc>
          <w:tcPr>
            <w:tcW w:w="1418" w:type="dxa"/>
            <w:noWrap w:val="0"/>
            <w:vAlign w:val="center"/>
          </w:tcPr>
          <w:p w14:paraId="17EF778B">
            <w:pPr>
              <w:ind w:firstLine="420"/>
              <w:rPr>
                <w:rFonts w:ascii="Times New Roman" w:hAnsi="Times New Roman" w:eastAsia="宋体" w:cs="Times New Roman"/>
                <w:color w:val="auto"/>
                <w:highlight w:val="none"/>
              </w:rPr>
            </w:pPr>
          </w:p>
        </w:tc>
        <w:tc>
          <w:tcPr>
            <w:tcW w:w="709" w:type="dxa"/>
            <w:noWrap w:val="0"/>
            <w:vAlign w:val="center"/>
          </w:tcPr>
          <w:p w14:paraId="432DD64B">
            <w:pPr>
              <w:ind w:firstLine="420"/>
              <w:rPr>
                <w:rFonts w:ascii="Times New Roman" w:hAnsi="Times New Roman" w:eastAsia="宋体" w:cs="Times New Roman"/>
                <w:color w:val="auto"/>
                <w:highlight w:val="none"/>
              </w:rPr>
            </w:pPr>
          </w:p>
        </w:tc>
      </w:tr>
      <w:tr w14:paraId="5F6DB9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3E16AD9">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14:paraId="42DD55D3">
            <w:pPr>
              <w:ind w:firstLine="420"/>
              <w:rPr>
                <w:rFonts w:ascii="Times New Roman" w:hAnsi="Times New Roman" w:eastAsia="宋体" w:cs="Times New Roman"/>
                <w:color w:val="auto"/>
                <w:highlight w:val="none"/>
              </w:rPr>
            </w:pPr>
          </w:p>
        </w:tc>
        <w:tc>
          <w:tcPr>
            <w:tcW w:w="2835" w:type="dxa"/>
            <w:noWrap w:val="0"/>
            <w:vAlign w:val="center"/>
          </w:tcPr>
          <w:p w14:paraId="3FBB1C25">
            <w:pPr>
              <w:ind w:firstLine="420"/>
              <w:rPr>
                <w:rFonts w:ascii="Times New Roman" w:hAnsi="Times New Roman" w:eastAsia="宋体" w:cs="Times New Roman"/>
                <w:color w:val="auto"/>
                <w:highlight w:val="none"/>
              </w:rPr>
            </w:pPr>
          </w:p>
        </w:tc>
        <w:tc>
          <w:tcPr>
            <w:tcW w:w="2268" w:type="dxa"/>
            <w:noWrap w:val="0"/>
            <w:vAlign w:val="center"/>
          </w:tcPr>
          <w:p w14:paraId="40DECC26">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14:paraId="4858A83D">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14:paraId="5E20E737">
            <w:pPr>
              <w:ind w:firstLine="420"/>
              <w:rPr>
                <w:rFonts w:ascii="Times New Roman" w:hAnsi="Times New Roman" w:eastAsia="宋体" w:cs="Times New Roman"/>
                <w:color w:val="auto"/>
                <w:highlight w:val="none"/>
              </w:rPr>
            </w:pPr>
          </w:p>
        </w:tc>
      </w:tr>
    </w:tbl>
    <w:p w14:paraId="687AE7FF">
      <w:pPr>
        <w:pStyle w:val="21"/>
        <w:pageBreakBefore w:val="0"/>
        <w:kinsoku/>
        <w:wordWrap/>
        <w:overflowPunct/>
        <w:topLinePunct w:val="0"/>
        <w:bidi w:val="0"/>
        <w:spacing w:line="300" w:lineRule="auto"/>
        <w:ind w:firstLine="0" w:firstLineChars="0"/>
        <w:rPr>
          <w:rFonts w:hint="eastAsia" w:ascii="宋体" w:hAnsi="宋体" w:eastAsia="宋体"/>
          <w:color w:val="auto"/>
          <w:sz w:val="21"/>
          <w:szCs w:val="21"/>
          <w:highlight w:val="none"/>
        </w:rPr>
      </w:pPr>
    </w:p>
    <w:p w14:paraId="580E8DA6">
      <w:pPr>
        <w:pStyle w:val="21"/>
        <w:pageBreakBefore w:val="0"/>
        <w:kinsoku/>
        <w:wordWrap/>
        <w:overflowPunct/>
        <w:topLinePunct w:val="0"/>
        <w:bidi w:val="0"/>
        <w:spacing w:line="300" w:lineRule="auto"/>
        <w:ind w:firstLine="0" w:firstLineChars="0"/>
        <w:rPr>
          <w:rFonts w:hAnsi="宋体"/>
          <w:color w:val="auto"/>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w:t>
      </w:r>
      <w:r>
        <w:rPr>
          <w:rFonts w:hint="eastAsia" w:ascii="宋体" w:hAnsi="宋体" w:eastAsia="宋体"/>
          <w:color w:val="auto"/>
          <w:sz w:val="21"/>
          <w:szCs w:val="21"/>
          <w:highlight w:val="none"/>
          <w:lang w:val="en-US" w:eastAsia="zh-CN"/>
        </w:rPr>
        <w:t>技术</w:t>
      </w:r>
      <w:r>
        <w:rPr>
          <w:rFonts w:hint="eastAsia" w:ascii="宋体" w:hAnsi="宋体" w:eastAsia="宋体"/>
          <w:color w:val="auto"/>
          <w:sz w:val="21"/>
          <w:szCs w:val="21"/>
          <w:highlight w:val="none"/>
        </w:rPr>
        <w:t>要求逐条作明确的投标响应。</w:t>
      </w:r>
    </w:p>
    <w:p w14:paraId="4C539C91">
      <w:pPr>
        <w:pStyle w:val="21"/>
        <w:spacing w:line="300" w:lineRule="auto"/>
        <w:ind w:firstLine="160" w:firstLineChars="50"/>
        <w:rPr>
          <w:rFonts w:hAnsi="宋体"/>
          <w:color w:val="auto"/>
          <w:highlight w:val="none"/>
        </w:rPr>
      </w:pPr>
    </w:p>
    <w:p w14:paraId="0BD687B6">
      <w:pPr>
        <w:pStyle w:val="27"/>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4FDBFB70">
      <w:pPr>
        <w:pStyle w:val="27"/>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70161C5">
      <w:pPr>
        <w:ind w:firstLine="0" w:firstLineChars="0"/>
        <w:rPr>
          <w:rFonts w:hint="eastAsia" w:ascii="宋体" w:hAnsi="宋体"/>
          <w:color w:val="auto"/>
          <w:highlight w:val="none"/>
        </w:rPr>
      </w:pPr>
    </w:p>
    <w:p w14:paraId="4E47624D">
      <w:pPr>
        <w:spacing w:line="500" w:lineRule="exact"/>
        <w:ind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投标人承接过同类业务情况一览表</w:t>
      </w:r>
    </w:p>
    <w:p w14:paraId="1421626E">
      <w:pPr>
        <w:spacing w:line="160" w:lineRule="exact"/>
        <w:ind w:firstLine="0" w:firstLineChars="0"/>
        <w:jc w:val="center"/>
        <w:rPr>
          <w:rFonts w:hint="eastAsia" w:ascii="宋体" w:hAnsi="宋体"/>
          <w:b/>
          <w:color w:val="auto"/>
          <w:sz w:val="28"/>
          <w:szCs w:val="28"/>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701"/>
        <w:gridCol w:w="2551"/>
        <w:gridCol w:w="2078"/>
        <w:gridCol w:w="2053"/>
      </w:tblGrid>
      <w:tr w14:paraId="068D9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8C2FB96">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996BD4">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甲方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A9812A">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452BE344">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合同金额(万元)</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48D415AF">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证明材料所在页码</w:t>
            </w:r>
          </w:p>
        </w:tc>
      </w:tr>
      <w:tr w14:paraId="274B9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43F8FCA0">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64CD23">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9B22D50">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D0B08D6">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A23E729">
            <w:pPr>
              <w:snapToGrid w:val="0"/>
              <w:ind w:firstLine="0" w:firstLineChars="0"/>
              <w:jc w:val="left"/>
              <w:rPr>
                <w:rFonts w:hint="eastAsia" w:ascii="宋体" w:hAnsi="宋体" w:eastAsia="宋体" w:cs="Times New Roman"/>
                <w:color w:val="auto"/>
                <w:szCs w:val="21"/>
                <w:highlight w:val="none"/>
              </w:rPr>
            </w:pPr>
          </w:p>
        </w:tc>
      </w:tr>
      <w:tr w14:paraId="31089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E57B628">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2679F1">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A2E34C5">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EC90156">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42DF6F5">
            <w:pPr>
              <w:snapToGrid w:val="0"/>
              <w:ind w:firstLine="0" w:firstLineChars="0"/>
              <w:jc w:val="left"/>
              <w:rPr>
                <w:rFonts w:hint="eastAsia" w:ascii="宋体" w:hAnsi="宋体" w:eastAsia="宋体" w:cs="Times New Roman"/>
                <w:color w:val="auto"/>
                <w:szCs w:val="21"/>
                <w:highlight w:val="none"/>
              </w:rPr>
            </w:pPr>
          </w:p>
        </w:tc>
      </w:tr>
      <w:tr w14:paraId="12541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8B67B07">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B2F824">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CC70DF">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4BD0DD2D">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3E161022">
            <w:pPr>
              <w:snapToGrid w:val="0"/>
              <w:ind w:firstLine="0" w:firstLineChars="0"/>
              <w:jc w:val="left"/>
              <w:rPr>
                <w:rFonts w:hint="eastAsia" w:ascii="宋体" w:hAnsi="宋体" w:eastAsia="宋体" w:cs="Times New Roman"/>
                <w:color w:val="auto"/>
                <w:szCs w:val="21"/>
                <w:highlight w:val="none"/>
              </w:rPr>
            </w:pPr>
          </w:p>
        </w:tc>
      </w:tr>
      <w:tr w14:paraId="4B122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4FE17EE">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AE7EC3">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F2B8FC9">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64A06B3E">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38A25BB7">
            <w:pPr>
              <w:snapToGrid w:val="0"/>
              <w:ind w:firstLine="0" w:firstLineChars="0"/>
              <w:jc w:val="left"/>
              <w:rPr>
                <w:rFonts w:hint="eastAsia" w:ascii="宋体" w:hAnsi="宋体" w:eastAsia="宋体" w:cs="Times New Roman"/>
                <w:color w:val="auto"/>
                <w:szCs w:val="21"/>
                <w:highlight w:val="none"/>
              </w:rPr>
            </w:pPr>
          </w:p>
        </w:tc>
      </w:tr>
    </w:tbl>
    <w:p w14:paraId="5A18F42F">
      <w:pPr>
        <w:spacing w:line="340" w:lineRule="exact"/>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p w14:paraId="2F87235E">
      <w:pPr>
        <w:spacing w:line="340" w:lineRule="exact"/>
        <w:ind w:firstLine="0" w:firstLineChars="0"/>
        <w:rPr>
          <w:rFonts w:hint="eastAsia" w:ascii="宋体" w:hAnsi="宋体"/>
          <w:b/>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注：按第四章《评定标准和推荐原则》的要求提供相关证明材料。</w:t>
      </w:r>
    </w:p>
    <w:p w14:paraId="5FA47854">
      <w:pPr>
        <w:ind w:firstLine="0" w:firstLineChars="0"/>
        <w:rPr>
          <w:rFonts w:ascii="宋体" w:hAnsi="宋体"/>
          <w:color w:val="auto"/>
          <w:highlight w:val="none"/>
        </w:rPr>
      </w:pPr>
    </w:p>
    <w:p w14:paraId="5DE99AD0">
      <w:pPr>
        <w:ind w:firstLine="0" w:firstLineChars="0"/>
        <w:rPr>
          <w:rFonts w:hint="eastAsia" w:ascii="宋体" w:hAnsi="宋体"/>
          <w:color w:val="auto"/>
          <w:highlight w:val="none"/>
        </w:rPr>
      </w:pPr>
    </w:p>
    <w:p w14:paraId="04027DBE">
      <w:pPr>
        <w:snapToGrid w:val="0"/>
        <w:spacing w:before="50" w:after="50" w:line="360" w:lineRule="exact"/>
        <w:ind w:right="-817" w:rightChars="-389" w:firstLine="0" w:firstLineChars="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p>
    <w:p w14:paraId="5D9825FD">
      <w:pPr>
        <w:snapToGrid w:val="0"/>
        <w:spacing w:before="50" w:after="50" w:line="36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2811FE2">
      <w:pPr>
        <w:snapToGrid w:val="0"/>
        <w:spacing w:before="50" w:after="50" w:line="360" w:lineRule="exact"/>
        <w:ind w:right="-817" w:rightChars="-389" w:firstLine="0" w:firstLineChars="0"/>
        <w:rPr>
          <w:rFonts w:ascii="宋体" w:hAnsi="宋体"/>
          <w:color w:val="auto"/>
          <w:szCs w:val="21"/>
          <w:highlight w:val="none"/>
        </w:rPr>
      </w:pPr>
      <w:r>
        <w:rPr>
          <w:rFonts w:ascii="宋体" w:hAnsi="宋体"/>
          <w:color w:val="auto"/>
          <w:szCs w:val="21"/>
          <w:highlight w:val="none"/>
        </w:rPr>
        <w:br w:type="page"/>
      </w:r>
    </w:p>
    <w:p w14:paraId="0799DAFB">
      <w:pPr>
        <w:snapToGrid w:val="0"/>
        <w:spacing w:before="50" w:after="50" w:line="360" w:lineRule="exact"/>
        <w:ind w:right="-817" w:rightChars="-389" w:firstLine="0" w:firstLineChars="0"/>
        <w:rPr>
          <w:rFonts w:ascii="宋体" w:hAnsi="宋体"/>
          <w:color w:val="auto"/>
          <w:szCs w:val="21"/>
          <w:highlight w:val="none"/>
        </w:rPr>
      </w:pPr>
    </w:p>
    <w:p w14:paraId="7AF6D5D0">
      <w:pPr>
        <w:snapToGrid w:val="0"/>
        <w:spacing w:before="50" w:after="50" w:line="360" w:lineRule="exact"/>
        <w:ind w:right="-817" w:rightChars="-389" w:firstLine="0" w:firstLineChars="0"/>
        <w:rPr>
          <w:rFonts w:ascii="宋体" w:hAnsi="宋体"/>
          <w:b/>
          <w:bCs/>
          <w:color w:val="auto"/>
          <w:sz w:val="32"/>
          <w:szCs w:val="32"/>
          <w:highlight w:val="none"/>
        </w:rPr>
      </w:pPr>
      <w:r>
        <w:rPr>
          <w:rFonts w:hint="eastAsia" w:ascii="宋体" w:hAnsi="宋体"/>
          <w:b/>
          <w:bCs/>
          <w:color w:val="auto"/>
          <w:sz w:val="32"/>
          <w:szCs w:val="32"/>
          <w:highlight w:val="none"/>
        </w:rPr>
        <w:t>三、报价文件</w:t>
      </w:r>
    </w:p>
    <w:p w14:paraId="7AC364DB">
      <w:pPr>
        <w:ind w:firstLine="0" w:firstLineChars="0"/>
        <w:rPr>
          <w:rFonts w:hint="eastAsia" w:ascii="宋体" w:hAnsi="宋体"/>
          <w:color w:val="auto"/>
          <w:highlight w:val="none"/>
        </w:rPr>
      </w:pPr>
    </w:p>
    <w:p w14:paraId="265F9750">
      <w:pPr>
        <w:snapToGrid w:val="0"/>
        <w:spacing w:before="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32"/>
          <w:szCs w:val="32"/>
          <w:highlight w:val="none"/>
        </w:rPr>
        <w:t>开标一览表</w:t>
      </w:r>
      <w:bookmarkStart w:id="242" w:name="_Hlk111729075"/>
      <w:r>
        <w:rPr>
          <w:rFonts w:hint="eastAsia" w:ascii="宋体" w:hAnsi="宋体"/>
          <w:bCs/>
          <w:color w:val="auto"/>
          <w:sz w:val="24"/>
          <w:highlight w:val="none"/>
        </w:rPr>
        <w:t>(格式)</w:t>
      </w:r>
      <w:bookmarkEnd w:id="242"/>
    </w:p>
    <w:p w14:paraId="2E61C66B">
      <w:pPr>
        <w:snapToGrid w:val="0"/>
        <w:spacing w:before="50" w:after="50"/>
        <w:ind w:firstLine="42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266E210E">
      <w:pPr>
        <w:snapToGrid w:val="0"/>
        <w:spacing w:before="50" w:after="5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7B5BF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795F7622">
            <w:pPr>
              <w:snapToGrid w:val="0"/>
              <w:spacing w:before="50" w:after="50" w:line="36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14:paraId="59903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3E7893D9">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14:paraId="68B8BDD3">
      <w:pPr>
        <w:snapToGrid w:val="0"/>
        <w:spacing w:before="50" w:after="50"/>
        <w:ind w:left="105" w:leftChars="50" w:firstLine="315" w:firstLineChars="150"/>
        <w:jc w:val="left"/>
        <w:rPr>
          <w:rFonts w:ascii="宋体" w:hAnsi="宋体"/>
          <w:color w:val="auto"/>
          <w:szCs w:val="21"/>
          <w:highlight w:val="none"/>
        </w:rPr>
      </w:pPr>
      <w:r>
        <w:rPr>
          <w:rFonts w:hint="eastAsia" w:ascii="宋体" w:hAnsi="宋体"/>
          <w:color w:val="auto"/>
          <w:szCs w:val="21"/>
          <w:highlight w:val="none"/>
        </w:rPr>
        <w:t>1.所有价格均用人民币表示，单位为元，精确到个数位。</w:t>
      </w:r>
    </w:p>
    <w:p w14:paraId="7641EE02">
      <w:pPr>
        <w:snapToGrid w:val="0"/>
        <w:spacing w:before="50" w:after="50"/>
        <w:ind w:left="105" w:leftChars="50" w:firstLine="315" w:firstLineChars="150"/>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报价一经涂改，应在涂改处加盖公章或者由法定代表人或授权委托人签名或盖章，否则视为无效投标文件。</w:t>
      </w:r>
    </w:p>
    <w:p w14:paraId="6F2043FB">
      <w:pPr>
        <w:snapToGrid w:val="0"/>
        <w:spacing w:before="50" w:after="50"/>
        <w:ind w:firstLine="420"/>
        <w:rPr>
          <w:rFonts w:ascii="宋体" w:hAnsi="宋体"/>
          <w:color w:val="auto"/>
          <w:szCs w:val="21"/>
          <w:highlight w:val="none"/>
        </w:rPr>
      </w:pPr>
      <w:bookmarkStart w:id="243" w:name="_Hlk90908484"/>
    </w:p>
    <w:bookmarkEnd w:id="243"/>
    <w:p w14:paraId="7979DB0D">
      <w:pPr>
        <w:snapToGrid w:val="0"/>
        <w:spacing w:before="50" w:after="50" w:line="350" w:lineRule="exact"/>
        <w:ind w:right="-817" w:rightChars="-389" w:firstLine="0" w:firstLineChars="0"/>
        <w:rPr>
          <w:rFonts w:ascii="宋体" w:hAnsi="宋体"/>
          <w:color w:val="auto"/>
          <w:szCs w:val="21"/>
          <w:highlight w:val="none"/>
        </w:rPr>
      </w:pPr>
    </w:p>
    <w:p w14:paraId="112F2B86">
      <w:pPr>
        <w:snapToGrid w:val="0"/>
        <w:spacing w:before="50" w:after="50" w:line="350" w:lineRule="exact"/>
        <w:ind w:right="-817" w:rightChars="-389" w:firstLine="0" w:firstLineChars="0"/>
        <w:rPr>
          <w:rFonts w:hint="eastAsia" w:ascii="宋体" w:hAnsi="宋体"/>
          <w:color w:val="auto"/>
          <w:szCs w:val="21"/>
          <w:highlight w:val="none"/>
        </w:rPr>
      </w:pPr>
    </w:p>
    <w:p w14:paraId="0CE198C0">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094492C">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588A7D02">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3635290">
      <w:pPr>
        <w:ind w:firstLine="0" w:firstLineChars="0"/>
        <w:jc w:val="center"/>
        <w:rPr>
          <w:rFonts w:ascii="宋体" w:hAnsi="宋体"/>
          <w:color w:val="auto"/>
          <w:szCs w:val="21"/>
          <w:highlight w:val="none"/>
        </w:rPr>
      </w:pPr>
      <w:r>
        <w:rPr>
          <w:rFonts w:ascii="宋体" w:hAnsi="宋体"/>
          <w:color w:val="auto"/>
          <w:szCs w:val="21"/>
          <w:highlight w:val="none"/>
        </w:rPr>
        <w:br w:type="page"/>
      </w:r>
    </w:p>
    <w:p w14:paraId="0C318E85">
      <w:pPr>
        <w:ind w:firstLine="0" w:firstLineChars="0"/>
        <w:jc w:val="center"/>
        <w:rPr>
          <w:rFonts w:hint="eastAsia" w:ascii="宋体" w:hAnsi="宋体"/>
          <w:b/>
          <w:bCs/>
          <w:color w:val="auto"/>
          <w:sz w:val="28"/>
          <w:szCs w:val="28"/>
          <w:highlight w:val="none"/>
        </w:rPr>
      </w:pPr>
      <w:r>
        <w:rPr>
          <w:rFonts w:hint="eastAsia" w:ascii="宋体" w:hAnsi="宋体"/>
          <w:b/>
          <w:bCs/>
          <w:color w:val="auto"/>
          <w:sz w:val="32"/>
          <w:szCs w:val="32"/>
          <w:highlight w:val="none"/>
        </w:rPr>
        <w:t>报价明细表</w:t>
      </w:r>
      <w:r>
        <w:rPr>
          <w:rFonts w:hint="eastAsia" w:ascii="宋体" w:hAnsi="宋体"/>
          <w:bCs/>
          <w:color w:val="auto"/>
          <w:sz w:val="24"/>
          <w:highlight w:val="none"/>
        </w:rPr>
        <w:t>(格式)</w:t>
      </w:r>
    </w:p>
    <w:p w14:paraId="486BE1CB">
      <w:pPr>
        <w:ind w:firstLine="420"/>
        <w:rPr>
          <w:rFonts w:hint="eastAsia" w:ascii="宋体" w:hAnsi="宋体" w:cs="宋体"/>
          <w:color w:val="auto"/>
          <w:szCs w:val="21"/>
          <w:highlight w:val="yellow"/>
        </w:rPr>
      </w:pPr>
      <w:r>
        <w:rPr>
          <w:rFonts w:hint="eastAsia" w:ascii="宋体" w:hAnsi="宋体"/>
          <w:color w:val="auto"/>
          <w:szCs w:val="21"/>
          <w:highlight w:val="none"/>
        </w:rPr>
        <w:t xml:space="preserve"> </w:t>
      </w:r>
      <w:r>
        <w:rPr>
          <w:rFonts w:ascii="宋体" w:hAnsi="宋体"/>
          <w:color w:val="auto"/>
          <w:szCs w:val="21"/>
          <w:highlight w:val="none"/>
        </w:rPr>
        <w:t xml:space="preserve">  </w:t>
      </w:r>
    </w:p>
    <w:p w14:paraId="24359A81"/>
    <w:p w14:paraId="7D2CF8D6">
      <w:pPr>
        <w:spacing w:line="400" w:lineRule="exact"/>
        <w:jc w:val="left"/>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9177F61">
      <w:pPr>
        <w:spacing w:line="400" w:lineRule="exact"/>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14:paraId="0204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14:paraId="26E3D3D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kern w:val="0"/>
                <w:sz w:val="22"/>
                <w:szCs w:val="22"/>
              </w:rPr>
            </w:pPr>
            <w:r>
              <w:rPr>
                <w:rFonts w:hint="eastAsia" w:ascii="宋体" w:hAnsi="宋体" w:cs="宋体"/>
                <w:b/>
                <w:kern w:val="0"/>
                <w:sz w:val="22"/>
                <w:szCs w:val="22"/>
              </w:rPr>
              <w:t>序号</w:t>
            </w:r>
          </w:p>
        </w:tc>
        <w:tc>
          <w:tcPr>
            <w:tcW w:w="3822" w:type="dxa"/>
            <w:vAlign w:val="center"/>
          </w:tcPr>
          <w:p w14:paraId="7C98FB4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kern w:val="0"/>
                <w:sz w:val="22"/>
                <w:szCs w:val="22"/>
              </w:rPr>
            </w:pPr>
            <w:r>
              <w:rPr>
                <w:rFonts w:hint="eastAsia" w:ascii="宋体" w:hAnsi="宋体" w:cs="宋体"/>
                <w:b/>
                <w:kern w:val="0"/>
                <w:sz w:val="22"/>
                <w:szCs w:val="22"/>
              </w:rPr>
              <w:t>服务内容</w:t>
            </w:r>
          </w:p>
        </w:tc>
        <w:tc>
          <w:tcPr>
            <w:tcW w:w="3378" w:type="dxa"/>
            <w:vAlign w:val="center"/>
          </w:tcPr>
          <w:p w14:paraId="3B1BB5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kern w:val="0"/>
                <w:szCs w:val="21"/>
              </w:rPr>
            </w:pPr>
            <w:r>
              <w:rPr>
                <w:rFonts w:hint="eastAsia" w:ascii="宋体" w:hAnsi="宋体" w:cs="宋体"/>
                <w:b/>
                <w:kern w:val="0"/>
                <w:szCs w:val="21"/>
              </w:rPr>
              <w:t>报价</w:t>
            </w:r>
          </w:p>
        </w:tc>
        <w:tc>
          <w:tcPr>
            <w:tcW w:w="1386" w:type="dxa"/>
            <w:vAlign w:val="center"/>
          </w:tcPr>
          <w:p w14:paraId="22EB26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kern w:val="0"/>
                <w:szCs w:val="21"/>
              </w:rPr>
            </w:pPr>
            <w:r>
              <w:rPr>
                <w:rFonts w:hint="eastAsia" w:ascii="宋体" w:hAnsi="宋体" w:cs="宋体"/>
                <w:b/>
                <w:kern w:val="0"/>
                <w:szCs w:val="21"/>
              </w:rPr>
              <w:t>备注</w:t>
            </w:r>
          </w:p>
        </w:tc>
      </w:tr>
      <w:tr w14:paraId="4B45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14:paraId="2B54DFB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kern w:val="0"/>
                <w:sz w:val="22"/>
                <w:szCs w:val="22"/>
              </w:rPr>
            </w:pPr>
            <w:r>
              <w:rPr>
                <w:rFonts w:hint="eastAsia" w:ascii="宋体" w:hAnsi="宋体" w:cs="宋体"/>
                <w:kern w:val="0"/>
                <w:sz w:val="22"/>
                <w:szCs w:val="22"/>
              </w:rPr>
              <w:t>1</w:t>
            </w:r>
          </w:p>
        </w:tc>
        <w:tc>
          <w:tcPr>
            <w:tcW w:w="3822" w:type="dxa"/>
            <w:vAlign w:val="center"/>
          </w:tcPr>
          <w:p w14:paraId="0A0C92E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bCs/>
              </w:rPr>
            </w:pPr>
            <w:r>
              <w:rPr>
                <w:rFonts w:hint="eastAsia"/>
                <w:sz w:val="18"/>
                <w:szCs w:val="18"/>
                <w:u w:val="none"/>
                <w:lang w:eastAsia="zh-CN"/>
              </w:rPr>
              <w:t>城东片区绿化养护项目</w:t>
            </w:r>
          </w:p>
        </w:tc>
        <w:tc>
          <w:tcPr>
            <w:tcW w:w="3378" w:type="dxa"/>
            <w:vAlign w:val="center"/>
          </w:tcPr>
          <w:p w14:paraId="7039680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ascii="宋体" w:hAnsi="宋体" w:cs="宋体"/>
                <w:kern w:val="0"/>
                <w:szCs w:val="21"/>
                <w:u w:val="single"/>
              </w:rPr>
            </w:pPr>
            <w:r>
              <w:rPr>
                <w:rFonts w:hint="eastAsia" w:ascii="宋体" w:hAnsi="宋体" w:cs="宋体"/>
                <w:kern w:val="0"/>
                <w:szCs w:val="21"/>
              </w:rPr>
              <w:t>大写：</w:t>
            </w:r>
            <w:r>
              <w:rPr>
                <w:rFonts w:hint="eastAsia" w:ascii="宋体" w:hAnsi="宋体" w:cs="宋体"/>
                <w:kern w:val="0"/>
                <w:szCs w:val="21"/>
                <w:u w:val="single"/>
              </w:rPr>
              <w:t xml:space="preserve">                   元整</w:t>
            </w:r>
          </w:p>
          <w:p w14:paraId="66EFEFCE">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宋体" w:hAnsi="宋体" w:cs="宋体"/>
                <w:kern w:val="0"/>
                <w:szCs w:val="21"/>
                <w:u w:val="single"/>
              </w:rPr>
            </w:pPr>
            <w:r>
              <w:rPr>
                <w:rFonts w:hint="eastAsia" w:ascii="宋体" w:hAnsi="宋体" w:cs="宋体"/>
                <w:kern w:val="0"/>
                <w:szCs w:val="21"/>
              </w:rPr>
              <w:t>小写：</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tc>
        <w:tc>
          <w:tcPr>
            <w:tcW w:w="1386" w:type="dxa"/>
            <w:vAlign w:val="center"/>
          </w:tcPr>
          <w:p w14:paraId="21B521A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kern w:val="0"/>
                <w:szCs w:val="21"/>
              </w:rPr>
            </w:pPr>
          </w:p>
        </w:tc>
      </w:tr>
    </w:tbl>
    <w:p w14:paraId="16EE46B0">
      <w:pPr>
        <w:spacing w:line="440" w:lineRule="exact"/>
        <w:rPr>
          <w:rFonts w:ascii="宋体" w:hAnsi="宋体"/>
          <w:szCs w:val="21"/>
        </w:rPr>
      </w:pPr>
      <w:r>
        <w:rPr>
          <w:rFonts w:hint="eastAsia" w:ascii="宋体" w:hAnsi="宋体"/>
          <w:szCs w:val="21"/>
        </w:rPr>
        <w:t>注：1.所有价格均用人民币表示，单位为元，精确到个数位。</w:t>
      </w:r>
    </w:p>
    <w:p w14:paraId="340C72DC">
      <w:pPr>
        <w:spacing w:line="440" w:lineRule="exact"/>
        <w:ind w:left="420" w:leftChars="200" w:firstLine="0" w:firstLineChars="0"/>
      </w:pPr>
      <w:r>
        <w:rPr>
          <w:rFonts w:hint="eastAsia" w:ascii="宋体" w:hAnsi="宋体"/>
          <w:szCs w:val="21"/>
        </w:rPr>
        <w:t xml:space="preserve">    </w:t>
      </w:r>
      <w:r>
        <w:rPr>
          <w:rFonts w:hint="eastAsia" w:ascii="宋体" w:hAnsi="宋体"/>
          <w:bCs/>
          <w:szCs w:val="21"/>
        </w:rPr>
        <w:t>2.</w:t>
      </w:r>
      <w:r>
        <w:rPr>
          <w:rFonts w:hint="eastAsia" w:hAnsi="宋体"/>
          <w:bCs/>
        </w:rPr>
        <w:t>供应商应根据本采购文件指定格式正确填写报价，采取以总价包干方式承包以上所述服务内容，并给出项目总报价。</w:t>
      </w:r>
    </w:p>
    <w:p w14:paraId="052F130F">
      <w:pPr>
        <w:pStyle w:val="27"/>
        <w:spacing w:before="50" w:after="50" w:line="360" w:lineRule="exact"/>
        <w:ind w:left="420" w:leftChars="200" w:firstLine="420" w:firstLineChars="200"/>
      </w:pPr>
      <w:r>
        <w:t>3</w:t>
      </w:r>
      <w:r>
        <w:rPr>
          <w:rFonts w:hint="eastAsia"/>
        </w:rPr>
        <w:t>.在符合总体要求的前提下，供应商可对采购文件中没有提及的内容按自己的理解适当增加，但有关价格及费用必须在响应文件中单独列出，并说明理由。</w:t>
      </w:r>
    </w:p>
    <w:p w14:paraId="575575D0">
      <w:pPr>
        <w:pStyle w:val="27"/>
        <w:spacing w:before="50" w:after="50" w:line="360" w:lineRule="exact"/>
        <w:ind w:left="420" w:leftChars="200" w:firstLine="420" w:firstLineChars="200"/>
      </w:pPr>
      <w:r>
        <w:t>4.</w:t>
      </w:r>
      <w:r>
        <w:rPr>
          <w:rFonts w:hint="eastAsia" w:hAnsi="宋体"/>
        </w:rPr>
        <w:t>报价为全包价，以人民币为结算单位。在合同实施时，采购人将不予支付成交供应商没有列入的项目费用，并认为此项目的费用已包括在总报价中。采购人不再支付合同以外的其他费用。</w:t>
      </w:r>
    </w:p>
    <w:p w14:paraId="5A5081B5"/>
    <w:p w14:paraId="61CAF54C"/>
    <w:p w14:paraId="029611F1"/>
    <w:p w14:paraId="71390029">
      <w:pPr>
        <w:pStyle w:val="27"/>
        <w:spacing w:line="440" w:lineRule="exact"/>
        <w:ind w:firstLine="3675" w:firstLineChars="1750"/>
        <w:rPr>
          <w:rFonts w:hAnsi="宋体"/>
          <w:u w:val="single"/>
        </w:rPr>
      </w:pPr>
      <w:r>
        <w:rPr>
          <w:rFonts w:hint="eastAsia" w:hAnsi="宋体"/>
        </w:rPr>
        <w:t>法定代表人或授权代表（签名）：</w:t>
      </w:r>
      <w:r>
        <w:rPr>
          <w:rFonts w:hint="eastAsia" w:hAnsi="宋体"/>
          <w:u w:val="single"/>
        </w:rPr>
        <w:t xml:space="preserve">   </w:t>
      </w:r>
      <w:r>
        <w:rPr>
          <w:rFonts w:hAnsi="宋体"/>
          <w:u w:val="single"/>
        </w:rPr>
        <w:t xml:space="preserve">        </w:t>
      </w:r>
      <w:r>
        <w:rPr>
          <w:rFonts w:hint="eastAsia" w:hAnsi="宋体"/>
          <w:u w:val="single"/>
        </w:rPr>
        <w:t xml:space="preserve">      </w:t>
      </w:r>
    </w:p>
    <w:p w14:paraId="5A3D1B84">
      <w:pPr>
        <w:pStyle w:val="27"/>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14:paraId="6EAF71B2">
      <w:pPr>
        <w:spacing w:line="440" w:lineRule="exact"/>
        <w:ind w:firstLine="3675" w:firstLineChars="1750"/>
        <w:rPr>
          <w:rFonts w:ascii="宋体" w:hAnsi="宋体"/>
          <w:szCs w:val="21"/>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p w14:paraId="72F2476E">
      <w:pPr>
        <w:snapToGrid w:val="0"/>
        <w:spacing w:before="50" w:after="50" w:line="350" w:lineRule="exact"/>
        <w:ind w:right="-817" w:rightChars="-389" w:firstLine="3465" w:firstLineChars="1650"/>
        <w:rPr>
          <w:rFonts w:hint="eastAsia" w:ascii="宋体" w:hAnsi="宋体"/>
          <w:color w:val="auto"/>
          <w:szCs w:val="21"/>
          <w:highlight w:val="none"/>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5642">
    <w:pPr>
      <w:pStyle w:val="3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5E627">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65C5E627">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861D">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E0A0">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1B7E">
    <w:pPr>
      <w:pStyle w:val="3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E5FA48">
                          <w:pPr>
                            <w:pStyle w:val="33"/>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8FHOt0BAAC+AwAADgAAAGRycy9lMm9Eb2MueG1srVPNjtMwEL4j8Q6W&#10;7zTZroS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vBRzrdAQAAvgMAAA4AAAAAAAAA&#10;AQAgAAAAHgEAAGRycy9lMm9Eb2MueG1sUEsFBgAAAAAGAAYAWQEAAG0FAAAAAA==&#10;">
              <v:fill on="f" focussize="0,0"/>
              <v:stroke on="f"/>
              <v:imagedata o:title=""/>
              <o:lock v:ext="edit" aspectratio="f"/>
              <v:textbox inset="0mm,0mm,0mm,0mm" style="mso-fit-shape-to-text:t;">
                <w:txbxContent>
                  <w:p w14:paraId="16E5FA48">
                    <w:pPr>
                      <w:pStyle w:val="33"/>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14:paraId="4592F49F">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33C7">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城东片区绿化养护项目</w:t>
    </w:r>
    <w:r>
      <w:rPr>
        <w:rFonts w:hint="eastAsia"/>
        <w:sz w:val="18"/>
        <w:szCs w:val="18"/>
        <w:u w:val="none"/>
      </w:rPr>
      <w:t>(</w:t>
    </w:r>
    <w:r>
      <w:rPr>
        <w:rFonts w:hint="eastAsia"/>
        <w:sz w:val="18"/>
        <w:szCs w:val="18"/>
        <w:u w:val="none"/>
        <w:lang w:eastAsia="zh-CN"/>
      </w:rPr>
      <w:t xml:space="preserve"> QZZC2026-G3-990027-QZSZ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813D">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403A">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2ECA">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城东片区绿化养护项目</w:t>
    </w:r>
    <w:r>
      <w:rPr>
        <w:rFonts w:hint="eastAsia"/>
        <w:sz w:val="18"/>
        <w:szCs w:val="18"/>
        <w:u w:val="none"/>
      </w:rPr>
      <w:t>(</w:t>
    </w:r>
    <w:r>
      <w:rPr>
        <w:rFonts w:hint="eastAsia"/>
        <w:sz w:val="18"/>
        <w:szCs w:val="18"/>
        <w:u w:val="none"/>
        <w:lang w:eastAsia="zh-CN"/>
      </w:rPr>
      <w:t xml:space="preserve"> QZZC2026-G3-990027-QZSZ</w:t>
    </w:r>
    <w:r>
      <w:rPr>
        <w:sz w:val="18"/>
        <w:szCs w:val="18"/>
        <w:u w:val="none"/>
      </w:rPr>
      <w:t>)</w:t>
    </w:r>
    <w:r>
      <w:rPr>
        <w:rFonts w:hint="eastAsia"/>
        <w:sz w:val="18"/>
        <w:szCs w:val="18"/>
        <w:u w:val="non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4508"/>
    <w:rsid w:val="005C4747"/>
    <w:rsid w:val="005C67AC"/>
    <w:rsid w:val="005C7C63"/>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891EE8"/>
    <w:rsid w:val="01A52F74"/>
    <w:rsid w:val="02480447"/>
    <w:rsid w:val="029702BC"/>
    <w:rsid w:val="02AF162D"/>
    <w:rsid w:val="03514173"/>
    <w:rsid w:val="03D60954"/>
    <w:rsid w:val="040E567F"/>
    <w:rsid w:val="04357D70"/>
    <w:rsid w:val="04781A0B"/>
    <w:rsid w:val="047F00B9"/>
    <w:rsid w:val="0542404E"/>
    <w:rsid w:val="060537B7"/>
    <w:rsid w:val="06937F8B"/>
    <w:rsid w:val="06B548A9"/>
    <w:rsid w:val="072C6AA8"/>
    <w:rsid w:val="072D1A48"/>
    <w:rsid w:val="072E3288"/>
    <w:rsid w:val="07BE678A"/>
    <w:rsid w:val="07CA6A21"/>
    <w:rsid w:val="07DC3B9F"/>
    <w:rsid w:val="07FE68E4"/>
    <w:rsid w:val="0819388C"/>
    <w:rsid w:val="08AE6343"/>
    <w:rsid w:val="08CF1E16"/>
    <w:rsid w:val="09864BCA"/>
    <w:rsid w:val="0A5002F7"/>
    <w:rsid w:val="0AC73E6A"/>
    <w:rsid w:val="0AEE1C2E"/>
    <w:rsid w:val="0B2A326E"/>
    <w:rsid w:val="0B62538F"/>
    <w:rsid w:val="0B94592F"/>
    <w:rsid w:val="0BAA748B"/>
    <w:rsid w:val="0BB05F2E"/>
    <w:rsid w:val="0BBC50F0"/>
    <w:rsid w:val="0C0144F5"/>
    <w:rsid w:val="0C091BD9"/>
    <w:rsid w:val="0D490256"/>
    <w:rsid w:val="0E061BCF"/>
    <w:rsid w:val="0E1C3108"/>
    <w:rsid w:val="0E684827"/>
    <w:rsid w:val="0EF01430"/>
    <w:rsid w:val="0EFB2FA6"/>
    <w:rsid w:val="0F9A2AEF"/>
    <w:rsid w:val="0FB12275"/>
    <w:rsid w:val="0FB57FB7"/>
    <w:rsid w:val="0FFA4C3A"/>
    <w:rsid w:val="103A1754"/>
    <w:rsid w:val="10AB4B20"/>
    <w:rsid w:val="113E0119"/>
    <w:rsid w:val="126526E0"/>
    <w:rsid w:val="12863E8D"/>
    <w:rsid w:val="146B50E8"/>
    <w:rsid w:val="14795A2C"/>
    <w:rsid w:val="14BA1BCC"/>
    <w:rsid w:val="14E53DC5"/>
    <w:rsid w:val="14ED7840"/>
    <w:rsid w:val="14FE67B9"/>
    <w:rsid w:val="154B396E"/>
    <w:rsid w:val="156C1118"/>
    <w:rsid w:val="16B305C2"/>
    <w:rsid w:val="16D05487"/>
    <w:rsid w:val="17EC7EB0"/>
    <w:rsid w:val="17EE050A"/>
    <w:rsid w:val="182E19EB"/>
    <w:rsid w:val="18972950"/>
    <w:rsid w:val="18F96BA4"/>
    <w:rsid w:val="19014F96"/>
    <w:rsid w:val="190873AA"/>
    <w:rsid w:val="19543EF0"/>
    <w:rsid w:val="198527A8"/>
    <w:rsid w:val="1AA75D8B"/>
    <w:rsid w:val="1B217EAF"/>
    <w:rsid w:val="1C2E3770"/>
    <w:rsid w:val="1C546C93"/>
    <w:rsid w:val="1C8957B3"/>
    <w:rsid w:val="1CC23D13"/>
    <w:rsid w:val="1DE026A3"/>
    <w:rsid w:val="1E4B1858"/>
    <w:rsid w:val="1E780B2E"/>
    <w:rsid w:val="1E792811"/>
    <w:rsid w:val="1E97630A"/>
    <w:rsid w:val="1EAF77B2"/>
    <w:rsid w:val="1EC91389"/>
    <w:rsid w:val="1ED91CAD"/>
    <w:rsid w:val="1EDA288A"/>
    <w:rsid w:val="1F1C7BF6"/>
    <w:rsid w:val="1F797577"/>
    <w:rsid w:val="20126D60"/>
    <w:rsid w:val="209F64C7"/>
    <w:rsid w:val="20E155D4"/>
    <w:rsid w:val="21027150"/>
    <w:rsid w:val="216E6CDF"/>
    <w:rsid w:val="21902632"/>
    <w:rsid w:val="21C2441B"/>
    <w:rsid w:val="21D264AB"/>
    <w:rsid w:val="21F66939"/>
    <w:rsid w:val="227E37AC"/>
    <w:rsid w:val="22E109C1"/>
    <w:rsid w:val="22F54ACC"/>
    <w:rsid w:val="233E161A"/>
    <w:rsid w:val="23623B5A"/>
    <w:rsid w:val="236A0D45"/>
    <w:rsid w:val="23977CA8"/>
    <w:rsid w:val="23DC1C94"/>
    <w:rsid w:val="24ED2376"/>
    <w:rsid w:val="250C064E"/>
    <w:rsid w:val="25496D80"/>
    <w:rsid w:val="25927D2F"/>
    <w:rsid w:val="25C36217"/>
    <w:rsid w:val="26280FB8"/>
    <w:rsid w:val="26494580"/>
    <w:rsid w:val="272B4137"/>
    <w:rsid w:val="29126DCE"/>
    <w:rsid w:val="296454F8"/>
    <w:rsid w:val="2A45562C"/>
    <w:rsid w:val="2A765030"/>
    <w:rsid w:val="2A7A5B81"/>
    <w:rsid w:val="2B0E6CBE"/>
    <w:rsid w:val="2BB4516F"/>
    <w:rsid w:val="2D030004"/>
    <w:rsid w:val="2D297497"/>
    <w:rsid w:val="2D5C6165"/>
    <w:rsid w:val="2E0423DE"/>
    <w:rsid w:val="2E3668F9"/>
    <w:rsid w:val="2E50449C"/>
    <w:rsid w:val="2F4D5691"/>
    <w:rsid w:val="2F521F99"/>
    <w:rsid w:val="2F600C05"/>
    <w:rsid w:val="2FE83639"/>
    <w:rsid w:val="30EA7500"/>
    <w:rsid w:val="31091D92"/>
    <w:rsid w:val="315A026C"/>
    <w:rsid w:val="318B24CE"/>
    <w:rsid w:val="31B30E06"/>
    <w:rsid w:val="32307357"/>
    <w:rsid w:val="324332B6"/>
    <w:rsid w:val="32A0644D"/>
    <w:rsid w:val="32C12FD4"/>
    <w:rsid w:val="32DF3E1C"/>
    <w:rsid w:val="32EA4E5D"/>
    <w:rsid w:val="32EC2A98"/>
    <w:rsid w:val="330C3F47"/>
    <w:rsid w:val="3398365D"/>
    <w:rsid w:val="34476B80"/>
    <w:rsid w:val="34DA79F4"/>
    <w:rsid w:val="34FD68FD"/>
    <w:rsid w:val="35D72890"/>
    <w:rsid w:val="366F36BE"/>
    <w:rsid w:val="36BE333D"/>
    <w:rsid w:val="36C37CF9"/>
    <w:rsid w:val="36FB0876"/>
    <w:rsid w:val="38F65019"/>
    <w:rsid w:val="391E39BD"/>
    <w:rsid w:val="396E146A"/>
    <w:rsid w:val="398362A8"/>
    <w:rsid w:val="399A5C09"/>
    <w:rsid w:val="39AE68C3"/>
    <w:rsid w:val="3A3C109A"/>
    <w:rsid w:val="3B903503"/>
    <w:rsid w:val="3BDC274E"/>
    <w:rsid w:val="3CA627C8"/>
    <w:rsid w:val="3D8467E5"/>
    <w:rsid w:val="3EB76FF8"/>
    <w:rsid w:val="3F5056DE"/>
    <w:rsid w:val="40357F4B"/>
    <w:rsid w:val="408337AE"/>
    <w:rsid w:val="40C80671"/>
    <w:rsid w:val="417148FA"/>
    <w:rsid w:val="42274C1C"/>
    <w:rsid w:val="4230127B"/>
    <w:rsid w:val="4248113A"/>
    <w:rsid w:val="42E52B99"/>
    <w:rsid w:val="43160F13"/>
    <w:rsid w:val="43390834"/>
    <w:rsid w:val="439277E2"/>
    <w:rsid w:val="44740C9E"/>
    <w:rsid w:val="44923EBD"/>
    <w:rsid w:val="45847202"/>
    <w:rsid w:val="462C182F"/>
    <w:rsid w:val="46844716"/>
    <w:rsid w:val="46E23F21"/>
    <w:rsid w:val="471615AB"/>
    <w:rsid w:val="475573AE"/>
    <w:rsid w:val="479D2D99"/>
    <w:rsid w:val="484A406B"/>
    <w:rsid w:val="488C3DC0"/>
    <w:rsid w:val="48BB3207"/>
    <w:rsid w:val="49A308A5"/>
    <w:rsid w:val="49D96CC7"/>
    <w:rsid w:val="4A245A52"/>
    <w:rsid w:val="4AA93584"/>
    <w:rsid w:val="4AD12E5A"/>
    <w:rsid w:val="4B070DCA"/>
    <w:rsid w:val="4B894491"/>
    <w:rsid w:val="4BA60795"/>
    <w:rsid w:val="4C1F5006"/>
    <w:rsid w:val="4D8E53C8"/>
    <w:rsid w:val="4DAC48D2"/>
    <w:rsid w:val="4E1E5F43"/>
    <w:rsid w:val="4E5B174E"/>
    <w:rsid w:val="4E722B6D"/>
    <w:rsid w:val="4E9F02F7"/>
    <w:rsid w:val="4ED80E49"/>
    <w:rsid w:val="4FC9093A"/>
    <w:rsid w:val="502A1D14"/>
    <w:rsid w:val="50AD169E"/>
    <w:rsid w:val="50F10148"/>
    <w:rsid w:val="5174427B"/>
    <w:rsid w:val="52E7374A"/>
    <w:rsid w:val="52F72128"/>
    <w:rsid w:val="54091591"/>
    <w:rsid w:val="54291C7E"/>
    <w:rsid w:val="543726BA"/>
    <w:rsid w:val="543E43EE"/>
    <w:rsid w:val="54815C87"/>
    <w:rsid w:val="548A2BC5"/>
    <w:rsid w:val="54AB6860"/>
    <w:rsid w:val="54B756AE"/>
    <w:rsid w:val="55067F3A"/>
    <w:rsid w:val="550B48DF"/>
    <w:rsid w:val="55464289"/>
    <w:rsid w:val="55825812"/>
    <w:rsid w:val="559B512B"/>
    <w:rsid w:val="55B15612"/>
    <w:rsid w:val="56140E42"/>
    <w:rsid w:val="56336B0D"/>
    <w:rsid w:val="564150BD"/>
    <w:rsid w:val="566B7708"/>
    <w:rsid w:val="5692637B"/>
    <w:rsid w:val="56B10B5F"/>
    <w:rsid w:val="56BC4D54"/>
    <w:rsid w:val="56F31436"/>
    <w:rsid w:val="57D8796C"/>
    <w:rsid w:val="58042EA3"/>
    <w:rsid w:val="58325001"/>
    <w:rsid w:val="585E7B5F"/>
    <w:rsid w:val="58F656C8"/>
    <w:rsid w:val="59080749"/>
    <w:rsid w:val="597F1763"/>
    <w:rsid w:val="59CC22C4"/>
    <w:rsid w:val="5A272E2C"/>
    <w:rsid w:val="5A700F6C"/>
    <w:rsid w:val="5B2512BC"/>
    <w:rsid w:val="5B747EF8"/>
    <w:rsid w:val="5BB5783F"/>
    <w:rsid w:val="5BBE25E0"/>
    <w:rsid w:val="5BE03293"/>
    <w:rsid w:val="5BEA06FF"/>
    <w:rsid w:val="5CE73758"/>
    <w:rsid w:val="5D335644"/>
    <w:rsid w:val="5E5341F0"/>
    <w:rsid w:val="5E712091"/>
    <w:rsid w:val="5FFE4CB2"/>
    <w:rsid w:val="607B669F"/>
    <w:rsid w:val="60A73D51"/>
    <w:rsid w:val="60B572AF"/>
    <w:rsid w:val="60B66CB8"/>
    <w:rsid w:val="61576666"/>
    <w:rsid w:val="616A1265"/>
    <w:rsid w:val="62524336"/>
    <w:rsid w:val="62C210A7"/>
    <w:rsid w:val="643D2D0B"/>
    <w:rsid w:val="64416899"/>
    <w:rsid w:val="64790728"/>
    <w:rsid w:val="65A70558"/>
    <w:rsid w:val="65F66520"/>
    <w:rsid w:val="661F2C0A"/>
    <w:rsid w:val="66640B6A"/>
    <w:rsid w:val="66CD2666"/>
    <w:rsid w:val="671D086C"/>
    <w:rsid w:val="674235F0"/>
    <w:rsid w:val="677551D7"/>
    <w:rsid w:val="6897117D"/>
    <w:rsid w:val="68AB4C28"/>
    <w:rsid w:val="68D6273C"/>
    <w:rsid w:val="69ED2612"/>
    <w:rsid w:val="6A130DB9"/>
    <w:rsid w:val="6A6D16BF"/>
    <w:rsid w:val="6AE12466"/>
    <w:rsid w:val="6B403D4E"/>
    <w:rsid w:val="6B790D74"/>
    <w:rsid w:val="6BAB424B"/>
    <w:rsid w:val="6BC82EF2"/>
    <w:rsid w:val="6C567344"/>
    <w:rsid w:val="6C7D068A"/>
    <w:rsid w:val="6CA9321E"/>
    <w:rsid w:val="6CC4275D"/>
    <w:rsid w:val="6CC61E27"/>
    <w:rsid w:val="6D2D20B0"/>
    <w:rsid w:val="6D3E4AF7"/>
    <w:rsid w:val="6D627753"/>
    <w:rsid w:val="6D8A0DDC"/>
    <w:rsid w:val="6D985ADE"/>
    <w:rsid w:val="6E6C6C08"/>
    <w:rsid w:val="6EA26D4C"/>
    <w:rsid w:val="6EAC5256"/>
    <w:rsid w:val="6EB3220C"/>
    <w:rsid w:val="6EC2715D"/>
    <w:rsid w:val="6EC35D4A"/>
    <w:rsid w:val="6F321C00"/>
    <w:rsid w:val="6F42271F"/>
    <w:rsid w:val="71871A3C"/>
    <w:rsid w:val="719852AC"/>
    <w:rsid w:val="71A706F8"/>
    <w:rsid w:val="71AD689D"/>
    <w:rsid w:val="71F67A7B"/>
    <w:rsid w:val="723F45D6"/>
    <w:rsid w:val="72B31B98"/>
    <w:rsid w:val="72CE3CB9"/>
    <w:rsid w:val="72DD4ED1"/>
    <w:rsid w:val="73AE0A08"/>
    <w:rsid w:val="73F34069"/>
    <w:rsid w:val="745C1271"/>
    <w:rsid w:val="74C6487E"/>
    <w:rsid w:val="74DE6EEC"/>
    <w:rsid w:val="752D5343"/>
    <w:rsid w:val="753326F4"/>
    <w:rsid w:val="76285A90"/>
    <w:rsid w:val="769F7CD6"/>
    <w:rsid w:val="76A21419"/>
    <w:rsid w:val="76CB3EFE"/>
    <w:rsid w:val="776C111F"/>
    <w:rsid w:val="77C71D3E"/>
    <w:rsid w:val="77FA4737"/>
    <w:rsid w:val="78642DEF"/>
    <w:rsid w:val="78D46D99"/>
    <w:rsid w:val="78E1069D"/>
    <w:rsid w:val="78F83FAD"/>
    <w:rsid w:val="794263B9"/>
    <w:rsid w:val="7976695B"/>
    <w:rsid w:val="79B45849"/>
    <w:rsid w:val="7AA329D6"/>
    <w:rsid w:val="7BC71001"/>
    <w:rsid w:val="7C232312"/>
    <w:rsid w:val="7C3572F9"/>
    <w:rsid w:val="7C40401D"/>
    <w:rsid w:val="7CC75ED7"/>
    <w:rsid w:val="7D366889"/>
    <w:rsid w:val="7D4551F4"/>
    <w:rsid w:val="7D480840"/>
    <w:rsid w:val="7D807FDA"/>
    <w:rsid w:val="7E334516"/>
    <w:rsid w:val="7E441AF7"/>
    <w:rsid w:val="7E8801E1"/>
    <w:rsid w:val="7EC2087F"/>
    <w:rsid w:val="7F106850"/>
    <w:rsid w:val="7F3D04B3"/>
    <w:rsid w:val="7F465F21"/>
    <w:rsid w:val="7FAD2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3">
    <w:name w:val="heading 2"/>
    <w:basedOn w:val="1"/>
    <w:next w:val="1"/>
    <w:link w:val="26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96"/>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5">
    <w:name w:val="heading 4"/>
    <w:basedOn w:val="1"/>
    <w:next w:val="1"/>
    <w:link w:val="31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97"/>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7"/>
    <w:link w:val="253"/>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7"/>
    <w:link w:val="267"/>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7"/>
    <w:link w:val="316"/>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7"/>
    <w:link w:val="89"/>
    <w:qFormat/>
    <w:uiPriority w:val="0"/>
    <w:pPr>
      <w:keepNext/>
      <w:keepLines/>
      <w:spacing w:before="240" w:after="64" w:line="320" w:lineRule="auto"/>
      <w:outlineLvl w:val="8"/>
    </w:pPr>
    <w:rPr>
      <w:rFonts w:ascii="Arial" w:hAnsi="Arial" w:eastAsia="黑体" w:cs="Times New Roman"/>
    </w:rPr>
  </w:style>
  <w:style w:type="character" w:default="1" w:styleId="52">
    <w:name w:val="Default Paragraph Font"/>
    <w:qFormat/>
    <w:uiPriority w:val="0"/>
    <w:rPr>
      <w:rFonts w:ascii="Times New Roman" w:hAnsi="Times New Roman" w:eastAsia="宋体" w:cs="Times New Roman"/>
    </w:rPr>
  </w:style>
  <w:style w:type="table" w:default="1" w:styleId="4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292"/>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191"/>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288"/>
    <w:qFormat/>
    <w:uiPriority w:val="0"/>
    <w:pPr>
      <w:shd w:val="clear" w:color="auto" w:fill="000080"/>
    </w:pPr>
    <w:rPr>
      <w:rFonts w:ascii="Times New Roman" w:hAnsi="Times New Roman" w:eastAsia="宋体" w:cs="Times New Roman"/>
    </w:rPr>
  </w:style>
  <w:style w:type="paragraph" w:styleId="18">
    <w:name w:val="annotation text"/>
    <w:basedOn w:val="1"/>
    <w:link w:val="307"/>
    <w:qFormat/>
    <w:uiPriority w:val="0"/>
    <w:pPr>
      <w:jc w:val="left"/>
    </w:pPr>
    <w:rPr>
      <w:rFonts w:ascii="Times New Roman" w:hAnsi="Times New Roman" w:eastAsia="宋体" w:cs="Times New Roman"/>
    </w:rPr>
  </w:style>
  <w:style w:type="paragraph" w:styleId="19">
    <w:name w:val="Body Text 3"/>
    <w:basedOn w:val="1"/>
    <w:qFormat/>
    <w:uiPriority w:val="0"/>
    <w:pPr>
      <w:spacing w:line="500" w:lineRule="exact"/>
    </w:pPr>
    <w:rPr>
      <w:rFonts w:ascii="Times New Roman" w:hAnsi="Times New Roman" w:eastAsia="宋体" w:cs="Times New Roman"/>
      <w:b/>
      <w:bCs/>
      <w:sz w:val="24"/>
    </w:rPr>
  </w:style>
  <w:style w:type="paragraph" w:styleId="20">
    <w:name w:val="Body Text"/>
    <w:basedOn w:val="1"/>
    <w:qFormat/>
    <w:uiPriority w:val="0"/>
    <w:pPr>
      <w:spacing w:line="380" w:lineRule="exact"/>
    </w:pPr>
    <w:rPr>
      <w:rFonts w:ascii="Times New Roman" w:hAnsi="Times New Roman" w:eastAsia="宋体" w:cs="Times New Roman"/>
      <w:sz w:val="24"/>
    </w:rPr>
  </w:style>
  <w:style w:type="paragraph" w:styleId="21">
    <w:name w:val="Body Text Indent"/>
    <w:basedOn w:val="1"/>
    <w:next w:val="22"/>
    <w:link w:val="172"/>
    <w:qFormat/>
    <w:uiPriority w:val="0"/>
    <w:pPr>
      <w:ind w:firstLine="830" w:firstLineChars="352"/>
    </w:pPr>
    <w:rPr>
      <w:rFonts w:ascii="仿宋_GB2312" w:hAnsi="Times New Roman" w:eastAsia="仿宋_GB2312" w:cs="Times New Roman"/>
      <w:sz w:val="32"/>
      <w:szCs w:val="20"/>
    </w:rPr>
  </w:style>
  <w:style w:type="paragraph" w:styleId="22">
    <w:name w:val="envelope return"/>
    <w:basedOn w:val="1"/>
    <w:qFormat/>
    <w:uiPriority w:val="0"/>
    <w:pPr>
      <w:snapToGrid w:val="0"/>
    </w:pPr>
    <w:rPr>
      <w:rFonts w:ascii="Arial" w:hAnsi="Arial"/>
    </w:rPr>
  </w:style>
  <w:style w:type="paragraph" w:styleId="23">
    <w:name w:val="List Number 3"/>
    <w:basedOn w:val="1"/>
    <w:qFormat/>
    <w:uiPriority w:val="0"/>
    <w:pPr>
      <w:tabs>
        <w:tab w:val="left" w:pos="360"/>
      </w:tabs>
      <w:ind w:left="360" w:hanging="360"/>
    </w:pPr>
    <w:rPr>
      <w:rFonts w:ascii="Times New Roman" w:hAnsi="Times New Roman" w:eastAsia="宋体" w:cs="Times New Roman"/>
    </w:rPr>
  </w:style>
  <w:style w:type="paragraph" w:styleId="24">
    <w:name w:val="List 2"/>
    <w:basedOn w:val="1"/>
    <w:qFormat/>
    <w:uiPriority w:val="0"/>
    <w:pPr>
      <w:ind w:left="100" w:leftChars="200" w:hanging="200" w:hangingChars="200"/>
    </w:pPr>
    <w:rPr>
      <w:rFonts w:ascii="Times New Roman" w:hAnsi="Times New Roman" w:eastAsia="宋体" w:cs="Times New Roman"/>
      <w:sz w:val="28"/>
    </w:rPr>
  </w:style>
  <w:style w:type="paragraph" w:styleId="25">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6">
    <w:name w:val="toc 3"/>
    <w:basedOn w:val="1"/>
    <w:next w:val="1"/>
    <w:qFormat/>
    <w:uiPriority w:val="0"/>
    <w:pPr>
      <w:ind w:left="840" w:leftChars="400"/>
    </w:pPr>
    <w:rPr>
      <w:rFonts w:ascii="Times New Roman" w:hAnsi="Times New Roman" w:eastAsia="宋体" w:cs="Times New Roman"/>
    </w:rPr>
  </w:style>
  <w:style w:type="paragraph" w:styleId="27">
    <w:name w:val="Plain Text"/>
    <w:basedOn w:val="1"/>
    <w:link w:val="219"/>
    <w:qFormat/>
    <w:uiPriority w:val="0"/>
    <w:rPr>
      <w:rFonts w:ascii="宋体" w:hAnsi="Courier New" w:eastAsia="宋体" w:cs="Courier New"/>
      <w:szCs w:val="21"/>
    </w:rPr>
  </w:style>
  <w:style w:type="paragraph" w:styleId="28">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29">
    <w:name w:val="Date"/>
    <w:basedOn w:val="1"/>
    <w:next w:val="1"/>
    <w:link w:val="173"/>
    <w:qFormat/>
    <w:uiPriority w:val="0"/>
    <w:pPr>
      <w:ind w:left="100" w:leftChars="2500"/>
    </w:pPr>
    <w:rPr>
      <w:rFonts w:ascii="宋体" w:hAnsi="Courier New" w:eastAsia="宋体" w:cs="Courier New"/>
      <w:szCs w:val="21"/>
    </w:rPr>
  </w:style>
  <w:style w:type="paragraph" w:styleId="30">
    <w:name w:val="Body Text Indent 2"/>
    <w:basedOn w:val="1"/>
    <w:qFormat/>
    <w:uiPriority w:val="0"/>
    <w:pPr>
      <w:ind w:firstLine="630"/>
    </w:pPr>
    <w:rPr>
      <w:rFonts w:ascii="Times New Roman" w:hAnsi="Times New Roman" w:eastAsia="宋体" w:cs="Times New Roman"/>
      <w:sz w:val="32"/>
      <w:szCs w:val="20"/>
    </w:rPr>
  </w:style>
  <w:style w:type="paragraph" w:styleId="31">
    <w:name w:val="endnote text"/>
    <w:basedOn w:val="1"/>
    <w:link w:val="192"/>
    <w:qFormat/>
    <w:uiPriority w:val="0"/>
    <w:pPr>
      <w:snapToGrid w:val="0"/>
      <w:spacing w:line="480" w:lineRule="exact"/>
      <w:jc w:val="left"/>
    </w:pPr>
    <w:rPr>
      <w:rFonts w:ascii="微软雅黑" w:hAnsi="微软雅黑" w:eastAsia="微软雅黑" w:cs="Times New Roman"/>
      <w:kern w:val="0"/>
      <w:sz w:val="20"/>
      <w:szCs w:val="20"/>
    </w:rPr>
  </w:style>
  <w:style w:type="paragraph" w:styleId="32">
    <w:name w:val="Balloon Text"/>
    <w:basedOn w:val="1"/>
    <w:link w:val="291"/>
    <w:qFormat/>
    <w:uiPriority w:val="0"/>
    <w:rPr>
      <w:rFonts w:ascii="Times New Roman" w:hAnsi="Times New Roman" w:eastAsia="宋体" w:cs="Times New Roman"/>
      <w:sz w:val="18"/>
      <w:szCs w:val="18"/>
    </w:rPr>
  </w:style>
  <w:style w:type="paragraph" w:styleId="33">
    <w:name w:val="footer"/>
    <w:basedOn w:val="1"/>
    <w:link w:val="12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4">
    <w:name w:val="header"/>
    <w:basedOn w:val="1"/>
    <w:link w:val="13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5">
    <w:name w:val="toc 1"/>
    <w:basedOn w:val="1"/>
    <w:next w:val="1"/>
    <w:link w:val="141"/>
    <w:qFormat/>
    <w:uiPriority w:val="0"/>
    <w:rPr>
      <w:rFonts w:ascii="Times New Roman" w:hAnsi="Times New Roman" w:eastAsia="宋体" w:cs="Times New Roman"/>
    </w:rPr>
  </w:style>
  <w:style w:type="paragraph" w:styleId="36">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7">
    <w:name w:val="Subtitle"/>
    <w:basedOn w:val="1"/>
    <w:next w:val="1"/>
    <w:link w:val="130"/>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38">
    <w:name w:val="List"/>
    <w:basedOn w:val="1"/>
    <w:qFormat/>
    <w:uiPriority w:val="0"/>
    <w:pPr>
      <w:ind w:left="200" w:hanging="200" w:hangingChars="200"/>
    </w:pPr>
    <w:rPr>
      <w:rFonts w:ascii="Times New Roman" w:hAnsi="Times New Roman" w:eastAsia="宋体" w:cs="Times New Roman"/>
      <w:sz w:val="28"/>
    </w:rPr>
  </w:style>
  <w:style w:type="paragraph" w:styleId="39">
    <w:name w:val="footnote text"/>
    <w:basedOn w:val="1"/>
    <w:link w:val="72"/>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40">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1">
    <w:name w:val="Body Text Indent 3"/>
    <w:basedOn w:val="1"/>
    <w:link w:val="79"/>
    <w:qFormat/>
    <w:uiPriority w:val="0"/>
    <w:pPr>
      <w:spacing w:after="120"/>
      <w:ind w:left="420" w:leftChars="200"/>
    </w:pPr>
    <w:rPr>
      <w:rFonts w:ascii="Times New Roman" w:hAnsi="Times New Roman" w:eastAsia="宋体" w:cs="Times New Roman"/>
      <w:sz w:val="16"/>
      <w:szCs w:val="16"/>
    </w:rPr>
  </w:style>
  <w:style w:type="paragraph" w:styleId="42">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3">
    <w:name w:val="Body Text 2"/>
    <w:basedOn w:val="1"/>
    <w:qFormat/>
    <w:uiPriority w:val="0"/>
    <w:pPr>
      <w:spacing w:after="120" w:line="480" w:lineRule="auto"/>
    </w:pPr>
    <w:rPr>
      <w:rFonts w:ascii="Times New Roman" w:hAnsi="Times New Roman" w:eastAsia="宋体" w:cs="Times New Roman"/>
    </w:rPr>
  </w:style>
  <w:style w:type="paragraph" w:styleId="44">
    <w:name w:val="HTML Preformatted"/>
    <w:basedOn w:val="1"/>
    <w:link w:val="1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6">
    <w:name w:val="index 1"/>
    <w:basedOn w:val="1"/>
    <w:next w:val="1"/>
    <w:qFormat/>
    <w:uiPriority w:val="0"/>
    <w:rPr>
      <w:rFonts w:ascii="Times New Roman" w:hAnsi="Times New Roman" w:eastAsia="宋体" w:cs="Times New Roman"/>
    </w:rPr>
  </w:style>
  <w:style w:type="paragraph" w:styleId="47">
    <w:name w:val="Title"/>
    <w:basedOn w:val="1"/>
    <w:next w:val="1"/>
    <w:link w:val="324"/>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8">
    <w:name w:val="annotation subject"/>
    <w:basedOn w:val="18"/>
    <w:next w:val="18"/>
    <w:link w:val="297"/>
    <w:qFormat/>
    <w:uiPriority w:val="0"/>
    <w:rPr>
      <w:rFonts w:ascii="Times New Roman" w:hAnsi="Times New Roman" w:eastAsia="宋体" w:cs="Times New Roman"/>
      <w:b/>
      <w:bCs/>
    </w:rPr>
  </w:style>
  <w:style w:type="table" w:styleId="50">
    <w:name w:val="Table Grid"/>
    <w:basedOn w:val="4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Theme"/>
    <w:basedOn w:val="49"/>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rFonts w:ascii="Times New Roman" w:hAnsi="Times New Roman" w:eastAsia="宋体" w:cs="Times New Roman"/>
      <w:b/>
      <w:bCs/>
    </w:rPr>
  </w:style>
  <w:style w:type="character" w:styleId="54">
    <w:name w:val="endnote reference"/>
    <w:qFormat/>
    <w:uiPriority w:val="0"/>
    <w:rPr>
      <w:rFonts w:ascii="Times New Roman" w:hAnsi="Times New Roman" w:eastAsia="宋体" w:cs="Times New Roman"/>
      <w:vertAlign w:val="superscript"/>
    </w:rPr>
  </w:style>
  <w:style w:type="character" w:styleId="55">
    <w:name w:val="page number"/>
    <w:qFormat/>
    <w:uiPriority w:val="0"/>
    <w:rPr>
      <w:rFonts w:ascii="Times New Roman" w:hAnsi="Times New Roman" w:eastAsia="宋体" w:cs="Times New Roman"/>
    </w:rPr>
  </w:style>
  <w:style w:type="character" w:styleId="56">
    <w:name w:val="FollowedHyperlink"/>
    <w:qFormat/>
    <w:uiPriority w:val="0"/>
    <w:rPr>
      <w:rFonts w:ascii="Times New Roman" w:hAnsi="Times New Roman" w:eastAsia="宋体" w:cs="Times New Roman"/>
      <w:color w:val="800080"/>
      <w:u w:val="single"/>
    </w:rPr>
  </w:style>
  <w:style w:type="character" w:styleId="57">
    <w:name w:val="Emphasis"/>
    <w:qFormat/>
    <w:uiPriority w:val="0"/>
    <w:rPr>
      <w:rFonts w:ascii="Times New Roman" w:hAnsi="Times New Roman" w:eastAsia="宋体" w:cs="Times New Roman"/>
      <w:color w:val="CC0033"/>
    </w:rPr>
  </w:style>
  <w:style w:type="character" w:styleId="58">
    <w:name w:val="Hyperlink"/>
    <w:qFormat/>
    <w:uiPriority w:val="0"/>
    <w:rPr>
      <w:rFonts w:ascii="Times New Roman" w:hAnsi="Times New Roman" w:eastAsia="宋体" w:cs="Times New Roman"/>
      <w:color w:val="0000FF"/>
      <w:u w:val="single"/>
    </w:rPr>
  </w:style>
  <w:style w:type="character" w:styleId="59">
    <w:name w:val="annotation reference"/>
    <w:qFormat/>
    <w:uiPriority w:val="0"/>
    <w:rPr>
      <w:rFonts w:ascii="Times New Roman" w:hAnsi="Times New Roman" w:eastAsia="宋体" w:cs="Times New Roman"/>
      <w:sz w:val="21"/>
      <w:szCs w:val="21"/>
    </w:rPr>
  </w:style>
  <w:style w:type="character" w:styleId="60">
    <w:name w:val="footnote reference"/>
    <w:qFormat/>
    <w:uiPriority w:val="0"/>
    <w:rPr>
      <w:rFonts w:ascii="Times New Roman" w:hAnsi="Times New Roman" w:eastAsia="宋体" w:cs="Times New Roman"/>
      <w:vertAlign w:val="superscript"/>
    </w:rPr>
  </w:style>
  <w:style w:type="character" w:customStyle="1" w:styleId="61">
    <w:name w:val="GTA标题4 Char Char"/>
    <w:link w:val="62"/>
    <w:qFormat/>
    <w:uiPriority w:val="0"/>
    <w:rPr>
      <w:rFonts w:ascii="Arial" w:hAnsi="Arial" w:eastAsia="仿宋_GB2312" w:cs="Times New Roman"/>
      <w:b/>
      <w:bCs/>
      <w:color w:val="0070C0"/>
      <w:lang w:bidi="ar-SA"/>
    </w:rPr>
  </w:style>
  <w:style w:type="paragraph" w:customStyle="1" w:styleId="62">
    <w:name w:val="GTA标题4"/>
    <w:basedOn w:val="5"/>
    <w:link w:val="61"/>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63">
    <w:name w:val="Heading 2 Char"/>
    <w:qFormat/>
    <w:uiPriority w:val="0"/>
    <w:rPr>
      <w:rFonts w:ascii="Calibri" w:hAnsi="Calibri" w:eastAsia="宋体" w:cs="Times New Roman"/>
      <w:b/>
      <w:bCs/>
      <w:kern w:val="2"/>
      <w:sz w:val="24"/>
      <w:szCs w:val="32"/>
      <w:lang w:val="en-US" w:eastAsia="zh-CN" w:bidi="ar-SA"/>
    </w:rPr>
  </w:style>
  <w:style w:type="paragraph" w:customStyle="1" w:styleId="64">
    <w:name w:val="Char Char Char1 Char"/>
    <w:basedOn w:val="1"/>
    <w:qFormat/>
    <w:uiPriority w:val="0"/>
    <w:rPr>
      <w:rFonts w:ascii="Calibri" w:hAnsi="Calibri" w:eastAsia="宋体" w:cs="Times New Roman"/>
      <w:szCs w:val="22"/>
    </w:rPr>
  </w:style>
  <w:style w:type="character" w:customStyle="1" w:styleId="65">
    <w:name w:val="style31"/>
    <w:qFormat/>
    <w:uiPriority w:val="0"/>
    <w:rPr>
      <w:rFonts w:ascii="Times New Roman" w:hAnsi="Times New Roman" w:eastAsia="宋体" w:cs="Times New Roman"/>
      <w:b/>
      <w:bCs/>
      <w:color w:val="FFFFFF"/>
    </w:rPr>
  </w:style>
  <w:style w:type="paragraph" w:customStyle="1" w:styleId="66">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7">
    <w:name w:val="_Style 2"/>
    <w:basedOn w:val="1"/>
    <w:qFormat/>
    <w:uiPriority w:val="0"/>
    <w:pPr>
      <w:ind w:firstLine="420" w:firstLineChars="200"/>
    </w:pPr>
    <w:rPr>
      <w:rFonts w:ascii="Times New Roman" w:hAnsi="Times New Roman" w:eastAsia="宋体" w:cs="Times New Roman"/>
    </w:rPr>
  </w:style>
  <w:style w:type="character" w:customStyle="1" w:styleId="68">
    <w:name w:val="列出段落 Char"/>
    <w:qFormat/>
    <w:uiPriority w:val="0"/>
    <w:rPr>
      <w:rFonts w:ascii="Times New Roman" w:hAnsi="Times New Roman" w:eastAsia="宋体" w:cs="Times New Roman"/>
      <w:kern w:val="2"/>
      <w:sz w:val="21"/>
      <w:szCs w:val="22"/>
    </w:rPr>
  </w:style>
  <w:style w:type="paragraph" w:customStyle="1" w:styleId="6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70">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character" w:customStyle="1" w:styleId="71">
    <w:name w:val="明显强调1"/>
    <w:qFormat/>
    <w:uiPriority w:val="0"/>
    <w:rPr>
      <w:rFonts w:ascii="Times New Roman" w:hAnsi="Times New Roman" w:eastAsia="宋体" w:cs="Times New Roman"/>
      <w:b/>
      <w:bCs/>
      <w:i/>
      <w:iCs/>
      <w:color w:val="4F81BD"/>
    </w:rPr>
  </w:style>
  <w:style w:type="character" w:customStyle="1" w:styleId="72">
    <w:name w:val="脚注文本 字符"/>
    <w:link w:val="39"/>
    <w:qFormat/>
    <w:uiPriority w:val="0"/>
    <w:rPr>
      <w:rFonts w:ascii="Arial" w:hAnsi="Arial" w:eastAsia="宋体" w:cs="Arial"/>
      <w:sz w:val="18"/>
      <w:szCs w:val="18"/>
      <w:lang w:bidi="ar-SA"/>
    </w:rPr>
  </w:style>
  <w:style w:type="paragraph" w:customStyle="1" w:styleId="73">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character" w:customStyle="1" w:styleId="74">
    <w:name w:val="txet31"/>
    <w:qFormat/>
    <w:uiPriority w:val="0"/>
    <w:rPr>
      <w:rFonts w:ascii="Times New Roman" w:hAnsi="Times New Roman" w:eastAsia="宋体" w:cs="Times New Roman"/>
      <w:color w:val="333333"/>
      <w:sz w:val="18"/>
      <w:szCs w:val="18"/>
      <w:u w:val="none"/>
    </w:rPr>
  </w:style>
  <w:style w:type="paragraph" w:customStyle="1" w:styleId="7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7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character" w:customStyle="1" w:styleId="77">
    <w:name w:val="GTA正文-2 Char Char"/>
    <w:qFormat/>
    <w:uiPriority w:val="0"/>
    <w:rPr>
      <w:rFonts w:hint="default" w:ascii="Arial" w:hAnsi="Arial" w:eastAsia="微软雅黑" w:cs="Arial"/>
      <w:sz w:val="24"/>
    </w:rPr>
  </w:style>
  <w:style w:type="paragraph" w:customStyle="1" w:styleId="78">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character" w:customStyle="1" w:styleId="79">
    <w:name w:val="正文文本缩进 3 字符"/>
    <w:link w:val="41"/>
    <w:qFormat/>
    <w:uiPriority w:val="0"/>
    <w:rPr>
      <w:rFonts w:ascii="Times New Roman" w:hAnsi="Times New Roman" w:eastAsia="宋体" w:cs="Times New Roman"/>
      <w:kern w:val="2"/>
      <w:sz w:val="16"/>
      <w:szCs w:val="16"/>
      <w:lang w:val="en-US" w:eastAsia="zh-CN" w:bidi="ar-SA"/>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81">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82">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83">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84">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character" w:customStyle="1" w:styleId="85">
    <w:name w:val="浅色网格 - 强调文字颜色 3 Char"/>
    <w:link w:val="86"/>
    <w:qFormat/>
    <w:uiPriority w:val="0"/>
    <w:rPr>
      <w:rFonts w:ascii="Calibri" w:hAnsi="Calibri" w:eastAsia="宋体" w:cs="Times New Roman"/>
      <w:kern w:val="2"/>
      <w:sz w:val="21"/>
      <w:szCs w:val="22"/>
      <w:lang w:bidi="ar-SA"/>
    </w:rPr>
  </w:style>
  <w:style w:type="paragraph" w:customStyle="1" w:styleId="86">
    <w:name w:val="浅色网格 - 强调文字颜色 31"/>
    <w:basedOn w:val="1"/>
    <w:link w:val="85"/>
    <w:qFormat/>
    <w:uiPriority w:val="0"/>
    <w:pPr>
      <w:ind w:firstLine="420" w:firstLineChars="200"/>
    </w:pPr>
    <w:rPr>
      <w:rFonts w:ascii="Calibri" w:hAnsi="Calibri" w:eastAsia="宋体" w:cs="Times New Roman"/>
      <w:szCs w:val="22"/>
    </w:rPr>
  </w:style>
  <w:style w:type="paragraph" w:customStyle="1" w:styleId="8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8">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character" w:customStyle="1" w:styleId="89">
    <w:name w:val="标题 9 字符"/>
    <w:link w:val="11"/>
    <w:qFormat/>
    <w:uiPriority w:val="0"/>
    <w:rPr>
      <w:rFonts w:ascii="Arial" w:hAnsi="Arial" w:eastAsia="黑体" w:cs="Times New Roman"/>
      <w:kern w:val="2"/>
      <w:sz w:val="21"/>
      <w:szCs w:val="24"/>
      <w:lang w:bidi="ar-SA"/>
    </w:rPr>
  </w:style>
  <w:style w:type="character" w:customStyle="1" w:styleId="90">
    <w:name w:val="ca-2"/>
    <w:qFormat/>
    <w:uiPriority w:val="0"/>
    <w:rPr>
      <w:rFonts w:ascii="Times New Roman" w:hAnsi="Times New Roman" w:eastAsia="宋体" w:cs="Times New Roman"/>
    </w:rPr>
  </w:style>
  <w:style w:type="paragraph" w:customStyle="1" w:styleId="91">
    <w:name w:val="p18"/>
    <w:basedOn w:val="1"/>
    <w:qFormat/>
    <w:uiPriority w:val="0"/>
    <w:pPr>
      <w:widowControl/>
      <w:spacing w:line="240" w:lineRule="auto"/>
      <w:ind w:firstLine="0" w:firstLineChars="0"/>
    </w:pPr>
    <w:rPr>
      <w:rFonts w:ascii="宋体" w:hAnsi="宋体" w:eastAsia="宋体" w:cs="宋体"/>
      <w:kern w:val="0"/>
      <w:szCs w:val="21"/>
    </w:rPr>
  </w:style>
  <w:style w:type="table" w:customStyle="1" w:styleId="92">
    <w:name w:val="网格型2"/>
    <w:basedOn w:val="4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95">
    <w:name w:val="GTA标题3 Char"/>
    <w:qFormat/>
    <w:uiPriority w:val="0"/>
    <w:rPr>
      <w:rFonts w:hint="default" w:ascii="Arial" w:hAnsi="Arial" w:eastAsia="黑体" w:cs="Arial"/>
      <w:bCs/>
      <w:kern w:val="2"/>
      <w:sz w:val="24"/>
      <w:szCs w:val="24"/>
    </w:rPr>
  </w:style>
  <w:style w:type="paragraph" w:customStyle="1" w:styleId="96">
    <w:name w:val="Char"/>
    <w:basedOn w:val="17"/>
    <w:qFormat/>
    <w:uiPriority w:val="0"/>
    <w:pPr>
      <w:widowControl/>
      <w:ind w:firstLine="454"/>
      <w:jc w:val="left"/>
    </w:pPr>
    <w:rPr>
      <w:rFonts w:ascii="Tahoma" w:hAnsi="Tahoma" w:eastAsia="宋体" w:cs="宋体"/>
      <w:kern w:val="0"/>
      <w:sz w:val="24"/>
      <w:szCs w:val="20"/>
    </w:rPr>
  </w:style>
  <w:style w:type="paragraph" w:customStyle="1" w:styleId="97">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98">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character" w:customStyle="1" w:styleId="99">
    <w:name w:val="Footer Char"/>
    <w:qFormat/>
    <w:uiPriority w:val="0"/>
    <w:rPr>
      <w:rFonts w:ascii="Cambria" w:hAnsi="Cambria" w:eastAsia="宋体" w:cs="Times New Roman"/>
      <w:kern w:val="2"/>
      <w:sz w:val="18"/>
      <w:szCs w:val="18"/>
      <w:lang w:val="en-US" w:eastAsia="zh-CN" w:bidi="ar-SA"/>
    </w:rPr>
  </w:style>
  <w:style w:type="paragraph" w:customStyle="1" w:styleId="100">
    <w:name w:val="p0"/>
    <w:basedOn w:val="1"/>
    <w:qFormat/>
    <w:uiPriority w:val="0"/>
    <w:pPr>
      <w:widowControl/>
      <w:jc w:val="left"/>
    </w:pPr>
    <w:rPr>
      <w:rFonts w:ascii="Times New Roman" w:hAnsi="Times New Roman" w:eastAsia="宋体" w:cs="Times New Roman"/>
      <w:kern w:val="0"/>
      <w:sz w:val="20"/>
      <w:szCs w:val="20"/>
    </w:rPr>
  </w:style>
  <w:style w:type="character" w:customStyle="1" w:styleId="101">
    <w:name w:val="明显引用字符1"/>
    <w:qFormat/>
    <w:uiPriority w:val="0"/>
    <w:rPr>
      <w:rFonts w:hint="default" w:ascii="Times New Roman" w:hAnsi="Times New Roman" w:eastAsia="微软雅黑" w:cs="Times New Roman"/>
      <w:i/>
      <w:iCs/>
      <w:color w:val="5B9BD5"/>
    </w:rPr>
  </w:style>
  <w:style w:type="paragraph" w:customStyle="1" w:styleId="102">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10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4">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1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10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107">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character" w:customStyle="1" w:styleId="108">
    <w:name w:val="Char Char22"/>
    <w:qFormat/>
    <w:uiPriority w:val="0"/>
    <w:rPr>
      <w:rFonts w:ascii="Times New Roman" w:hAnsi="Times New Roman" w:eastAsia="微软雅黑" w:cs="Times New Roman"/>
      <w:b/>
      <w:bCs/>
      <w:kern w:val="44"/>
      <w:sz w:val="36"/>
      <w:szCs w:val="36"/>
      <w:lang w:bidi="ar-SA"/>
    </w:rPr>
  </w:style>
  <w:style w:type="paragraph" w:customStyle="1" w:styleId="109">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10">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1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character" w:customStyle="1" w:styleId="112">
    <w:name w:val="GTA正文-2 Char"/>
    <w:link w:val="113"/>
    <w:qFormat/>
    <w:uiPriority w:val="0"/>
    <w:rPr>
      <w:rFonts w:ascii="Arial" w:hAnsi="Arial" w:eastAsia="华文细黑" w:cs="Arial"/>
      <w:lang w:bidi="ar-SA"/>
    </w:rPr>
  </w:style>
  <w:style w:type="paragraph" w:customStyle="1" w:styleId="113">
    <w:name w:val="GTA正文-2"/>
    <w:basedOn w:val="114"/>
    <w:link w:val="112"/>
    <w:qFormat/>
    <w:uiPriority w:val="0"/>
    <w:pPr>
      <w:snapToGrid w:val="0"/>
      <w:spacing w:line="360" w:lineRule="auto"/>
      <w:ind w:firstLine="480"/>
    </w:pPr>
    <w:rPr>
      <w:rFonts w:ascii="Times New Roman" w:hAnsi="Times New Roman" w:eastAsia="华文细黑" w:cs="Times New Roman"/>
      <w:sz w:val="20"/>
    </w:rPr>
  </w:style>
  <w:style w:type="paragraph" w:customStyle="1" w:styleId="114">
    <w:name w:val="GTA正文-1"/>
    <w:basedOn w:val="1"/>
    <w:link w:val="209"/>
    <w:qFormat/>
    <w:uiPriority w:val="0"/>
    <w:pPr>
      <w:spacing w:beforeLines="50" w:afterLines="50" w:line="480" w:lineRule="exact"/>
      <w:ind w:firstLine="200" w:firstLineChars="200"/>
    </w:pPr>
    <w:rPr>
      <w:rFonts w:ascii="Arial" w:hAnsi="Arial" w:eastAsia="宋体" w:cs="Arial"/>
      <w:kern w:val="0"/>
      <w:szCs w:val="20"/>
    </w:rPr>
  </w:style>
  <w:style w:type="paragraph" w:customStyle="1" w:styleId="115">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116">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117">
    <w:name w:val="标书0927"/>
    <w:basedOn w:val="2"/>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1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19">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character" w:customStyle="1" w:styleId="120">
    <w:name w:val="Char Char8"/>
    <w:qFormat/>
    <w:uiPriority w:val="0"/>
    <w:rPr>
      <w:rFonts w:ascii="宋体" w:hAnsi="宋体" w:eastAsia="宋体" w:cs="Times New Roman"/>
      <w:kern w:val="2"/>
      <w:sz w:val="21"/>
      <w:szCs w:val="24"/>
      <w:lang w:val="en-US" w:eastAsia="zh-CN" w:bidi="ar-SA"/>
    </w:rPr>
  </w:style>
  <w:style w:type="paragraph" w:customStyle="1" w:styleId="121">
    <w:name w:val="GTA标题3"/>
    <w:basedOn w:val="4"/>
    <w:link w:val="208"/>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paragraph" w:customStyle="1" w:styleId="122">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23">
    <w:name w:val="GTA标题2"/>
    <w:basedOn w:val="3"/>
    <w:link w:val="281"/>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24">
    <w:name w:val="st1"/>
    <w:qFormat/>
    <w:uiPriority w:val="0"/>
    <w:rPr>
      <w:rFonts w:ascii="Times New Roman" w:hAnsi="Times New Roman" w:eastAsia="宋体" w:cs="Times New Roman"/>
    </w:rPr>
  </w:style>
  <w:style w:type="character" w:customStyle="1" w:styleId="125">
    <w:name w:val="apple-converted-space"/>
    <w:qFormat/>
    <w:uiPriority w:val="0"/>
    <w:rPr>
      <w:rFonts w:ascii="Times New Roman" w:hAnsi="Times New Roman" w:eastAsia="宋体" w:cs="Times New Roman"/>
    </w:rPr>
  </w:style>
  <w:style w:type="paragraph" w:customStyle="1" w:styleId="126">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character" w:customStyle="1" w:styleId="127">
    <w:name w:val="页脚 字符"/>
    <w:link w:val="33"/>
    <w:qFormat/>
    <w:uiPriority w:val="0"/>
    <w:rPr>
      <w:rFonts w:ascii="Times New Roman" w:hAnsi="Times New Roman" w:eastAsia="宋体" w:cs="Times New Roman"/>
      <w:kern w:val="2"/>
      <w:sz w:val="18"/>
      <w:szCs w:val="18"/>
      <w:lang w:val="en-US" w:eastAsia="zh-CN" w:bidi="ar-SA"/>
    </w:rPr>
  </w:style>
  <w:style w:type="character" w:customStyle="1" w:styleId="128">
    <w:name w:val="普通文字 Char Char1"/>
    <w:qFormat/>
    <w:uiPriority w:val="0"/>
    <w:rPr>
      <w:rFonts w:ascii="宋体" w:hAnsi="Courier New" w:eastAsia="宋体" w:cs="Courier New"/>
      <w:kern w:val="2"/>
      <w:sz w:val="21"/>
      <w:szCs w:val="21"/>
      <w:lang w:val="en-US" w:eastAsia="zh-CN" w:bidi="ar-SA"/>
    </w:rPr>
  </w:style>
  <w:style w:type="character" w:customStyle="1" w:styleId="129">
    <w:name w:val="Char Char13"/>
    <w:qFormat/>
    <w:uiPriority w:val="0"/>
    <w:rPr>
      <w:rFonts w:ascii="微软雅黑" w:hAnsi="微软雅黑" w:eastAsia="微软雅黑" w:cs="Times New Roman"/>
      <w:b/>
      <w:bCs/>
      <w:lang w:bidi="ar-SA"/>
    </w:rPr>
  </w:style>
  <w:style w:type="character" w:customStyle="1" w:styleId="130">
    <w:name w:val="副标题 字符"/>
    <w:link w:val="37"/>
    <w:qFormat/>
    <w:uiPriority w:val="0"/>
    <w:rPr>
      <w:rFonts w:ascii="Cambria" w:hAnsi="Cambria" w:eastAsia="宋体" w:cs="Times New Roman"/>
      <w:i/>
      <w:iCs/>
      <w:color w:val="4F81BD"/>
      <w:spacing w:val="15"/>
      <w:lang w:bidi="ar-SA"/>
    </w:rPr>
  </w:style>
  <w:style w:type="character" w:customStyle="1" w:styleId="131">
    <w:name w:val="font21"/>
    <w:qFormat/>
    <w:uiPriority w:val="0"/>
    <w:rPr>
      <w:rFonts w:ascii="宋体" w:hAnsi="宋体" w:eastAsia="宋体" w:cs="宋体"/>
      <w:color w:val="000000"/>
      <w:sz w:val="20"/>
      <w:szCs w:val="20"/>
      <w:u w:val="none"/>
    </w:rPr>
  </w:style>
  <w:style w:type="paragraph" w:customStyle="1" w:styleId="132">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3">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134">
    <w:name w:val="GTA标题5"/>
    <w:basedOn w:val="6"/>
    <w:link w:val="165"/>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paragraph" w:customStyle="1" w:styleId="135">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136">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3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character" w:customStyle="1" w:styleId="139">
    <w:name w:val="页眉 字符"/>
    <w:link w:val="34"/>
    <w:qFormat/>
    <w:uiPriority w:val="0"/>
    <w:rPr>
      <w:rFonts w:ascii="Times New Roman" w:hAnsi="Times New Roman" w:eastAsia="宋体" w:cs="Times New Roman"/>
      <w:kern w:val="2"/>
      <w:sz w:val="18"/>
      <w:szCs w:val="18"/>
      <w:lang w:val="en-US" w:eastAsia="zh-CN" w:bidi="ar-SA"/>
    </w:rPr>
  </w:style>
  <w:style w:type="paragraph" w:customStyle="1" w:styleId="140">
    <w:name w:val="投标文件"/>
    <w:basedOn w:val="46"/>
    <w:qFormat/>
    <w:uiPriority w:val="0"/>
    <w:rPr>
      <w:rFonts w:ascii="Times New Roman" w:hAnsi="Times New Roman" w:eastAsia="宋体" w:cs="Times New Roman"/>
    </w:rPr>
  </w:style>
  <w:style w:type="character" w:customStyle="1" w:styleId="141">
    <w:name w:val="目录 1 字符"/>
    <w:link w:val="35"/>
    <w:qFormat/>
    <w:uiPriority w:val="0"/>
    <w:rPr>
      <w:rFonts w:ascii="Times New Roman" w:hAnsi="Times New Roman" w:eastAsia="宋体" w:cs="Times New Roman"/>
      <w:kern w:val="2"/>
      <w:sz w:val="21"/>
      <w:szCs w:val="24"/>
    </w:rPr>
  </w:style>
  <w:style w:type="paragraph" w:customStyle="1" w:styleId="142">
    <w:name w:val="投标文件1"/>
    <w:basedOn w:val="2"/>
    <w:qFormat/>
    <w:uiPriority w:val="0"/>
    <w:pPr>
      <w:jc w:val="both"/>
    </w:pPr>
    <w:rPr>
      <w:rFonts w:ascii="Times New Roman" w:hAnsi="Times New Roman" w:eastAsia="方正小标宋简体" w:cs="Times New Roman"/>
      <w:b w:val="0"/>
      <w:sz w:val="32"/>
      <w:szCs w:val="21"/>
    </w:rPr>
  </w:style>
  <w:style w:type="character" w:customStyle="1" w:styleId="143">
    <w:name w:val="Char Char4"/>
    <w:qFormat/>
    <w:uiPriority w:val="0"/>
    <w:rPr>
      <w:rFonts w:ascii="Times New Roman" w:hAnsi="Times New Roman" w:eastAsia="宋体" w:cs="Times New Roman"/>
      <w:kern w:val="2"/>
      <w:sz w:val="21"/>
      <w:szCs w:val="24"/>
      <w:lang w:val="en-US" w:eastAsia="zh-CN" w:bidi="ar-SA"/>
    </w:rPr>
  </w:style>
  <w:style w:type="paragraph" w:customStyle="1" w:styleId="144">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1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47">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48">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49">
    <w:name w:val="无间隔1"/>
    <w:link w:val="152"/>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paragraph" w:customStyle="1" w:styleId="150">
    <w:name w:val="TOC 标题2"/>
    <w:next w:val="1"/>
    <w:qFormat/>
    <w:uiPriority w:val="0"/>
    <w:pPr>
      <w:wordWrap w:val="0"/>
    </w:pPr>
    <w:rPr>
      <w:rFonts w:ascii="Calibri" w:hAnsi="Calibri" w:eastAsia="宋体" w:cs="Times New Roman"/>
      <w:sz w:val="32"/>
      <w:lang w:val="en-US" w:eastAsia="zh-CN" w:bidi="ar-SA"/>
    </w:rPr>
  </w:style>
  <w:style w:type="paragraph" w:customStyle="1" w:styleId="1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character" w:customStyle="1" w:styleId="152">
    <w:name w:val="无间隔字符"/>
    <w:link w:val="149"/>
    <w:qFormat/>
    <w:uiPriority w:val="0"/>
    <w:rPr>
      <w:rFonts w:ascii="Cambria" w:hAnsi="Cambria" w:eastAsia="宋体" w:cs="Times New Roman"/>
      <w:kern w:val="2"/>
      <w:sz w:val="21"/>
      <w:szCs w:val="22"/>
      <w:lang w:val="en-US" w:eastAsia="zh-CN" w:bidi="ar-SA"/>
    </w:rPr>
  </w:style>
  <w:style w:type="character" w:customStyle="1" w:styleId="153">
    <w:name w:val="font31"/>
    <w:basedOn w:val="52"/>
    <w:qFormat/>
    <w:uiPriority w:val="0"/>
    <w:rPr>
      <w:rFonts w:ascii="宋体" w:hAnsi="宋体" w:eastAsia="宋体" w:cs="宋体"/>
      <w:color w:val="000000"/>
      <w:sz w:val="20"/>
      <w:szCs w:val="20"/>
      <w:u w:val="none"/>
    </w:rPr>
  </w:style>
  <w:style w:type="paragraph" w:customStyle="1" w:styleId="154">
    <w:name w:val="样式 标题 3 + 四号"/>
    <w:basedOn w:val="4"/>
    <w:qFormat/>
    <w:uiPriority w:val="0"/>
    <w:pPr>
      <w:jc w:val="center"/>
    </w:pPr>
    <w:rPr>
      <w:rFonts w:ascii="Times New Roman" w:hAnsi="Times New Roman" w:eastAsia="宋体" w:cs="Times New Roman"/>
      <w:kern w:val="0"/>
      <w:sz w:val="28"/>
    </w:rPr>
  </w:style>
  <w:style w:type="character" w:customStyle="1" w:styleId="155">
    <w:name w:val="1ji Char"/>
    <w:link w:val="156"/>
    <w:qFormat/>
    <w:uiPriority w:val="0"/>
    <w:rPr>
      <w:rFonts w:ascii="宋体" w:hAnsi="宋体" w:eastAsia="仿宋_GB2312" w:cs="Times New Roman"/>
      <w:b/>
      <w:bCs/>
      <w:kern w:val="44"/>
      <w:sz w:val="36"/>
      <w:szCs w:val="44"/>
      <w:lang w:val="en-US" w:eastAsia="zh-CN" w:bidi="ar-SA"/>
    </w:rPr>
  </w:style>
  <w:style w:type="paragraph" w:customStyle="1" w:styleId="156">
    <w:name w:val="1ji"/>
    <w:basedOn w:val="2"/>
    <w:link w:val="155"/>
    <w:qFormat/>
    <w:uiPriority w:val="0"/>
    <w:pPr>
      <w:keepLines w:val="0"/>
      <w:widowControl/>
      <w:spacing w:before="0" w:after="0" w:line="240" w:lineRule="auto"/>
    </w:pPr>
    <w:rPr>
      <w:rFonts w:ascii="宋体" w:hAnsi="宋体" w:eastAsia="宋体" w:cs="Times New Roman"/>
      <w:sz w:val="36"/>
    </w:rPr>
  </w:style>
  <w:style w:type="character" w:customStyle="1" w:styleId="157">
    <w:name w:val="标题 1 字符"/>
    <w:link w:val="2"/>
    <w:qFormat/>
    <w:uiPriority w:val="0"/>
    <w:rPr>
      <w:rFonts w:ascii="Times New Roman" w:hAnsi="Times New Roman" w:eastAsia="仿宋_GB2312" w:cs="Times New Roman"/>
      <w:b/>
      <w:bCs/>
      <w:kern w:val="44"/>
      <w:sz w:val="44"/>
      <w:szCs w:val="44"/>
      <w:lang w:val="en-US" w:eastAsia="zh-CN" w:bidi="ar-SA"/>
    </w:rPr>
  </w:style>
  <w:style w:type="character" w:customStyle="1" w:styleId="158">
    <w:name w:val="图注1 Char"/>
    <w:link w:val="159"/>
    <w:qFormat/>
    <w:uiPriority w:val="0"/>
    <w:rPr>
      <w:rFonts w:ascii="Cambria" w:hAnsi="Cambria" w:eastAsia="宋体" w:cs="Times New Roman"/>
      <w:sz w:val="21"/>
      <w:szCs w:val="22"/>
      <w:lang w:bidi="ar-SA"/>
    </w:rPr>
  </w:style>
  <w:style w:type="paragraph" w:customStyle="1" w:styleId="159">
    <w:name w:val="图注1"/>
    <w:basedOn w:val="1"/>
    <w:link w:val="158"/>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60">
    <w:name w:val="Char Char20"/>
    <w:qFormat/>
    <w:uiPriority w:val="0"/>
    <w:rPr>
      <w:rFonts w:ascii="Times New Roman" w:hAnsi="Times New Roman" w:eastAsia="微软雅黑" w:cs="Times New Roman"/>
      <w:b/>
      <w:bCs/>
      <w:szCs w:val="32"/>
      <w:lang w:bidi="ar-SA"/>
    </w:rPr>
  </w:style>
  <w:style w:type="paragraph" w:customStyle="1" w:styleId="161">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62">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6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character" w:customStyle="1" w:styleId="164">
    <w:name w:val="GTA正文-1 Char Char"/>
    <w:qFormat/>
    <w:uiPriority w:val="0"/>
    <w:rPr>
      <w:rFonts w:hint="default" w:ascii="Arial" w:hAnsi="Arial" w:eastAsia="微软雅黑" w:cs="Arial"/>
      <w:sz w:val="24"/>
    </w:rPr>
  </w:style>
  <w:style w:type="character" w:customStyle="1" w:styleId="165">
    <w:name w:val="GTA标题5 Char"/>
    <w:link w:val="134"/>
    <w:qFormat/>
    <w:uiPriority w:val="0"/>
    <w:rPr>
      <w:rFonts w:ascii="Arial" w:hAnsi="Arial" w:eastAsia="楷体_GB2312" w:cs="Times New Roman"/>
      <w:b/>
      <w:bCs/>
      <w:sz w:val="21"/>
      <w:szCs w:val="21"/>
      <w:lang w:bidi="ar-SA"/>
    </w:rPr>
  </w:style>
  <w:style w:type="character" w:customStyle="1" w:styleId="166">
    <w:name w:val="char"/>
    <w:qFormat/>
    <w:uiPriority w:val="0"/>
    <w:rPr>
      <w:rFonts w:ascii="Times New Roman" w:hAnsi="Times New Roman" w:eastAsia="宋体" w:cs="Times New Roman"/>
    </w:rPr>
  </w:style>
  <w:style w:type="paragraph" w:customStyle="1" w:styleId="167">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16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character" w:customStyle="1" w:styleId="169">
    <w:name w:val="明显引用 Char1"/>
    <w:qFormat/>
    <w:uiPriority w:val="0"/>
    <w:rPr>
      <w:rFonts w:hint="default" w:ascii="Times New Roman" w:hAnsi="Times New Roman" w:eastAsia="微软雅黑" w:cs="Times New Roman"/>
      <w:b/>
      <w:bCs/>
      <w:i/>
      <w:iCs/>
      <w:color w:val="4F81BD"/>
      <w:sz w:val="24"/>
      <w:szCs w:val="24"/>
    </w:rPr>
  </w:style>
  <w:style w:type="table" w:customStyle="1" w:styleId="170">
    <w:name w:val="网格型1"/>
    <w:basedOn w:val="4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1">
    <w:name w:val="Char Char Char Char Char Char Char"/>
    <w:basedOn w:val="1"/>
    <w:qFormat/>
    <w:uiPriority w:val="0"/>
    <w:rPr>
      <w:rFonts w:ascii="Times New Roman" w:hAnsi="Times New Roman" w:eastAsia="宋体" w:cs="Times New Roman"/>
    </w:rPr>
  </w:style>
  <w:style w:type="character" w:customStyle="1" w:styleId="172">
    <w:name w:val="正文文本缩进 字符"/>
    <w:link w:val="21"/>
    <w:qFormat/>
    <w:uiPriority w:val="0"/>
    <w:rPr>
      <w:rFonts w:ascii="仿宋_GB2312" w:hAnsi="Times New Roman" w:eastAsia="仿宋_GB2312" w:cs="Times New Roman"/>
      <w:kern w:val="2"/>
      <w:sz w:val="32"/>
      <w:lang w:val="en-US" w:eastAsia="zh-CN" w:bidi="ar-SA"/>
    </w:rPr>
  </w:style>
  <w:style w:type="character" w:customStyle="1" w:styleId="173">
    <w:name w:val="日期 字符"/>
    <w:link w:val="29"/>
    <w:qFormat/>
    <w:uiPriority w:val="0"/>
    <w:rPr>
      <w:rFonts w:ascii="宋体" w:hAnsi="Courier New" w:eastAsia="宋体" w:cs="Courier New"/>
      <w:kern w:val="2"/>
      <w:sz w:val="21"/>
      <w:szCs w:val="21"/>
      <w:lang w:val="en-US" w:eastAsia="zh-CN" w:bidi="ar-SA"/>
    </w:rPr>
  </w:style>
  <w:style w:type="paragraph" w:customStyle="1" w:styleId="174">
    <w:name w:val="5 Char Char Char Char Char Char Char Char Char Char"/>
    <w:basedOn w:val="1"/>
    <w:qFormat/>
    <w:uiPriority w:val="0"/>
    <w:rPr>
      <w:rFonts w:ascii="Times New Roman" w:hAnsi="Times New Roman" w:eastAsia="宋体" w:cs="Times New Roman"/>
    </w:rPr>
  </w:style>
  <w:style w:type="character" w:customStyle="1" w:styleId="175">
    <w:name w:val="Heading 1 Char"/>
    <w:qFormat/>
    <w:uiPriority w:val="0"/>
    <w:rPr>
      <w:rFonts w:ascii="Arial" w:hAnsi="Arial" w:eastAsia="宋体" w:cs="Times New Roman"/>
      <w:b/>
      <w:bCs/>
      <w:kern w:val="44"/>
      <w:sz w:val="28"/>
      <w:szCs w:val="44"/>
      <w:lang w:val="zh-CN" w:eastAsia="zh-CN" w:bidi="ar-SA"/>
    </w:rPr>
  </w:style>
  <w:style w:type="character" w:customStyle="1" w:styleId="176">
    <w:name w:val="纯文本 Char3"/>
    <w:qFormat/>
    <w:uiPriority w:val="0"/>
    <w:rPr>
      <w:rFonts w:ascii="宋体" w:hAnsi="Courier New" w:eastAsia="宋体" w:cs="Courier New"/>
      <w:kern w:val="2"/>
      <w:sz w:val="21"/>
      <w:szCs w:val="21"/>
      <w:lang w:val="en-US" w:eastAsia="zh-CN" w:bidi="ar-SA"/>
    </w:rPr>
  </w:style>
  <w:style w:type="paragraph" w:customStyle="1" w:styleId="177">
    <w:name w:val="样式2"/>
    <w:basedOn w:val="5"/>
    <w:qFormat/>
    <w:uiPriority w:val="0"/>
    <w:rPr>
      <w:rFonts w:ascii="仿宋_GB2312" w:hAnsi="宋体" w:eastAsia="仿宋_GB2312" w:cs="宋体"/>
      <w:kern w:val="0"/>
      <w:sz w:val="24"/>
    </w:rPr>
  </w:style>
  <w:style w:type="paragraph" w:customStyle="1" w:styleId="17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character" w:customStyle="1" w:styleId="179">
    <w:name w:val="明显引用字符"/>
    <w:link w:val="180"/>
    <w:qFormat/>
    <w:uiPriority w:val="0"/>
    <w:rPr>
      <w:rFonts w:ascii="Arial" w:hAnsi="Arial" w:eastAsia="宋体" w:cs="Arial"/>
      <w:b/>
      <w:bCs/>
      <w:i/>
      <w:iCs/>
      <w:color w:val="4F81BD"/>
      <w:lang w:bidi="ar-SA"/>
    </w:rPr>
  </w:style>
  <w:style w:type="paragraph" w:customStyle="1" w:styleId="180">
    <w:name w:val="明显引用1"/>
    <w:basedOn w:val="1"/>
    <w:next w:val="1"/>
    <w:link w:val="179"/>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paragraph" w:customStyle="1" w:styleId="181">
    <w:name w:val="样式 标题 1 + 小二"/>
    <w:basedOn w:val="2"/>
    <w:qFormat/>
    <w:uiPriority w:val="0"/>
    <w:rPr>
      <w:rFonts w:ascii="Times New Roman" w:hAnsi="Times New Roman" w:eastAsia="宋体" w:cs="Times New Roman"/>
    </w:rPr>
  </w:style>
  <w:style w:type="paragraph" w:customStyle="1" w:styleId="182">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character" w:customStyle="1" w:styleId="183">
    <w:name w:val="普通文字 Char Char3"/>
    <w:qFormat/>
    <w:uiPriority w:val="0"/>
    <w:rPr>
      <w:rFonts w:ascii="宋体" w:hAnsi="Courier New" w:eastAsia="宋体" w:cs="Courier New"/>
      <w:kern w:val="2"/>
      <w:sz w:val="21"/>
      <w:szCs w:val="21"/>
      <w:lang w:val="en-US" w:eastAsia="zh-CN" w:bidi="ar-SA"/>
    </w:rPr>
  </w:style>
  <w:style w:type="paragraph" w:customStyle="1" w:styleId="18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185">
    <w:name w:val="font11"/>
    <w:qFormat/>
    <w:uiPriority w:val="0"/>
    <w:rPr>
      <w:rFonts w:ascii="宋体" w:hAnsi="宋体" w:eastAsia="宋体" w:cs="宋体"/>
      <w:color w:val="000000"/>
      <w:sz w:val="20"/>
      <w:szCs w:val="20"/>
      <w:u w:val="none"/>
    </w:rPr>
  </w:style>
  <w:style w:type="character" w:customStyle="1" w:styleId="186">
    <w:name w:val="ca-72"/>
    <w:qFormat/>
    <w:uiPriority w:val="0"/>
    <w:rPr>
      <w:rFonts w:ascii="Times New Roman" w:hAnsi="Times New Roman" w:eastAsia="宋体" w:cs="Times New Roman"/>
    </w:rPr>
  </w:style>
  <w:style w:type="character" w:customStyle="1" w:styleId="187">
    <w:name w:val="OK Char1"/>
    <w:link w:val="188"/>
    <w:qFormat/>
    <w:uiPriority w:val="0"/>
    <w:rPr>
      <w:rFonts w:ascii="宋体" w:hAnsi="宋体" w:eastAsia="宋体" w:cs="Times New Roman"/>
      <w:bCs/>
      <w:lang w:bidi="ar-SA"/>
    </w:rPr>
  </w:style>
  <w:style w:type="paragraph" w:customStyle="1" w:styleId="188">
    <w:name w:val="OK"/>
    <w:basedOn w:val="1"/>
    <w:link w:val="187"/>
    <w:qFormat/>
    <w:uiPriority w:val="0"/>
    <w:pPr>
      <w:spacing w:line="400" w:lineRule="exact"/>
      <w:ind w:firstLine="200" w:firstLineChars="200"/>
      <w:jc w:val="left"/>
    </w:pPr>
    <w:rPr>
      <w:rFonts w:ascii="宋体" w:hAnsi="宋体" w:eastAsia="宋体" w:cs="Times New Roman"/>
      <w:bCs/>
      <w:kern w:val="0"/>
      <w:sz w:val="20"/>
      <w:szCs w:val="20"/>
    </w:rPr>
  </w:style>
  <w:style w:type="paragraph" w:customStyle="1" w:styleId="18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character" w:customStyle="1" w:styleId="190">
    <w:name w:val="特点1"/>
    <w:qFormat/>
    <w:uiPriority w:val="0"/>
    <w:rPr>
      <w:rFonts w:ascii="Times New Roman" w:hAnsi="Times New Roman" w:eastAsia="宋体" w:cs="Times New Roman"/>
    </w:rPr>
  </w:style>
  <w:style w:type="character" w:customStyle="1" w:styleId="191">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192">
    <w:name w:val="尾注文本 字符"/>
    <w:link w:val="31"/>
    <w:qFormat/>
    <w:uiPriority w:val="0"/>
    <w:rPr>
      <w:rFonts w:ascii="微软雅黑" w:hAnsi="微软雅黑" w:eastAsia="微软雅黑" w:cs="Times New Roman"/>
      <w:lang w:bidi="ar-SA"/>
    </w:rPr>
  </w:style>
  <w:style w:type="paragraph" w:styleId="193">
    <w:name w:val="List Paragraph"/>
    <w:basedOn w:val="1"/>
    <w:link w:val="306"/>
    <w:qFormat/>
    <w:uiPriority w:val="0"/>
    <w:pPr>
      <w:ind w:firstLine="420" w:firstLineChars="200"/>
    </w:pPr>
    <w:rPr>
      <w:rFonts w:ascii="Times New Roman" w:hAnsi="Times New Roman" w:eastAsia="宋体" w:cs="Times New Roman"/>
    </w:rPr>
  </w:style>
  <w:style w:type="character" w:customStyle="1" w:styleId="194">
    <w:name w:val="批注文字 Char1"/>
    <w:qFormat/>
    <w:uiPriority w:val="0"/>
    <w:rPr>
      <w:rFonts w:ascii="Times New Roman" w:hAnsi="Times New Roman" w:eastAsia="宋体" w:cs="Times New Roman"/>
      <w:kern w:val="2"/>
      <w:sz w:val="21"/>
      <w:szCs w:val="24"/>
    </w:rPr>
  </w:style>
  <w:style w:type="character" w:customStyle="1" w:styleId="195">
    <w:name w:val="font51"/>
    <w:qFormat/>
    <w:uiPriority w:val="0"/>
    <w:rPr>
      <w:rFonts w:ascii="Bosch Office Sans" w:hAnsi="Bosch Office Sans" w:eastAsia="宋体" w:cs="Bosch Office Sans"/>
      <w:color w:val="000000"/>
      <w:sz w:val="20"/>
      <w:szCs w:val="20"/>
      <w:u w:val="none"/>
    </w:rPr>
  </w:style>
  <w:style w:type="character" w:customStyle="1" w:styleId="196">
    <w:name w:val="highlight1"/>
    <w:qFormat/>
    <w:uiPriority w:val="0"/>
    <w:rPr>
      <w:rFonts w:ascii="Times New Roman" w:hAnsi="Times New Roman" w:eastAsia="宋体" w:cs="Times New Roman"/>
      <w:color w:val="DB4F33"/>
    </w:rPr>
  </w:style>
  <w:style w:type="character" w:customStyle="1" w:styleId="197">
    <w:name w:val="标题 5 字符"/>
    <w:link w:val="6"/>
    <w:qFormat/>
    <w:uiPriority w:val="0"/>
    <w:rPr>
      <w:rFonts w:ascii="Times New Roman" w:hAnsi="Times New Roman" w:eastAsia="宋体" w:cs="Times New Roman"/>
      <w:b/>
      <w:kern w:val="2"/>
      <w:sz w:val="28"/>
      <w:szCs w:val="24"/>
      <w:lang w:bidi="ar-SA"/>
    </w:rPr>
  </w:style>
  <w:style w:type="paragraph" w:customStyle="1" w:styleId="198">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99">
    <w:name w:val="HTML 预设格式 字符"/>
    <w:link w:val="44"/>
    <w:qFormat/>
    <w:uiPriority w:val="0"/>
    <w:rPr>
      <w:rFonts w:ascii="Arial" w:hAnsi="Arial" w:eastAsia="宋体" w:cs="Arial"/>
      <w:lang w:bidi="ar-SA"/>
    </w:rPr>
  </w:style>
  <w:style w:type="character" w:customStyle="1" w:styleId="200">
    <w:name w:val="目录标题 字符"/>
    <w:link w:val="201"/>
    <w:qFormat/>
    <w:uiPriority w:val="0"/>
    <w:rPr>
      <w:rFonts w:ascii="Times New Roman" w:hAnsi="Times New Roman" w:eastAsia="方正小标宋_GBK" w:cs="Times New Roman"/>
      <w:b/>
      <w:kern w:val="2"/>
      <w:sz w:val="24"/>
      <w:szCs w:val="24"/>
    </w:rPr>
  </w:style>
  <w:style w:type="paragraph" w:customStyle="1" w:styleId="201">
    <w:name w:val="目录标题"/>
    <w:link w:val="200"/>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202">
    <w:name w:val="apple-style-span"/>
    <w:qFormat/>
    <w:uiPriority w:val="0"/>
    <w:rPr>
      <w:rFonts w:ascii="Times New Roman" w:hAnsi="Times New Roman" w:eastAsia="宋体" w:cs="Times New Roman"/>
    </w:rPr>
  </w:style>
  <w:style w:type="character" w:customStyle="1" w:styleId="203">
    <w:name w:val="font41"/>
    <w:qFormat/>
    <w:uiPriority w:val="0"/>
    <w:rPr>
      <w:rFonts w:ascii="Bosch Office Sans" w:hAnsi="Bosch Office Sans" w:eastAsia="宋体" w:cs="Bosch Office Sans"/>
      <w:color w:val="000000"/>
      <w:sz w:val="20"/>
      <w:szCs w:val="20"/>
      <w:u w:val="none"/>
    </w:rPr>
  </w:style>
  <w:style w:type="paragraph" w:customStyle="1" w:styleId="204">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05">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7">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character" w:customStyle="1" w:styleId="208">
    <w:name w:val="GTA标题3 Char Char"/>
    <w:link w:val="121"/>
    <w:qFormat/>
    <w:uiPriority w:val="0"/>
    <w:rPr>
      <w:rFonts w:ascii="Arial" w:hAnsi="Arial" w:eastAsia="黑体" w:cs="Times New Roman"/>
      <w:b/>
      <w:bCs/>
      <w:color w:val="000000"/>
      <w:lang w:val="zh-CN" w:bidi="ar-SA"/>
    </w:rPr>
  </w:style>
  <w:style w:type="character" w:customStyle="1" w:styleId="209">
    <w:name w:val="GTA正文-1 Char"/>
    <w:link w:val="114"/>
    <w:qFormat/>
    <w:uiPriority w:val="0"/>
    <w:rPr>
      <w:rFonts w:ascii="Arial" w:hAnsi="Arial" w:eastAsia="宋体" w:cs="Arial"/>
      <w:sz w:val="21"/>
      <w:lang w:bidi="ar-SA"/>
    </w:rPr>
  </w:style>
  <w:style w:type="paragraph" w:customStyle="1" w:styleId="210">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212">
    <w:name w:val="headline-content"/>
    <w:qFormat/>
    <w:uiPriority w:val="0"/>
    <w:rPr>
      <w:rFonts w:ascii="Times New Roman" w:hAnsi="Times New Roman" w:eastAsia="宋体" w:cs="Times New Roman"/>
    </w:rPr>
  </w:style>
  <w:style w:type="paragraph" w:customStyle="1" w:styleId="213">
    <w:name w:val="附录章标题"/>
    <w:next w:val="214"/>
    <w:qFormat/>
    <w:uiPriority w:val="0"/>
    <w:pPr>
      <w:wordWrap w:val="0"/>
      <w:overflowPunct w:val="0"/>
      <w:autoSpaceDE w:val="0"/>
      <w:spacing w:beforeLines="50" w:after="200" w:afterLines="50"/>
      <w:jc w:val="both"/>
      <w:outlineLvl w:val="1"/>
    </w:pPr>
    <w:rPr>
      <w:rFonts w:ascii="黑体" w:hAnsi="Times New Roman" w:eastAsia="黑体" w:cs="Times New Roman"/>
      <w:kern w:val="21"/>
      <w:sz w:val="21"/>
      <w:lang w:val="en-US" w:eastAsia="zh-CN" w:bidi="ar-SA"/>
    </w:rPr>
  </w:style>
  <w:style w:type="paragraph" w:customStyle="1" w:styleId="2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5">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1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17">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character" w:customStyle="1" w:styleId="218">
    <w:name w:val="GTA标题4 Char"/>
    <w:qFormat/>
    <w:uiPriority w:val="0"/>
    <w:rPr>
      <w:rFonts w:hint="default" w:ascii="Arial" w:hAnsi="Arial" w:eastAsia="仿宋_GB2312" w:cs="Arial"/>
      <w:b/>
      <w:bCs/>
      <w:kern w:val="2"/>
      <w:sz w:val="24"/>
      <w:szCs w:val="24"/>
    </w:rPr>
  </w:style>
  <w:style w:type="character" w:customStyle="1" w:styleId="219">
    <w:name w:val="纯文本 字符1"/>
    <w:link w:val="27"/>
    <w:qFormat/>
    <w:uiPriority w:val="0"/>
    <w:rPr>
      <w:rFonts w:ascii="宋体" w:hAnsi="Courier New" w:eastAsia="宋体" w:cs="Courier New"/>
      <w:kern w:val="2"/>
      <w:sz w:val="21"/>
      <w:szCs w:val="21"/>
      <w:lang w:val="en-US" w:eastAsia="zh-CN" w:bidi="ar-SA"/>
    </w:rPr>
  </w:style>
  <w:style w:type="paragraph" w:customStyle="1" w:styleId="220">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221">
    <w:name w:val="ca-1"/>
    <w:qFormat/>
    <w:uiPriority w:val="0"/>
    <w:rPr>
      <w:rFonts w:ascii="Times New Roman" w:hAnsi="Times New Roman" w:eastAsia="宋体" w:cs="Times New Roman"/>
    </w:rPr>
  </w:style>
  <w:style w:type="character" w:customStyle="1" w:styleId="222">
    <w:name w:val="纯文本 字符"/>
    <w:qFormat/>
    <w:uiPriority w:val="0"/>
    <w:rPr>
      <w:rFonts w:ascii="宋体" w:hAnsi="Courier New" w:eastAsia="宋体" w:cs="Courier New"/>
      <w:kern w:val="2"/>
      <w:sz w:val="21"/>
      <w:szCs w:val="21"/>
      <w:lang w:val="en-US" w:eastAsia="zh-CN" w:bidi="ar-SA"/>
    </w:rPr>
  </w:style>
  <w:style w:type="paragraph" w:customStyle="1" w:styleId="223">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24">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225">
    <w:name w:val="NormalCharacter"/>
    <w:qFormat/>
    <w:uiPriority w:val="0"/>
    <w:rPr>
      <w:rFonts w:ascii="Times New Roman" w:hAnsi="Times New Roman" w:eastAsia="宋体" w:cs="Times New Roman"/>
    </w:rPr>
  </w:style>
  <w:style w:type="paragraph" w:customStyle="1" w:styleId="226">
    <w:name w:val="TOC 标题1"/>
    <w:basedOn w:val="2"/>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27">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character" w:customStyle="1" w:styleId="228">
    <w:name w:val="列出段落字符"/>
    <w:qFormat/>
    <w:uiPriority w:val="0"/>
    <w:rPr>
      <w:rFonts w:ascii="Calibri" w:hAnsi="Calibri" w:eastAsia="宋体" w:cs="黑体"/>
      <w:kern w:val="2"/>
      <w:sz w:val="24"/>
      <w:szCs w:val="24"/>
      <w:lang w:val="en-US" w:eastAsia="zh-CN" w:bidi="ar-SA"/>
    </w:rPr>
  </w:style>
  <w:style w:type="paragraph" w:customStyle="1" w:styleId="229">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30">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character" w:customStyle="1" w:styleId="232">
    <w:name w:val="ca-102"/>
    <w:qFormat/>
    <w:uiPriority w:val="0"/>
    <w:rPr>
      <w:rFonts w:ascii="Times New Roman" w:hAnsi="Times New Roman" w:eastAsia="宋体" w:cs="Times New Roman"/>
    </w:rPr>
  </w:style>
  <w:style w:type="paragraph" w:customStyle="1" w:styleId="2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3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35">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236">
    <w:name w:val="Char Char2"/>
    <w:qFormat/>
    <w:uiPriority w:val="0"/>
    <w:rPr>
      <w:rFonts w:ascii="Calibri" w:hAnsi="Calibri" w:eastAsia="宋体" w:cs="黑体"/>
      <w:kern w:val="2"/>
      <w:sz w:val="24"/>
      <w:szCs w:val="24"/>
      <w:lang w:val="en-US" w:eastAsia="zh-CN" w:bidi="ar-SA"/>
    </w:rPr>
  </w:style>
  <w:style w:type="character" w:customStyle="1" w:styleId="237">
    <w:name w:val="纯文本 Char2"/>
    <w:qFormat/>
    <w:uiPriority w:val="0"/>
    <w:rPr>
      <w:rFonts w:ascii="宋体" w:hAnsi="Courier New" w:eastAsia="宋体" w:cs="Courier New"/>
      <w:kern w:val="2"/>
      <w:sz w:val="21"/>
      <w:szCs w:val="21"/>
      <w:lang w:val="en-US" w:eastAsia="zh-CN" w:bidi="ar-SA"/>
    </w:rPr>
  </w:style>
  <w:style w:type="paragraph" w:customStyle="1" w:styleId="23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39">
    <w:name w:val="GTA标题1"/>
    <w:basedOn w:val="2"/>
    <w:link w:val="265"/>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240">
    <w:name w:val="Char Char21"/>
    <w:qFormat/>
    <w:uiPriority w:val="0"/>
    <w:rPr>
      <w:rFonts w:ascii="Arial" w:hAnsi="Arial" w:eastAsia="微软雅黑" w:cs="Times New Roman"/>
      <w:b/>
      <w:sz w:val="28"/>
      <w:szCs w:val="28"/>
      <w:lang w:bidi="ar-SA"/>
    </w:rPr>
  </w:style>
  <w:style w:type="paragraph" w:customStyle="1" w:styleId="2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242">
    <w:name w:val="List Paragraph Char"/>
    <w:link w:val="243"/>
    <w:qFormat/>
    <w:uiPriority w:val="0"/>
    <w:rPr>
      <w:rFonts w:ascii="Calibri" w:hAnsi="Calibri" w:eastAsia="宋体" w:cs="Times New Roman"/>
      <w:kern w:val="2"/>
      <w:sz w:val="21"/>
      <w:szCs w:val="22"/>
      <w:lang w:val="en-US" w:eastAsia="zh-CN" w:bidi="ar-SA"/>
    </w:rPr>
  </w:style>
  <w:style w:type="paragraph" w:customStyle="1" w:styleId="243">
    <w:name w:val="列出段落1"/>
    <w:basedOn w:val="1"/>
    <w:link w:val="242"/>
    <w:qFormat/>
    <w:uiPriority w:val="0"/>
    <w:pPr>
      <w:ind w:firstLine="420" w:firstLineChars="200"/>
    </w:pPr>
    <w:rPr>
      <w:rFonts w:ascii="Calibri" w:hAnsi="Calibri" w:eastAsia="宋体" w:cs="Times New Roman"/>
      <w:szCs w:val="22"/>
    </w:rPr>
  </w:style>
  <w:style w:type="character" w:customStyle="1" w:styleId="244">
    <w:name w:val="ca-92"/>
    <w:qFormat/>
    <w:uiPriority w:val="0"/>
    <w:rPr>
      <w:rFonts w:ascii="Times New Roman" w:hAnsi="Times New Roman" w:eastAsia="宋体" w:cs="Times New Roman"/>
    </w:rPr>
  </w:style>
  <w:style w:type="paragraph" w:customStyle="1" w:styleId="245">
    <w:name w:val="样式 标题 2 + 宋体"/>
    <w:basedOn w:val="3"/>
    <w:qFormat/>
    <w:uiPriority w:val="0"/>
    <w:pPr>
      <w:jc w:val="center"/>
    </w:pPr>
    <w:rPr>
      <w:rFonts w:ascii="宋体" w:hAnsi="宋体" w:eastAsia="宋体" w:cs="Times New Roman"/>
      <w:kern w:val="0"/>
    </w:rPr>
  </w:style>
  <w:style w:type="paragraph" w:customStyle="1" w:styleId="24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7">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48">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character" w:customStyle="1" w:styleId="250">
    <w:name w:val="Char Char3"/>
    <w:qFormat/>
    <w:uiPriority w:val="0"/>
    <w:rPr>
      <w:rFonts w:ascii="Times New Roman" w:hAnsi="Times New Roman" w:eastAsia="宋体" w:cs="Times New Roman"/>
      <w:sz w:val="18"/>
      <w:szCs w:val="18"/>
      <w:lang w:bidi="ar-SA"/>
    </w:rPr>
  </w:style>
  <w:style w:type="paragraph" w:customStyle="1" w:styleId="2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252">
    <w:name w:val="Char Char6"/>
    <w:qFormat/>
    <w:uiPriority w:val="0"/>
    <w:rPr>
      <w:rFonts w:ascii="Times New Roman" w:hAnsi="Times New Roman" w:eastAsia="宋体" w:cs="Times New Roman"/>
      <w:sz w:val="18"/>
      <w:szCs w:val="18"/>
      <w:lang w:bidi="ar-SA"/>
    </w:rPr>
  </w:style>
  <w:style w:type="character" w:customStyle="1" w:styleId="253">
    <w:name w:val="标题 6 字符"/>
    <w:link w:val="8"/>
    <w:qFormat/>
    <w:uiPriority w:val="0"/>
    <w:rPr>
      <w:rFonts w:ascii="Arial" w:hAnsi="Arial" w:eastAsia="黑体" w:cs="Times New Roman"/>
      <w:b/>
      <w:kern w:val="2"/>
      <w:sz w:val="24"/>
      <w:szCs w:val="24"/>
      <w:lang w:bidi="ar-SA"/>
    </w:rPr>
  </w:style>
  <w:style w:type="paragraph" w:customStyle="1" w:styleId="254">
    <w:name w:val="pa-5"/>
    <w:basedOn w:val="1"/>
    <w:qFormat/>
    <w:uiPriority w:val="0"/>
    <w:pPr>
      <w:widowControl/>
      <w:spacing w:before="150" w:after="150"/>
      <w:jc w:val="left"/>
    </w:pPr>
    <w:rPr>
      <w:rFonts w:ascii="宋体" w:hAnsi="宋体" w:eastAsia="宋体" w:cs="宋体"/>
      <w:kern w:val="0"/>
      <w:sz w:val="24"/>
    </w:rPr>
  </w:style>
  <w:style w:type="character" w:customStyle="1" w:styleId="255">
    <w:name w:val="font01"/>
    <w:qFormat/>
    <w:uiPriority w:val="0"/>
    <w:rPr>
      <w:rFonts w:hint="eastAsia" w:ascii="宋体" w:hAnsi="宋体" w:eastAsia="宋体" w:cs="宋体"/>
      <w:color w:val="000000"/>
      <w:sz w:val="28"/>
      <w:szCs w:val="28"/>
      <w:u w:val="none"/>
    </w:rPr>
  </w:style>
  <w:style w:type="paragraph" w:customStyle="1" w:styleId="256">
    <w:name w:val="xl64"/>
    <w:basedOn w:val="1"/>
    <w:qFormat/>
    <w:uiPriority w:val="0"/>
    <w:pPr>
      <w:widowControl/>
      <w:spacing w:before="100" w:beforeAutospacing="1" w:after="100" w:afterAutospacing="1"/>
      <w:jc w:val="center"/>
    </w:pPr>
    <w:rPr>
      <w:rFonts w:ascii="宋体" w:hAnsi="宋体" w:eastAsia="宋体" w:cs="宋体"/>
      <w:kern w:val="0"/>
      <w:sz w:val="24"/>
    </w:rPr>
  </w:style>
  <w:style w:type="character" w:customStyle="1" w:styleId="257">
    <w:name w:val="Header Char"/>
    <w:qFormat/>
    <w:uiPriority w:val="0"/>
    <w:rPr>
      <w:rFonts w:ascii="Cambria" w:hAnsi="Cambria" w:eastAsia="宋体" w:cs="Times New Roman"/>
      <w:kern w:val="2"/>
      <w:sz w:val="18"/>
      <w:szCs w:val="18"/>
      <w:lang w:val="en-US" w:eastAsia="zh-CN" w:bidi="ar-SA"/>
    </w:rPr>
  </w:style>
  <w:style w:type="character" w:customStyle="1" w:styleId="258">
    <w:name w:val="con"/>
    <w:qFormat/>
    <w:uiPriority w:val="0"/>
    <w:rPr>
      <w:rFonts w:ascii="Times New Roman" w:hAnsi="Times New Roman" w:eastAsia="宋体" w:cs="Times New Roman"/>
    </w:rPr>
  </w:style>
  <w:style w:type="character" w:customStyle="1" w:styleId="259">
    <w:name w:val="标题 2 字符"/>
    <w:link w:val="3"/>
    <w:qFormat/>
    <w:uiPriority w:val="0"/>
    <w:rPr>
      <w:rFonts w:ascii="Arial" w:hAnsi="Arial" w:eastAsia="黑体" w:cs="Times New Roman"/>
      <w:b/>
      <w:bCs/>
      <w:kern w:val="2"/>
      <w:sz w:val="32"/>
      <w:szCs w:val="32"/>
      <w:lang w:val="en-US" w:eastAsia="zh-CN" w:bidi="ar-SA"/>
    </w:rPr>
  </w:style>
  <w:style w:type="paragraph" w:customStyle="1" w:styleId="26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character" w:customStyle="1" w:styleId="261">
    <w:name w:val="标题 2 Char"/>
    <w:link w:val="3"/>
    <w:qFormat/>
    <w:uiPriority w:val="0"/>
    <w:rPr>
      <w:rFonts w:ascii="Arial" w:hAnsi="Arial"/>
      <w:b/>
      <w:sz w:val="32"/>
    </w:rPr>
  </w:style>
  <w:style w:type="character" w:customStyle="1" w:styleId="262">
    <w:name w:val="Heading 3 Char"/>
    <w:qFormat/>
    <w:uiPriority w:val="0"/>
    <w:rPr>
      <w:rFonts w:ascii="Cambria" w:hAnsi="Cambria" w:eastAsia="宋体" w:cs="Times New Roman"/>
      <w:b/>
      <w:bCs/>
      <w:kern w:val="2"/>
      <w:sz w:val="24"/>
      <w:szCs w:val="32"/>
      <w:lang w:val="en-US" w:eastAsia="zh-CN" w:bidi="ar-SA"/>
    </w:rPr>
  </w:style>
  <w:style w:type="paragraph" w:customStyle="1" w:styleId="263">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264">
    <w:name w:val="xl63"/>
    <w:basedOn w:val="1"/>
    <w:qFormat/>
    <w:uiPriority w:val="0"/>
    <w:pPr>
      <w:widowControl/>
      <w:spacing w:before="100" w:beforeAutospacing="1" w:after="100" w:afterAutospacing="1"/>
      <w:jc w:val="center"/>
    </w:pPr>
    <w:rPr>
      <w:rFonts w:ascii="宋体" w:hAnsi="宋体" w:eastAsia="宋体" w:cs="宋体"/>
      <w:kern w:val="0"/>
      <w:sz w:val="24"/>
    </w:rPr>
  </w:style>
  <w:style w:type="character" w:customStyle="1" w:styleId="265">
    <w:name w:val="GTA标题1 Char"/>
    <w:link w:val="239"/>
    <w:qFormat/>
    <w:uiPriority w:val="0"/>
    <w:rPr>
      <w:rFonts w:ascii="Arial" w:hAnsi="Arial" w:eastAsia="黑体" w:cs="Times New Roman"/>
      <w:bCs/>
      <w:kern w:val="44"/>
      <w:sz w:val="44"/>
      <w:szCs w:val="44"/>
      <w:lang w:bidi="ar-SA"/>
    </w:rPr>
  </w:style>
  <w:style w:type="paragraph" w:customStyle="1" w:styleId="266">
    <w:name w:val="1"/>
    <w:basedOn w:val="1"/>
    <w:next w:val="27"/>
    <w:qFormat/>
    <w:uiPriority w:val="0"/>
    <w:rPr>
      <w:rFonts w:ascii="宋体" w:hAnsi="Courier New" w:eastAsia="宋体" w:cs="Times New Roman"/>
      <w:szCs w:val="20"/>
    </w:rPr>
  </w:style>
  <w:style w:type="character" w:customStyle="1" w:styleId="267">
    <w:name w:val="标题 7 字符"/>
    <w:link w:val="9"/>
    <w:qFormat/>
    <w:uiPriority w:val="0"/>
    <w:rPr>
      <w:rFonts w:ascii="Times New Roman" w:hAnsi="Times New Roman" w:eastAsia="宋体" w:cs="Times New Roman"/>
      <w:b/>
      <w:kern w:val="2"/>
      <w:sz w:val="24"/>
      <w:szCs w:val="24"/>
      <w:lang w:bidi="ar-SA"/>
    </w:rPr>
  </w:style>
  <w:style w:type="paragraph" w:customStyle="1" w:styleId="268">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6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character" w:customStyle="1" w:styleId="270">
    <w:name w:val="Char Char1"/>
    <w:qFormat/>
    <w:uiPriority w:val="0"/>
    <w:rPr>
      <w:rFonts w:ascii="Times New Roman" w:hAnsi="Times New Roman" w:eastAsia="宋体" w:cs="Times New Roman"/>
      <w:kern w:val="2"/>
      <w:sz w:val="18"/>
      <w:szCs w:val="18"/>
      <w:lang w:val="en-US" w:eastAsia="zh-CN" w:bidi="ar-SA"/>
    </w:rPr>
  </w:style>
  <w:style w:type="paragraph" w:customStyle="1" w:styleId="2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273">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character" w:customStyle="1" w:styleId="274">
    <w:name w:val="未处理的提及"/>
    <w:qFormat/>
    <w:uiPriority w:val="0"/>
    <w:rPr>
      <w:rFonts w:ascii="Times New Roman" w:hAnsi="Times New Roman" w:eastAsia="宋体" w:cs="Times New Roman"/>
      <w:color w:val="605E5C"/>
      <w:shd w:val="clear" w:color="auto" w:fill="E1DFDD"/>
    </w:rPr>
  </w:style>
  <w:style w:type="paragraph" w:customStyle="1" w:styleId="275">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character" w:customStyle="1" w:styleId="276">
    <w:name w:val="Char Char19"/>
    <w:qFormat/>
    <w:uiPriority w:val="0"/>
    <w:rPr>
      <w:rFonts w:ascii="Arial" w:hAnsi="Arial" w:eastAsia="微软雅黑" w:cs="Times New Roman"/>
      <w:b/>
      <w:bCs/>
      <w:color w:val="0070C0"/>
      <w:szCs w:val="28"/>
      <w:lang w:bidi="ar-SA"/>
    </w:rPr>
  </w:style>
  <w:style w:type="paragraph" w:customStyle="1" w:styleId="277">
    <w:name w:val="List Paragraph2"/>
    <w:basedOn w:val="1"/>
    <w:qFormat/>
    <w:uiPriority w:val="0"/>
    <w:pPr>
      <w:ind w:firstLine="420" w:firstLineChars="200"/>
    </w:pPr>
    <w:rPr>
      <w:rFonts w:ascii="Calibri" w:hAnsi="Calibri" w:eastAsia="宋体" w:cs="Times New Roman"/>
      <w:szCs w:val="22"/>
    </w:rPr>
  </w:style>
  <w:style w:type="paragraph" w:customStyle="1" w:styleId="278">
    <w:name w:val="Char Char1 Char Char Char Char"/>
    <w:basedOn w:val="17"/>
    <w:qFormat/>
    <w:uiPriority w:val="0"/>
    <w:rPr>
      <w:rFonts w:ascii="Tahoma" w:hAnsi="Tahoma" w:eastAsia="宋体" w:cs="Times New Roman"/>
      <w:sz w:val="24"/>
    </w:rPr>
  </w:style>
  <w:style w:type="paragraph" w:customStyle="1" w:styleId="279">
    <w:name w:val="p15"/>
    <w:basedOn w:val="1"/>
    <w:qFormat/>
    <w:uiPriority w:val="0"/>
    <w:pPr>
      <w:widowControl/>
    </w:pPr>
    <w:rPr>
      <w:rFonts w:ascii="宋体" w:hAnsi="宋体" w:cs="宋体"/>
      <w:kern w:val="0"/>
      <w:szCs w:val="21"/>
    </w:rPr>
  </w:style>
  <w:style w:type="paragraph" w:customStyle="1" w:styleId="280">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281">
    <w:name w:val="GTA标题2 Char Char"/>
    <w:link w:val="123"/>
    <w:qFormat/>
    <w:uiPriority w:val="0"/>
    <w:rPr>
      <w:rFonts w:ascii="Arial" w:hAnsi="Arial" w:eastAsia="黑体" w:cs="Times New Roman"/>
      <w:b/>
      <w:bCs/>
      <w:color w:val="000000"/>
      <w:sz w:val="30"/>
      <w:szCs w:val="30"/>
      <w:lang w:bidi="ar-SA"/>
    </w:rPr>
  </w:style>
  <w:style w:type="paragraph" w:customStyle="1" w:styleId="282">
    <w:name w:val="默认段落字体 Para Char Char Char Char Char Char Char Char Char1 Char Char Char Char"/>
    <w:basedOn w:val="1"/>
    <w:qFormat/>
    <w:uiPriority w:val="0"/>
    <w:rPr>
      <w:rFonts w:ascii="Tahoma" w:hAnsi="Tahoma" w:eastAsia="宋体" w:cs="Times New Roman"/>
      <w:sz w:val="24"/>
      <w:szCs w:val="20"/>
    </w:rPr>
  </w:style>
  <w:style w:type="character" w:customStyle="1" w:styleId="283">
    <w:name w:val="书籍标题1"/>
    <w:qFormat/>
    <w:uiPriority w:val="0"/>
    <w:rPr>
      <w:rFonts w:ascii="Times New Roman" w:hAnsi="Times New Roman" w:eastAsia="宋体" w:cs="Times New Roman"/>
      <w:b/>
      <w:bCs/>
      <w:smallCaps/>
      <w:spacing w:val="5"/>
    </w:rPr>
  </w:style>
  <w:style w:type="paragraph" w:customStyle="1" w:styleId="28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85">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86">
    <w:name w:val="List Paragraph1"/>
    <w:basedOn w:val="1"/>
    <w:qFormat/>
    <w:uiPriority w:val="0"/>
    <w:pPr>
      <w:ind w:firstLine="420" w:firstLineChars="200"/>
    </w:pPr>
    <w:rPr>
      <w:rFonts w:ascii="Times New Roman" w:hAnsi="Times New Roman" w:eastAsia="宋体" w:cs="Times New Roman"/>
    </w:rPr>
  </w:style>
  <w:style w:type="paragraph" w:customStyle="1" w:styleId="287">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character" w:customStyle="1" w:styleId="288">
    <w:name w:val="文档结构图 字符"/>
    <w:link w:val="17"/>
    <w:qFormat/>
    <w:uiPriority w:val="0"/>
    <w:rPr>
      <w:rFonts w:ascii="Times New Roman" w:hAnsi="Times New Roman" w:eastAsia="宋体" w:cs="Times New Roman"/>
      <w:kern w:val="2"/>
      <w:sz w:val="21"/>
      <w:szCs w:val="24"/>
      <w:lang w:val="en-US" w:eastAsia="zh-CN" w:bidi="ar-SA"/>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90">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character" w:customStyle="1" w:styleId="291">
    <w:name w:val="批注框文本 字符"/>
    <w:link w:val="32"/>
    <w:qFormat/>
    <w:uiPriority w:val="0"/>
    <w:rPr>
      <w:rFonts w:ascii="Times New Roman" w:hAnsi="Times New Roman" w:eastAsia="宋体" w:cs="Times New Roman"/>
      <w:kern w:val="2"/>
      <w:sz w:val="18"/>
      <w:szCs w:val="18"/>
      <w:lang w:val="en-US" w:eastAsia="zh-CN" w:bidi="ar-SA"/>
    </w:rPr>
  </w:style>
  <w:style w:type="character" w:customStyle="1" w:styleId="292">
    <w:name w:val="正文缩进 字符"/>
    <w:link w:val="7"/>
    <w:qFormat/>
    <w:uiPriority w:val="0"/>
    <w:rPr>
      <w:rFonts w:ascii="Times New Roman" w:hAnsi="Times New Roman" w:eastAsia="宋体" w:cs="Times New Roman"/>
      <w:kern w:val="2"/>
      <w:sz w:val="21"/>
      <w:lang w:val="en-US" w:eastAsia="zh-CN" w:bidi="ar-SA"/>
    </w:rPr>
  </w:style>
  <w:style w:type="paragraph" w:customStyle="1" w:styleId="293">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4">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95">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character" w:customStyle="1" w:styleId="296">
    <w:name w:val="标题 3 字符"/>
    <w:link w:val="4"/>
    <w:qFormat/>
    <w:uiPriority w:val="0"/>
    <w:rPr>
      <w:rFonts w:ascii="宋体" w:hAnsi="Courier New" w:eastAsia="宋体" w:cs="Times New Roman"/>
      <w:b/>
      <w:bCs/>
      <w:kern w:val="2"/>
      <w:sz w:val="32"/>
      <w:szCs w:val="32"/>
      <w:lang w:val="en-US" w:eastAsia="zh-CN" w:bidi="ar-SA"/>
    </w:rPr>
  </w:style>
  <w:style w:type="character" w:customStyle="1" w:styleId="297">
    <w:name w:val="批注主题 字符"/>
    <w:link w:val="48"/>
    <w:qFormat/>
    <w:uiPriority w:val="0"/>
    <w:rPr>
      <w:rFonts w:ascii="Times New Roman" w:hAnsi="Times New Roman" w:eastAsia="宋体" w:cs="Times New Roman"/>
      <w:b/>
      <w:bCs/>
      <w:kern w:val="2"/>
      <w:sz w:val="21"/>
      <w:szCs w:val="24"/>
      <w:lang w:val="en-US" w:eastAsia="zh-CN" w:bidi="ar-SA"/>
    </w:rPr>
  </w:style>
  <w:style w:type="paragraph" w:customStyle="1" w:styleId="298">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99">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300">
    <w:name w:val="纯文本 Char"/>
    <w:qFormat/>
    <w:uiPriority w:val="0"/>
    <w:rPr>
      <w:rFonts w:ascii="宋体" w:hAnsi="Courier New" w:eastAsia="宋体" w:cs="Times New Roman"/>
    </w:rPr>
  </w:style>
  <w:style w:type="character" w:customStyle="1" w:styleId="301">
    <w:name w:val="Char Char5"/>
    <w:qFormat/>
    <w:uiPriority w:val="0"/>
    <w:rPr>
      <w:rFonts w:ascii="宋体" w:hAnsi="宋体" w:eastAsia="宋体" w:cs="Times New Roman"/>
      <w:sz w:val="18"/>
      <w:szCs w:val="18"/>
      <w:lang w:bidi="ar-SA"/>
    </w:rPr>
  </w:style>
  <w:style w:type="paragraph" w:customStyle="1" w:styleId="30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303">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4">
    <w:name w:val="Table Text"/>
    <w:basedOn w:val="1"/>
    <w:qFormat/>
    <w:uiPriority w:val="0"/>
    <w:rPr>
      <w:rFonts w:ascii="宋体" w:hAnsi="宋体" w:eastAsia="宋体" w:cs="宋体"/>
      <w:szCs w:val="21"/>
      <w:lang w:eastAsia="en-US"/>
    </w:rPr>
  </w:style>
  <w:style w:type="paragraph" w:customStyle="1" w:styleId="3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character" w:customStyle="1" w:styleId="306">
    <w:name w:val="列出段落 字符"/>
    <w:link w:val="193"/>
    <w:qFormat/>
    <w:uiPriority w:val="0"/>
    <w:rPr>
      <w:rFonts w:ascii="Times New Roman" w:hAnsi="Times New Roman" w:eastAsia="宋体" w:cs="Times New Roman"/>
      <w:kern w:val="2"/>
      <w:sz w:val="21"/>
      <w:szCs w:val="24"/>
      <w:lang w:val="en-US" w:eastAsia="zh-CN" w:bidi="ar-SA"/>
    </w:rPr>
  </w:style>
  <w:style w:type="character" w:customStyle="1" w:styleId="307">
    <w:name w:val="批注文字 字符"/>
    <w:link w:val="18"/>
    <w:qFormat/>
    <w:uiPriority w:val="0"/>
    <w:rPr>
      <w:rFonts w:ascii="Times New Roman" w:hAnsi="Times New Roman" w:eastAsia="宋体" w:cs="Times New Roman"/>
      <w:kern w:val="2"/>
      <w:sz w:val="21"/>
      <w:szCs w:val="24"/>
      <w:lang w:val="en-US" w:eastAsia="zh-CN" w:bidi="ar-SA"/>
    </w:rPr>
  </w:style>
  <w:style w:type="paragraph" w:customStyle="1" w:styleId="308">
    <w:name w:val="正文-公1"/>
    <w:basedOn w:val="1"/>
    <w:qFormat/>
    <w:uiPriority w:val="0"/>
    <w:pPr>
      <w:ind w:firstLine="200" w:firstLineChars="200"/>
      <w:jc w:val="left"/>
    </w:pPr>
    <w:rPr>
      <w:rFonts w:eastAsia="仿宋_GB2312"/>
    </w:rPr>
  </w:style>
  <w:style w:type="paragraph" w:customStyle="1" w:styleId="309">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0">
    <w:name w:val="msolistparagraph"/>
    <w:basedOn w:val="1"/>
    <w:qFormat/>
    <w:uiPriority w:val="0"/>
    <w:pPr>
      <w:ind w:firstLine="420"/>
    </w:pPr>
  </w:style>
  <w:style w:type="paragraph" w:customStyle="1" w:styleId="311">
    <w:name w:val="附录表标题"/>
    <w:next w:val="214"/>
    <w:qFormat/>
    <w:uiPriority w:val="0"/>
    <w:pPr>
      <w:jc w:val="center"/>
    </w:pPr>
    <w:rPr>
      <w:rFonts w:ascii="黑体" w:hAnsi="Times New Roman" w:eastAsia="黑体" w:cs="Times New Roman"/>
      <w:kern w:val="21"/>
      <w:sz w:val="21"/>
      <w:lang w:val="en-US" w:eastAsia="zh-CN" w:bidi="ar-SA"/>
    </w:rPr>
  </w:style>
  <w:style w:type="paragraph" w:customStyle="1" w:styleId="312">
    <w:name w:val="Char4"/>
    <w:basedOn w:val="1"/>
    <w:qFormat/>
    <w:uiPriority w:val="0"/>
    <w:rPr>
      <w:rFonts w:ascii="Tahoma" w:hAnsi="Tahoma" w:eastAsia="宋体" w:cs="Times New Roman"/>
      <w:sz w:val="24"/>
      <w:szCs w:val="20"/>
    </w:rPr>
  </w:style>
  <w:style w:type="character" w:customStyle="1" w:styleId="313">
    <w:name w:val="标题 4 字符"/>
    <w:link w:val="5"/>
    <w:qFormat/>
    <w:uiPriority w:val="0"/>
    <w:rPr>
      <w:rFonts w:ascii="Arial" w:hAnsi="Arial" w:eastAsia="黑体" w:cs="Times New Roman"/>
      <w:b/>
      <w:bCs/>
      <w:kern w:val="2"/>
      <w:sz w:val="28"/>
      <w:szCs w:val="28"/>
      <w:lang w:val="en-US" w:eastAsia="zh-CN" w:bidi="ar-SA"/>
    </w:rPr>
  </w:style>
  <w:style w:type="paragraph" w:customStyle="1" w:styleId="314">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15">
    <w:name w:val="03"/>
    <w:basedOn w:val="1"/>
    <w:link w:val="321"/>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316">
    <w:name w:val="标题 8 字符"/>
    <w:link w:val="10"/>
    <w:qFormat/>
    <w:uiPriority w:val="0"/>
    <w:rPr>
      <w:rFonts w:ascii="Arial" w:hAnsi="Arial" w:eastAsia="黑体" w:cs="Times New Roman"/>
      <w:kern w:val="2"/>
      <w:sz w:val="24"/>
      <w:szCs w:val="24"/>
      <w:lang w:bidi="ar-SA"/>
    </w:rPr>
  </w:style>
  <w:style w:type="character" w:customStyle="1" w:styleId="317">
    <w:name w:val="GTA标题2 Char"/>
    <w:qFormat/>
    <w:uiPriority w:val="0"/>
    <w:rPr>
      <w:rFonts w:hint="default" w:ascii="Arial" w:hAnsi="Arial" w:eastAsia="黑体" w:cs="Arial"/>
      <w:bCs/>
      <w:kern w:val="2"/>
      <w:sz w:val="30"/>
      <w:szCs w:val="30"/>
    </w:rPr>
  </w:style>
  <w:style w:type="paragraph" w:customStyle="1" w:styleId="318">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319">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320">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character" w:customStyle="1" w:styleId="321">
    <w:name w:val="03 Char"/>
    <w:link w:val="315"/>
    <w:qFormat/>
    <w:uiPriority w:val="0"/>
    <w:rPr>
      <w:rFonts w:ascii="仿宋_GB2312" w:hAnsi="Times New Roman" w:eastAsia="仿宋_GB2312" w:cs="Times New Roman"/>
      <w:b/>
      <w:sz w:val="28"/>
      <w:lang w:bidi="ar-SA"/>
    </w:rPr>
  </w:style>
  <w:style w:type="paragraph" w:customStyle="1" w:styleId="322">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3">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character" w:customStyle="1" w:styleId="324">
    <w:name w:val="标题 字符"/>
    <w:link w:val="47"/>
    <w:qFormat/>
    <w:uiPriority w:val="0"/>
    <w:rPr>
      <w:rFonts w:ascii="Cambria" w:hAnsi="Cambria" w:eastAsia="方正小标宋_GBK" w:cs="Times New Roman"/>
      <w:b/>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5216</Words>
  <Characters>5707</Characters>
  <TotalTime>165</TotalTime>
  <ScaleCrop>false</ScaleCrop>
  <LinksUpToDate>false</LinksUpToDate>
  <CharactersWithSpaces>5789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2026-01-15T16:31:00Z</dcterms:created>
  <dc:creator>Administrator</dc:creator>
  <cp:lastModifiedBy>~猫~石榴</cp:lastModifiedBy>
  <cp:lastPrinted>2026-01-26T03:33:00Z</cp:lastPrinted>
  <dcterms:modified xsi:type="dcterms:W3CDTF">2026-01-26T08:39:03Z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eyJoZGlkIjoiMTM0NGFlOTE5YzM3NmI1Mjk3MTU1YWRiMjQ4ZDZiNGUiLCJ1c2VySWQiOiIxMzM5Mjk0NDEwIn0=</vt:lpwstr>
  </property>
  <property fmtid="{D5CDD505-2E9C-101B-9397-08002B2CF9AE}" pid="3" name="KSOProductBuildVer">
    <vt:lpwstr>2052-12.1.0.24657</vt:lpwstr>
  </property>
  <property fmtid="{D5CDD505-2E9C-101B-9397-08002B2CF9AE}" pid="4" name="ICV">
    <vt:lpwstr>2B0A85F8187F49DCABA214E4F76A95F0_12</vt:lpwstr>
  </property>
</Properties>
</file>