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156"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bookmarkStart w:id="0" w:name="OLE_LINK15"/>
      <w:r>
        <w:rPr>
          <w:rFonts w:hint="eastAsia" w:ascii="方正小标宋_GBK" w:hAnsi="微软雅黑" w:eastAsia="方正小标宋_GBK"/>
          <w:sz w:val="32"/>
          <w:szCs w:val="32"/>
          <w:lang w:eastAsia="zh-CN"/>
        </w:rPr>
        <w:t>浦北县金浦中学食堂设备</w:t>
      </w:r>
      <w:bookmarkEnd w:id="0"/>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QZZC2025-J1-220267-QZSZ</w:t>
      </w:r>
    </w:p>
    <w:p/>
    <w:p/>
    <w:p/>
    <w:p/>
    <w:p/>
    <w:p/>
    <w:p/>
    <w:p/>
    <w:p/>
    <w:p/>
    <w:p/>
    <w:p/>
    <w:p/>
    <w:p/>
    <w:p/>
    <w:p/>
    <w:p/>
    <w:p/>
    <w:p/>
    <w:p/>
    <w:p/>
    <w:p>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hint="eastAsia" w:ascii="仿宋_GB2312" w:hAnsi="宋体" w:eastAsia="方正小标宋_GBK"/>
          <w:sz w:val="32"/>
          <w:szCs w:val="32"/>
          <w:lang w:eastAsia="zh-CN"/>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val="en-US" w:eastAsia="zh-CN"/>
        </w:rPr>
        <w:t>12月</w:t>
      </w:r>
    </w:p>
    <w:p/>
    <w:p/>
    <w:p>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p>
      <w:pPr>
        <w:pStyle w:val="27"/>
        <w:tabs>
          <w:tab w:val="right" w:leader="dot" w:pos="9514"/>
        </w:tabs>
        <w:spacing w:line="1000" w:lineRule="exact"/>
        <w:rPr>
          <w:rFonts w:asciiTheme="minorHAnsi" w:hAnsiTheme="minorHAnsi" w:eastAsiaTheme="minorEastAsia" w:cstheme="minorBidi"/>
          <w:sz w:val="28"/>
          <w:szCs w:val="28"/>
        </w:rPr>
      </w:pPr>
      <w:bookmarkStart w:id="1"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2"/>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2"/>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"_Toc92355025" </w:instrText>
      </w:r>
      <w:r>
        <w:fldChar w:fldCharType="separate"/>
      </w:r>
      <w:r>
        <w:rPr>
          <w:rStyle w:val="42"/>
          <w:rFonts w:ascii="方正小标宋简体" w:eastAsia="方正小标宋简体"/>
          <w:color w:val="auto"/>
          <w:sz w:val="28"/>
          <w:szCs w:val="28"/>
        </w:rPr>
        <w:t>第三章  供应商须知</w:t>
      </w:r>
      <w:r>
        <w:rPr>
          <w:sz w:val="28"/>
          <w:szCs w:val="28"/>
        </w:rPr>
        <w:tab/>
      </w:r>
      <w:r>
        <w:rPr>
          <w:sz w:val="28"/>
          <w:szCs w:val="28"/>
        </w:rPr>
        <w:fldChar w:fldCharType="begin"/>
      </w:r>
      <w:r>
        <w:rPr>
          <w:sz w:val="28"/>
          <w:szCs w:val="28"/>
        </w:rPr>
        <w:instrText xml:space="preserve"> PAGEREF _Toc92355025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2"/>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2"/>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2"/>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43</w:t>
      </w:r>
      <w:r>
        <w:rPr>
          <w:sz w:val="28"/>
          <w:szCs w:val="28"/>
        </w:rPr>
        <w:fldChar w:fldCharType="end"/>
      </w:r>
      <w:r>
        <w:rPr>
          <w:sz w:val="28"/>
          <w:szCs w:val="28"/>
        </w:rPr>
        <w:fldChar w:fldCharType="end"/>
      </w:r>
    </w:p>
    <w:p>
      <w:p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p>
      <w:pPr>
        <w:widowControl/>
        <w:jc w:val="left"/>
      </w:pPr>
    </w:p>
    <w:p/>
    <w:p/>
    <w:p/>
    <w:p/>
    <w:p/>
    <w:p/>
    <w:p/>
    <w:p/>
    <w:p/>
    <w:p/>
    <w:p/>
    <w:p/>
    <w:p>
      <w:pPr>
        <w:pStyle w:val="4"/>
        <w:spacing w:line="400" w:lineRule="exact"/>
        <w:rPr>
          <w:rFonts w:ascii="方正小标宋_GBK" w:hAnsi="宋体" w:eastAsia="方正小标宋_GBK"/>
        </w:rPr>
      </w:pPr>
      <w:bookmarkStart w:id="2" w:name="_Toc92355023"/>
      <w:r>
        <w:rPr>
          <w:rFonts w:hint="eastAsia" w:ascii="方正小标宋_GBK" w:hAnsi="宋体" w:eastAsia="方正小标宋_GBK"/>
        </w:rPr>
        <w:t>第一章  竞争性谈判公告</w:t>
      </w:r>
      <w:bookmarkEnd w:id="1"/>
      <w:bookmarkEnd w:id="2"/>
    </w:p>
    <w:p>
      <w:pPr>
        <w:spacing w:line="600" w:lineRule="exact"/>
        <w:jc w:val="center"/>
        <w:rPr>
          <w:rFonts w:ascii="黑体" w:hAnsi="宋体" w:eastAsia="黑体"/>
          <w:b/>
          <w:sz w:val="32"/>
          <w:szCs w:val="32"/>
        </w:rPr>
      </w:pPr>
      <w:r>
        <w:rPr>
          <w:rFonts w:ascii="黑体" w:hAnsi="宋体" w:eastAsia="黑体"/>
          <w:b/>
          <w:sz w:val="32"/>
          <w:szCs w:val="32"/>
        </w:rPr>
        <w:br w:type="page"/>
      </w:r>
    </w:p>
    <w:p>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bookmarkStart w:id="3" w:name="OLE_LINK1"/>
      <w:r>
        <w:rPr>
          <w:rFonts w:hint="eastAsia" w:ascii="方正小标宋_GBK" w:hAnsi="宋体" w:eastAsia="方正小标宋_GBK"/>
          <w:b/>
          <w:sz w:val="34"/>
          <w:szCs w:val="34"/>
          <w:lang w:eastAsia="zh-CN"/>
        </w:rPr>
        <w:t>浦北县金浦中学食堂设备</w:t>
      </w:r>
      <w:bookmarkEnd w:id="3"/>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QZZC2025-J1-220267-QZSZ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4"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5" w:name="OLE_LINK9"/>
      <w:r>
        <w:rPr>
          <w:rFonts w:hint="eastAsia" w:ascii="宋体" w:hAnsi="宋体"/>
          <w:szCs w:val="21"/>
          <w:lang w:eastAsia="zh-CN"/>
        </w:rPr>
        <w:t>浦北县金浦中学食堂设备</w:t>
      </w:r>
      <w:bookmarkEnd w:id="5"/>
      <w:r>
        <w:rPr>
          <w:rFonts w:hint="eastAsia" w:ascii="宋体" w:hAnsi="宋体"/>
          <w:szCs w:val="21"/>
        </w:rPr>
        <w:t>的潜在供应商应在广西政府采购云平台（https://www.gcy.zfcg.gxzf.gov.cn/）获取采购文件，并于2025</w:t>
      </w:r>
      <w:r>
        <w:rPr>
          <w:rFonts w:hint="eastAsia" w:ascii="宋体" w:hAnsi="宋体"/>
          <w:bCs/>
          <w:szCs w:val="21"/>
        </w:rPr>
        <w:t>年</w:t>
      </w:r>
      <w:r>
        <w:rPr>
          <w:rFonts w:hint="eastAsia" w:ascii="宋体" w:hAnsi="宋体"/>
          <w:bCs/>
          <w:szCs w:val="21"/>
          <w:lang w:val="en-US" w:eastAsia="zh-CN"/>
        </w:rPr>
        <w:t>12月25</w:t>
      </w:r>
      <w:r>
        <w:rPr>
          <w:rFonts w:hint="eastAsia" w:ascii="宋体" w:hAnsi="宋体"/>
          <w:bCs/>
          <w:szCs w:val="21"/>
        </w:rPr>
        <w:t>日</w:t>
      </w:r>
      <w:r>
        <w:rPr>
          <w:rFonts w:hint="eastAsia"/>
        </w:rPr>
        <w:t>9</w:t>
      </w:r>
      <w:r>
        <w:t>:</w:t>
      </w:r>
      <w:r>
        <w:rPr>
          <w:rFonts w:hint="eastAsia"/>
        </w:rPr>
        <w:t>3</w:t>
      </w:r>
      <w:r>
        <w:t>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4"/>
    <w:p>
      <w:pPr>
        <w:spacing w:line="400" w:lineRule="exact"/>
        <w:rPr>
          <w:b/>
        </w:rPr>
      </w:pPr>
      <w:bookmarkStart w:id="6" w:name="_Toc35393621"/>
      <w:bookmarkStart w:id="7" w:name="_Toc28359002"/>
      <w:bookmarkStart w:id="8" w:name="_Toc28359079"/>
      <w:bookmarkStart w:id="9" w:name="_Toc35393790"/>
      <w:bookmarkStart w:id="10" w:name="_Hlk24379207"/>
      <w:bookmarkStart w:id="11" w:name="_Toc38370146"/>
      <w:r>
        <w:rPr>
          <w:rFonts w:hint="eastAsia"/>
          <w:b/>
        </w:rPr>
        <w:t>一、项目基本情况</w:t>
      </w:r>
      <w:bookmarkEnd w:id="6"/>
      <w:bookmarkEnd w:id="7"/>
      <w:bookmarkEnd w:id="8"/>
      <w:bookmarkEnd w:id="9"/>
    </w:p>
    <w:p>
      <w:pPr>
        <w:spacing w:line="400" w:lineRule="exact"/>
        <w:ind w:firstLine="420"/>
        <w:rPr>
          <w:rFonts w:hint="eastAsia" w:eastAsia="宋体"/>
          <w:lang w:eastAsia="zh-CN"/>
        </w:rPr>
      </w:pPr>
      <w:r>
        <w:rPr>
          <w:rFonts w:hint="eastAsia"/>
        </w:rPr>
        <w:t>项目编号：</w:t>
      </w:r>
      <w:r>
        <w:rPr>
          <w:rFonts w:hint="eastAsia"/>
          <w:lang w:eastAsia="zh-CN"/>
        </w:rPr>
        <w:t>QZZC2025-J1-220267-QZSZ</w:t>
      </w:r>
    </w:p>
    <w:p>
      <w:pPr>
        <w:spacing w:line="400" w:lineRule="exact"/>
        <w:ind w:firstLine="420"/>
        <w:rPr>
          <w:rFonts w:hint="eastAsia" w:eastAsia="宋体"/>
          <w:lang w:eastAsia="zh-CN"/>
        </w:rPr>
      </w:pPr>
      <w:r>
        <w:rPr>
          <w:rFonts w:hint="eastAsia"/>
        </w:rPr>
        <w:t>项目名称：</w:t>
      </w:r>
      <w:r>
        <w:rPr>
          <w:rFonts w:hint="eastAsia"/>
          <w:lang w:eastAsia="zh-CN"/>
        </w:rPr>
        <w:t>浦北县金浦中学食堂设备</w:t>
      </w:r>
    </w:p>
    <w:bookmarkEnd w:id="10"/>
    <w:p>
      <w:pPr>
        <w:spacing w:line="400" w:lineRule="exact"/>
        <w:ind w:firstLine="420"/>
        <w:rPr>
          <w:rFonts w:hint="eastAsia" w:eastAsia="宋体"/>
          <w:lang w:eastAsia="zh-CN"/>
        </w:rPr>
      </w:pPr>
      <w:r>
        <w:rPr>
          <w:rFonts w:hint="eastAsia"/>
        </w:rPr>
        <w:t>预算总金额(元</w:t>
      </w:r>
      <w:r>
        <w:t>)</w:t>
      </w:r>
      <w:r>
        <w:rPr>
          <w:rFonts w:hint="eastAsia"/>
        </w:rPr>
        <w:t>：</w:t>
      </w:r>
      <w:r>
        <w:rPr>
          <w:rFonts w:hint="eastAsia"/>
          <w:lang w:eastAsia="zh-CN"/>
        </w:rPr>
        <w:t>910,000.00</w:t>
      </w:r>
    </w:p>
    <w:p>
      <w:pPr>
        <w:spacing w:line="400" w:lineRule="exact"/>
        <w:ind w:firstLine="420"/>
      </w:pPr>
      <w:r>
        <w:rPr>
          <w:rFonts w:hint="eastAsia"/>
        </w:rPr>
        <w:t>采购需求：</w:t>
      </w:r>
    </w:p>
    <w:p>
      <w:pPr>
        <w:spacing w:line="400" w:lineRule="exact"/>
        <w:ind w:firstLine="420"/>
      </w:pPr>
    </w:p>
    <w:p>
      <w:pPr>
        <w:spacing w:line="400" w:lineRule="exact"/>
        <w:ind w:firstLine="420"/>
        <w:rPr>
          <w:rFonts w:hint="eastAsia" w:eastAsia="宋体"/>
          <w:lang w:eastAsia="zh-CN"/>
        </w:rPr>
      </w:pPr>
      <w:r>
        <w:rPr>
          <w:rFonts w:hint="eastAsia"/>
        </w:rPr>
        <w:t>标项名称：</w:t>
      </w:r>
      <w:r>
        <w:t xml:space="preserve"> </w:t>
      </w:r>
      <w:r>
        <w:rPr>
          <w:rFonts w:hint="eastAsia"/>
          <w:lang w:eastAsia="zh-CN"/>
        </w:rPr>
        <w:t>浦北县金浦中学食堂设备</w:t>
      </w:r>
    </w:p>
    <w:p>
      <w:pPr>
        <w:spacing w:line="400" w:lineRule="exact"/>
        <w:ind w:firstLine="420"/>
      </w:pPr>
      <w:r>
        <w:rPr>
          <w:rFonts w:hint="eastAsia"/>
        </w:rPr>
        <w:t>数量：1</w:t>
      </w:r>
    </w:p>
    <w:p>
      <w:pPr>
        <w:spacing w:line="400" w:lineRule="exact"/>
        <w:ind w:firstLine="420"/>
        <w:rPr>
          <w:rFonts w:hint="eastAsia" w:eastAsia="宋体"/>
          <w:lang w:eastAsia="zh-CN"/>
        </w:rPr>
      </w:pPr>
      <w:r>
        <w:rPr>
          <w:rFonts w:hint="eastAsia"/>
        </w:rPr>
        <w:t>预算金额(元</w:t>
      </w:r>
      <w:r>
        <w:t>)</w:t>
      </w:r>
      <w:r>
        <w:rPr>
          <w:rFonts w:hint="eastAsia"/>
        </w:rPr>
        <w:t>：</w:t>
      </w:r>
      <w:r>
        <w:rPr>
          <w:rFonts w:hint="eastAsia"/>
          <w:lang w:eastAsia="zh-CN"/>
        </w:rPr>
        <w:t>910,000.00</w:t>
      </w:r>
    </w:p>
    <w:p>
      <w:pPr>
        <w:spacing w:line="400" w:lineRule="exact"/>
        <w:ind w:firstLine="420"/>
      </w:pPr>
      <w:r>
        <w:rPr>
          <w:rFonts w:hint="eastAsia"/>
        </w:rPr>
        <w:t>简要规格描述或项目基本概况介绍、用途：无水不锈钢工作台、单头电磁大炒炉、3匹台式空调（二级）、不锈钢蒸汽炒菜锅、四门冷柜</w:t>
      </w:r>
      <w:r>
        <w:rPr>
          <w:rFonts w:hint="eastAsia"/>
          <w:lang w:eastAsia="zh-CN"/>
        </w:rPr>
        <w:t>、</w:t>
      </w:r>
      <w:r>
        <w:rPr>
          <w:rFonts w:hint="eastAsia"/>
          <w:lang w:val="en-US" w:eastAsia="zh-CN"/>
        </w:rPr>
        <w:t>传菜梯</w:t>
      </w:r>
      <w:r>
        <w:rPr>
          <w:rFonts w:hint="eastAsia"/>
        </w:rPr>
        <w:t>等饭堂设备，具体详见采购文件。</w:t>
      </w:r>
    </w:p>
    <w:p>
      <w:pPr>
        <w:spacing w:line="400" w:lineRule="exact"/>
        <w:ind w:firstLine="420"/>
      </w:pPr>
      <w:r>
        <w:rPr>
          <w:rFonts w:hint="eastAsia"/>
        </w:rPr>
        <w:t>最高限价(如有</w:t>
      </w:r>
      <w:r>
        <w:t>)</w:t>
      </w:r>
      <w:r>
        <w:rPr>
          <w:rFonts w:hint="eastAsia"/>
        </w:rPr>
        <w:t>：</w:t>
      </w:r>
    </w:p>
    <w:p>
      <w:pPr>
        <w:spacing w:line="400" w:lineRule="exact"/>
        <w:ind w:firstLine="420"/>
      </w:pPr>
      <w:r>
        <w:rPr>
          <w:rFonts w:hint="eastAsia"/>
        </w:rPr>
        <w:t>合同履行期限：</w:t>
      </w:r>
      <w:bookmarkStart w:id="12" w:name="OLE_LINK16"/>
      <w:r>
        <w:rPr>
          <w:rFonts w:hint="eastAsia"/>
        </w:rPr>
        <w:t>自合同签订之日起</w:t>
      </w:r>
      <w:r>
        <w:rPr>
          <w:rFonts w:hint="eastAsia"/>
          <w:lang w:val="en-US" w:eastAsia="zh-CN"/>
        </w:rPr>
        <w:t>30个工作日</w:t>
      </w:r>
      <w:r>
        <w:rPr>
          <w:rFonts w:hint="eastAsia"/>
        </w:rPr>
        <w:t>内交货（安装）完成并通过验收。</w:t>
      </w:r>
    </w:p>
    <w:bookmarkEnd w:id="12"/>
    <w:p>
      <w:pPr>
        <w:spacing w:line="400" w:lineRule="exact"/>
        <w:ind w:firstLine="420"/>
      </w:pPr>
      <w:r>
        <w:rPr>
          <w:rFonts w:hint="eastAsia"/>
        </w:rPr>
        <w:t>本标项(否</w:t>
      </w:r>
      <w:r>
        <w:t>)</w:t>
      </w:r>
      <w:r>
        <w:rPr>
          <w:rFonts w:hint="eastAsia"/>
        </w:rPr>
        <w:t>接受联合体投标。</w:t>
      </w:r>
    </w:p>
    <w:p>
      <w:pPr>
        <w:spacing w:line="400" w:lineRule="exact"/>
        <w:ind w:firstLine="420"/>
      </w:pPr>
      <w:r>
        <w:rPr>
          <w:rFonts w:hint="eastAsia"/>
        </w:rPr>
        <w:t>备注：</w:t>
      </w:r>
    </w:p>
    <w:p>
      <w:pPr>
        <w:spacing w:line="400" w:lineRule="exact"/>
        <w:ind w:firstLine="420"/>
      </w:pPr>
    </w:p>
    <w:p>
      <w:pPr>
        <w:spacing w:line="400" w:lineRule="exact"/>
        <w:rPr>
          <w:b/>
        </w:rPr>
      </w:pPr>
      <w:bookmarkStart w:id="13" w:name="_Toc35393791"/>
      <w:bookmarkStart w:id="14" w:name="_Toc35393622"/>
      <w:bookmarkStart w:id="15" w:name="_Toc28359080"/>
      <w:bookmarkStart w:id="16" w:name="_Toc28359003"/>
      <w:r>
        <w:rPr>
          <w:rFonts w:hint="eastAsia"/>
          <w:b/>
        </w:rPr>
        <w:t>二、申请人的资格要求：</w:t>
      </w:r>
      <w:bookmarkEnd w:id="13"/>
      <w:bookmarkEnd w:id="14"/>
      <w:bookmarkEnd w:id="15"/>
      <w:bookmarkEnd w:id="16"/>
      <w:bookmarkStart w:id="17" w:name="_Toc35393623"/>
      <w:bookmarkStart w:id="18" w:name="_Toc35393792"/>
      <w:bookmarkStart w:id="19" w:name="_Toc28359081"/>
      <w:bookmarkStart w:id="20" w:name="_Toc28359004"/>
    </w:p>
    <w:p>
      <w:pPr>
        <w:spacing w:line="400" w:lineRule="exact"/>
        <w:ind w:firstLine="420"/>
        <w:rPr>
          <w:b/>
        </w:rPr>
      </w:pPr>
      <w:r>
        <w:rPr>
          <w:rFonts w:hint="eastAsia"/>
        </w:rPr>
        <w:t>1.满足《中华人民共和国政府采购法》第二十二条规定</w:t>
      </w:r>
    </w:p>
    <w:p>
      <w:pPr>
        <w:spacing w:line="400" w:lineRule="exact"/>
        <w:ind w:firstLine="420"/>
      </w:pPr>
      <w:r>
        <w:rPr>
          <w:rFonts w:hint="eastAsia"/>
        </w:rPr>
        <w:t>2.落实政府采购政策需满足的资格要求：无</w:t>
      </w:r>
    </w:p>
    <w:p>
      <w:pPr>
        <w:spacing w:line="400" w:lineRule="exact"/>
        <w:ind w:firstLine="435"/>
      </w:pPr>
      <w:r>
        <w:rPr>
          <w:rFonts w:hint="eastAsia"/>
        </w:rPr>
        <w:t>3.本项目的特定资格要求：无</w:t>
      </w:r>
    </w:p>
    <w:p>
      <w:pPr>
        <w:spacing w:line="400" w:lineRule="exact"/>
        <w:rPr>
          <w:b/>
        </w:rPr>
      </w:pPr>
      <w:r>
        <w:rPr>
          <w:rFonts w:hint="eastAsia"/>
          <w:b/>
        </w:rPr>
        <w:t>三、获取采购文件</w:t>
      </w:r>
      <w:bookmarkEnd w:id="17"/>
      <w:bookmarkEnd w:id="18"/>
      <w:bookmarkEnd w:id="19"/>
      <w:bookmarkEnd w:id="20"/>
    </w:p>
    <w:p>
      <w:pPr>
        <w:spacing w:line="400" w:lineRule="exact"/>
        <w:ind w:firstLine="420"/>
        <w:jc w:val="left"/>
      </w:pPr>
      <w:bookmarkStart w:id="21" w:name="_Toc38370141"/>
      <w:r>
        <w:rPr>
          <w:rFonts w:hint="eastAsia"/>
        </w:rPr>
        <w:t>时间：2025年</w:t>
      </w:r>
      <w:r>
        <w:rPr>
          <w:rFonts w:hint="eastAsia"/>
          <w:lang w:val="en-US" w:eastAsia="zh-CN"/>
        </w:rPr>
        <w:t>12月17</w:t>
      </w:r>
      <w:r>
        <w:rPr>
          <w:rFonts w:hint="eastAsia"/>
        </w:rPr>
        <w:t>日至2025年</w:t>
      </w:r>
      <w:r>
        <w:rPr>
          <w:rFonts w:hint="eastAsia"/>
          <w:lang w:val="en-US" w:eastAsia="zh-CN"/>
        </w:rPr>
        <w:t>12月23</w:t>
      </w:r>
      <w:r>
        <w:rPr>
          <w:rFonts w:hint="eastAsia"/>
        </w:rPr>
        <w:t>日 ，每天上午00:00至12:00，下午12:00至23:59（北京时间，法定节假日除外）</w:t>
      </w:r>
    </w:p>
    <w:p>
      <w:pPr>
        <w:spacing w:line="400" w:lineRule="exact"/>
        <w:ind w:firstLine="420"/>
      </w:pPr>
      <w:r>
        <w:rPr>
          <w:rFonts w:hint="eastAsia"/>
        </w:rPr>
        <w:t>地点(网址</w:t>
      </w:r>
      <w:r>
        <w:t>)</w:t>
      </w:r>
      <w:r>
        <w:rPr>
          <w:rFonts w:hint="eastAsia"/>
        </w:rPr>
        <w:t>：</w:t>
      </w:r>
      <w:bookmarkStart w:id="22" w:name="OLE_LINK11"/>
      <w:bookmarkStart w:id="23" w:name="OLE_LINK4"/>
      <w:r>
        <w:rPr>
          <w:rFonts w:hint="eastAsia" w:ascii="宋体" w:hAnsi="宋体"/>
          <w:szCs w:val="21"/>
        </w:rPr>
        <w:t>广西政府采购云平台（https://www.gcy.zfcg.gxzf.gov.cn/）</w:t>
      </w:r>
      <w:bookmarkEnd w:id="22"/>
    </w:p>
    <w:bookmarkEnd w:id="23"/>
    <w:p>
      <w:pPr>
        <w:spacing w:line="400" w:lineRule="exact"/>
        <w:ind w:firstLine="420"/>
      </w:pPr>
      <w:r>
        <w:rPr>
          <w:rFonts w:hint="eastAsia"/>
        </w:rPr>
        <w:t>方式：</w:t>
      </w:r>
      <w:bookmarkStart w:id="24" w:name="OLE_LINK5"/>
      <w:r>
        <w:rPr>
          <w:rFonts w:hint="eastAsia"/>
        </w:rPr>
        <w:t>供应商登录广西政府采购云平台(以下称“政采云平台”)在线获取采购文件（进入“项目采购”应用选择项目，获取采购文件）</w:t>
      </w:r>
      <w:bookmarkEnd w:id="24"/>
    </w:p>
    <w:p>
      <w:pPr>
        <w:spacing w:line="400" w:lineRule="exact"/>
        <w:ind w:firstLine="420"/>
      </w:pPr>
      <w:r>
        <w:rPr>
          <w:rFonts w:hint="eastAsia"/>
        </w:rPr>
        <w:t>售价(元</w:t>
      </w:r>
      <w:r>
        <w:t>)</w:t>
      </w:r>
      <w:r>
        <w:rPr>
          <w:rFonts w:hint="eastAsia"/>
        </w:rPr>
        <w:t xml:space="preserve">：0 </w:t>
      </w:r>
    </w:p>
    <w:p>
      <w:pPr>
        <w:spacing w:line="400" w:lineRule="exact"/>
        <w:rPr>
          <w:b/>
        </w:rPr>
      </w:pPr>
      <w:r>
        <w:rPr>
          <w:rFonts w:hint="eastAsia"/>
          <w:b/>
          <w:bCs/>
        </w:rPr>
        <w:t>四、</w:t>
      </w:r>
      <w:bookmarkEnd w:id="21"/>
      <w:bookmarkStart w:id="25" w:name="_Toc28359005"/>
      <w:bookmarkStart w:id="26" w:name="_Toc28359082"/>
      <w:bookmarkStart w:id="27" w:name="_Toc35393624"/>
      <w:bookmarkStart w:id="28" w:name="_Toc35393793"/>
      <w:r>
        <w:rPr>
          <w:rFonts w:hint="eastAsia"/>
          <w:b/>
        </w:rPr>
        <w:t>响应文件</w:t>
      </w:r>
      <w:bookmarkEnd w:id="25"/>
      <w:bookmarkEnd w:id="26"/>
      <w:r>
        <w:rPr>
          <w:rFonts w:hint="eastAsia"/>
          <w:b/>
        </w:rPr>
        <w:t>提交</w:t>
      </w:r>
      <w:bookmarkEnd w:id="27"/>
      <w:bookmarkEnd w:id="28"/>
    </w:p>
    <w:p>
      <w:pPr>
        <w:spacing w:line="400" w:lineRule="exact"/>
        <w:ind w:firstLine="420"/>
      </w:pPr>
      <w:r>
        <w:rPr>
          <w:rFonts w:hint="eastAsia"/>
        </w:rPr>
        <w:t>截止时间：2025年</w:t>
      </w:r>
      <w:r>
        <w:rPr>
          <w:rFonts w:hint="eastAsia"/>
          <w:lang w:val="en-US" w:eastAsia="zh-CN"/>
        </w:rPr>
        <w:t>12月25</w:t>
      </w:r>
      <w:r>
        <w:rPr>
          <w:rFonts w:hint="eastAsia"/>
        </w:rPr>
        <w:t>日9:30（北京时间）</w:t>
      </w:r>
    </w:p>
    <w:p>
      <w:pPr>
        <w:spacing w:line="400" w:lineRule="exact"/>
        <w:ind w:firstLine="420"/>
        <w:rPr>
          <w:rFonts w:ascii="宋体" w:hAnsi="宋体" w:cs="Courier New"/>
          <w:szCs w:val="21"/>
        </w:rPr>
      </w:pPr>
      <w:r>
        <w:rPr>
          <w:rFonts w:hint="eastAsia"/>
        </w:rPr>
        <w:t>地点(网址）：</w:t>
      </w:r>
      <w:bookmarkStart w:id="29" w:name="OLE_LINK12"/>
      <w:bookmarkStart w:id="30" w:name="OLE_LINK6"/>
      <w:r>
        <w:rPr>
          <w:rFonts w:hint="eastAsia" w:ascii="宋体" w:hAnsi="宋体" w:cs="Courier New"/>
          <w:szCs w:val="21"/>
        </w:rPr>
        <w:t>广西政府采购云平台（https://www.gcy.zfcg.gxzf.gov.cn/）</w:t>
      </w:r>
      <w:bookmarkEnd w:id="29"/>
    </w:p>
    <w:bookmarkEnd w:id="30"/>
    <w:p>
      <w:pPr>
        <w:spacing w:line="400" w:lineRule="exact"/>
        <w:rPr>
          <w:rFonts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rPr>
        <w:t>2025年</w:t>
      </w:r>
      <w:r>
        <w:rPr>
          <w:rFonts w:hint="eastAsia"/>
          <w:lang w:val="en-US" w:eastAsia="zh-CN"/>
        </w:rPr>
        <w:t>12月25</w:t>
      </w:r>
      <w:r>
        <w:rPr>
          <w:rFonts w:hint="eastAsia"/>
        </w:rPr>
        <w:t>日9:30（北京时间）</w:t>
      </w:r>
    </w:p>
    <w:p>
      <w:pPr>
        <w:spacing w:line="400" w:lineRule="exact"/>
        <w:ind w:firstLine="420"/>
        <w:rPr>
          <w:rFonts w:ascii="宋体" w:hAnsi="宋体" w:cs="Courier New"/>
          <w:szCs w:val="21"/>
        </w:rPr>
      </w:pPr>
      <w:r>
        <w:rPr>
          <w:rFonts w:hint="eastAsia" w:ascii="宋体" w:hAnsi="宋体" w:cs="Courier New"/>
          <w:szCs w:val="21"/>
        </w:rPr>
        <w:t>地点：</w:t>
      </w:r>
      <w:bookmarkStart w:id="31" w:name="_Toc28359007"/>
      <w:bookmarkStart w:id="32" w:name="_Toc35393794"/>
      <w:bookmarkStart w:id="33" w:name="_Toc35393625"/>
      <w:bookmarkStart w:id="34" w:name="_Toc28359084"/>
      <w:r>
        <w:rPr>
          <w:rFonts w:hint="eastAsia"/>
        </w:rPr>
        <w:t>广西钦州市金海湾东大街8号市政务服务中心三楼开标室</w:t>
      </w:r>
    </w:p>
    <w:p>
      <w:pPr>
        <w:spacing w:line="400" w:lineRule="exact"/>
        <w:rPr>
          <w:b/>
        </w:rPr>
      </w:pPr>
      <w:r>
        <w:rPr>
          <w:rFonts w:hint="eastAsia"/>
          <w:b/>
        </w:rPr>
        <w:t>六、公告期限</w:t>
      </w:r>
      <w:bookmarkEnd w:id="31"/>
      <w:bookmarkEnd w:id="32"/>
      <w:bookmarkEnd w:id="33"/>
      <w:bookmarkEnd w:id="34"/>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35" w:name="_Toc28359008"/>
      <w:bookmarkStart w:id="36" w:name="_Toc35393627"/>
      <w:bookmarkStart w:id="37" w:name="_Toc28359085"/>
      <w:bookmarkStart w:id="38" w:name="_Toc35393796"/>
      <w:r>
        <w:rPr>
          <w:rFonts w:hint="eastAsia"/>
          <w:b/>
        </w:rPr>
        <w:t>七、其他补充事宜</w:t>
      </w:r>
    </w:p>
    <w:p>
      <w:pPr>
        <w:spacing w:line="400" w:lineRule="exact"/>
        <w:ind w:firstLine="420"/>
      </w:pPr>
      <w:bookmarkStart w:id="39" w:name="OLE_LINK13"/>
      <w:r>
        <w:rPr>
          <w:rFonts w:hint="eastAsia"/>
        </w:rPr>
        <w:t>1</w:t>
      </w:r>
      <w:r>
        <w:t>.</w:t>
      </w:r>
      <w:r>
        <w:rPr>
          <w:rFonts w:hint="eastAsia"/>
          <w:bCs/>
        </w:rPr>
        <w:t>本项目需落实的政府采购政策</w:t>
      </w:r>
      <w:r>
        <w:rPr>
          <w:rFonts w:hint="eastAsia"/>
          <w:b/>
        </w:rPr>
        <w:t>：</w:t>
      </w:r>
    </w:p>
    <w:p>
      <w:pPr>
        <w:spacing w:line="400" w:lineRule="exact"/>
        <w:ind w:firstLine="420"/>
      </w:pPr>
      <w:r>
        <w:rPr>
          <w:rFonts w:hint="eastAsia"/>
        </w:rPr>
        <w:t>(1)财政部 工业和信息化部关于印发《政府采购促进中小企业发展管理办法》的通知(财库﹝2020﹞46号)</w:t>
      </w:r>
    </w:p>
    <w:p>
      <w:pPr>
        <w:spacing w:line="400" w:lineRule="exact"/>
        <w:ind w:firstLine="420"/>
      </w:pPr>
      <w:r>
        <w:rPr>
          <w:rFonts w:hint="eastAsia"/>
        </w:rPr>
        <w:t>(2)财政部 司法部关于政府采购支持监狱企业发展有关问题的通知 (财库﹝2014﹞68号)</w:t>
      </w:r>
    </w:p>
    <w:p>
      <w:pPr>
        <w:spacing w:line="400" w:lineRule="exact"/>
        <w:ind w:firstLine="420"/>
      </w:pPr>
      <w:r>
        <w:rPr>
          <w:rFonts w:hint="eastAsia"/>
        </w:rPr>
        <w:t>(3)财政部 民政部 中国残疾人联合会关于促进残疾人就业政府采购政策的通知 (财库﹝2017﹞141号)</w:t>
      </w:r>
    </w:p>
    <w:p>
      <w:pPr>
        <w:spacing w:line="400" w:lineRule="exact"/>
        <w:ind w:firstLine="420" w:firstLineChars="200"/>
      </w:pPr>
      <w:r>
        <w:t>(4)</w:t>
      </w:r>
      <w:r>
        <w:rPr>
          <w:rFonts w:hint="eastAsia"/>
        </w:rPr>
        <w:t>财政部</w:t>
      </w:r>
      <w:r>
        <w:t xml:space="preserve"> </w:t>
      </w:r>
      <w:r>
        <w:rPr>
          <w:rFonts w:hint="eastAsia"/>
        </w:rPr>
        <w:t>发展改革委</w:t>
      </w:r>
      <w:r>
        <w:t xml:space="preserve"> </w:t>
      </w:r>
      <w:r>
        <w:rPr>
          <w:rFonts w:hint="eastAsia"/>
        </w:rPr>
        <w:t>生态环境部</w:t>
      </w:r>
      <w:r>
        <w:t xml:space="preserve"> </w:t>
      </w:r>
      <w:r>
        <w:rPr>
          <w:rFonts w:hint="eastAsia"/>
        </w:rPr>
        <w:t>市场监管总局关于调整优化节能产品、环境标志产品政府采购执行机制的通知（财库〔</w:t>
      </w:r>
      <w:r>
        <w:t>2019</w:t>
      </w:r>
      <w:r>
        <w:rPr>
          <w:rFonts w:hint="eastAsia"/>
        </w:rPr>
        <w:t>〕</w:t>
      </w:r>
      <w:r>
        <w:t>9</w:t>
      </w:r>
      <w:r>
        <w:rPr>
          <w:rFonts w:hint="eastAsia"/>
        </w:rPr>
        <w:t>号）</w:t>
      </w:r>
    </w:p>
    <w:p>
      <w:pPr>
        <w:spacing w:line="400" w:lineRule="exact"/>
        <w:ind w:firstLine="420" w:firstLineChars="200"/>
        <w:rPr>
          <w:rFonts w:hint="eastAsia"/>
        </w:rPr>
      </w:pPr>
      <w:r>
        <w:rPr>
          <w:rFonts w:hint="eastAsia"/>
        </w:rPr>
        <w:t>(5) 财政部 发展改革委 关于印发节能产品政府采购品目清单的通知（财库〔2019〕19号）</w:t>
      </w:r>
    </w:p>
    <w:p>
      <w:pPr>
        <w:pStyle w:val="3"/>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（6）国家市场监督管理总局</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《强制性产品认证管理规定》</w:t>
      </w:r>
    </w:p>
    <w:p>
      <w:pPr>
        <w:spacing w:line="400" w:lineRule="exact"/>
        <w:ind w:firstLine="420"/>
      </w:pPr>
      <w:r>
        <w:rPr>
          <w:rFonts w:hint="eastAsia"/>
        </w:rPr>
        <w:t>2</w:t>
      </w:r>
      <w:r>
        <w:t>.</w:t>
      </w:r>
      <w:bookmarkStart w:id="40" w:name="_Hlk91598380"/>
      <w:r>
        <w:rPr>
          <w:rFonts w:hint="eastAsia"/>
        </w:rPr>
        <w:t>全流程电子化</w:t>
      </w:r>
      <w:bookmarkEnd w:id="40"/>
      <w:r>
        <w:rPr>
          <w:rFonts w:hint="eastAsia"/>
        </w:rPr>
        <w:t>要求：</w:t>
      </w:r>
    </w:p>
    <w:p>
      <w:pPr>
        <w:spacing w:line="400" w:lineRule="exact"/>
        <w:ind w:firstLine="420"/>
      </w:pPr>
      <w:bookmarkStart w:id="41" w:name="_Hlk147760486"/>
      <w:r>
        <w:rPr>
          <w:rFonts w:hint="eastAsia"/>
        </w:rPr>
        <w:t>本项目为全流程电子化项目，供应商应做好参与全流程电子化交易的充分准备，熟悉掌握电子化采购项目操作指南(操作指南：</w:t>
      </w:r>
      <w:r>
        <w:fldChar w:fldCharType="begin"/>
      </w:r>
      <w:r>
        <w:instrText xml:space="preserve"> HYPERLINK "https://helpcenter.zcygov.cn/document/" \l "/document/dashboard?siteCode=beijing&amp;channel=dt" </w:instrText>
      </w:r>
      <w:r>
        <w:fldChar w:fldCharType="separate"/>
      </w:r>
      <w:r>
        <w:rPr>
          <w:rStyle w:val="42"/>
          <w:rFonts w:hint="eastAsia"/>
          <w:color w:val="auto"/>
        </w:rPr>
        <w:t>政采云电子卖场首页右上角—服务中心—帮助文档—项目采购</w:t>
      </w:r>
      <w:r>
        <w:rPr>
          <w:rStyle w:val="42"/>
          <w:rFonts w:hint="eastAsia"/>
          <w:color w:val="auto"/>
        </w:rPr>
        <w:fldChar w:fldCharType="end"/>
      </w:r>
      <w:r>
        <w:rPr>
          <w:rFonts w:hint="eastAsia"/>
        </w:rPr>
        <w:t>)，及时完成CA申领和绑定(操作指南：</w:t>
      </w:r>
      <w:r>
        <w:fldChar w:fldCharType="begin"/>
      </w:r>
      <w:r>
        <w:instrText xml:space="preserve"> HYPERLINK "https://helpcenter.zcygov.cn/document/" \l "/document/detail?siteCode=beijing&amp;manualId=795&amp;topicId=4081" </w:instrText>
      </w:r>
      <w:r>
        <w:fldChar w:fldCharType="separate"/>
      </w:r>
      <w:r>
        <w:rPr>
          <w:rStyle w:val="42"/>
          <w:rFonts w:hint="eastAsia"/>
          <w:color w:val="auto"/>
        </w:rPr>
        <w:t>政采云电子卖场首页右上角—帮助文档—入驻与配置—CA管理</w:t>
      </w:r>
      <w:r>
        <w:rPr>
          <w:rStyle w:val="42"/>
          <w:rFonts w:hint="eastAsia"/>
          <w:color w:val="auto"/>
        </w:rPr>
        <w:fldChar w:fldCharType="end"/>
      </w:r>
      <w:r>
        <w:rPr>
          <w:rFonts w:hint="eastAsia"/>
        </w:rPr>
        <w:t>；CA证书申领路径：</w:t>
      </w:r>
      <w:r>
        <w:fldChar w:fldCharType="begin"/>
      </w:r>
      <w:r>
        <w:instrText xml:space="preserve"> HYPERLINK "https://helpcenter.zcygov.cn/document/" \l "/document/detail?siteCode=beijing&amp;manualId=795&amp;topicId=4083" </w:instrText>
      </w:r>
      <w:r>
        <w:fldChar w:fldCharType="separate"/>
      </w:r>
      <w:r>
        <w:rPr>
          <w:rStyle w:val="42"/>
          <w:rFonts w:hint="eastAsia"/>
          <w:color w:val="auto"/>
        </w:rPr>
        <w:t>政采云平台—我的工作台右上角—CA管理—CA证书申领</w:t>
      </w:r>
      <w:r>
        <w:rPr>
          <w:rStyle w:val="42"/>
          <w:rFonts w:hint="eastAsia"/>
          <w:color w:val="auto"/>
        </w:rPr>
        <w:fldChar w:fldCharType="end"/>
      </w:r>
      <w:r>
        <w:rPr>
          <w:rFonts w:hint="eastAsia"/>
        </w:rPr>
        <w:t>)。因未注册入库、未办理CA数字证书、CA证书故障、操作不当等原因造成谈判失败等后果由供应商承担。</w:t>
      </w:r>
    </w:p>
    <w:bookmarkEnd w:id="41"/>
    <w:p>
      <w:pPr>
        <w:spacing w:line="400" w:lineRule="exact"/>
        <w:ind w:firstLine="420"/>
      </w:pPr>
      <w:r>
        <w:t>(1)</w:t>
      </w:r>
      <w:r>
        <w:rPr>
          <w:rFonts w:hint="eastAsia"/>
        </w:rPr>
        <w:t>依法获取采购文件：供应商须在获取采购文件时间内登录</w:t>
      </w:r>
      <w:r>
        <w:fldChar w:fldCharType="begin"/>
      </w:r>
      <w:r>
        <w:instrText xml:space="preserve"> HYPERLINK "https://www.zcygov.cn/" </w:instrText>
      </w:r>
      <w:r>
        <w:fldChar w:fldCharType="separate"/>
      </w:r>
      <w:r>
        <w:rPr>
          <w:rStyle w:val="42"/>
          <w:rFonts w:hint="eastAsia"/>
          <w:color w:val="auto"/>
        </w:rPr>
        <w:t>政府采购云平台</w:t>
      </w:r>
      <w:r>
        <w:rPr>
          <w:rStyle w:val="42"/>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42" w:name="_Hlk90367388"/>
      <w:r>
        <w:rPr>
          <w:rFonts w:hint="eastAsia" w:ascii="宋体" w:hAnsi="宋体" w:cs="Courier New"/>
          <w:szCs w:val="21"/>
        </w:rPr>
        <w:t>政采云远程开标大厅</w:t>
      </w:r>
      <w:bookmarkEnd w:id="42"/>
      <w:r>
        <w:rPr>
          <w:rFonts w:hint="eastAsia"/>
        </w:rPr>
        <w:t>，保持全程在线并关注评审谈判进度，评审期间谈判小组提出澄清等要求时，供应商须在规定时间内进行应答，否则按采购文件或政采云平台的相关规定执行。</w:t>
      </w:r>
    </w:p>
    <w:p>
      <w:pPr>
        <w:spacing w:line="400" w:lineRule="exact"/>
        <w:ind w:firstLine="420"/>
        <w:rPr>
          <w:rFonts w:hAnsi="宋体"/>
        </w:rPr>
      </w:pPr>
      <w:r>
        <w:rPr>
          <w:rFonts w:hint="eastAsia"/>
        </w:rPr>
        <w:t>(</w:t>
      </w:r>
      <w:r>
        <w:t>5)</w:t>
      </w:r>
      <w:r>
        <w:rPr>
          <w:rFonts w:hint="eastAsia"/>
        </w:rPr>
        <w:t>供应商参与谈判过程中涉及政府采购云平台的问题，请咨询政采云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2"/>
          <w:rFonts w:hint="eastAsia" w:hAnsi="宋体"/>
          <w:color w:val="auto"/>
          <w:u w:val="none"/>
        </w:rPr>
        <w:t>广西政府采购网</w:t>
      </w:r>
      <w:r>
        <w:rPr>
          <w:rStyle w:val="42"/>
          <w:rFonts w:hint="eastAsia" w:hAnsi="宋体"/>
          <w:color w:val="auto"/>
          <w:u w:val="none"/>
        </w:rPr>
        <w:fldChar w:fldCharType="end"/>
      </w:r>
      <w:r>
        <w:rPr>
          <w:rFonts w:hint="eastAsia" w:hAnsi="宋体"/>
        </w:rPr>
        <w:t>。</w:t>
      </w:r>
    </w:p>
    <w:p>
      <w:pPr>
        <w:spacing w:line="400" w:lineRule="exact"/>
        <w:ind w:firstLine="420"/>
        <w:jc w:val="left"/>
        <w:rPr>
          <w:rFonts w:hAnsi="宋体"/>
        </w:rPr>
      </w:pPr>
      <w:bookmarkStart w:id="43"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Ansi="宋体"/>
        </w:rPr>
      </w:pPr>
      <w:r>
        <w:rPr>
          <w:rFonts w:hAnsi="宋体"/>
        </w:rPr>
        <w:t>(1)</w:t>
      </w:r>
      <w:r>
        <w:rPr>
          <w:rFonts w:hint="eastAsia" w:hAnsi="宋体"/>
        </w:rPr>
        <w:t>采购部(采购文件</w:t>
      </w:r>
      <w:r>
        <w:rPr>
          <w:rFonts w:hAnsi="宋体"/>
        </w:rPr>
        <w:t>)</w:t>
      </w:r>
    </w:p>
    <w:p>
      <w:pPr>
        <w:spacing w:line="400" w:lineRule="exact"/>
        <w:ind w:firstLine="420"/>
        <w:jc w:val="left"/>
        <w:rPr>
          <w:rFonts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Ansi="宋体"/>
        </w:rPr>
      </w:pPr>
      <w:r>
        <w:rPr>
          <w:rFonts w:hint="eastAsia" w:hAnsi="宋体"/>
        </w:rPr>
        <w:t>联系人：</w:t>
      </w:r>
      <w:bookmarkStart w:id="44" w:name="OLE_LINK3"/>
      <w:r>
        <w:rPr>
          <w:rFonts w:hint="eastAsia" w:hAnsi="宋体"/>
        </w:rPr>
        <w:t>陈侃</w:t>
      </w:r>
      <w:r>
        <w:rPr>
          <w:rFonts w:hint="eastAsia" w:hAnsi="宋体"/>
          <w:lang w:eastAsia="zh-CN"/>
        </w:rPr>
        <w:t>、陈启梅</w:t>
      </w:r>
      <w:bookmarkEnd w:id="44"/>
      <w:r>
        <w:rPr>
          <w:rFonts w:hint="eastAsia" w:hAnsi="宋体"/>
        </w:rPr>
        <w:t xml:space="preserve"> </w:t>
      </w:r>
      <w:r>
        <w:rPr>
          <w:rFonts w:hAnsi="宋体"/>
        </w:rPr>
        <w:t xml:space="preserve">  </w:t>
      </w:r>
      <w:r>
        <w:rPr>
          <w:rFonts w:hint="eastAsia" w:hAnsi="宋体"/>
        </w:rPr>
        <w:t>联系方式：0777-2886006</w:t>
      </w:r>
      <w:bookmarkEnd w:id="43"/>
    </w:p>
    <w:bookmarkEnd w:id="39"/>
    <w:p>
      <w:pPr>
        <w:spacing w:line="400" w:lineRule="exact"/>
        <w:rPr>
          <w:b/>
        </w:rPr>
      </w:pPr>
      <w:r>
        <w:rPr>
          <w:rFonts w:hint="eastAsia"/>
          <w:b/>
        </w:rPr>
        <w:t>八、对本次采购项目提出询问，请按</w:t>
      </w:r>
      <w:r>
        <w:rPr>
          <w:b/>
        </w:rPr>
        <w:t>以下方式</w:t>
      </w:r>
      <w:r>
        <w:rPr>
          <w:rFonts w:hint="eastAsia"/>
          <w:b/>
        </w:rPr>
        <w:t>联系</w:t>
      </w:r>
      <w:bookmarkEnd w:id="35"/>
      <w:bookmarkEnd w:id="36"/>
      <w:bookmarkEnd w:id="37"/>
      <w:bookmarkEnd w:id="38"/>
    </w:p>
    <w:p>
      <w:pPr>
        <w:spacing w:line="400" w:lineRule="exact"/>
        <w:ind w:firstLine="420" w:firstLineChars="200"/>
      </w:pPr>
      <w:r>
        <w:rPr>
          <w:rFonts w:hint="eastAsia"/>
        </w:rPr>
        <w:t>1.采购人信息</w:t>
      </w:r>
      <w:bookmarkEnd w:id="11"/>
    </w:p>
    <w:p>
      <w:pPr>
        <w:spacing w:line="400" w:lineRule="exact"/>
        <w:ind w:firstLine="420" w:firstLineChars="200"/>
        <w:rPr>
          <w:rFonts w:hint="eastAsia" w:eastAsia="宋体"/>
          <w:lang w:eastAsia="zh-CN"/>
        </w:rPr>
      </w:pPr>
      <w:bookmarkStart w:id="45" w:name="_Toc38370147"/>
      <w:r>
        <w:rPr>
          <w:rFonts w:hint="eastAsia"/>
        </w:rPr>
        <w:t>名称：</w:t>
      </w:r>
      <w:r>
        <w:rPr>
          <w:rFonts w:hint="eastAsia"/>
          <w:lang w:eastAsia="zh-CN"/>
        </w:rPr>
        <w:t>浦北县金浦中学</w:t>
      </w:r>
    </w:p>
    <w:p>
      <w:pPr>
        <w:spacing w:line="400" w:lineRule="exact"/>
        <w:ind w:firstLine="420" w:firstLineChars="200"/>
        <w:rPr>
          <w:rFonts w:hint="eastAsia"/>
        </w:rPr>
      </w:pPr>
      <w:r>
        <w:rPr>
          <w:rFonts w:hint="eastAsia"/>
        </w:rPr>
        <w:t>地址：广西壮族自治区钦州市浦北县小江街道浦越街58号</w:t>
      </w:r>
    </w:p>
    <w:p>
      <w:pPr>
        <w:pStyle w:val="3"/>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 xml:space="preserve">  采购单位联系人：黄正荣</w:t>
      </w:r>
    </w:p>
    <w:p>
      <w:pPr>
        <w:spacing w:line="400" w:lineRule="exact"/>
        <w:ind w:firstLine="420" w:firstLineChars="200"/>
      </w:pPr>
      <w:r>
        <w:rPr>
          <w:rFonts w:hint="eastAsia"/>
        </w:rPr>
        <w:t>联系方式：0777-8383699</w:t>
      </w:r>
    </w:p>
    <w:bookmarkEnd w:id="45"/>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rPr>
          <w:rFonts w:hint="eastAsia" w:eastAsia="宋体"/>
          <w:lang w:eastAsia="zh-CN"/>
        </w:rPr>
      </w:pPr>
      <w:r>
        <w:rPr>
          <w:rFonts w:hint="eastAsia"/>
        </w:rPr>
        <w:t>项目联系人：</w:t>
      </w:r>
      <w:bookmarkStart w:id="46" w:name="_Toc28359010"/>
      <w:bookmarkStart w:id="47" w:name="_Toc28359087"/>
      <w:r>
        <w:rPr>
          <w:rFonts w:hint="eastAsia"/>
        </w:rPr>
        <w:t>黄忠秀</w:t>
      </w:r>
      <w:r>
        <w:rPr>
          <w:rFonts w:hint="eastAsia"/>
          <w:lang w:eastAsia="zh-CN"/>
        </w:rPr>
        <w:t>、陈侃、陈启梅</w:t>
      </w:r>
    </w:p>
    <w:p>
      <w:pPr>
        <w:spacing w:line="400" w:lineRule="exact"/>
        <w:ind w:firstLine="420" w:firstLineChars="200"/>
        <w:rPr>
          <w:rFonts w:hint="default" w:eastAsia="宋体"/>
          <w:lang w:val="en-US" w:eastAsia="zh-CN"/>
        </w:rPr>
      </w:pPr>
      <w:r>
        <w:rPr>
          <w:rFonts w:hint="eastAsia"/>
        </w:rPr>
        <w:t>项目联系方式：0777-2886022</w:t>
      </w:r>
      <w:r>
        <w:rPr>
          <w:rFonts w:hint="eastAsia"/>
          <w:lang w:eastAsia="zh-CN"/>
        </w:rPr>
        <w:t>、</w:t>
      </w:r>
      <w:r>
        <w:rPr>
          <w:rFonts w:hint="eastAsia"/>
          <w:lang w:val="en-US" w:eastAsia="zh-CN"/>
        </w:rPr>
        <w:t>2886006</w:t>
      </w:r>
    </w:p>
    <w:p>
      <w:pPr>
        <w:widowControl/>
        <w:jc w:val="left"/>
      </w:pPr>
      <w:r>
        <w:br w:type="page"/>
      </w:r>
    </w:p>
    <w:p>
      <w:pPr>
        <w:spacing w:line="400" w:lineRule="exact"/>
        <w:ind w:firstLine="420" w:firstLineChars="200"/>
      </w:pPr>
    </w:p>
    <w:p/>
    <w:bookmarkEnd w:id="46"/>
    <w:bookmarkEnd w:id="47"/>
    <w:p/>
    <w:p/>
    <w:p/>
    <w:p/>
    <w:p/>
    <w:p/>
    <w:p/>
    <w:p/>
    <w:p/>
    <w:p/>
    <w:p/>
    <w:p/>
    <w:p>
      <w:pPr>
        <w:pStyle w:val="4"/>
        <w:spacing w:line="400" w:lineRule="exact"/>
        <w:rPr>
          <w:rFonts w:ascii="方正小标宋_GBK" w:hAnsi="宋体" w:eastAsia="方正小标宋_GBK"/>
        </w:rPr>
      </w:pPr>
      <w:bookmarkStart w:id="48" w:name="_Toc92355024"/>
      <w:r>
        <w:rPr>
          <w:rFonts w:hint="eastAsia" w:ascii="方正小标宋_GBK" w:hAnsi="宋体" w:eastAsia="方正小标宋_GBK"/>
        </w:rPr>
        <w:t>第二章  项目需求</w:t>
      </w:r>
      <w:bookmarkEnd w:id="48"/>
    </w:p>
    <w:p>
      <w:pPr>
        <w:spacing w:line="440" w:lineRule="exact"/>
        <w:jc w:val="center"/>
        <w:rPr>
          <w:rFonts w:ascii="宋体" w:hAnsi="宋体"/>
          <w:b/>
          <w:sz w:val="36"/>
          <w:szCs w:val="36"/>
        </w:rPr>
      </w:pPr>
      <w:r>
        <w:rPr>
          <w:rFonts w:ascii="宋体" w:hAnsi="宋体"/>
          <w:b/>
          <w:szCs w:val="21"/>
        </w:rPr>
        <w:br w:type="page"/>
      </w:r>
      <w:r>
        <w:rPr>
          <w:rFonts w:hint="eastAsia" w:ascii="宋体" w:hAnsi="宋体"/>
          <w:b/>
          <w:sz w:val="36"/>
          <w:szCs w:val="36"/>
        </w:rPr>
        <w:t>项目需求</w:t>
      </w:r>
    </w:p>
    <w:p>
      <w:pPr>
        <w:spacing w:line="396" w:lineRule="exact"/>
        <w:rPr>
          <w:rFonts w:ascii="宋体" w:hAnsi="宋体"/>
          <w:b/>
          <w:szCs w:val="21"/>
        </w:rPr>
      </w:pPr>
    </w:p>
    <w:p>
      <w:pPr>
        <w:spacing w:line="430" w:lineRule="exact"/>
        <w:rPr>
          <w:rFonts w:ascii="宋体" w:hAnsi="宋体"/>
          <w:szCs w:val="21"/>
          <w:u w:val="single"/>
        </w:rPr>
      </w:pPr>
      <w:bookmarkStart w:id="49" w:name="_Hlk89960406"/>
      <w:r>
        <w:rPr>
          <w:rFonts w:hint="eastAsia" w:ascii="宋体" w:hAnsi="宋体"/>
          <w:szCs w:val="21"/>
        </w:rPr>
        <w:t>一、采购预算：￥</w:t>
      </w:r>
      <w:r>
        <w:rPr>
          <w:rFonts w:hint="eastAsia" w:ascii="宋体" w:hAnsi="宋体"/>
          <w:szCs w:val="21"/>
          <w:lang w:eastAsia="zh-CN"/>
        </w:rPr>
        <w:t>910,000.00</w:t>
      </w:r>
      <w:r>
        <w:rPr>
          <w:rFonts w:hint="eastAsia" w:ascii="宋体" w:hAnsi="宋体"/>
          <w:szCs w:val="21"/>
        </w:rPr>
        <w:t>元</w:t>
      </w:r>
    </w:p>
    <w:p>
      <w:pPr>
        <w:spacing w:line="430" w:lineRule="exact"/>
        <w:rPr>
          <w:rFonts w:ascii="宋体" w:hAnsi="宋体"/>
          <w:szCs w:val="21"/>
        </w:rPr>
      </w:pPr>
      <w:r>
        <w:rPr>
          <w:rFonts w:hint="eastAsia" w:ascii="宋体" w:hAnsi="宋体"/>
          <w:szCs w:val="21"/>
        </w:rPr>
        <w:t>二、项目需求：</w:t>
      </w:r>
    </w:p>
    <w:p>
      <w:pPr>
        <w:spacing w:line="430" w:lineRule="exact"/>
        <w:rPr>
          <w:rFonts w:ascii="宋体" w:hAnsi="宋体"/>
          <w:szCs w:val="21"/>
        </w:rPr>
      </w:pPr>
      <w:bookmarkStart w:id="50" w:name="_Toc354479498"/>
      <w:bookmarkStart w:id="51" w:name="_Toc358477280"/>
      <w:r>
        <w:rPr>
          <w:rFonts w:hint="eastAsia" w:ascii="宋体" w:hAnsi="宋体"/>
          <w:szCs w:val="21"/>
        </w:rPr>
        <w:t>说明：</w:t>
      </w:r>
    </w:p>
    <w:p>
      <w:pPr>
        <w:spacing w:line="430" w:lineRule="exact"/>
        <w:ind w:firstLine="420" w:firstLineChars="200"/>
        <w:rPr>
          <w:rFonts w:ascii="宋体" w:hAnsi="宋体"/>
          <w:szCs w:val="21"/>
        </w:rPr>
      </w:pPr>
      <w:r>
        <w:rPr>
          <w:rFonts w:hint="eastAsia" w:ascii="宋体" w:hAnsi="宋体"/>
          <w:szCs w:val="21"/>
        </w:rPr>
        <w:t>1.本表中的品牌型号、技术参数及其性能（规格）仅起参考作用，供应商可选用其他品牌型号替代，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ascii="宋体" w:hAnsi="宋体"/>
          <w:szCs w:val="21"/>
        </w:rPr>
      </w:pPr>
      <w:r>
        <w:rPr>
          <w:rFonts w:hint="eastAsia" w:ascii="宋体" w:hAnsi="宋体"/>
          <w:szCs w:val="21"/>
        </w:rPr>
        <w:t>3.本项目不接受供应商提供通过中国海关报关验放进入中国境内且产自关境外的产品。</w:t>
      </w:r>
    </w:p>
    <w:p>
      <w:pPr>
        <w:spacing w:line="430" w:lineRule="exact"/>
        <w:ind w:firstLine="420" w:firstLineChars="200"/>
        <w:rPr>
          <w:rFonts w:ascii="宋体" w:hAnsi="宋体"/>
          <w:szCs w:val="21"/>
        </w:rPr>
      </w:pPr>
      <w:r>
        <w:rPr>
          <w:rFonts w:ascii="宋体" w:hAnsi="宋体"/>
          <w:szCs w:val="21"/>
        </w:rPr>
        <w:t>4.</w:t>
      </w:r>
      <w:r>
        <w:rPr>
          <w:rFonts w:hint="eastAsia" w:ascii="宋体" w:hAnsi="宋体"/>
          <w:szCs w:val="21"/>
        </w:rPr>
        <w:t>谈判文件中可能实质性变动的内容：</w:t>
      </w:r>
      <w:r>
        <w:rPr>
          <w:rFonts w:hint="eastAsia" w:ascii="宋体" w:hAnsi="宋体" w:cs="宋体"/>
          <w:kern w:val="0"/>
          <w:szCs w:val="21"/>
          <w:u w:val="single"/>
        </w:rPr>
        <w:t>采购需求的技术、服务要求以及合同草案条款</w:t>
      </w:r>
      <w:r>
        <w:rPr>
          <w:rFonts w:hint="eastAsia" w:ascii="宋体" w:hAnsi="宋体" w:cs="宋体"/>
          <w:b/>
          <w:kern w:val="0"/>
          <w:szCs w:val="21"/>
        </w:rPr>
        <w:t>。</w:t>
      </w:r>
    </w:p>
    <w:bookmarkEnd w:id="49"/>
    <w:p>
      <w:pPr>
        <w:spacing w:line="360" w:lineRule="exact"/>
        <w:ind w:firstLine="420"/>
        <w:rPr>
          <w:rFonts w:ascii="宋体" w:hAnsi="宋体"/>
          <w:szCs w:val="21"/>
          <w:highlight w:val="red"/>
        </w:rPr>
      </w:pPr>
      <w:r>
        <w:rPr>
          <w:rFonts w:ascii="宋体" w:hAnsi="宋体"/>
          <w:szCs w:val="21"/>
        </w:rPr>
        <w:t>5.</w:t>
      </w:r>
      <w:r>
        <w:rPr>
          <w:rFonts w:hint="eastAsia" w:ascii="宋体" w:hAnsi="宋体"/>
          <w:szCs w:val="21"/>
        </w:rPr>
        <w:t>标注</w:t>
      </w:r>
      <w:bookmarkStart w:id="52" w:name="OLE_LINK2"/>
      <w:r>
        <w:rPr>
          <w:rFonts w:hint="eastAsia" w:ascii="宋体" w:hAnsi="宋体"/>
          <w:szCs w:val="21"/>
        </w:rPr>
        <w:t>★</w:t>
      </w:r>
      <w:bookmarkEnd w:id="52"/>
      <w:r>
        <w:rPr>
          <w:rFonts w:hint="eastAsia" w:ascii="宋体" w:hAnsi="宋体"/>
          <w:szCs w:val="21"/>
        </w:rPr>
        <w:t>号的技术参数为实质性响应条款，要求必须满足或优于，否则视为无效响应文件。</w:t>
      </w:r>
    </w:p>
    <w:p>
      <w:pPr>
        <w:spacing w:line="430" w:lineRule="exact"/>
        <w:ind w:firstLine="420" w:firstLineChars="200"/>
        <w:rPr>
          <w:rFonts w:hint="eastAsia" w:ascii="宋体" w:hAnsi="宋体"/>
          <w:szCs w:val="21"/>
        </w:rPr>
      </w:pPr>
      <w:r>
        <w:rPr>
          <w:rFonts w:ascii="宋体" w:hAnsi="宋体"/>
          <w:szCs w:val="21"/>
        </w:rPr>
        <w:t>6.</w:t>
      </w:r>
      <w:r>
        <w:rPr>
          <w:rFonts w:hint="eastAsia" w:ascii="宋体" w:hAnsi="宋体"/>
          <w:szCs w:val="21"/>
        </w:rPr>
        <w:t>本项目对应的中小企业划分标准所属行业为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工</w:t>
      </w:r>
      <w:r>
        <w:rPr>
          <w:rFonts w:hint="eastAsia" w:ascii="宋体" w:hAnsi="宋体"/>
          <w:szCs w:val="21"/>
          <w:u w:val="single"/>
        </w:rPr>
        <w:t>业</w:t>
      </w:r>
      <w:r>
        <w:rPr>
          <w:rFonts w:ascii="宋体" w:hAnsi="宋体"/>
          <w:szCs w:val="21"/>
          <w:u w:val="single"/>
        </w:rPr>
        <w:t xml:space="preserve"> </w:t>
      </w:r>
      <w:r>
        <w:rPr>
          <w:rFonts w:hint="eastAsia" w:ascii="宋体" w:hAnsi="宋体"/>
          <w:szCs w:val="21"/>
        </w:rPr>
        <w:t>。</w:t>
      </w:r>
    </w:p>
    <w:p>
      <w:pPr>
        <w:pStyle w:val="3"/>
        <w:rPr>
          <w:rFonts w:hint="default" w:eastAsia="宋体"/>
          <w:color w:val="FF0000"/>
          <w:u w:val="single"/>
          <w:lang w:val="en-US" w:eastAsia="zh-CN"/>
        </w:rPr>
      </w:pPr>
      <w:r>
        <w:rPr>
          <w:rFonts w:hint="eastAsia"/>
          <w:color w:val="FF0000"/>
          <w:lang w:val="en-US" w:eastAsia="zh-CN"/>
        </w:rPr>
        <w:t xml:space="preserve">    </w:t>
      </w:r>
    </w:p>
    <w:p>
      <w:pPr>
        <w:spacing w:line="430" w:lineRule="exact"/>
        <w:jc w:val="left"/>
        <w:rPr>
          <w:rFonts w:ascii="宋体" w:hAnsi="宋体"/>
          <w:szCs w:val="21"/>
        </w:rPr>
      </w:pPr>
      <w:r>
        <w:rPr>
          <w:rFonts w:ascii="宋体" w:hAnsi="宋体"/>
          <w:szCs w:val="21"/>
        </w:rPr>
        <w:br w:type="page"/>
      </w:r>
    </w:p>
    <w:tbl>
      <w:tblPr>
        <w:tblStyle w:val="35"/>
        <w:tblW w:w="9498" w:type="dxa"/>
        <w:tblInd w:w="-5" w:type="dxa"/>
        <w:tblLayout w:type="fixed"/>
        <w:tblCellMar>
          <w:top w:w="0" w:type="dxa"/>
          <w:left w:w="108" w:type="dxa"/>
          <w:bottom w:w="0" w:type="dxa"/>
          <w:right w:w="108" w:type="dxa"/>
        </w:tblCellMar>
      </w:tblPr>
      <w:tblGrid>
        <w:gridCol w:w="709"/>
        <w:gridCol w:w="1418"/>
        <w:gridCol w:w="850"/>
        <w:gridCol w:w="1134"/>
        <w:gridCol w:w="5387"/>
      </w:tblGrid>
      <w:tr>
        <w:tblPrEx>
          <w:tblCellMar>
            <w:top w:w="0" w:type="dxa"/>
            <w:left w:w="108" w:type="dxa"/>
            <w:bottom w:w="0" w:type="dxa"/>
            <w:right w:w="108" w:type="dxa"/>
          </w:tblCellMar>
        </w:tblPrEx>
        <w:trPr>
          <w:trHeight w:val="6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30" w:lineRule="exact"/>
              <w:jc w:val="center"/>
              <w:rPr>
                <w:rFonts w:ascii="Calibri" w:hAnsi="Calibri"/>
                <w:b/>
                <w:bCs/>
                <w:color w:val="auto"/>
                <w:highlight w:val="none"/>
              </w:rPr>
            </w:pPr>
            <w:r>
              <w:rPr>
                <w:rFonts w:hint="eastAsia" w:ascii="Calibri" w:hAnsi="Calibri"/>
                <w:b/>
                <w:bCs/>
                <w:color w:val="auto"/>
                <w:highlight w:val="none"/>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ind w:left="-107" w:leftChars="-51" w:right="-109" w:rightChars="-52" w:firstLine="2" w:firstLineChars="1"/>
              <w:jc w:val="center"/>
              <w:rPr>
                <w:rFonts w:ascii="Calibri" w:hAnsi="Calibri"/>
                <w:b/>
                <w:bCs/>
                <w:color w:val="auto"/>
                <w:highlight w:val="none"/>
              </w:rPr>
            </w:pPr>
            <w:r>
              <w:rPr>
                <w:rFonts w:hint="eastAsia" w:ascii="Calibri" w:hAnsi="Calibri"/>
                <w:b/>
                <w:bCs/>
                <w:color w:val="auto"/>
                <w:highlight w:val="none"/>
              </w:rPr>
              <w:t>货物名称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jc w:val="center"/>
              <w:rPr>
                <w:rFonts w:ascii="Calibri" w:hAnsi="Calibri"/>
                <w:b/>
                <w:bCs/>
                <w:color w:val="auto"/>
                <w:highlight w:val="none"/>
              </w:rPr>
            </w:pPr>
            <w:r>
              <w:rPr>
                <w:rFonts w:hint="eastAsia" w:ascii="Calibri" w:hAnsi="Calibri"/>
                <w:b/>
                <w:bCs/>
                <w:color w:val="auto"/>
                <w:highlight w:val="none"/>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jc w:val="center"/>
              <w:rPr>
                <w:rFonts w:ascii="Calibri" w:hAnsi="Calibri"/>
                <w:b/>
                <w:bCs/>
                <w:color w:val="auto"/>
                <w:highlight w:val="none"/>
              </w:rPr>
            </w:pPr>
            <w:r>
              <w:rPr>
                <w:rFonts w:hint="eastAsia" w:ascii="Calibri" w:hAnsi="Calibri"/>
                <w:b/>
                <w:bCs/>
                <w:color w:val="auto"/>
                <w:highlight w:val="none"/>
              </w:rPr>
              <w:t>单位</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30" w:lineRule="exact"/>
              <w:jc w:val="center"/>
              <w:rPr>
                <w:rFonts w:ascii="Calibri" w:hAnsi="Calibri"/>
                <w:b/>
                <w:bCs/>
                <w:color w:val="auto"/>
                <w:highlight w:val="none"/>
              </w:rPr>
            </w:pPr>
            <w:bookmarkStart w:id="53" w:name="OLE_LINK8"/>
            <w:r>
              <w:rPr>
                <w:rFonts w:hint="eastAsia" w:ascii="Calibri" w:hAnsi="Calibri"/>
                <w:b/>
                <w:bCs/>
                <w:color w:val="auto"/>
                <w:highlight w:val="none"/>
              </w:rPr>
              <w:t>技术参数及其性能（规格）</w:t>
            </w:r>
            <w:bookmarkEnd w:id="53"/>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ascii="宋体" w:hAnsi="宋体"/>
                <w:color w:val="auto"/>
                <w:szCs w:val="21"/>
                <w:highlight w:val="none"/>
              </w:rPr>
            </w:pPr>
            <w:r>
              <w:rPr>
                <w:rFonts w:hint="eastAsia" w:ascii="宋体" w:hAnsi="宋体" w:cs="宋体"/>
                <w:color w:val="auto"/>
                <w:kern w:val="0"/>
                <w:szCs w:val="21"/>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eastAsia="宋体" w:cs="宋体"/>
                <w:color w:val="auto"/>
                <w:kern w:val="0"/>
                <w:szCs w:val="21"/>
                <w:highlight w:val="none"/>
                <w:lang w:eastAsia="zh-CN"/>
              </w:rPr>
            </w:pPr>
            <w:r>
              <w:rPr>
                <w:rFonts w:hint="eastAsia"/>
                <w:color w:val="auto"/>
                <w:kern w:val="2"/>
                <w:sz w:val="21"/>
                <w:szCs w:val="21"/>
                <w:highlight w:val="none"/>
                <w:lang w:val="en-US" w:eastAsia="zh-CN" w:bidi="ar-SA"/>
              </w:rPr>
              <w:t>四层放物架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ascii="宋体" w:hAnsi="宋体" w:cs="宋体"/>
                <w:bCs/>
                <w:color w:val="auto"/>
                <w:kern w:val="0"/>
                <w:szCs w:val="21"/>
                <w:highlight w:val="none"/>
              </w:rPr>
            </w:pPr>
            <w:r>
              <w:rPr>
                <w:rFonts w:hint="eastAsia" w:ascii="宋体" w:hAnsi="宋体" w:eastAsia="宋体" w:cs="宋体"/>
                <w:b w:val="0"/>
                <w:bCs w:val="0"/>
                <w:color w:val="auto"/>
                <w:kern w:val="2"/>
                <w:sz w:val="21"/>
                <w:szCs w:val="21"/>
                <w:highlight w:val="none"/>
                <w:lang w:val="en-US" w:eastAsia="zh-CN" w:bidi="ar-SA"/>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eastAsia="宋体" w:cs="宋体"/>
                <w:color w:val="auto"/>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b w:val="0"/>
                <w:bCs/>
                <w:color w:val="auto"/>
                <w:kern w:val="2"/>
                <w:sz w:val="21"/>
                <w:szCs w:val="21"/>
                <w:highlight w:val="none"/>
                <w:lang w:val="en-US" w:eastAsia="zh-CN" w:bidi="ar-SA"/>
              </w:rPr>
            </w:pPr>
            <w:r>
              <w:rPr>
                <w:rFonts w:hint="eastAsia" w:ascii="宋体" w:hAnsi="宋体"/>
                <w:b w:val="0"/>
                <w:bCs/>
                <w:color w:val="auto"/>
                <w:kern w:val="2"/>
                <w:sz w:val="21"/>
                <w:szCs w:val="21"/>
                <w:highlight w:val="none"/>
                <w:lang w:val="en-US" w:eastAsia="zh-CN" w:bidi="ar-SA"/>
              </w:rPr>
              <w:t>1.规格尺寸（约）（mm）：1200×500×1500；</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b w:val="0"/>
                <w:bCs/>
                <w:color w:val="auto"/>
                <w:kern w:val="2"/>
                <w:sz w:val="21"/>
                <w:szCs w:val="21"/>
                <w:highlight w:val="none"/>
                <w:lang w:val="en-US" w:eastAsia="zh-CN" w:bidi="ar-SA"/>
              </w:rPr>
            </w:pPr>
            <w:r>
              <w:rPr>
                <w:rFonts w:hint="eastAsia" w:ascii="宋体" w:hAnsi="宋体"/>
                <w:b w:val="0"/>
                <w:bCs/>
                <w:color w:val="auto"/>
                <w:kern w:val="2"/>
                <w:sz w:val="21"/>
                <w:szCs w:val="21"/>
                <w:highlight w:val="none"/>
                <w:lang w:val="en-US" w:eastAsia="zh-CN" w:bidi="ar-SA"/>
              </w:rPr>
              <w:t>2.采用优质食用级304及以上不锈钢制作ф36×23mm；</w:t>
            </w:r>
          </w:p>
          <w:p>
            <w:pPr>
              <w:keepNext w:val="0"/>
              <w:keepLines w:val="0"/>
              <w:widowControl/>
              <w:suppressLineNumbers w:val="0"/>
              <w:spacing w:line="360" w:lineRule="auto"/>
              <w:jc w:val="left"/>
              <w:textAlignment w:val="center"/>
              <w:rPr>
                <w:rFonts w:hint="default" w:ascii="宋体" w:hAnsi="宋体" w:eastAsia="宋体" w:cs="宋体"/>
                <w:color w:val="auto"/>
                <w:sz w:val="21"/>
                <w:szCs w:val="21"/>
                <w:lang w:val="en-US"/>
              </w:rPr>
            </w:pPr>
            <w:r>
              <w:rPr>
                <w:rFonts w:hint="eastAsia" w:ascii="宋体" w:hAnsi="宋体"/>
                <w:b w:val="0"/>
                <w:bCs/>
                <w:color w:val="auto"/>
                <w:kern w:val="2"/>
                <w:sz w:val="21"/>
                <w:szCs w:val="21"/>
                <w:highlight w:val="none"/>
                <w:lang w:val="en-US" w:eastAsia="zh-CN" w:bidi="ar-SA"/>
              </w:rPr>
              <w:t>3.层架间隔条用23×23mm方管304及以上不锈钢制作ф38可调高子弹脚。</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ascii="宋体" w:hAnsi="宋体"/>
                <w:color w:val="auto"/>
                <w:szCs w:val="21"/>
                <w:highlight w:val="none"/>
              </w:rPr>
            </w:pPr>
            <w:r>
              <w:rPr>
                <w:rFonts w:hint="eastAsia" w:ascii="宋体" w:hAnsi="宋体" w:cs="宋体"/>
                <w:color w:val="auto"/>
                <w:kern w:val="0"/>
                <w:szCs w:val="21"/>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ascii="宋体" w:hAnsi="宋体" w:cs="宋体"/>
                <w:color w:val="auto"/>
                <w:kern w:val="0"/>
                <w:szCs w:val="21"/>
                <w:highlight w:val="none"/>
              </w:rPr>
            </w:pPr>
            <w:r>
              <w:rPr>
                <w:rFonts w:hint="eastAsia" w:ascii="宋体" w:hAnsi="宋体" w:cs="宋体"/>
                <w:color w:val="auto"/>
                <w:kern w:val="2"/>
                <w:sz w:val="21"/>
                <w:szCs w:val="21"/>
                <w:lang w:val="en-US" w:eastAsia="zh-CN" w:bidi="ar-SA"/>
              </w:rPr>
              <w:t>无水不锈钢工作台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2"/>
                <w:sz w:val="21"/>
                <w:szCs w:val="21"/>
                <w:lang w:val="en-US" w:eastAsia="zh-CN" w:bidi="ar-SA"/>
              </w:rPr>
              <w:t>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张</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1.规格尺寸（mm）：1800×1500×750，层板采用1.0mm优质</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不锈钢制作；（无水化工作台，带排水）</w:t>
            </w:r>
          </w:p>
          <w:p>
            <w:pPr>
              <w:keepNext w:val="0"/>
              <w:keepLines w:val="0"/>
              <w:widowControl/>
              <w:suppressLineNumbers w:val="0"/>
              <w:spacing w:line="360" w:lineRule="auto"/>
              <w:jc w:val="left"/>
              <w:textAlignment w:val="center"/>
              <w:rPr>
                <w:rFonts w:hint="default" w:ascii="宋体" w:hAnsi="宋体" w:cs="宋体"/>
                <w:color w:val="auto"/>
                <w:kern w:val="0"/>
                <w:sz w:val="22"/>
                <w:szCs w:val="22"/>
                <w:highlight w:val="none"/>
                <w:lang w:val="en-US" w:bidi="ar"/>
              </w:rPr>
            </w:pPr>
            <w:r>
              <w:rPr>
                <w:rFonts w:hint="eastAsia" w:ascii="宋体" w:hAnsi="宋体" w:eastAsia="宋体" w:cs="Times New Roman"/>
                <w:color w:val="auto"/>
                <w:szCs w:val="21"/>
                <w:highlight w:val="none"/>
                <w:lang w:val="en-US" w:eastAsia="zh-CN"/>
              </w:rPr>
              <w:t>2.台脚采用ф51不锈钢</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可调高度子弹脚。</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ascii="宋体" w:hAnsi="宋体"/>
                <w:color w:val="auto"/>
                <w:szCs w:val="21"/>
                <w:highlight w:val="none"/>
              </w:rPr>
            </w:pPr>
            <w:r>
              <w:rPr>
                <w:rFonts w:hint="eastAsia" w:ascii="宋体" w:hAnsi="宋体" w:cs="宋体"/>
                <w:color w:val="auto"/>
                <w:kern w:val="0"/>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ascii="宋体" w:hAnsi="宋体" w:cs="宋体"/>
                <w:color w:val="auto"/>
                <w:kern w:val="0"/>
                <w:szCs w:val="21"/>
                <w:highlight w:val="none"/>
              </w:rPr>
            </w:pPr>
            <w:r>
              <w:rPr>
                <w:rFonts w:hint="eastAsia" w:ascii="宋体" w:hAnsi="宋体" w:cs="宋体"/>
                <w:color w:val="auto"/>
                <w:kern w:val="2"/>
                <w:sz w:val="21"/>
                <w:szCs w:val="21"/>
                <w:lang w:val="en-US" w:eastAsia="zh-CN" w:bidi="ar-SA"/>
              </w:rPr>
              <w:t>单星大盆洗菜池</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2"/>
                <w:sz w:val="21"/>
                <w:szCs w:val="21"/>
                <w:lang w:val="en-US" w:eastAsia="zh-CN" w:bidi="ar-SA"/>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lang w:val="en-US" w:eastAsia="zh-CN" w:bidi="ar-SA"/>
              </w:rPr>
              <w:t>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规格：1000*700*800mm；</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1.板采用1.0mm</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不锈钢磨砂板；</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2.台脚用ф50×1.0mm的</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不锈钢管</w:t>
            </w:r>
            <w:r>
              <w:rPr>
                <w:rFonts w:hint="eastAsia" w:ascii="宋体" w:hAnsi="宋体"/>
                <w:b w:val="0"/>
                <w:bCs/>
                <w:color w:val="auto"/>
                <w:kern w:val="2"/>
                <w:sz w:val="21"/>
                <w:szCs w:val="21"/>
                <w:highlight w:val="none"/>
                <w:lang w:val="en-US" w:eastAsia="zh-CN" w:bidi="ar-SA"/>
              </w:rPr>
              <w:t>，</w:t>
            </w:r>
            <w:r>
              <w:rPr>
                <w:rFonts w:hint="eastAsia" w:ascii="宋体" w:hAnsi="宋体" w:eastAsia="宋体" w:cs="Times New Roman"/>
                <w:color w:val="auto"/>
                <w:szCs w:val="21"/>
                <w:highlight w:val="none"/>
                <w:lang w:val="en-US" w:eastAsia="zh-CN"/>
              </w:rPr>
              <w:t>及可调子弹脚；</w:t>
            </w:r>
          </w:p>
          <w:p>
            <w:pPr>
              <w:keepNext w:val="0"/>
              <w:keepLines w:val="0"/>
              <w:widowControl/>
              <w:suppressLineNumbers w:val="0"/>
              <w:spacing w:line="360" w:lineRule="auto"/>
              <w:jc w:val="left"/>
              <w:textAlignment w:val="center"/>
              <w:rPr>
                <w:rFonts w:hint="default" w:ascii="宋体" w:hAnsi="宋体" w:cs="宋体"/>
                <w:color w:val="auto"/>
                <w:sz w:val="22"/>
                <w:szCs w:val="22"/>
                <w:highlight w:val="none"/>
                <w:lang w:val="en-US"/>
              </w:rPr>
            </w:pPr>
            <w:r>
              <w:rPr>
                <w:rFonts w:hint="eastAsia" w:ascii="宋体" w:hAnsi="宋体" w:eastAsia="宋体" w:cs="Times New Roman"/>
                <w:color w:val="auto"/>
                <w:szCs w:val="21"/>
                <w:highlight w:val="none"/>
                <w:lang w:val="en-US" w:eastAsia="zh-CN"/>
              </w:rPr>
              <w:t>3.星盆池采用1.0mm</w:t>
            </w:r>
            <w:r>
              <w:rPr>
                <w:rFonts w:hint="eastAsia" w:ascii="宋体" w:hAnsi="宋体"/>
                <w:b w:val="0"/>
                <w:bCs/>
                <w:color w:val="auto"/>
                <w:kern w:val="2"/>
                <w:sz w:val="21"/>
                <w:szCs w:val="21"/>
                <w:highlight w:val="none"/>
                <w:lang w:val="en-US" w:eastAsia="zh-CN" w:bidi="ar-SA"/>
              </w:rPr>
              <w:t>食用级</w:t>
            </w:r>
            <w:r>
              <w:rPr>
                <w:rFonts w:hint="eastAsia" w:ascii="宋体" w:hAnsi="宋体" w:cs="Times New Roman"/>
                <w:color w:val="auto"/>
                <w:szCs w:val="21"/>
                <w:highlight w:val="none"/>
                <w:lang w:val="en-US" w:eastAsia="zh-CN"/>
              </w:rPr>
              <w:t>304</w:t>
            </w:r>
            <w:r>
              <w:rPr>
                <w:rFonts w:hint="eastAsia" w:ascii="宋体" w:hAnsi="宋体"/>
                <w:b w:val="0"/>
                <w:bCs/>
                <w:color w:val="auto"/>
                <w:kern w:val="2"/>
                <w:sz w:val="21"/>
                <w:szCs w:val="21"/>
                <w:highlight w:val="none"/>
                <w:lang w:val="en-US" w:eastAsia="zh-CN" w:bidi="ar-SA"/>
              </w:rPr>
              <w:t>及以上</w:t>
            </w:r>
            <w:r>
              <w:rPr>
                <w:rFonts w:hint="eastAsia" w:ascii="宋体" w:hAnsi="宋体" w:eastAsia="宋体" w:cs="Times New Roman"/>
                <w:color w:val="auto"/>
                <w:szCs w:val="21"/>
                <w:highlight w:val="none"/>
                <w:lang w:val="en-US" w:eastAsia="zh-CN"/>
              </w:rPr>
              <w:t>不锈钢磨砂贴塑板；</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ascii="宋体" w:hAnsi="宋体"/>
                <w:color w:val="auto"/>
                <w:szCs w:val="21"/>
                <w:highlight w:val="none"/>
              </w:rPr>
            </w:pPr>
            <w:r>
              <w:rPr>
                <w:rFonts w:hint="eastAsia" w:ascii="宋体" w:hAnsi="宋体" w:cs="宋体"/>
                <w:color w:val="auto"/>
                <w:kern w:val="0"/>
                <w:szCs w:val="21"/>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eastAsia="宋体" w:cs="宋体"/>
                <w:color w:val="auto"/>
                <w:kern w:val="0"/>
                <w:szCs w:val="21"/>
                <w:highlight w:val="none"/>
                <w:lang w:eastAsia="zh-CN"/>
              </w:rPr>
            </w:pPr>
            <w:r>
              <w:rPr>
                <w:rFonts w:hint="eastAsia" w:ascii="宋体" w:hAnsi="宋体" w:cs="宋体"/>
                <w:color w:val="auto"/>
                <w:kern w:val="2"/>
                <w:sz w:val="21"/>
                <w:szCs w:val="21"/>
                <w:lang w:val="en-US" w:eastAsia="zh-CN" w:bidi="ar-SA"/>
              </w:rPr>
              <w:t>单头电磁大炒炉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ascii="宋体" w:hAnsi="宋体" w:cs="宋体"/>
                <w:bCs/>
                <w:color w:val="auto"/>
                <w:kern w:val="0"/>
                <w:szCs w:val="21"/>
                <w:highlight w:val="none"/>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1.规格：1100*1200*（800+400）mm，ф900大锅；</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2.功率：25KW/380V；</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3.机</w:t>
            </w:r>
            <w:r>
              <w:rPr>
                <w:rFonts w:hint="eastAsia" w:ascii="宋体" w:hAnsi="宋体" w:cs="宋体"/>
                <w:color w:val="auto"/>
                <w:sz w:val="21"/>
                <w:szCs w:val="21"/>
                <w:highlight w:val="none"/>
                <w:lang w:val="en-US" w:eastAsia="zh-CN"/>
              </w:rPr>
              <w:t>芯</w:t>
            </w:r>
            <w:r>
              <w:rPr>
                <w:rFonts w:hint="eastAsia" w:ascii="宋体" w:hAnsi="宋体" w:eastAsia="宋体" w:cs="宋体"/>
                <w:color w:val="auto"/>
                <w:sz w:val="21"/>
                <w:szCs w:val="21"/>
                <w:highlight w:val="none"/>
                <w:lang w:val="en-US" w:eastAsia="zh-CN"/>
              </w:rPr>
              <w:t>采用配件装配；智能彩屏显示功率、电压、电能，容易操控火力大；8段功率调节确保温度均匀；</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4.面板采用1.2mm优质</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宋体"/>
                <w:color w:val="auto"/>
                <w:sz w:val="21"/>
                <w:szCs w:val="21"/>
                <w:highlight w:val="none"/>
                <w:lang w:val="en-US" w:eastAsia="zh-CN"/>
              </w:rPr>
              <w:t>不锈钢雪花贴塑板；锅底冲压成型，ф2.5mm；</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5.通脚用φ51mm</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宋体"/>
                <w:color w:val="auto"/>
                <w:sz w:val="21"/>
                <w:szCs w:val="21"/>
                <w:highlight w:val="none"/>
                <w:lang w:val="en-US" w:eastAsia="zh-CN"/>
              </w:rPr>
              <w:t>不锈钢管及可调高度子弹脚；</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6.采用 LED 功能动态显示器，能清晰显示五档以上各档火力电位、带有温度显示、功率显示、（中文）故障显示，响应文件中必须提供</w:t>
            </w:r>
            <w:r>
              <w:rPr>
                <w:rFonts w:hint="eastAsia" w:ascii="宋体" w:hAnsi="宋体" w:eastAsia="宋体" w:cs="宋体"/>
                <w:color w:val="auto"/>
                <w:sz w:val="21"/>
                <w:szCs w:val="21"/>
                <w:highlight w:val="none"/>
                <w:shd w:val="clear"/>
                <w:lang w:val="en-US" w:eastAsia="zh-CN"/>
              </w:rPr>
              <w:t>清晰可辩</w:t>
            </w:r>
            <w:r>
              <w:rPr>
                <w:rFonts w:hint="eastAsia" w:ascii="宋体" w:hAnsi="宋体" w:eastAsia="宋体" w:cs="宋体"/>
                <w:color w:val="auto"/>
                <w:sz w:val="21"/>
                <w:szCs w:val="21"/>
                <w:highlight w:val="none"/>
                <w:lang w:val="en-US" w:eastAsia="zh-CN"/>
              </w:rPr>
              <w:t>实物图片证明带有以上功能和灯光效果；</w:t>
            </w:r>
          </w:p>
          <w:p>
            <w:pPr>
              <w:pStyle w:val="3"/>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★7.</w:t>
            </w:r>
            <w:r>
              <w:rPr>
                <w:rFonts w:hint="eastAsia"/>
                <w:color w:val="auto"/>
                <w:sz w:val="21"/>
                <w:szCs w:val="21"/>
                <w:highlight w:val="none"/>
                <w:lang w:val="en-US" w:eastAsia="zh-CN"/>
              </w:rPr>
              <w:t>生产厂家须</w:t>
            </w:r>
            <w:r>
              <w:rPr>
                <w:rFonts w:hint="eastAsia" w:ascii="宋体" w:hAnsi="宋体" w:eastAsia="宋体" w:cs="宋体"/>
                <w:color w:val="auto"/>
                <w:kern w:val="2"/>
                <w:sz w:val="21"/>
                <w:szCs w:val="21"/>
                <w:highlight w:val="none"/>
                <w:lang w:val="en-US" w:eastAsia="zh-CN" w:bidi="ar-SA"/>
              </w:rPr>
              <w:t>具有全国工业产品生产许可证</w:t>
            </w:r>
            <w:r>
              <w:rPr>
                <w:rFonts w:hint="eastAsia" w:ascii="宋体" w:hAnsi="宋体" w:cs="宋体"/>
                <w:color w:val="auto"/>
                <w:kern w:val="2"/>
                <w:sz w:val="21"/>
                <w:szCs w:val="21"/>
                <w:highlight w:val="none"/>
                <w:lang w:val="en-US" w:eastAsia="zh-CN" w:bidi="ar-SA"/>
              </w:rPr>
              <w:t>。</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不锈钢蒸汽炒菜锅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1.规格：1200*1200*（800+400）mm，ф1000大锅；</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2.不锈钢</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制造，蒸气煮、炒锅；</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3.面板采用1.2mm优质不锈钢</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雪花贴塑板；锅底冲压成型，ф2.5mm；</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4.通脚用φ51mm不锈钢管</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及可调高度子弹脚；</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highlight w:val="none"/>
                <w:lang w:val="en-US" w:eastAsia="zh-CN" w:bidi="ar-SA"/>
              </w:rPr>
              <w:t>四门冷柜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sz w:val="21"/>
                <w:szCs w:val="21"/>
                <w:highlight w:val="none"/>
                <w:lang w:val="en-US" w:eastAsia="zh-CN"/>
              </w:rPr>
            </w:pPr>
            <w:r>
              <w:rPr>
                <w:rFonts w:hint="eastAsia"/>
                <w:color w:val="auto"/>
                <w:sz w:val="21"/>
                <w:szCs w:val="21"/>
                <w:highlight w:val="none"/>
                <w:lang w:val="en-US" w:eastAsia="zh-CN"/>
              </w:rPr>
              <w:t xml:space="preserve">规格：1210*725*1950mm；                          1.电 源:～220V/50Hz                                               2. 输入功率:≤0.39KW   </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3.温度范围：-15℃～-6℃/-5℃～10℃；</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4.整机功率：550W；</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5.制冷方式：直冷  铜管，双温双控；</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6.内外箱材料：不锈钢</w:t>
            </w:r>
            <w:r>
              <w:rPr>
                <w:rFonts w:hint="eastAsia" w:ascii="宋体" w:hAnsi="宋体"/>
                <w:b w:val="0"/>
                <w:bCs/>
                <w:color w:val="auto"/>
                <w:kern w:val="2"/>
                <w:sz w:val="21"/>
                <w:szCs w:val="21"/>
                <w:highlight w:val="none"/>
                <w:lang w:val="en-US" w:eastAsia="zh-CN" w:bidi="ar-SA"/>
              </w:rPr>
              <w:t>食用级304及以上</w:t>
            </w:r>
            <w:r>
              <w:rPr>
                <w:rFonts w:hint="eastAsia"/>
                <w:color w:val="auto"/>
                <w:sz w:val="21"/>
                <w:szCs w:val="21"/>
                <w:highlight w:val="none"/>
                <w:lang w:val="en-US" w:eastAsia="zh-CN"/>
              </w:rPr>
              <w:t>磨砂，加厚60mm发泡层；</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7.控温类型：电子数字温控；</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8.柜脚类型：脚轮/子弹脚；</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9.容量：930L,圆弧内壁，不锈钢</w:t>
            </w:r>
            <w:r>
              <w:rPr>
                <w:rFonts w:hint="eastAsia" w:ascii="宋体" w:hAnsi="宋体"/>
                <w:b w:val="0"/>
                <w:bCs/>
                <w:color w:val="auto"/>
                <w:kern w:val="2"/>
                <w:sz w:val="21"/>
                <w:szCs w:val="21"/>
                <w:highlight w:val="none"/>
                <w:lang w:val="en-US" w:eastAsia="zh-CN" w:bidi="ar-SA"/>
              </w:rPr>
              <w:t>食用级304及以上</w:t>
            </w:r>
            <w:r>
              <w:rPr>
                <w:rFonts w:hint="eastAsia"/>
                <w:color w:val="auto"/>
                <w:sz w:val="21"/>
                <w:szCs w:val="21"/>
                <w:highlight w:val="none"/>
                <w:lang w:val="en-US" w:eastAsia="zh-CN"/>
              </w:rPr>
              <w:t>层架，满足防水等级，整机配件耐湿热；                                                                                                                           ★10.符合GB/T 4208-2017 《外壳防护等级（IP代码）》要求</w:t>
            </w:r>
            <w:r>
              <w:rPr>
                <w:rFonts w:hint="eastAsia"/>
                <w:color w:val="auto"/>
                <w:highlight w:val="none"/>
                <w:lang w:val="en-US" w:eastAsia="zh-CN"/>
              </w:rPr>
              <w:t>且达到合格标准。</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电源控制开关箱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规格：300*400*150mm；</w:t>
            </w:r>
          </w:p>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电源按制在电磁炉及电饭柜所用电开关控制保护器匹配使用380V电压。</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抽排风机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1.功率0.75KW/220V，ф500大。（含打孔）</w:t>
            </w:r>
          </w:p>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.规格：500mm；</w:t>
            </w:r>
          </w:p>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.转速：1420rpm；</w:t>
            </w:r>
          </w:p>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.风量：9300M³/h</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highlight w:val="none"/>
                <w:lang w:val="en-US" w:eastAsia="zh-CN" w:bidi="ar-SA"/>
              </w:rPr>
              <w:t>蒸汽蒸饭柜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1.规格：60盘，</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宋体"/>
                <w:color w:val="auto"/>
                <w:sz w:val="21"/>
                <w:szCs w:val="21"/>
                <w:highlight w:val="none"/>
                <w:lang w:val="en-US" w:eastAsia="zh-CN"/>
              </w:rPr>
              <w:t>不锈钢冲压成型；</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2.电压：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380V</w:t>
            </w:r>
          </w:p>
          <w:p>
            <w:pPr>
              <w:pStyle w:val="2"/>
              <w:spacing w:line="360" w:lineRule="auto"/>
              <w:ind w:left="0" w:leftChars="0" w:firstLine="0" w:firstLineChars="0"/>
              <w:rPr>
                <w:rFonts w:hint="default"/>
                <w:highlight w:val="none"/>
                <w:lang w:val="en-US" w:eastAsia="zh-CN"/>
              </w:rPr>
            </w:pPr>
            <w:r>
              <w:rPr>
                <w:rFonts w:hint="eastAsia" w:ascii="宋体" w:hAnsi="宋体" w:cs="宋体"/>
                <w:color w:val="auto"/>
                <w:sz w:val="21"/>
                <w:szCs w:val="21"/>
                <w:highlight w:val="none"/>
                <w:lang w:val="en-US" w:eastAsia="zh-CN"/>
              </w:rPr>
              <w:t>3.功率：</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36KW</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.蒸饭盘规格：600×400×48mm；</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.外形尺寸：1500×1000×1635mm；</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.蒸饭时间：40-60分钟；</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.蒸饭能力：米饭300-360kg；</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.采用400mm×600mm饭托，60托全不锈钢</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宋体"/>
                <w:color w:val="auto"/>
                <w:sz w:val="21"/>
                <w:szCs w:val="21"/>
                <w:highlight w:val="none"/>
                <w:lang w:val="en-US" w:eastAsia="zh-CN"/>
              </w:rPr>
              <w:t>，具备蒸肉、菜、饭、粥等功能，师生专用；</w:t>
            </w:r>
          </w:p>
          <w:p>
            <w:pPr>
              <w:keepNext w:val="0"/>
              <w:keepLines w:val="0"/>
              <w:pageBreakBefore w:val="0"/>
              <w:kinsoku/>
              <w:wordWrap/>
              <w:overflowPunct/>
              <w:topLinePunct w:val="0"/>
              <w:autoSpaceDN/>
              <w:bidi w:val="0"/>
              <w:adjustRightInd w:val="0"/>
              <w:snapToGrid w:val="0"/>
              <w:spacing w:line="360" w:lineRule="auto"/>
              <w:jc w:val="left"/>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.电蒸饭柜，可满足1000人食用；</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抽排风机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1.功率0.75KW/220V，ф500大。（含打孔）</w:t>
            </w:r>
          </w:p>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2.规格：500mm；</w:t>
            </w:r>
          </w:p>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.转速：1420rpm；</w:t>
            </w:r>
          </w:p>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.风量：9300M³/h</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highlight w:val="none"/>
                <w:lang w:val="en-US" w:eastAsia="zh-CN" w:bidi="ar-SA"/>
              </w:rPr>
              <w:t>高温消毒柜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规格：1800mm*900mm*1800mm                               </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额定功率：≥5400W    </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电压：≥380V      </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1.餐饮器具进行消毒、归类放置；</w:t>
            </w:r>
          </w:p>
          <w:p>
            <w:pPr>
              <w:keepNext w:val="0"/>
              <w:keepLines w:val="0"/>
              <w:pageBreakBefore w:val="0"/>
              <w:kinsoku/>
              <w:wordWrap/>
              <w:overflowPunct/>
              <w:topLinePunct w:val="0"/>
              <w:autoSpaceDN/>
              <w:bidi w:val="0"/>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2.温控准确，采用温控器和温度传感器双重控制及保护。</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3.热风循环高温消毒，自动恒温。</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sz w:val="21"/>
                <w:szCs w:val="21"/>
                <w:highlight w:val="none"/>
              </w:rPr>
              <w:t>生产厂家须具有《消毒产品生产企业卫生许可证》，并在全国消毒产品网有卫生安全评价合格的备案。</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3匹台式空调（二级）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匹数: 3匹</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能效等级: 2级</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定频/变频: 变频</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单冷/冷暖: 冷暖</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挂机/柜机: 柜机</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制冷剂: R32</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是否电辅加热: 是</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制冷量（W）:≥ 7290</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制热量(W): ≥9800</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循环风量(m³/h): ≥1300</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内机噪音高风dB（A）: ≥42</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外机噪音高风dB（A）: ≥56</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制冷功率（W）:≥2040</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制热功率(W):≥2860</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电压/频率（V/Hz）: ≥220V～/50Hz</w:t>
            </w:r>
          </w:p>
          <w:p>
            <w:pPr>
              <w:pStyle w:val="3"/>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能源消耗效率:≥ 4.19(全年能源消耗效率）</w:t>
            </w:r>
          </w:p>
          <w:p>
            <w:pPr>
              <w:pStyle w:val="3"/>
              <w:spacing w:line="360" w:lineRule="auto"/>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★投标文件中必须提供该产品由国家确定的认证机构出具的处于有效期之内的《中国节能产品认证证书》并加盖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ind w:left="0" w:leftChars="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学生四人餐桌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default" w:ascii="宋体" w:hAnsi="宋体" w:cs="宋体"/>
                <w:bCs/>
                <w:color w:val="auto"/>
                <w:kern w:val="0"/>
                <w:szCs w:val="21"/>
                <w:highlight w:val="none"/>
                <w:lang w:val="en-US" w:eastAsia="zh-CN"/>
              </w:rPr>
            </w:pPr>
            <w:r>
              <w:rPr>
                <w:rFonts w:hint="eastAsia" w:ascii="宋体" w:hAnsi="宋体" w:cs="宋体"/>
                <w:color w:val="auto"/>
                <w:kern w:val="2"/>
                <w:sz w:val="21"/>
                <w:szCs w:val="21"/>
                <w:lang w:val="en-US" w:eastAsia="zh-CN" w:bidi="ar-SA"/>
              </w:rPr>
              <w:t>101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right="-109" w:rightChars="-52"/>
              <w:jc w:val="left"/>
              <w:rPr>
                <w:rFonts w:hint="eastAsia"/>
                <w:color w:val="auto"/>
                <w:highlight w:val="none"/>
              </w:rPr>
            </w:pPr>
            <w:r>
              <w:rPr>
                <w:rFonts w:hint="eastAsia"/>
                <w:color w:val="auto"/>
                <w:highlight w:val="none"/>
              </w:rPr>
              <w:t>产品规格：≥1750*1200*750mm</w:t>
            </w:r>
          </w:p>
          <w:p>
            <w:pPr>
              <w:spacing w:line="360" w:lineRule="auto"/>
              <w:ind w:left="0" w:leftChars="0" w:right="-109" w:rightChars="-52"/>
              <w:jc w:val="left"/>
              <w:rPr>
                <w:rFonts w:hint="eastAsia"/>
                <w:color w:val="auto"/>
                <w:highlight w:val="none"/>
              </w:rPr>
            </w:pPr>
            <w:r>
              <w:rPr>
                <w:rFonts w:hint="eastAsia"/>
                <w:color w:val="auto"/>
                <w:highlight w:val="none"/>
              </w:rPr>
              <w:t>桌面尺寸：≥1200*600*25mm</w:t>
            </w:r>
          </w:p>
          <w:p>
            <w:pPr>
              <w:spacing w:line="360" w:lineRule="auto"/>
              <w:ind w:left="0" w:leftChars="0" w:right="-109" w:rightChars="-52"/>
              <w:jc w:val="left"/>
              <w:rPr>
                <w:rFonts w:hint="eastAsia"/>
                <w:color w:val="auto"/>
                <w:highlight w:val="none"/>
              </w:rPr>
            </w:pPr>
            <w:r>
              <w:rPr>
                <w:rFonts w:hint="eastAsia"/>
                <w:color w:val="auto"/>
                <w:highlight w:val="none"/>
              </w:rPr>
              <w:t>椅面尺寸：≥450*420*400mm</w:t>
            </w:r>
          </w:p>
          <w:p>
            <w:pPr>
              <w:spacing w:line="360" w:lineRule="auto"/>
              <w:ind w:left="0" w:leftChars="0" w:right="-109" w:rightChars="-52"/>
              <w:jc w:val="lef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 xml:space="preserve">桌脚采用钢板卷曲喇叭支撑脚，板材厚度为≥2.0mm，成型后尺寸为：≥Φ160（大头）*80（小头）*250（高度）； </w:t>
            </w:r>
          </w:p>
          <w:p>
            <w:pPr>
              <w:spacing w:line="360" w:lineRule="auto"/>
              <w:ind w:left="0" w:leftChars="0" w:right="-109" w:rightChars="-52"/>
              <w:jc w:val="lef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支架其它材料采用≥50*50*1.5mm高频焊接管制作；</w:t>
            </w:r>
          </w:p>
          <w:p>
            <w:pPr>
              <w:spacing w:line="360" w:lineRule="auto"/>
              <w:ind w:left="0" w:leftChars="0" w:right="-109" w:rightChars="-52"/>
              <w:jc w:val="left"/>
              <w:rPr>
                <w:rFonts w:hint="eastAsia"/>
                <w:color w:val="auto"/>
                <w:highlight w:val="none"/>
              </w:rPr>
            </w:pPr>
            <w:r>
              <w:rPr>
                <w:rFonts w:hint="eastAsia"/>
                <w:color w:val="auto"/>
                <w:highlight w:val="none"/>
              </w:rPr>
              <w:t>3</w:t>
            </w:r>
            <w:r>
              <w:rPr>
                <w:rFonts w:hint="eastAsia"/>
                <w:color w:val="auto"/>
                <w:highlight w:val="none"/>
                <w:lang w:val="en-US" w:eastAsia="zh-CN"/>
              </w:rPr>
              <w:t>.</w:t>
            </w:r>
            <w:r>
              <w:rPr>
                <w:rFonts w:hint="eastAsia"/>
                <w:color w:val="auto"/>
                <w:highlight w:val="none"/>
              </w:rPr>
              <w:t>椅面安装托盘采用厚度≥3.0mm冷轧钢板，经液压设备冲压成型；</w:t>
            </w:r>
          </w:p>
          <w:p>
            <w:pPr>
              <w:spacing w:line="360" w:lineRule="auto"/>
              <w:ind w:left="0" w:leftChars="0" w:right="-109" w:rightChars="-52"/>
              <w:jc w:val="left"/>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支架处理工序为：焊接、打磨、酸洗、磷化、抛丸、静电喷涂、高温固化，桌脚底部配有防滑胶套，防止刮伤地面。</w:t>
            </w:r>
          </w:p>
          <w:p>
            <w:pPr>
              <w:spacing w:line="360" w:lineRule="auto"/>
              <w:ind w:left="0" w:leftChars="0" w:right="-109" w:rightChars="-52"/>
              <w:jc w:val="left"/>
              <w:rPr>
                <w:rFonts w:hint="eastAsia"/>
                <w:color w:val="auto"/>
                <w:highlight w:val="none"/>
              </w:rPr>
            </w:pPr>
            <w:r>
              <w:rPr>
                <w:rFonts w:hint="eastAsia"/>
                <w:color w:val="auto"/>
                <w:highlight w:val="none"/>
              </w:rPr>
              <w:t>5</w:t>
            </w:r>
            <w:r>
              <w:rPr>
                <w:rFonts w:hint="eastAsia"/>
                <w:color w:val="auto"/>
                <w:highlight w:val="none"/>
                <w:lang w:val="en-US" w:eastAsia="zh-CN"/>
              </w:rPr>
              <w:t>.</w:t>
            </w:r>
            <w:r>
              <w:rPr>
                <w:rFonts w:hint="eastAsia"/>
                <w:color w:val="auto"/>
                <w:highlight w:val="none"/>
              </w:rPr>
              <w:t>桌面为≥12mm岩板材质，背板为为≥16mm密度板；</w:t>
            </w:r>
          </w:p>
          <w:p>
            <w:pPr>
              <w:spacing w:line="360" w:lineRule="auto"/>
              <w:ind w:left="0" w:leftChars="0" w:right="-109" w:rightChars="-52"/>
              <w:jc w:val="left"/>
              <w:rPr>
                <w:rFonts w:hint="eastAsia" w:ascii="宋体" w:hAnsi="宋体" w:cs="宋体"/>
                <w:b w:val="0"/>
                <w:bCs w:val="0"/>
                <w:color w:val="auto"/>
                <w:highlight w:val="none"/>
                <w:lang w:val="en-US" w:eastAsia="zh-CN"/>
              </w:rPr>
            </w:pPr>
            <w:r>
              <w:rPr>
                <w:rFonts w:hint="eastAsia"/>
                <w:color w:val="auto"/>
                <w:highlight w:val="none"/>
              </w:rPr>
              <w:t>6</w:t>
            </w:r>
            <w:r>
              <w:rPr>
                <w:rFonts w:hint="eastAsia"/>
                <w:color w:val="auto"/>
                <w:highlight w:val="none"/>
                <w:lang w:val="en-US" w:eastAsia="zh-CN"/>
              </w:rPr>
              <w:t>.</w:t>
            </w:r>
            <w:r>
              <w:rPr>
                <w:rFonts w:hint="eastAsia"/>
                <w:color w:val="auto"/>
                <w:highlight w:val="none"/>
              </w:rPr>
              <w:t>椅面采用PP材质混入高强度纤维一次注塑成型，整体任性好，强度高。</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抽油烟离心风机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功率：7.5KW，转速：800r/min  全压750～485  噪声≤77</w:t>
            </w:r>
            <w:r>
              <w:rPr>
                <w:rFonts w:hint="eastAsia"/>
                <w:color w:val="auto"/>
                <w:highlight w:val="none"/>
                <w:lang w:val="en-US" w:eastAsia="zh-CN"/>
              </w:rPr>
              <w:t>分贝，电压380V</w:t>
            </w:r>
            <w:r>
              <w:rPr>
                <w:rFonts w:hint="eastAsia" w:ascii="宋体" w:hAnsi="宋体" w:eastAsia="宋体" w:cs="Times New Roman"/>
                <w:color w:val="auto"/>
                <w:szCs w:val="21"/>
                <w:highlight w:val="none"/>
                <w:lang w:val="en-US" w:eastAsia="zh-CN"/>
              </w:rPr>
              <w:t>。</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油烟净化器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jc w:val="left"/>
              <w:rPr>
                <w:rFonts w:hint="eastAsia"/>
                <w:color w:val="auto"/>
                <w:highlight w:val="none"/>
                <w:lang w:val="en-US" w:eastAsia="zh-CN"/>
              </w:rPr>
            </w:pPr>
            <w:r>
              <w:rPr>
                <w:rFonts w:hint="eastAsia"/>
                <w:color w:val="auto"/>
                <w:highlight w:val="none"/>
                <w:lang w:val="en-US" w:eastAsia="zh-CN"/>
              </w:rPr>
              <w:t>1.规格：865*960*1320mm；</w:t>
            </w:r>
          </w:p>
          <w:p>
            <w:pPr>
              <w:keepNext w:val="0"/>
              <w:keepLines w:val="0"/>
              <w:pageBreakBefore w:val="0"/>
              <w:kinsoku/>
              <w:wordWrap/>
              <w:overflowPunct/>
              <w:topLinePunct w:val="0"/>
              <w:autoSpaceDN/>
              <w:bidi w:val="0"/>
              <w:adjustRightInd w:val="0"/>
              <w:snapToGrid w:val="0"/>
              <w:spacing w:line="360" w:lineRule="auto"/>
              <w:jc w:val="left"/>
              <w:rPr>
                <w:rFonts w:hint="eastAsia"/>
                <w:color w:val="auto"/>
                <w:highlight w:val="none"/>
                <w:lang w:val="en-US" w:eastAsia="zh-CN"/>
              </w:rPr>
            </w:pPr>
            <w:r>
              <w:rPr>
                <w:rFonts w:hint="eastAsia"/>
                <w:color w:val="auto"/>
                <w:highlight w:val="none"/>
                <w:lang w:val="en-US" w:eastAsia="zh-CN"/>
              </w:rPr>
              <w:t>2.风量：20000㎡/H</w:t>
            </w:r>
          </w:p>
          <w:p>
            <w:pPr>
              <w:pStyle w:val="2"/>
              <w:spacing w:line="360" w:lineRule="auto"/>
              <w:ind w:left="0" w:leftChars="0" w:firstLine="0" w:firstLineChars="0"/>
              <w:rPr>
                <w:rFonts w:hint="eastAsia" w:ascii="宋体" w:hAnsi="宋体" w:cs="宋体"/>
                <w:b w:val="0"/>
                <w:bCs w:val="0"/>
                <w:color w:val="auto"/>
                <w:highlight w:val="none"/>
                <w:lang w:val="en-US" w:eastAsia="zh-CN"/>
              </w:rPr>
            </w:pPr>
            <w:r>
              <w:rPr>
                <w:rFonts w:hint="eastAsia" w:ascii="宋体" w:hAnsi="宋体" w:cs="Times New Roman"/>
                <w:color w:val="auto"/>
                <w:szCs w:val="21"/>
                <w:highlight w:val="none"/>
                <w:lang w:val="en-US" w:eastAsia="zh-CN"/>
              </w:rPr>
              <w:t>3.</w:t>
            </w:r>
            <w:r>
              <w:rPr>
                <w:rFonts w:hint="eastAsia"/>
                <w:color w:val="auto"/>
                <w:highlight w:val="none"/>
                <w:lang w:val="en-US" w:eastAsia="zh-CN"/>
              </w:rPr>
              <w:t>电压380V</w:t>
            </w:r>
            <w:r>
              <w:rPr>
                <w:rFonts w:hint="eastAsia" w:ascii="宋体" w:hAnsi="宋体" w:eastAsia="宋体" w:cs="Times New Roman"/>
                <w:color w:val="auto"/>
                <w:szCs w:val="21"/>
                <w:highlight w:val="none"/>
                <w:lang w:val="en-US" w:eastAsia="zh-CN"/>
              </w:rPr>
              <w:t>。</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color w:val="auto"/>
                <w:szCs w:val="21"/>
                <w:highlight w:val="none"/>
                <w:lang w:val="en-US" w:eastAsia="zh-CN"/>
              </w:rPr>
            </w:pPr>
            <w:r>
              <w:rPr>
                <w:rFonts w:hint="eastAsia" w:ascii="宋体" w:hAnsi="宋体" w:cs="宋体"/>
                <w:color w:val="auto"/>
                <w:kern w:val="0"/>
                <w:szCs w:val="21"/>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不锈钢油烟系统</w:t>
            </w:r>
          </w:p>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抽油烟系统主要设备配置包括：</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优秀</w:t>
            </w:r>
            <w:r>
              <w:rPr>
                <w:rFonts w:hint="eastAsia" w:ascii="宋体" w:hAnsi="宋体" w:eastAsia="宋体" w:cs="Times New Roman"/>
                <w:color w:val="auto"/>
                <w:szCs w:val="21"/>
                <w:highlight w:val="none"/>
                <w:lang w:val="en-US" w:eastAsia="zh-CN"/>
              </w:rPr>
              <w:t>不锈钢</w:t>
            </w:r>
            <w:r>
              <w:rPr>
                <w:rFonts w:hint="eastAsia" w:ascii="宋体" w:hAnsi="宋体"/>
                <w:b w:val="0"/>
                <w:bCs/>
                <w:color w:val="auto"/>
                <w:kern w:val="2"/>
                <w:sz w:val="21"/>
                <w:szCs w:val="21"/>
                <w:highlight w:val="none"/>
                <w:lang w:val="en-US" w:eastAsia="zh-CN" w:bidi="ar-SA"/>
              </w:rPr>
              <w:t>及以上</w:t>
            </w:r>
            <w:r>
              <w:rPr>
                <w:rFonts w:hint="eastAsia" w:ascii="宋体" w:hAnsi="宋体" w:eastAsia="宋体" w:cs="Times New Roman"/>
                <w:color w:val="auto"/>
                <w:szCs w:val="21"/>
                <w:highlight w:val="none"/>
                <w:lang w:val="en-US" w:eastAsia="zh-CN"/>
              </w:rPr>
              <w:t xml:space="preserve">油烟罩6米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2.油烟网6米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4.集烟管6米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5.油烟管15米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6.管弯头4个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7.抽油烟离心风机 1台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8.风柜起动保护器 1套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 xml:space="preserve">9.机架1套   </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color w:val="auto"/>
                <w:szCs w:val="21"/>
                <w:highlight w:val="none"/>
                <w:lang w:val="en-US" w:eastAsia="zh-CN"/>
              </w:rPr>
            </w:pPr>
            <w:r>
              <w:rPr>
                <w:rFonts w:hint="eastAsia" w:ascii="宋体" w:hAnsi="宋体" w:cs="宋体"/>
                <w:color w:val="auto"/>
                <w:kern w:val="0"/>
                <w:szCs w:val="21"/>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color w:val="auto"/>
                <w:lang w:val="en-US" w:eastAsia="zh-CN"/>
              </w:rPr>
              <w:t>吊装服务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项</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风机安装配套服务</w:t>
            </w:r>
            <w:r>
              <w:rPr>
                <w:rFonts w:hint="eastAsia" w:ascii="宋体" w:hAnsi="宋体" w:cs="Times New Roman"/>
                <w:color w:val="auto"/>
                <w:szCs w:val="21"/>
                <w:highlight w:val="none"/>
                <w:lang w:val="en-US" w:eastAsia="zh-CN"/>
              </w:rPr>
              <w:t>（含</w:t>
            </w:r>
            <w:r>
              <w:rPr>
                <w:rFonts w:hint="eastAsia"/>
                <w:color w:val="auto"/>
                <w:highlight w:val="none"/>
                <w:lang w:val="en-US" w:eastAsia="zh-CN"/>
              </w:rPr>
              <w:t>吊装服务等</w:t>
            </w:r>
            <w:r>
              <w:rPr>
                <w:rFonts w:hint="eastAsia" w:ascii="宋体" w:hAnsi="宋体" w:cs="Times New Roman"/>
                <w:color w:val="auto"/>
                <w:szCs w:val="21"/>
                <w:highlight w:val="none"/>
                <w:lang w:val="en-US" w:eastAsia="zh-CN"/>
              </w:rPr>
              <w:t>）</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color w:val="auto"/>
                <w:szCs w:val="21"/>
                <w:highlight w:val="none"/>
                <w:lang w:val="en-US" w:eastAsia="zh-CN"/>
              </w:rPr>
            </w:pPr>
            <w:r>
              <w:rPr>
                <w:rFonts w:hint="eastAsia" w:ascii="宋体" w:hAnsi="宋体" w:cs="宋体"/>
                <w:color w:val="auto"/>
                <w:kern w:val="0"/>
                <w:szCs w:val="21"/>
                <w:lang w:val="en-US" w:eastAsia="zh-CN" w:bidi="ar"/>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安装配件材料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批</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配套排烟系统所用的铜芯交联聚乙烯护套阻燃电缆10平方，</w:t>
            </w:r>
            <w:r>
              <w:rPr>
                <w:rFonts w:hint="eastAsia" w:ascii="宋体" w:hAnsi="宋体" w:cs="Times New Roman"/>
                <w:color w:val="auto"/>
                <w:szCs w:val="21"/>
                <w:highlight w:val="none"/>
                <w:lang w:val="en-US" w:eastAsia="zh-CN"/>
              </w:rPr>
              <w:t>规格</w:t>
            </w:r>
            <w:r>
              <w:rPr>
                <w:rFonts w:hint="eastAsia" w:ascii="宋体" w:hAnsi="宋体" w:eastAsia="宋体" w:cs="Times New Roman"/>
                <w:color w:val="auto"/>
                <w:szCs w:val="21"/>
                <w:highlight w:val="none"/>
                <w:lang w:val="en-US" w:eastAsia="zh-CN"/>
              </w:rPr>
              <w:t>：2.5*0.8，铜芯聚氯乙烯绝缘软电线4平方，型号：PVV，2*0.75，风机电源10平方铜线，玻璃胶30瓶，避震胶、静音棉、雨蓬、角钢、膨胀螺丝、电焊条。</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color w:val="auto"/>
                <w:szCs w:val="21"/>
                <w:highlight w:val="none"/>
                <w:lang w:val="en-US" w:eastAsia="zh-CN"/>
              </w:rPr>
            </w:pPr>
            <w:r>
              <w:rPr>
                <w:rFonts w:hint="eastAsia" w:ascii="宋体" w:hAnsi="宋体" w:cs="宋体"/>
                <w:color w:val="auto"/>
                <w:kern w:val="0"/>
                <w:szCs w:val="21"/>
                <w:lang w:val="en-US" w:eastAsia="zh-CN" w:bidi="ar"/>
              </w:rPr>
              <w:t>19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电蒸汽发生炉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规格约（mm）：800*800*1100</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1.使用燃料为：电；</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2.功率：380V/48kw；</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3.蒸发量：100kg/h，压力：0.09-0.18MPa全自动控制；</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color w:val="auto"/>
                <w:szCs w:val="21"/>
                <w:highlight w:val="none"/>
                <w:lang w:val="en-US" w:eastAsia="zh-CN"/>
              </w:rPr>
            </w:pPr>
            <w:r>
              <w:rPr>
                <w:rFonts w:hint="eastAsia" w:ascii="宋体" w:hAnsi="宋体" w:cs="宋体"/>
                <w:color w:val="auto"/>
                <w:kern w:val="0"/>
                <w:szCs w:val="21"/>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水处理器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1T/H全自动水处理，含树脂，工业盐，排出软水符合工业锅炉用水标准。</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不锈钢水箱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采用优质</w:t>
            </w:r>
            <w:r>
              <w:rPr>
                <w:rFonts w:hint="eastAsia"/>
                <w:color w:val="auto"/>
                <w:highlight w:val="none"/>
                <w:lang w:val="en-US" w:eastAsia="zh-CN"/>
              </w:rPr>
              <w:t>304</w:t>
            </w:r>
            <w:r>
              <w:rPr>
                <w:rFonts w:hint="eastAsia" w:ascii="宋体" w:hAnsi="宋体" w:eastAsia="宋体" w:cs="Times New Roman"/>
                <w:color w:val="auto"/>
                <w:szCs w:val="21"/>
                <w:highlight w:val="none"/>
                <w:lang w:val="en-US" w:eastAsia="zh-CN"/>
              </w:rPr>
              <w:t>不锈钢制作，可将2吨原自来水的硬水净化好，净水入进蒸气机使用。</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专用蒸汽管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米</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DN40. DN 25蒸汽管道（含保温棉）</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olor w:val="auto"/>
                <w:szCs w:val="21"/>
                <w:highlight w:val="none"/>
                <w:lang w:val="en-US" w:eastAsia="zh-CN"/>
              </w:rPr>
            </w:pPr>
            <w:r>
              <w:rPr>
                <w:rFonts w:hint="eastAsia" w:ascii="宋体" w:hAnsi="宋体" w:eastAsia="宋体" w:cs="Times New Roman"/>
                <w:color w:val="auto"/>
                <w:szCs w:val="21"/>
                <w:highlight w:val="none"/>
                <w:lang w:val="en-US" w:eastAsia="zh-CN"/>
              </w:rPr>
              <w:t>23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Cs w:val="21"/>
                <w:highlight w:val="none"/>
                <w:lang w:val="en-US" w:eastAsia="zh-CN"/>
              </w:rPr>
            </w:pPr>
            <w:r>
              <w:rPr>
                <w:rFonts w:hint="eastAsia" w:ascii="宋体" w:hAnsi="宋体" w:eastAsia="宋体" w:cs="Times New Roman"/>
                <w:color w:val="auto"/>
                <w:szCs w:val="21"/>
                <w:highlight w:val="none"/>
                <w:lang w:val="en-US" w:eastAsia="zh-CN"/>
              </w:rPr>
              <w:t>抽排风机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Cs/>
                <w:color w:val="auto"/>
                <w:kern w:val="0"/>
                <w:szCs w:val="21"/>
                <w:highlight w:val="none"/>
                <w:lang w:val="en-US" w:eastAsia="zh-CN"/>
              </w:rPr>
            </w:pPr>
            <w:r>
              <w:rPr>
                <w:rFonts w:hint="eastAsia" w:ascii="宋体" w:hAnsi="宋体" w:eastAsia="宋体" w:cs="Times New Roman"/>
                <w:color w:val="auto"/>
                <w:szCs w:val="21"/>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1.功率0.75KW/220V，ф500大。（含打孔）</w:t>
            </w:r>
          </w:p>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2.规格：500mm；</w:t>
            </w:r>
          </w:p>
          <w:p>
            <w:pPr>
              <w:keepNext w:val="0"/>
              <w:keepLines w:val="0"/>
              <w:widowControl/>
              <w:suppressLineNumbers w:val="0"/>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.转速：1420rpm；</w:t>
            </w:r>
          </w:p>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.风量：9300M³/h）</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电源控制开关箱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w:t>
            </w:r>
            <w:r>
              <w:rPr>
                <w:rFonts w:hint="default" w:ascii="Arial" w:hAnsi="Arial" w:eastAsia="宋体" w:cs="Arial"/>
                <w:color w:val="auto"/>
                <w:szCs w:val="21"/>
                <w:highlight w:val="none"/>
                <w:lang w:val="en-US" w:eastAsia="zh-CN"/>
              </w:rPr>
              <w:t>≥</w:t>
            </w:r>
            <w:r>
              <w:rPr>
                <w:rFonts w:hint="eastAsia" w:ascii="宋体" w:hAnsi="宋体" w:eastAsia="宋体" w:cs="Times New Roman"/>
                <w:color w:val="auto"/>
                <w:szCs w:val="21"/>
                <w:highlight w:val="none"/>
                <w:lang w:val="en-US" w:eastAsia="zh-CN"/>
              </w:rPr>
              <w:t>400*300*150mm；</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电源按制在电、燃气两用快速一体机所用380V电压开关控制保护器匹配使用及机器到控制电箱电线。</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送鲜风系统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1.水冷送鲜风机  2台</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功率：380V,2KW，风量：25000m3/h.</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2.机架  2个</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规格：规格：500*500；材料：</w:t>
            </w:r>
            <w:r>
              <w:rPr>
                <w:rFonts w:hint="eastAsia" w:ascii="宋体" w:hAnsi="宋体" w:cs="Times New Roman"/>
                <w:color w:val="auto"/>
                <w:szCs w:val="21"/>
                <w:highlight w:val="none"/>
                <w:lang w:val="en-US" w:eastAsia="zh-CN"/>
              </w:rPr>
              <w:t>优质</w:t>
            </w:r>
            <w:r>
              <w:rPr>
                <w:rFonts w:hint="eastAsia" w:ascii="宋体" w:hAnsi="宋体" w:eastAsia="宋体" w:cs="Times New Roman"/>
                <w:color w:val="auto"/>
                <w:szCs w:val="21"/>
                <w:highlight w:val="none"/>
                <w:lang w:val="en-US" w:eastAsia="zh-CN"/>
              </w:rPr>
              <w:t>不锈钢板，厚度1.2mm</w:t>
            </w:r>
          </w:p>
          <w:p>
            <w:pPr>
              <w:keepNext w:val="0"/>
              <w:keepLines w:val="0"/>
              <w:pageBreakBefore w:val="0"/>
              <w:numPr>
                <w:ilvl w:val="0"/>
                <w:numId w:val="2"/>
              </w:numPr>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风管  50米  </w:t>
            </w:r>
          </w:p>
          <w:p>
            <w:pPr>
              <w:keepNext w:val="0"/>
              <w:keepLines w:val="0"/>
              <w:pageBreakBefore w:val="0"/>
              <w:numPr>
                <w:ilvl w:val="0"/>
                <w:numId w:val="0"/>
              </w:numPr>
              <w:kinsoku/>
              <w:wordWrap/>
              <w:overflowPunct/>
              <w:topLinePunct w:val="0"/>
              <w:autoSpaceDN/>
              <w:bidi w:val="0"/>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规格：350*600mm；材料：</w:t>
            </w:r>
            <w:r>
              <w:rPr>
                <w:rFonts w:hint="eastAsia" w:ascii="宋体" w:hAnsi="宋体" w:cs="Times New Roman"/>
                <w:color w:val="auto"/>
                <w:szCs w:val="21"/>
                <w:highlight w:val="none"/>
                <w:lang w:val="en-US" w:eastAsia="zh-CN"/>
              </w:rPr>
              <w:t>优质</w:t>
            </w:r>
            <w:r>
              <w:rPr>
                <w:rFonts w:hint="eastAsia" w:ascii="宋体" w:hAnsi="宋体" w:eastAsia="宋体" w:cs="Times New Roman"/>
                <w:color w:val="auto"/>
                <w:szCs w:val="21"/>
                <w:highlight w:val="none"/>
                <w:lang w:val="en-US" w:eastAsia="zh-CN"/>
              </w:rPr>
              <w:t>不锈钢板；厚度：1.0mm；</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4.播风口  25个</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规格：200*200；材料：</w:t>
            </w:r>
            <w:r>
              <w:rPr>
                <w:rFonts w:hint="eastAsia" w:ascii="宋体" w:hAnsi="宋体" w:cs="Times New Roman"/>
                <w:color w:val="auto"/>
                <w:szCs w:val="21"/>
                <w:highlight w:val="none"/>
                <w:lang w:val="en-US" w:eastAsia="zh-CN"/>
              </w:rPr>
              <w:t>优质</w:t>
            </w:r>
            <w:r>
              <w:rPr>
                <w:rFonts w:hint="eastAsia" w:ascii="宋体" w:hAnsi="宋体" w:eastAsia="宋体" w:cs="Times New Roman"/>
                <w:color w:val="auto"/>
                <w:szCs w:val="21"/>
                <w:highlight w:val="none"/>
                <w:lang w:val="en-US" w:eastAsia="zh-CN"/>
              </w:rPr>
              <w:t>不锈钢板；</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5.风机入口弯头  8个</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规格：600*350mm；材料：</w:t>
            </w:r>
            <w:r>
              <w:rPr>
                <w:rFonts w:hint="eastAsia" w:ascii="宋体" w:hAnsi="宋体" w:cs="Times New Roman"/>
                <w:color w:val="auto"/>
                <w:szCs w:val="21"/>
                <w:highlight w:val="none"/>
                <w:lang w:val="en-US" w:eastAsia="zh-CN"/>
              </w:rPr>
              <w:t>优质</w:t>
            </w:r>
            <w:r>
              <w:rPr>
                <w:rFonts w:hint="eastAsia" w:ascii="宋体" w:hAnsi="宋体" w:eastAsia="宋体" w:cs="Times New Roman"/>
                <w:color w:val="auto"/>
                <w:szCs w:val="21"/>
                <w:highlight w:val="none"/>
                <w:lang w:val="en-US" w:eastAsia="zh-CN"/>
              </w:rPr>
              <w:t xml:space="preserve">不锈钢板；厚度：1.0mm </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6.风柜起动保护器  2个</w:t>
            </w:r>
          </w:p>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规格：300*280；控制启动开关。</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传菜梯(3层)</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一、传菜梯：</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1.开门尺寸：</w:t>
            </w:r>
            <w:r>
              <w:rPr>
                <w:rFonts w:hint="eastAsia" w:ascii="宋体" w:hAnsi="宋体" w:cs="宋体"/>
                <w:color w:val="auto"/>
                <w:sz w:val="21"/>
                <w:szCs w:val="21"/>
                <w:highlight w:val="none"/>
                <w:lang w:val="en-US" w:eastAsia="zh-CN"/>
              </w:rPr>
              <w:t>长</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00*</w:t>
            </w:r>
            <w:r>
              <w:rPr>
                <w:rFonts w:hint="eastAsia" w:ascii="宋体" w:hAnsi="宋体" w:cs="宋体"/>
                <w:color w:val="auto"/>
                <w:sz w:val="21"/>
                <w:szCs w:val="21"/>
                <w:highlight w:val="none"/>
                <w:lang w:val="en-US" w:eastAsia="zh-CN"/>
              </w:rPr>
              <w:t>宽1000*高</w:t>
            </w:r>
            <w:r>
              <w:rPr>
                <w:rFonts w:hint="eastAsia" w:ascii="宋体" w:hAnsi="宋体" w:eastAsia="宋体" w:cs="宋体"/>
                <w:color w:val="auto"/>
                <w:sz w:val="21"/>
                <w:szCs w:val="21"/>
                <w:highlight w:val="none"/>
                <w:lang w:val="en-US" w:eastAsia="zh-CN"/>
              </w:rPr>
              <w:t>1200mm；</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2.平台载重：300kg；</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3</w:t>
            </w:r>
            <w:r>
              <w:rPr>
                <w:rFonts w:hint="eastAsia" w:ascii="宋体" w:hAnsi="宋体" w:cs="宋体"/>
                <w:color w:val="auto"/>
                <w:sz w:val="21"/>
                <w:szCs w:val="21"/>
                <w:highlight w:val="none"/>
                <w:lang w:val="en-US" w:eastAsia="zh-CN"/>
              </w:rPr>
              <w:t>.全封闭不锈钢轿厢</w:t>
            </w:r>
            <w:r>
              <w:rPr>
                <w:rFonts w:hint="eastAsia" w:ascii="宋体" w:hAnsi="宋体" w:eastAsia="宋体" w:cs="宋体"/>
                <w:color w:val="auto"/>
                <w:sz w:val="21"/>
                <w:szCs w:val="21"/>
                <w:highlight w:val="none"/>
                <w:lang w:val="en-US" w:eastAsia="zh-CN"/>
              </w:rPr>
              <w:t xml:space="preserve">  </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3.护栏高度：900mm；   </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4.净升高度：12000mm；</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5.起升速度：</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1.5m/min；</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6.弹性压缩：放上额定载荷后，台面下沉≤10mm；</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7.自然下沉：＜30mm/24小时；</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8.主结构：竖架为</w:t>
            </w:r>
            <w:r>
              <w:rPr>
                <w:rFonts w:hint="eastAsia" w:ascii="宋体" w:hAnsi="宋体" w:cs="宋体"/>
                <w:color w:val="auto"/>
                <w:sz w:val="21"/>
                <w:szCs w:val="21"/>
                <w:highlight w:val="none"/>
                <w:lang w:val="en-US" w:eastAsia="zh-CN"/>
              </w:rPr>
              <w:t>镀锌角铁</w:t>
            </w:r>
            <w:r>
              <w:rPr>
                <w:rFonts w:hint="eastAsia" w:ascii="宋体" w:hAnsi="宋体" w:eastAsia="宋体" w:cs="宋体"/>
                <w:color w:val="auto"/>
                <w:sz w:val="21"/>
                <w:szCs w:val="21"/>
                <w:highlight w:val="none"/>
                <w:lang w:val="en-US" w:eastAsia="zh-CN"/>
              </w:rPr>
              <w:t>；</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9.钢丝绳：24米，具有起平衡和断链保护功能；  </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10.电压功率：380v/2000w；</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11.加装钢丝绳保险装置；</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12.半自动提升机，配控制箱及控制开关；</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13.不锈钢</w:t>
            </w:r>
            <w:r>
              <w:rPr>
                <w:rFonts w:hint="eastAsia" w:ascii="宋体" w:hAnsi="宋体"/>
                <w:b w:val="0"/>
                <w:bCs/>
                <w:color w:val="auto"/>
                <w:kern w:val="2"/>
                <w:sz w:val="21"/>
                <w:szCs w:val="21"/>
                <w:highlight w:val="none"/>
                <w:lang w:val="en-US" w:eastAsia="zh-CN" w:bidi="ar-SA"/>
              </w:rPr>
              <w:t>304</w:t>
            </w:r>
            <w:r>
              <w:rPr>
                <w:rFonts w:hint="eastAsia" w:ascii="宋体" w:hAnsi="宋体" w:cs="Times New Roman"/>
                <w:color w:val="auto"/>
                <w:szCs w:val="21"/>
                <w:highlight w:val="none"/>
                <w:lang w:val="en-US" w:eastAsia="zh-CN"/>
              </w:rPr>
              <w:t>及以上</w:t>
            </w:r>
            <w:r>
              <w:rPr>
                <w:rFonts w:hint="eastAsia" w:ascii="宋体" w:hAnsi="宋体" w:eastAsia="宋体" w:cs="宋体"/>
                <w:color w:val="auto"/>
                <w:sz w:val="21"/>
                <w:szCs w:val="21"/>
                <w:highlight w:val="none"/>
                <w:lang w:val="en-US" w:eastAsia="zh-CN"/>
              </w:rPr>
              <w:t>安全包边门。</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14.内置温湿度器，防止传菜梯工作过热加载。</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（一）温湿度屏与超广角全景摄像机一体化设计，集时间、温湿度采集显示与全景画面采集功能于一体；</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（二）静态数字显示，适于同步录音录像；</w:t>
            </w:r>
          </w:p>
          <w:p>
            <w:pPr>
              <w:pStyle w:val="3"/>
              <w:spacing w:line="360" w:lineRule="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★（三）内置MIC和扬声器，具有不少于1个RJ45接口、1路音频输入接口、1路音频输出接口、2路报警输入接口、1路报警输出接口、1个RS485接口、1个复位按钮、1个存储卡接口</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支持自动校准时钟，与摄像机、主机时间同步；</w:t>
            </w:r>
          </w:p>
          <w:p>
            <w:pPr>
              <w:pStyle w:val="3"/>
              <w:spacing w:line="360" w:lineRule="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★15.生产厂家须具备《中华人民共和国特种设备生产许可证》</w:t>
            </w:r>
            <w:r>
              <w:rPr>
                <w:rFonts w:hint="eastAsia" w:ascii="宋体" w:hAnsi="宋体" w:cs="宋体"/>
                <w:b w:val="0"/>
                <w:bCs w:val="0"/>
                <w:color w:val="auto"/>
                <w:sz w:val="21"/>
                <w:szCs w:val="21"/>
                <w:highlight w:val="none"/>
                <w:lang w:val="en-US" w:eastAsia="zh-CN"/>
              </w:rPr>
              <w:t>；成交</w:t>
            </w:r>
            <w:r>
              <w:rPr>
                <w:rFonts w:hint="default" w:ascii="宋体" w:hAnsi="宋体" w:eastAsia="宋体" w:cs="宋体"/>
                <w:b w:val="0"/>
                <w:bCs w:val="0"/>
                <w:color w:val="auto"/>
                <w:sz w:val="21"/>
                <w:szCs w:val="21"/>
                <w:highlight w:val="none"/>
                <w:lang w:val="en-US" w:eastAsia="zh-CN"/>
              </w:rPr>
              <w:t>后</w:t>
            </w:r>
            <w:r>
              <w:rPr>
                <w:rFonts w:hint="eastAsia" w:ascii="宋体" w:hAnsi="宋体" w:cs="宋体"/>
                <w:b w:val="0"/>
                <w:bCs w:val="0"/>
                <w:color w:val="auto"/>
                <w:sz w:val="21"/>
                <w:szCs w:val="21"/>
                <w:highlight w:val="none"/>
                <w:lang w:val="en-US" w:eastAsia="zh-CN"/>
              </w:rPr>
              <w:t>须由有</w:t>
            </w:r>
            <w:r>
              <w:rPr>
                <w:rFonts w:hint="default" w:ascii="宋体" w:hAnsi="宋体" w:eastAsia="宋体" w:cs="宋体"/>
                <w:b w:val="0"/>
                <w:bCs w:val="0"/>
                <w:color w:val="auto"/>
                <w:sz w:val="21"/>
                <w:szCs w:val="21"/>
                <w:highlight w:val="none"/>
                <w:lang w:val="en-US" w:eastAsia="zh-CN"/>
              </w:rPr>
              <w:t>安装、</w:t>
            </w:r>
            <w:r>
              <w:rPr>
                <w:rFonts w:hint="eastAsia" w:ascii="宋体" w:hAnsi="宋体" w:cs="宋体"/>
                <w:b w:val="0"/>
                <w:bCs w:val="0"/>
                <w:color w:val="auto"/>
                <w:sz w:val="21"/>
                <w:szCs w:val="21"/>
                <w:highlight w:val="none"/>
                <w:lang w:val="en-US" w:eastAsia="zh-CN"/>
              </w:rPr>
              <w:t>维保专业资质的公司承接，费用由成交供应商负责</w:t>
            </w:r>
            <w:r>
              <w:rPr>
                <w:rFonts w:hint="default" w:ascii="宋体" w:hAnsi="宋体" w:eastAsia="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不锈钢平板拉车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采用优质不锈钢</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承重推车，规格尺寸（约）（mm）：1200×600×800，配万向四轮。</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不锈钢送餐车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采用优质不锈钢</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三层承重推车，规格尺寸（约）（mm）：1200×600×800，配万向四轮。</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29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 xml:space="preserve">切菜机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规格：400*355*700mm，功率：0.75KW  生产效率：20KG/H 重量：42KG，刀盘转速：460r/min 面料</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不锈钢，刀片</w:t>
            </w:r>
            <w:r>
              <w:rPr>
                <w:rFonts w:hint="eastAsia" w:ascii="宋体" w:hAnsi="宋体"/>
                <w:b w:val="0"/>
                <w:bCs/>
                <w:color w:val="auto"/>
                <w:kern w:val="2"/>
                <w:sz w:val="21"/>
                <w:szCs w:val="21"/>
                <w:highlight w:val="none"/>
                <w:lang w:val="en-US" w:eastAsia="zh-CN" w:bidi="ar-SA"/>
              </w:rPr>
              <w:t>食用级304及以上</w:t>
            </w:r>
            <w:r>
              <w:rPr>
                <w:rFonts w:hint="eastAsia" w:ascii="宋体" w:hAnsi="宋体" w:eastAsia="宋体" w:cs="Times New Roman"/>
                <w:color w:val="auto"/>
                <w:szCs w:val="21"/>
                <w:highlight w:val="none"/>
                <w:lang w:val="en-US" w:eastAsia="zh-CN"/>
              </w:rPr>
              <w:t>不锈钢，铁架。</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切肉机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台</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1.可绞各类冻肉、鲜肉；带防护罩保护。</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2.电压：380V。</w:t>
            </w:r>
          </w:p>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3.功率：1.5KW。</w:t>
            </w:r>
          </w:p>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4.外形尺寸：725×440×870mm。</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31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不锈钢大菜盆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21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规格；直径ф80CM</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采用优质</w:t>
            </w:r>
            <w:r>
              <w:rPr>
                <w:rFonts w:hint="eastAsia" w:ascii="宋体" w:hAnsi="宋体"/>
                <w:b w:val="0"/>
                <w:bCs/>
                <w:color w:val="auto"/>
                <w:kern w:val="2"/>
                <w:sz w:val="21"/>
                <w:szCs w:val="21"/>
                <w:highlight w:val="none"/>
                <w:lang w:val="en-US" w:eastAsia="zh-CN" w:bidi="ar-SA"/>
              </w:rPr>
              <w:t>食用级</w:t>
            </w:r>
            <w:r>
              <w:rPr>
                <w:rFonts w:hint="eastAsia" w:ascii="宋体" w:hAnsi="宋体" w:eastAsia="宋体" w:cs="Times New Roman"/>
                <w:color w:val="auto"/>
                <w:szCs w:val="21"/>
                <w:highlight w:val="none"/>
                <w:lang w:val="en-US" w:eastAsia="zh-CN"/>
              </w:rPr>
              <w:t>不锈钢</w:t>
            </w:r>
            <w:r>
              <w:rPr>
                <w:rFonts w:hint="eastAsia" w:ascii="宋体" w:hAnsi="宋体"/>
                <w:b w:val="0"/>
                <w:bCs/>
                <w:color w:val="auto"/>
                <w:kern w:val="2"/>
                <w:sz w:val="21"/>
                <w:szCs w:val="21"/>
                <w:highlight w:val="none"/>
                <w:lang w:val="en-US" w:eastAsia="zh-CN" w:bidi="ar-SA"/>
              </w:rPr>
              <w:t>304及以上。</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eastAsia="宋体"/>
                <w:color w:val="auto"/>
                <w:szCs w:val="21"/>
                <w:highlight w:val="none"/>
                <w:lang w:val="en-US" w:eastAsia="zh-CN"/>
              </w:rPr>
            </w:pPr>
            <w:r>
              <w:rPr>
                <w:rFonts w:hint="eastAsia" w:ascii="宋体" w:hAnsi="宋体" w:cs="宋体"/>
                <w:color w:val="auto"/>
                <w:kern w:val="0"/>
                <w:szCs w:val="21"/>
                <w:lang w:val="en-US" w:eastAsia="zh-CN" w:bidi="ar"/>
              </w:rPr>
              <w:t>32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不锈钢蒸饭托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eastAsia="宋体" w:cs="宋体"/>
                <w:color w:val="auto"/>
                <w:kern w:val="2"/>
                <w:sz w:val="21"/>
                <w:szCs w:val="21"/>
                <w:lang w:val="en-US" w:eastAsia="zh-CN" w:bidi="ar-SA"/>
              </w:rPr>
              <w:t>64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个</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采用优质</w:t>
            </w:r>
            <w:r>
              <w:rPr>
                <w:rFonts w:hint="eastAsia" w:ascii="宋体" w:hAnsi="宋体" w:cs="Times New Roman"/>
                <w:color w:val="auto"/>
                <w:szCs w:val="21"/>
                <w:highlight w:val="none"/>
                <w:lang w:val="en-US" w:eastAsia="zh-CN"/>
              </w:rPr>
              <w:t>食用级</w:t>
            </w:r>
            <w:r>
              <w:rPr>
                <w:rFonts w:hint="eastAsia" w:ascii="宋体" w:hAnsi="宋体" w:eastAsia="宋体" w:cs="Times New Roman"/>
                <w:color w:val="auto"/>
                <w:szCs w:val="21"/>
                <w:highlight w:val="none"/>
                <w:lang w:val="en-US" w:eastAsia="zh-CN"/>
              </w:rPr>
              <w:t>不锈钢</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 xml:space="preserve">规格；60CM*40CM）尺寸 </w:t>
            </w:r>
            <w:r>
              <w:rPr>
                <w:rFonts w:hint="eastAsia" w:ascii="宋体" w:hAnsi="宋体" w:eastAsia="宋体" w:cs="Times New Roman"/>
                <w:b/>
                <w:bCs/>
                <w:color w:val="auto"/>
                <w:szCs w:val="21"/>
                <w:highlight w:val="none"/>
                <w:lang w:val="en-US" w:eastAsia="zh-CN"/>
              </w:rPr>
              <w:t>需要匹配第九项蒸汽蒸饭柜</w:t>
            </w:r>
          </w:p>
        </w:tc>
      </w:tr>
      <w:tr>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default" w:ascii="宋体" w:hAnsi="宋体"/>
                <w:color w:val="auto"/>
                <w:szCs w:val="21"/>
                <w:highlight w:val="none"/>
                <w:lang w:val="en-US" w:eastAsia="zh-CN"/>
              </w:rPr>
            </w:pPr>
            <w:r>
              <w:rPr>
                <w:rFonts w:hint="eastAsia" w:ascii="宋体" w:hAnsi="宋体" w:cs="宋体"/>
                <w:color w:val="auto"/>
                <w:kern w:val="0"/>
                <w:szCs w:val="21"/>
                <w:lang w:val="en-US" w:eastAsia="zh-CN" w:bidi="ar"/>
              </w:rPr>
              <w:t>33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400" w:lineRule="exact"/>
              <w:jc w:val="center"/>
              <w:textAlignment w:val="bottom"/>
              <w:rPr>
                <w:rFonts w:hint="eastAsia" w:ascii="宋体" w:hAnsi="宋体" w:cs="宋体"/>
                <w:color w:val="auto"/>
                <w:kern w:val="0"/>
                <w:szCs w:val="21"/>
                <w:highlight w:val="none"/>
                <w:lang w:val="en-US" w:eastAsia="zh-CN"/>
              </w:rPr>
            </w:pPr>
            <w:r>
              <w:rPr>
                <w:rFonts w:hint="eastAsia" w:ascii="宋体" w:hAnsi="宋体" w:cs="宋体"/>
                <w:color w:val="auto"/>
                <w:kern w:val="2"/>
                <w:sz w:val="21"/>
                <w:szCs w:val="21"/>
                <w:lang w:val="en-US" w:eastAsia="zh-CN" w:bidi="ar-SA"/>
              </w:rPr>
              <w:t>不锈钢工作台（双层）</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bCs/>
                <w:color w:val="auto"/>
                <w:kern w:val="0"/>
                <w:szCs w:val="21"/>
                <w:highlight w:val="none"/>
                <w:lang w:val="en-US" w:eastAsia="zh-CN"/>
              </w:rPr>
            </w:pPr>
            <w:r>
              <w:rPr>
                <w:rFonts w:hint="eastAsia" w:ascii="宋体" w:hAnsi="宋体" w:cs="宋体"/>
                <w:color w:val="auto"/>
                <w:kern w:val="2"/>
                <w:sz w:val="21"/>
                <w:szCs w:val="21"/>
                <w:lang w:val="en-US" w:eastAsia="zh-CN" w:bidi="ar-SA"/>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40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张</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1.规格尺寸（约）（mm）：1800×800×750，层板采用1.0mm优质</w:t>
            </w:r>
            <w:r>
              <w:rPr>
                <w:rFonts w:hint="eastAsia" w:ascii="宋体" w:hAnsi="宋体" w:cs="Times New Roman"/>
                <w:color w:val="auto"/>
                <w:szCs w:val="21"/>
                <w:highlight w:val="none"/>
                <w:lang w:val="en-US" w:eastAsia="zh-CN"/>
              </w:rPr>
              <w:t>食用级</w:t>
            </w:r>
            <w:r>
              <w:rPr>
                <w:rFonts w:hint="eastAsia" w:ascii="宋体" w:hAnsi="宋体" w:eastAsia="宋体" w:cs="Times New Roman"/>
                <w:color w:val="auto"/>
                <w:szCs w:val="21"/>
                <w:highlight w:val="none"/>
                <w:lang w:val="en-US" w:eastAsia="zh-CN"/>
              </w:rPr>
              <w:t>不锈钢</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制作；</w:t>
            </w:r>
          </w:p>
          <w:p>
            <w:pPr>
              <w:keepNext w:val="0"/>
              <w:keepLines w:val="0"/>
              <w:widowControl/>
              <w:suppressLineNumbers w:val="0"/>
              <w:spacing w:line="360" w:lineRule="auto"/>
              <w:ind w:firstLine="210" w:firstLineChars="100"/>
              <w:jc w:val="left"/>
              <w:textAlignment w:val="center"/>
              <w:rPr>
                <w:rFonts w:hint="eastAsia" w:ascii="宋体" w:hAnsi="宋体" w:cs="宋体"/>
                <w:b w:val="0"/>
                <w:bCs w:val="0"/>
                <w:color w:val="auto"/>
                <w:highlight w:val="none"/>
                <w:lang w:val="en-US" w:eastAsia="zh-CN"/>
              </w:rPr>
            </w:pPr>
            <w:r>
              <w:rPr>
                <w:rFonts w:hint="eastAsia" w:ascii="宋体" w:hAnsi="宋体" w:eastAsia="宋体" w:cs="Times New Roman"/>
                <w:color w:val="auto"/>
                <w:szCs w:val="21"/>
                <w:highlight w:val="none"/>
                <w:lang w:val="en-US" w:eastAsia="zh-CN"/>
              </w:rPr>
              <w:t>2.台脚采用ф51不锈钢</w:t>
            </w:r>
            <w:r>
              <w:rPr>
                <w:rFonts w:hint="eastAsia" w:ascii="宋体" w:hAnsi="宋体"/>
                <w:b w:val="0"/>
                <w:bCs/>
                <w:color w:val="auto"/>
                <w:kern w:val="2"/>
                <w:sz w:val="21"/>
                <w:szCs w:val="21"/>
                <w:highlight w:val="none"/>
                <w:lang w:val="en-US" w:eastAsia="zh-CN" w:bidi="ar-SA"/>
              </w:rPr>
              <w:t>304及以上</w:t>
            </w:r>
            <w:r>
              <w:rPr>
                <w:rFonts w:hint="eastAsia" w:ascii="宋体" w:hAnsi="宋体" w:eastAsia="宋体" w:cs="Times New Roman"/>
                <w:color w:val="auto"/>
                <w:szCs w:val="21"/>
                <w:highlight w:val="none"/>
                <w:lang w:val="en-US" w:eastAsia="zh-CN"/>
              </w:rPr>
              <w:t>可调高度子弹脚。</w:t>
            </w:r>
          </w:p>
        </w:tc>
      </w:tr>
      <w:tr>
        <w:tblPrEx>
          <w:tblCellMar>
            <w:top w:w="0" w:type="dxa"/>
            <w:left w:w="108" w:type="dxa"/>
            <w:bottom w:w="0" w:type="dxa"/>
            <w:right w:w="108" w:type="dxa"/>
          </w:tblCellMar>
        </w:tblPrEx>
        <w:trPr>
          <w:trHeight w:val="90"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auto"/>
          </w:tcPr>
          <w:p>
            <w:pPr>
              <w:tabs>
                <w:tab w:val="left" w:pos="180"/>
                <w:tab w:val="left" w:pos="1620"/>
              </w:tabs>
              <w:spacing w:line="440" w:lineRule="exact"/>
              <w:rPr>
                <w:rFonts w:hint="default" w:ascii="宋体" w:hAnsi="宋体" w:eastAsia="宋体" w:cs="宋体"/>
                <w:color w:val="auto"/>
                <w:szCs w:val="21"/>
                <w:highlight w:val="none"/>
                <w:lang w:val="en-US" w:eastAsia="zh-CN"/>
              </w:rPr>
            </w:pPr>
            <w:r>
              <w:rPr>
                <w:rFonts w:hint="eastAsia" w:ascii="宋体" w:hAnsi="宋体"/>
                <w:b/>
                <w:bCs/>
                <w:color w:val="auto"/>
                <w:szCs w:val="21"/>
                <w:highlight w:val="none"/>
              </w:rPr>
              <w:t>商务条款</w:t>
            </w:r>
          </w:p>
        </w:tc>
      </w:tr>
      <w:tr>
        <w:tblPrEx>
          <w:tblCellMar>
            <w:top w:w="0" w:type="dxa"/>
            <w:left w:w="108" w:type="dxa"/>
            <w:bottom w:w="0" w:type="dxa"/>
            <w:right w:w="108" w:type="dxa"/>
          </w:tblCellMar>
        </w:tblPrEx>
        <w:trPr>
          <w:trHeight w:val="90"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left"/>
              <w:rPr>
                <w:rFonts w:hint="eastAsia"/>
                <w:color w:val="auto"/>
              </w:rPr>
            </w:pPr>
            <w:r>
              <w:rPr>
                <w:rFonts w:hint="eastAsia"/>
                <w:color w:val="auto"/>
              </w:rPr>
              <w:t>一、谈判要求：</w:t>
            </w:r>
          </w:p>
          <w:p>
            <w:pPr>
              <w:tabs>
                <w:tab w:val="left" w:pos="180"/>
                <w:tab w:val="left" w:pos="1620"/>
              </w:tabs>
              <w:spacing w:line="360" w:lineRule="auto"/>
              <w:ind w:firstLine="210" w:firstLineChars="100"/>
              <w:rPr>
                <w:rFonts w:hint="eastAsia"/>
                <w:color w:val="auto"/>
                <w:lang w:eastAsia="zh-CN"/>
              </w:rPr>
            </w:pPr>
            <w:r>
              <w:rPr>
                <w:color w:val="auto"/>
              </w:rPr>
              <w:t xml:space="preserve"> </w:t>
            </w:r>
            <w:r>
              <w:rPr>
                <w:rFonts w:hint="eastAsia"/>
                <w:color w:val="auto"/>
              </w:rPr>
              <w:t xml:space="preserve"> 1.供应商提供的产品必须是全新、完整、未使用过的、符合国家有关质量安全标准的合格产品</w:t>
            </w:r>
            <w:r>
              <w:rPr>
                <w:rFonts w:hint="eastAsia"/>
                <w:color w:val="auto"/>
                <w:lang w:eastAsia="zh-CN"/>
              </w:rPr>
              <w:t>，</w:t>
            </w:r>
            <w:r>
              <w:rPr>
                <w:rFonts w:hint="eastAsia"/>
                <w:color w:val="auto"/>
              </w:rPr>
              <w:t>有质量问题应提供更换或退货</w:t>
            </w:r>
            <w:r>
              <w:rPr>
                <w:rFonts w:hint="eastAsia"/>
                <w:color w:val="auto"/>
                <w:lang w:eastAsia="zh-CN"/>
              </w:rPr>
              <w:t>。且在正常安装、使用和保养条件下，其使用寿命期内各项指标均达到质量要求。所有货物都提供使用说明书和详细装箱清单及质量合格证。</w:t>
            </w:r>
          </w:p>
          <w:p>
            <w:pPr>
              <w:tabs>
                <w:tab w:val="left" w:pos="180"/>
                <w:tab w:val="left" w:pos="1620"/>
              </w:tabs>
              <w:spacing w:line="360" w:lineRule="auto"/>
              <w:ind w:firstLine="210" w:firstLineChars="100"/>
              <w:rPr>
                <w:rFonts w:hint="eastAsia"/>
                <w:color w:val="auto"/>
              </w:rPr>
            </w:pPr>
            <w:r>
              <w:rPr>
                <w:rFonts w:hint="eastAsia"/>
                <w:color w:val="auto"/>
              </w:rPr>
              <w:t xml:space="preserve">  2.供应商报价应包含:货物（服务）、随配附件、备品备件、工具的设计、制造、包装、运输、装卸、保险、调试、验收、人员培训等各种费用和售后服务、税金、合理利润及其他所有成本费用的总和。供应商综合考虑在报价中，对于本文件中未列明，而供应商认为必须的费用也需列入总报价。</w:t>
            </w:r>
          </w:p>
          <w:p>
            <w:pPr>
              <w:tabs>
                <w:tab w:val="left" w:pos="180"/>
                <w:tab w:val="left" w:pos="1620"/>
              </w:tabs>
              <w:spacing w:line="360" w:lineRule="auto"/>
              <w:ind w:firstLine="210" w:firstLineChars="100"/>
              <w:rPr>
                <w:rFonts w:hint="eastAsia"/>
                <w:color w:val="auto"/>
                <w:lang w:eastAsia="zh-CN"/>
              </w:rPr>
            </w:pPr>
            <w:r>
              <w:rPr>
                <w:rFonts w:hint="eastAsia"/>
                <w:color w:val="auto"/>
              </w:rPr>
              <w:t>3.在合同实施时，采购方无须支付成交价格以外的任何费用。</w:t>
            </w:r>
            <w:r>
              <w:rPr>
                <w:rFonts w:hint="eastAsia"/>
                <w:color w:val="auto"/>
                <w:lang w:eastAsia="zh-CN"/>
              </w:rPr>
              <w:tab/>
            </w:r>
          </w:p>
          <w:p>
            <w:pPr>
              <w:spacing w:line="360" w:lineRule="auto"/>
              <w:jc w:val="left"/>
              <w:rPr>
                <w:rFonts w:hint="eastAsia"/>
                <w:color w:val="auto"/>
              </w:rPr>
            </w:pPr>
            <w:r>
              <w:rPr>
                <w:rFonts w:hint="eastAsia"/>
                <w:color w:val="auto"/>
              </w:rPr>
              <w:t>二、验收</w:t>
            </w:r>
            <w:r>
              <w:rPr>
                <w:rFonts w:hint="eastAsia"/>
                <w:color w:val="auto"/>
                <w:lang w:val="en-US" w:eastAsia="zh-CN"/>
              </w:rPr>
              <w:t>标准</w:t>
            </w:r>
            <w:r>
              <w:rPr>
                <w:rFonts w:hint="eastAsia"/>
                <w:color w:val="auto"/>
              </w:rPr>
              <w:t>：</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lang w:val="en-US" w:eastAsia="zh-CN"/>
              </w:rPr>
            </w:pPr>
            <w:r>
              <w:rPr>
                <w:rFonts w:hint="eastAsia"/>
                <w:color w:val="auto"/>
                <w:lang w:val="en-US" w:eastAsia="zh-CN"/>
              </w:rPr>
              <w:t>1.采购人现场根据国家标准、招标文件要求及响应文件承诺进行核验，如验收不合格，成交供应商应在5个工作日内进行更换、未按要求进行更换或再次验收不合格的，采购人有权解除合同，由此造成的损失由中标方自行承担。</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lang w:val="en-US" w:eastAsia="zh-CN"/>
              </w:rPr>
            </w:pPr>
            <w:r>
              <w:rPr>
                <w:rFonts w:hint="eastAsia"/>
                <w:color w:val="auto"/>
                <w:lang w:val="en-US" w:eastAsia="zh-CN"/>
              </w:rPr>
              <w:t>2.成交供应商承诺所提供的产品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lang w:val="en-US" w:eastAsia="zh-CN"/>
              </w:rPr>
            </w:pPr>
            <w:r>
              <w:rPr>
                <w:rFonts w:hint="eastAsia"/>
                <w:color w:val="auto"/>
                <w:lang w:val="en-US" w:eastAsia="zh-CN"/>
              </w:rPr>
              <w:t>3.安装后达到验收标准且应符合中国有关的国家、地方、行业标准；项目验收合格后，签署验收合格书。</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lang w:val="en-US" w:eastAsia="zh-CN"/>
              </w:rPr>
            </w:pPr>
            <w:r>
              <w:rPr>
                <w:rFonts w:hint="eastAsia"/>
                <w:color w:val="auto"/>
                <w:lang w:val="en-US" w:eastAsia="zh-CN"/>
              </w:rPr>
              <w:t>4.在项目完成且收到供应商验收申请后5个工作日内组织开展履约验收。</w:t>
            </w:r>
          </w:p>
          <w:p>
            <w:pPr>
              <w:spacing w:line="360" w:lineRule="auto"/>
              <w:jc w:val="left"/>
              <w:rPr>
                <w:rFonts w:hint="eastAsia"/>
                <w:color w:val="auto"/>
              </w:rPr>
            </w:pPr>
            <w:r>
              <w:rPr>
                <w:rFonts w:hint="eastAsia"/>
                <w:color w:val="auto"/>
              </w:rPr>
              <w:t xml:space="preserve">三、售后服务： </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lang w:val="en-US" w:eastAsia="zh-CN"/>
              </w:rPr>
            </w:pPr>
            <w:r>
              <w:rPr>
                <w:rFonts w:hint="default"/>
                <w:color w:val="auto"/>
                <w:lang w:val="en-US" w:eastAsia="zh-CN"/>
              </w:rPr>
              <w:t>1</w:t>
            </w:r>
            <w:r>
              <w:rPr>
                <w:rFonts w:hint="eastAsia"/>
                <w:color w:val="auto"/>
                <w:lang w:val="en-US" w:eastAsia="zh-CN"/>
              </w:rPr>
              <w:t>.按国家有关产品“三包”规定执行“三包”，免费保修期最短不得少于1年（免费保修期自货物安装调试并在验收合格之日起计算），免费保修期内：免费上门维修、更换配件；免费送货上门、安装、调试，免费培训维护人员。</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lang w:val="en-US" w:eastAsia="zh-CN"/>
              </w:rPr>
            </w:pPr>
            <w:r>
              <w:rPr>
                <w:rFonts w:hint="default"/>
                <w:color w:val="auto"/>
                <w:lang w:val="en-US" w:eastAsia="zh-CN"/>
              </w:rPr>
              <w:t>2</w:t>
            </w:r>
            <w:r>
              <w:rPr>
                <w:rFonts w:hint="eastAsia"/>
                <w:color w:val="auto"/>
                <w:lang w:val="en-US" w:eastAsia="zh-CN"/>
              </w:rPr>
              <w:t>.成交供应商和制造商应当为采购人提供 7×24 小时技术援助电话，解答采购人在使用中遇到的问题，及时为采购人提出解决问题的建议。</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lang w:val="en-US" w:eastAsia="zh-CN"/>
              </w:rPr>
            </w:pPr>
            <w:r>
              <w:rPr>
                <w:rFonts w:hint="eastAsia"/>
                <w:color w:val="auto"/>
                <w:lang w:val="en-US" w:eastAsia="zh-CN"/>
              </w:rPr>
              <w:t>3.现场响应采购人遇到使用或技术问题，电话咨询不能解决的，成交供应商或制造商应派技术人员在2小时内到达现场进行处理，到达现场后 4小时内排除故障，恢复正常使用。</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lang w:val="en-US" w:eastAsia="zh-CN"/>
              </w:rPr>
            </w:pPr>
            <w:r>
              <w:rPr>
                <w:rFonts w:hint="eastAsia"/>
                <w:color w:val="auto"/>
                <w:lang w:val="en-US" w:eastAsia="zh-CN"/>
              </w:rPr>
              <w:t>4.质量保证期过后，成交供应商和制造商应同时提供 7×24 小时电话咨询服务，并应承诺提供产品上门维护。</w:t>
            </w:r>
          </w:p>
          <w:p>
            <w:pPr>
              <w:spacing w:line="360" w:lineRule="auto"/>
              <w:ind w:firstLine="210" w:firstLineChars="100"/>
              <w:jc w:val="left"/>
              <w:rPr>
                <w:rFonts w:hint="eastAsia"/>
                <w:color w:val="auto"/>
                <w:lang w:val="en-US" w:eastAsia="zh-CN"/>
              </w:rPr>
            </w:pPr>
            <w:r>
              <w:rPr>
                <w:rFonts w:hint="eastAsia"/>
                <w:color w:val="auto"/>
                <w:lang w:val="en-US" w:eastAsia="zh-CN"/>
              </w:rPr>
              <w:t>5.质量保证期过后，采购人需要继续由原成交供应商和制造商提供售后服务的，该成交供应商和制造商应以优惠价格提供售后服务</w:t>
            </w:r>
          </w:p>
          <w:p>
            <w:pPr>
              <w:spacing w:line="360" w:lineRule="auto"/>
              <w:jc w:val="left"/>
              <w:rPr>
                <w:color w:val="auto"/>
              </w:rPr>
            </w:pPr>
            <w:r>
              <w:rPr>
                <w:rFonts w:hint="eastAsia"/>
                <w:color w:val="auto"/>
              </w:rPr>
              <w:t>四、时间及地点要求：</w:t>
            </w:r>
          </w:p>
          <w:p>
            <w:pPr>
              <w:spacing w:line="360" w:lineRule="auto"/>
              <w:jc w:val="left"/>
              <w:rPr>
                <w:color w:val="auto"/>
              </w:rPr>
            </w:pPr>
            <w:r>
              <w:rPr>
                <w:rFonts w:hint="eastAsia"/>
                <w:color w:val="auto"/>
              </w:rPr>
              <w:t xml:space="preserve">  1.合同签订期：自成交通知书发出之日起</w:t>
            </w:r>
            <w:r>
              <w:rPr>
                <w:rFonts w:hint="eastAsia"/>
                <w:color w:val="auto"/>
                <w:lang w:val="en-US" w:eastAsia="zh-CN"/>
              </w:rPr>
              <w:t>7</w:t>
            </w:r>
            <w:r>
              <w:rPr>
                <w:rFonts w:hint="eastAsia"/>
                <w:color w:val="auto"/>
              </w:rPr>
              <w:t>日内。</w:t>
            </w:r>
          </w:p>
          <w:p>
            <w:pPr>
              <w:spacing w:line="360" w:lineRule="auto"/>
              <w:jc w:val="left"/>
              <w:rPr>
                <w:color w:val="auto"/>
              </w:rPr>
            </w:pPr>
            <w:r>
              <w:rPr>
                <w:rFonts w:hint="eastAsia"/>
                <w:color w:val="auto"/>
              </w:rPr>
              <w:t xml:space="preserve">  2.交货期：</w:t>
            </w:r>
            <w:r>
              <w:rPr>
                <w:rFonts w:hint="eastAsia"/>
                <w:color w:val="auto"/>
                <w:lang w:eastAsia="zh-CN"/>
              </w:rPr>
              <w:t>自合同签订之日起</w:t>
            </w:r>
            <w:r>
              <w:rPr>
                <w:rFonts w:hint="eastAsia"/>
                <w:color w:val="auto"/>
                <w:lang w:val="en-US" w:eastAsia="zh-CN"/>
              </w:rPr>
              <w:t>30个工作日</w:t>
            </w:r>
            <w:r>
              <w:rPr>
                <w:rFonts w:hint="eastAsia"/>
                <w:color w:val="auto"/>
                <w:lang w:eastAsia="zh-CN"/>
              </w:rPr>
              <w:t>内交货（</w:t>
            </w:r>
            <w:r>
              <w:rPr>
                <w:rFonts w:hint="eastAsia"/>
                <w:color w:val="auto"/>
                <w:lang w:val="en-US" w:eastAsia="zh-CN"/>
              </w:rPr>
              <w:t>安装）</w:t>
            </w:r>
            <w:r>
              <w:rPr>
                <w:rFonts w:hint="eastAsia"/>
                <w:color w:val="auto"/>
                <w:lang w:eastAsia="zh-CN"/>
              </w:rPr>
              <w:t>完成并通过验收。</w:t>
            </w:r>
          </w:p>
          <w:p>
            <w:pPr>
              <w:spacing w:line="360" w:lineRule="auto"/>
              <w:jc w:val="left"/>
              <w:rPr>
                <w:color w:val="auto"/>
              </w:rPr>
            </w:pPr>
            <w:r>
              <w:rPr>
                <w:rFonts w:hint="eastAsia"/>
                <w:color w:val="auto"/>
              </w:rPr>
              <w:t xml:space="preserve">  3.交货地点：</w:t>
            </w:r>
            <w:r>
              <w:rPr>
                <w:rFonts w:hint="eastAsia"/>
                <w:color w:val="auto"/>
                <w:lang w:val="en-US" w:eastAsia="zh-CN"/>
              </w:rPr>
              <w:t>广西钦州市浦北县</w:t>
            </w:r>
            <w:r>
              <w:rPr>
                <w:rFonts w:hint="eastAsia"/>
                <w:color w:val="auto"/>
              </w:rPr>
              <w:t>采购人指定地点。</w:t>
            </w:r>
          </w:p>
          <w:p>
            <w:pPr>
              <w:keepNext w:val="0"/>
              <w:keepLines w:val="0"/>
              <w:pageBreakBefore w:val="0"/>
              <w:widowControl/>
              <w:kinsoku/>
              <w:wordWrap/>
              <w:overflowPunct/>
              <w:topLinePunct w:val="0"/>
              <w:autoSpaceDN/>
              <w:bidi w:val="0"/>
              <w:spacing w:line="360" w:lineRule="auto"/>
              <w:ind w:firstLine="210" w:firstLineChars="100"/>
              <w:jc w:val="left"/>
              <w:rPr>
                <w:rFonts w:hint="default"/>
                <w:color w:val="auto"/>
                <w:lang w:val="en-US" w:eastAsia="zh-CN"/>
              </w:rPr>
            </w:pPr>
            <w:r>
              <w:rPr>
                <w:rFonts w:hint="eastAsia"/>
                <w:color w:val="auto"/>
              </w:rPr>
              <w:t>4.付款方式：</w:t>
            </w:r>
            <w:r>
              <w:rPr>
                <w:rFonts w:hint="eastAsia" w:ascii="宋体" w:hAnsi="宋体" w:eastAsia="宋体" w:cs="宋体"/>
                <w:b w:val="0"/>
                <w:bCs w:val="0"/>
                <w:color w:val="auto"/>
                <w:sz w:val="21"/>
                <w:szCs w:val="21"/>
                <w:lang w:val="en-US" w:eastAsia="zh-CN"/>
              </w:rPr>
              <w:t>本项目无预付款，</w:t>
            </w:r>
            <w:r>
              <w:rPr>
                <w:rFonts w:hint="eastAsia" w:ascii="宋体" w:hAnsi="宋体" w:eastAsia="宋体" w:cs="宋体"/>
                <w:b w:val="0"/>
                <w:bCs w:val="0"/>
                <w:color w:val="auto"/>
                <w:kern w:val="0"/>
                <w:sz w:val="21"/>
                <w:szCs w:val="21"/>
                <w:highlight w:val="none"/>
                <w:lang w:val="zh-CN"/>
              </w:rPr>
              <w:t>项目按</w:t>
            </w:r>
            <w:r>
              <w:rPr>
                <w:rFonts w:hint="eastAsia" w:ascii="宋体" w:hAnsi="宋体" w:eastAsia="宋体" w:cs="宋体"/>
                <w:b w:val="0"/>
                <w:bCs w:val="0"/>
                <w:color w:val="auto"/>
                <w:kern w:val="0"/>
                <w:sz w:val="21"/>
                <w:szCs w:val="21"/>
                <w:highlight w:val="none"/>
                <w:lang w:val="en-US" w:eastAsia="zh-CN"/>
              </w:rPr>
              <w:t>采购人</w:t>
            </w:r>
            <w:r>
              <w:rPr>
                <w:rFonts w:hint="eastAsia" w:ascii="宋体" w:hAnsi="宋体" w:eastAsia="宋体" w:cs="宋体"/>
                <w:b w:val="0"/>
                <w:bCs w:val="0"/>
                <w:color w:val="auto"/>
                <w:kern w:val="0"/>
                <w:sz w:val="21"/>
                <w:szCs w:val="21"/>
                <w:highlight w:val="none"/>
                <w:lang w:val="zh-CN"/>
              </w:rPr>
              <w:t>要求,安装调试验收合格后,</w:t>
            </w:r>
            <w:r>
              <w:rPr>
                <w:rFonts w:hint="eastAsia" w:ascii="宋体" w:hAnsi="宋体" w:eastAsia="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zh-CN"/>
              </w:rPr>
              <w:t>开具合同全额发票给</w:t>
            </w:r>
            <w:r>
              <w:rPr>
                <w:rFonts w:hint="eastAsia" w:ascii="宋体" w:hAnsi="宋体" w:eastAsia="宋体" w:cs="宋体"/>
                <w:b w:val="0"/>
                <w:bCs w:val="0"/>
                <w:color w:val="auto"/>
                <w:kern w:val="0"/>
                <w:sz w:val="21"/>
                <w:szCs w:val="21"/>
                <w:highlight w:val="none"/>
                <w:lang w:val="en-US" w:eastAsia="zh-CN"/>
              </w:rPr>
              <w:t>采购人</w:t>
            </w:r>
            <w:r>
              <w:rPr>
                <w:rFonts w:hint="eastAsia" w:ascii="宋体" w:hAnsi="宋体" w:eastAsia="宋体" w:cs="宋体"/>
                <w:b w:val="0"/>
                <w:bCs w:val="0"/>
                <w:color w:val="auto"/>
                <w:kern w:val="0"/>
                <w:sz w:val="21"/>
                <w:szCs w:val="21"/>
                <w:highlight w:val="none"/>
                <w:lang w:val="zh-CN"/>
              </w:rPr>
              <w:t>，</w:t>
            </w:r>
            <w:r>
              <w:rPr>
                <w:rFonts w:hint="eastAsia" w:ascii="宋体" w:hAnsi="宋体" w:cs="宋体"/>
                <w:b w:val="0"/>
                <w:bCs w:val="0"/>
                <w:color w:val="auto"/>
                <w:kern w:val="0"/>
                <w:sz w:val="21"/>
                <w:szCs w:val="21"/>
                <w:highlight w:val="none"/>
                <w:lang w:val="en-US" w:eastAsia="zh-CN"/>
              </w:rPr>
              <w:t>采购人</w:t>
            </w:r>
            <w:r>
              <w:rPr>
                <w:rFonts w:hint="eastAsia"/>
                <w:color w:val="auto"/>
                <w:lang w:val="en-US" w:eastAsia="zh-CN"/>
              </w:rPr>
              <w:t>原则上应当自收到发票后10个工作日内</w:t>
            </w:r>
            <w:r>
              <w:rPr>
                <w:rFonts w:hint="eastAsia" w:ascii="宋体" w:hAnsi="宋体" w:eastAsia="宋体" w:cs="宋体"/>
                <w:b w:val="0"/>
                <w:bCs w:val="0"/>
                <w:color w:val="auto"/>
                <w:kern w:val="0"/>
                <w:sz w:val="21"/>
                <w:szCs w:val="21"/>
                <w:highlight w:val="none"/>
                <w:lang w:val="zh-CN"/>
              </w:rPr>
              <w:t>付完合同总金额100%给</w:t>
            </w:r>
            <w:r>
              <w:rPr>
                <w:rFonts w:hint="eastAsia" w:ascii="宋体" w:hAnsi="宋体" w:eastAsia="宋体" w:cs="宋体"/>
                <w:b w:val="0"/>
                <w:bCs w:val="0"/>
                <w:color w:val="auto"/>
                <w:kern w:val="0"/>
                <w:sz w:val="21"/>
                <w:szCs w:val="21"/>
                <w:highlight w:val="none"/>
                <w:lang w:val="en-US" w:eastAsia="zh-CN"/>
              </w:rPr>
              <w:t>成交供应商</w:t>
            </w:r>
            <w:r>
              <w:rPr>
                <w:rFonts w:hint="eastAsia" w:ascii="宋体" w:hAnsi="宋体" w:eastAsia="宋体" w:cs="宋体"/>
                <w:b w:val="0"/>
                <w:bCs w:val="0"/>
                <w:color w:val="auto"/>
                <w:kern w:val="0"/>
                <w:sz w:val="21"/>
                <w:szCs w:val="21"/>
                <w:highlight w:val="none"/>
                <w:lang w:val="zh-CN"/>
              </w:rPr>
              <w:t>。</w:t>
            </w:r>
          </w:p>
          <w:p>
            <w:pPr>
              <w:spacing w:line="360" w:lineRule="auto"/>
              <w:jc w:val="left"/>
              <w:rPr>
                <w:rFonts w:hint="eastAsia"/>
                <w:color w:val="auto"/>
                <w:lang w:val="en-US" w:eastAsia="zh-CN"/>
              </w:rPr>
            </w:pPr>
            <w:r>
              <w:rPr>
                <w:rFonts w:hint="eastAsia"/>
                <w:color w:val="auto"/>
                <w:lang w:val="en-US" w:eastAsia="zh-CN"/>
              </w:rPr>
              <w:t>五、其他要求：</w:t>
            </w:r>
          </w:p>
          <w:p>
            <w:pPr>
              <w:keepNext w:val="0"/>
              <w:keepLines w:val="0"/>
              <w:pageBreakBefore w:val="0"/>
              <w:widowControl/>
              <w:kinsoku/>
              <w:wordWrap/>
              <w:overflowPunct/>
              <w:topLinePunct w:val="0"/>
              <w:autoSpaceDN/>
              <w:bidi w:val="0"/>
              <w:spacing w:line="360" w:lineRule="auto"/>
              <w:ind w:firstLine="210" w:firstLineChars="100"/>
              <w:jc w:val="left"/>
              <w:rPr>
                <w:rFonts w:hint="eastAsia" w:eastAsia="宋体"/>
                <w:strike w:val="0"/>
                <w:dstrike w:val="0"/>
                <w:color w:val="auto"/>
                <w:sz w:val="21"/>
                <w:szCs w:val="21"/>
                <w:highlight w:val="none"/>
                <w:lang w:val="en-US" w:eastAsia="zh-CN"/>
              </w:rPr>
            </w:pPr>
            <w:r>
              <w:rPr>
                <w:rFonts w:ascii="宋体" w:hAnsi="宋体" w:eastAsia="宋体" w:cs="宋体"/>
                <w:sz w:val="21"/>
                <w:szCs w:val="21"/>
              </w:rPr>
              <w:t>★1.供应商在项目成交后须提供本项目：设计厨房设备布置3D效果总图和烹饪间、蔬菜间、煮饭间、分餐间的3D效果图等（最终效果图由采购人确定后实施。本次设计为满足采购人的要求，不涉及设计资质）。</w:t>
            </w:r>
          </w:p>
          <w:p>
            <w:pPr>
              <w:keepNext w:val="0"/>
              <w:keepLines w:val="0"/>
              <w:pageBreakBefore w:val="0"/>
              <w:widowControl/>
              <w:numPr>
                <w:ilvl w:val="0"/>
                <w:numId w:val="3"/>
              </w:numPr>
              <w:kinsoku/>
              <w:wordWrap/>
              <w:overflowPunct/>
              <w:topLinePunct w:val="0"/>
              <w:autoSpaceDN/>
              <w:bidi w:val="0"/>
              <w:spacing w:line="360" w:lineRule="auto"/>
              <w:ind w:firstLine="210" w:firstLineChars="100"/>
              <w:jc w:val="left"/>
              <w:rPr>
                <w:rFonts w:hint="eastAsia"/>
                <w:color w:val="auto"/>
                <w:lang w:val="en-US" w:eastAsia="zh-CN"/>
              </w:rPr>
            </w:pPr>
            <w:r>
              <w:rPr>
                <w:rFonts w:hint="default"/>
                <w:color w:val="auto"/>
                <w:lang w:val="en-US" w:eastAsia="zh-CN"/>
              </w:rPr>
              <w:t>根据法律法规规定</w:t>
            </w:r>
            <w:r>
              <w:rPr>
                <w:rFonts w:hint="eastAsia"/>
                <w:color w:val="auto"/>
                <w:lang w:val="en-US" w:eastAsia="zh-CN"/>
              </w:rPr>
              <w:t>，需要获得生产许可证或</w:t>
            </w:r>
            <w:r>
              <w:rPr>
                <w:rFonts w:hint="default"/>
                <w:color w:val="auto"/>
                <w:lang w:val="en-US" w:eastAsia="zh-CN"/>
              </w:rPr>
              <w:t>实行强制标准认证</w:t>
            </w:r>
            <w:r>
              <w:rPr>
                <w:rFonts w:hint="eastAsia"/>
                <w:color w:val="auto"/>
                <w:lang w:val="en-US" w:eastAsia="zh-CN"/>
              </w:rPr>
              <w:t>的，应获得认证。</w:t>
            </w:r>
            <w:r>
              <w:rPr>
                <w:rFonts w:hint="default"/>
                <w:color w:val="auto"/>
                <w:lang w:val="en-US" w:eastAsia="zh-CN"/>
              </w:rPr>
              <w:t>实行强制标准认证的相关产品</w:t>
            </w:r>
            <w:r>
              <w:rPr>
                <w:rFonts w:hint="eastAsia"/>
                <w:color w:val="auto"/>
                <w:lang w:val="en-US" w:eastAsia="zh-CN"/>
              </w:rPr>
              <w:t>、需</w:t>
            </w:r>
            <w:r>
              <w:rPr>
                <w:rFonts w:hint="eastAsia" w:ascii="宋体" w:hAnsi="宋体" w:eastAsia="宋体" w:cs="宋体"/>
                <w:sz w:val="21"/>
                <w:szCs w:val="21"/>
                <w:highlight w:val="none"/>
              </w:rPr>
              <w:t>全国消毒产品网有卫生安全评价合格的备案</w:t>
            </w:r>
            <w:r>
              <w:rPr>
                <w:rFonts w:hint="eastAsia" w:ascii="宋体" w:hAnsi="宋体" w:cs="宋体"/>
                <w:sz w:val="21"/>
                <w:szCs w:val="21"/>
                <w:highlight w:val="none"/>
                <w:lang w:eastAsia="zh-CN"/>
              </w:rPr>
              <w:t>的</w:t>
            </w:r>
            <w:r>
              <w:rPr>
                <w:rFonts w:hint="eastAsia" w:ascii="宋体" w:hAnsi="宋体" w:cs="宋体"/>
                <w:sz w:val="21"/>
                <w:szCs w:val="21"/>
                <w:highlight w:val="none"/>
                <w:lang w:val="en-US" w:eastAsia="zh-CN"/>
              </w:rPr>
              <w:t>产品在</w:t>
            </w:r>
            <w:r>
              <w:rPr>
                <w:rFonts w:hint="eastAsia"/>
                <w:color w:val="auto"/>
                <w:lang w:val="en-US" w:eastAsia="zh-CN"/>
              </w:rPr>
              <w:t>成交</w:t>
            </w:r>
            <w:r>
              <w:rPr>
                <w:rFonts w:hint="default"/>
                <w:color w:val="auto"/>
                <w:lang w:val="en-US" w:eastAsia="zh-CN"/>
              </w:rPr>
              <w:t>后</w:t>
            </w:r>
            <w:r>
              <w:rPr>
                <w:rFonts w:hint="eastAsia"/>
                <w:color w:val="auto"/>
                <w:lang w:val="en-US" w:eastAsia="zh-CN"/>
              </w:rPr>
              <w:t>验收时</w:t>
            </w:r>
            <w:r>
              <w:rPr>
                <w:rFonts w:hint="default"/>
                <w:color w:val="auto"/>
                <w:lang w:val="en-US" w:eastAsia="zh-CN"/>
              </w:rPr>
              <w:t>需提供相关证书</w:t>
            </w:r>
            <w:r>
              <w:rPr>
                <w:rFonts w:hint="eastAsia"/>
                <w:color w:val="auto"/>
                <w:lang w:val="en-US" w:eastAsia="zh-CN"/>
              </w:rPr>
              <w:t>等相关材料</w:t>
            </w:r>
            <w:r>
              <w:rPr>
                <w:rFonts w:hint="default"/>
                <w:color w:val="auto"/>
                <w:lang w:val="en-US" w:eastAsia="zh-CN"/>
              </w:rPr>
              <w:t>复印件</w:t>
            </w:r>
            <w:r>
              <w:rPr>
                <w:rFonts w:hint="eastAsia"/>
                <w:color w:val="auto"/>
                <w:lang w:val="en-US" w:eastAsia="zh-CN"/>
              </w:rPr>
              <w:t>。</w:t>
            </w:r>
          </w:p>
          <w:p>
            <w:pPr>
              <w:keepNext w:val="0"/>
              <w:keepLines w:val="0"/>
              <w:pageBreakBefore w:val="0"/>
              <w:widowControl/>
              <w:numPr>
                <w:ilvl w:val="0"/>
                <w:numId w:val="0"/>
              </w:numPr>
              <w:kinsoku/>
              <w:wordWrap/>
              <w:overflowPunct/>
              <w:topLinePunct w:val="0"/>
              <w:autoSpaceDN/>
              <w:bidi w:val="0"/>
              <w:spacing w:line="360" w:lineRule="auto"/>
              <w:ind w:firstLine="210" w:firstLineChars="100"/>
              <w:jc w:val="left"/>
              <w:rPr>
                <w:rFonts w:hint="default"/>
                <w:color w:val="auto"/>
                <w:lang w:val="en-US"/>
              </w:rPr>
            </w:pPr>
            <w:r>
              <w:rPr>
                <w:rFonts w:hint="eastAsia"/>
                <w:color w:val="auto"/>
                <w:lang w:val="en-US" w:eastAsia="zh-CN"/>
              </w:rPr>
              <w:t>3.</w:t>
            </w:r>
            <w:bookmarkStart w:id="54" w:name="OLE_LINK18"/>
            <w:r>
              <w:rPr>
                <w:rFonts w:hint="eastAsia"/>
                <w:color w:val="auto"/>
                <w:lang w:val="en-US" w:eastAsia="zh-CN"/>
              </w:rPr>
              <w:t>供应商在采购活动中提供虚假材料，以及提供的产品与响应文件不一致的，报采购监管部门查处。</w:t>
            </w:r>
            <w:bookmarkEnd w:id="54"/>
            <w:r>
              <w:rPr>
                <w:rFonts w:hint="eastAsia" w:ascii="宋体" w:hAnsi="宋体" w:cs="宋体"/>
                <w:color w:val="auto"/>
                <w:spacing w:val="0"/>
                <w:kern w:val="2"/>
                <w:sz w:val="22"/>
                <w:szCs w:val="24"/>
                <w:highlight w:val="none"/>
                <w:lang w:val="en-US" w:eastAsia="zh-CN" w:bidi="ar-SA"/>
              </w:rPr>
              <w:t xml:space="preserve">  </w:t>
            </w:r>
          </w:p>
        </w:tc>
      </w:tr>
    </w:tbl>
    <w:p>
      <w:pPr>
        <w:widowControl/>
        <w:jc w:val="left"/>
        <w:rPr>
          <w:rFonts w:ascii="宋体" w:hAnsi="宋体"/>
          <w:szCs w:val="21"/>
        </w:rPr>
      </w:pPr>
      <w:r>
        <w:rPr>
          <w:rFonts w:ascii="宋体" w:hAnsi="宋体"/>
          <w:szCs w:val="21"/>
        </w:rPr>
        <w:br w:type="page"/>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
      <w:pPr>
        <w:pStyle w:val="4"/>
        <w:spacing w:line="400" w:lineRule="exact"/>
        <w:rPr>
          <w:rFonts w:ascii="方正小标宋简体" w:eastAsia="方正小标宋简体"/>
        </w:rPr>
      </w:pPr>
      <w:bookmarkStart w:id="55" w:name="_Toc92355025"/>
      <w:r>
        <w:rPr>
          <w:rFonts w:hint="eastAsia" w:ascii="方正小标宋简体" w:eastAsia="方正小标宋简体"/>
        </w:rPr>
        <w:t>第三章  供应商须知</w:t>
      </w:r>
      <w:bookmarkEnd w:id="50"/>
      <w:bookmarkEnd w:id="51"/>
      <w:bookmarkEnd w:id="55"/>
    </w:p>
    <w:p>
      <w:pPr>
        <w:jc w:val="center"/>
        <w:rPr>
          <w:rFonts w:ascii="仿宋_GB2312" w:hAnsi="宋体" w:eastAsia="仿宋_GB2312"/>
          <w:b/>
          <w:sz w:val="32"/>
          <w:szCs w:val="32"/>
        </w:rPr>
      </w:pPr>
      <w:bookmarkStart w:id="56" w:name="_Toc357157408"/>
      <w:bookmarkStart w:id="57" w:name="_Toc354479499"/>
      <w:bookmarkStart w:id="58" w:name="_Toc358477281"/>
      <w:bookmarkStart w:id="59" w:name="_Toc350325671"/>
      <w:r>
        <w:rPr>
          <w:rFonts w:ascii="仿宋_GB2312" w:hAnsi="宋体" w:eastAsia="仿宋_GB2312"/>
          <w:b/>
          <w:sz w:val="32"/>
          <w:szCs w:val="32"/>
        </w:rPr>
        <w:br w:type="page"/>
      </w:r>
    </w:p>
    <w:p/>
    <w:p>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35"/>
        <w:tblW w:w="0" w:type="auto"/>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11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2"/>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2"/>
                <w:rFonts w:hint="eastAsia" w:ascii="宋体" w:hAnsi="宋体" w:cs="宋体"/>
                <w:color w:val="auto"/>
                <w:kern w:val="0"/>
                <w:szCs w:val="21"/>
                <w:u w:val="none"/>
              </w:rPr>
              <w:t>项目名称：</w:t>
            </w:r>
            <w:r>
              <w:rPr>
                <w:rFonts w:hint="eastAsia"/>
                <w:lang w:eastAsia="zh-CN"/>
              </w:rPr>
              <w:t>浦北县金浦中学食堂设备</w:t>
            </w:r>
          </w:p>
          <w:p>
            <w:pPr>
              <w:widowControl/>
              <w:spacing w:line="440" w:lineRule="exact"/>
              <w:rPr>
                <w:rFonts w:hint="eastAsia" w:ascii="宋体" w:hAnsi="宋体" w:eastAsia="宋体"/>
                <w:szCs w:val="21"/>
                <w:lang w:eastAsia="zh-CN"/>
              </w:rPr>
            </w:pPr>
            <w:r>
              <w:rPr>
                <w:rStyle w:val="42"/>
                <w:rFonts w:hint="eastAsia" w:ascii="宋体" w:hAnsi="宋体"/>
                <w:color w:val="auto"/>
                <w:szCs w:val="21"/>
                <w:u w:val="none"/>
              </w:rPr>
              <w:t>项目编号：</w:t>
            </w:r>
            <w:r>
              <w:rPr>
                <w:rFonts w:ascii="宋体" w:hAnsi="宋体" w:cs="宋体"/>
                <w:kern w:val="0"/>
                <w:szCs w:val="21"/>
              </w:rPr>
              <w:fldChar w:fldCharType="end"/>
            </w:r>
            <w:r>
              <w:rPr>
                <w:rFonts w:hint="eastAsia" w:ascii="宋体" w:hAnsi="宋体" w:cs="宋体"/>
                <w:kern w:val="0"/>
                <w:szCs w:val="21"/>
                <w:lang w:eastAsia="zh-CN"/>
              </w:rPr>
              <w:t>QZZC2025-J1-220267-QZSZ</w:t>
            </w:r>
          </w:p>
        </w:tc>
      </w:tr>
      <w:tr>
        <w:tblPrEx>
          <w:tblCellMar>
            <w:top w:w="0" w:type="dxa"/>
            <w:left w:w="108" w:type="dxa"/>
            <w:bottom w:w="0" w:type="dxa"/>
            <w:right w:w="108" w:type="dxa"/>
          </w:tblCellMar>
        </w:tblPrEx>
        <w:trPr>
          <w:trHeight w:val="17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2"/>
                <w:rFonts w:ascii="宋体" w:hAnsi="宋体"/>
                <w:color w:val="auto"/>
                <w:u w:val="none"/>
              </w:rPr>
            </w:pPr>
            <w:r>
              <w:rPr>
                <w:rFonts w:ascii="宋体" w:hAnsi="宋体"/>
              </w:rPr>
              <w:fldChar w:fldCharType="begin"/>
            </w:r>
            <w:r>
              <w:rPr>
                <w:rFonts w:ascii="宋体" w:hAnsi="宋体"/>
              </w:rPr>
              <w:instrText xml:space="preserve"> </w:instrText>
            </w:r>
            <w:r>
              <w:rPr>
                <w:rFonts w:hint="eastAsia" w:ascii="宋体" w:hAnsi="宋体"/>
              </w:rPr>
              <w:instrText xml:space="preserve">HYPERLINK </w:instrText>
            </w:r>
            <w:r>
              <w:rPr>
                <w:rFonts w:ascii="宋体" w:hAnsi="宋体"/>
              </w:rPr>
              <w:instrText xml:space="preserve"> \l "_一、总_则" </w:instrText>
            </w:r>
            <w:r>
              <w:rPr>
                <w:rFonts w:ascii="宋体" w:hAnsi="宋体"/>
              </w:rPr>
              <w:fldChar w:fldCharType="separate"/>
            </w:r>
            <w:r>
              <w:rPr>
                <w:rStyle w:val="42"/>
                <w:rFonts w:hint="eastAsia" w:ascii="宋体" w:hAnsi="宋体"/>
                <w:color w:val="auto"/>
                <w:u w:val="none"/>
              </w:rPr>
              <w:t>供应商资格：</w:t>
            </w:r>
          </w:p>
          <w:p>
            <w:pPr>
              <w:spacing w:line="440" w:lineRule="exact"/>
              <w:rPr>
                <w:rFonts w:ascii="宋体" w:hAnsi="宋体"/>
              </w:rPr>
            </w:pPr>
            <w:r>
              <w:rPr>
                <w:rFonts w:ascii="宋体" w:hAnsi="宋体"/>
              </w:rPr>
              <w:fldChar w:fldCharType="end"/>
            </w:r>
            <w:r>
              <w:rPr>
                <w:rFonts w:hint="eastAsia" w:ascii="宋体" w:hAnsi="宋体"/>
              </w:rPr>
              <w:t>1.满足《中华人民共和国政府采购法》第二十二条规定</w:t>
            </w:r>
          </w:p>
          <w:p>
            <w:pPr>
              <w:spacing w:line="440" w:lineRule="exact"/>
              <w:rPr>
                <w:rFonts w:ascii="宋体" w:hAnsi="宋体"/>
              </w:rPr>
            </w:pPr>
            <w:r>
              <w:rPr>
                <w:rFonts w:hint="eastAsia" w:ascii="宋体" w:hAnsi="宋体"/>
              </w:rPr>
              <w:t>2.落实政府采购政策需满足的资格要求：</w:t>
            </w:r>
            <w:r>
              <w:rPr>
                <w:rFonts w:hint="eastAsia"/>
              </w:rPr>
              <w:t>无</w:t>
            </w:r>
          </w:p>
          <w:p>
            <w:pPr>
              <w:spacing w:line="440" w:lineRule="exact"/>
              <w:rPr>
                <w:rFonts w:ascii="宋体" w:hAnsi="宋体"/>
              </w:rPr>
            </w:pPr>
            <w:r>
              <w:rPr>
                <w:rFonts w:hint="eastAsia" w:ascii="宋体" w:hAnsi="宋体"/>
              </w:rPr>
              <w:t>3.本项目的特定资格要求：无</w:t>
            </w:r>
          </w:p>
        </w:tc>
      </w:tr>
      <w:tr>
        <w:tblPrEx>
          <w:tblCellMar>
            <w:top w:w="0" w:type="dxa"/>
            <w:left w:w="108" w:type="dxa"/>
            <w:bottom w:w="0" w:type="dxa"/>
            <w:right w:w="108" w:type="dxa"/>
          </w:tblCellMar>
        </w:tblPrEx>
        <w:trPr>
          <w:trHeight w:val="152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rPr>
            </w:pPr>
            <w:r>
              <w:rPr>
                <w:rFonts w:hint="eastAsia" w:hAnsi="宋体"/>
                <w:bCs/>
                <w:color w:val="000000"/>
              </w:rPr>
              <w:t>供应商认为采购文件、采购过程或成交结果使自己的合法权益受到损害的，</w:t>
            </w:r>
            <w:r>
              <w:rPr>
                <w:rFonts w:hAnsi="宋体"/>
                <w:bCs/>
                <w:color w:val="000000"/>
              </w:rPr>
              <w:t>可以在知道或者应知其权益受到损害之日起7个工作日内</w:t>
            </w:r>
            <w:r>
              <w:rPr>
                <w:rFonts w:hint="eastAsia" w:hAnsi="宋体"/>
              </w:rPr>
              <w:t>，</w:t>
            </w:r>
            <w:r>
              <w:rPr>
                <w:rFonts w:hint="eastAsia" w:hAnsi="宋体"/>
                <w:b/>
                <w:bCs/>
              </w:rPr>
              <w:t>以书面形式向采购人</w:t>
            </w:r>
            <w:r>
              <w:rPr>
                <w:rFonts w:hint="eastAsia" w:hAnsi="宋体"/>
                <w:b/>
                <w:bCs/>
                <w:lang w:eastAsia="zh-CN"/>
              </w:rPr>
              <w:t>（</w:t>
            </w:r>
            <w:r>
              <w:rPr>
                <w:rFonts w:hint="eastAsia" w:ascii="宋体" w:hAnsi="宋体" w:eastAsia="宋体" w:cs="宋体"/>
                <w:b/>
                <w:bCs/>
              </w:rPr>
              <w:t>浦北县</w:t>
            </w:r>
            <w:r>
              <w:rPr>
                <w:rFonts w:hint="eastAsia" w:ascii="宋体" w:hAnsi="宋体" w:eastAsia="宋体" w:cs="宋体"/>
                <w:b/>
                <w:bCs/>
                <w:lang w:val="en-US" w:eastAsia="zh-CN"/>
              </w:rPr>
              <w:t>金浦中学</w:t>
            </w:r>
            <w:r>
              <w:rPr>
                <w:rFonts w:hint="eastAsia" w:ascii="宋体" w:hAnsi="宋体" w:eastAsia="宋体" w:cs="宋体"/>
                <w:b/>
                <w:bCs/>
              </w:rPr>
              <w:t xml:space="preserve">     </w:t>
            </w:r>
            <w:r>
              <w:rPr>
                <w:rFonts w:hint="eastAsia" w:ascii="宋体" w:hAnsi="宋体" w:eastAsia="宋体" w:cs="宋体"/>
                <w:b/>
                <w:bCs/>
                <w:lang w:val="en-US" w:eastAsia="zh-CN"/>
              </w:rPr>
              <w:t xml:space="preserve"> </w:t>
            </w:r>
            <w:r>
              <w:rPr>
                <w:rFonts w:hint="eastAsia" w:ascii="宋体" w:hAnsi="宋体" w:eastAsia="宋体" w:cs="宋体"/>
                <w:b/>
                <w:bCs/>
              </w:rPr>
              <w:t>0777-8383699</w:t>
            </w:r>
            <w:r>
              <w:rPr>
                <w:rFonts w:hint="eastAsia" w:hAnsi="宋体"/>
                <w:b/>
                <w:bCs/>
                <w:lang w:eastAsia="zh-CN"/>
              </w:rPr>
              <w:t>）</w:t>
            </w:r>
            <w:r>
              <w:rPr>
                <w:rFonts w:hint="eastAsia" w:hAnsi="宋体"/>
                <w:b/>
                <w:bCs/>
              </w:rPr>
              <w:t>提出质疑。</w:t>
            </w:r>
            <w:r>
              <w:rPr>
                <w:rFonts w:hint="eastAsia" w:hAnsi="宋体"/>
                <w:bCs/>
                <w:color w:val="000000"/>
              </w:rPr>
              <w:t>供应商</w:t>
            </w:r>
            <w:r>
              <w:rPr>
                <w:rFonts w:hint="eastAsia" w:hAnsi="宋体"/>
              </w:rPr>
              <w:t>必须在法定质疑期内一次性提出针对同一采购程序环节的质疑。</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rPr>
            </w:pPr>
            <w:r>
              <w:fldChar w:fldCharType="begin"/>
            </w:r>
            <w:r>
              <w:instrText xml:space="preserve"> HYPERLINK \l "_（五）报价" </w:instrText>
            </w:r>
            <w:r>
              <w:fldChar w:fldCharType="separate"/>
            </w:r>
            <w:r>
              <w:rPr>
                <w:rStyle w:val="42"/>
                <w:rFonts w:hint="eastAsia" w:ascii="宋体" w:hAnsi="宋体" w:cs="宋体"/>
                <w:color w:val="auto"/>
                <w:kern w:val="0"/>
                <w:szCs w:val="21"/>
                <w:u w:val="none"/>
              </w:rPr>
              <w:t>报价：供应商的报价必须按采购文件或政府采购云平台规定的格式填写，并在规定时间内提交最后报价。</w:t>
            </w:r>
            <w:r>
              <w:rPr>
                <w:rStyle w:val="42"/>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12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2"/>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2"/>
                <w:rFonts w:hint="eastAsia" w:ascii="宋体" w:hAnsi="宋体" w:cs="宋体"/>
                <w:color w:val="auto"/>
                <w:kern w:val="0"/>
                <w:szCs w:val="21"/>
                <w:u w:val="none"/>
              </w:rPr>
              <w:t>响应文件提交截止时间及开启时间：</w:t>
            </w:r>
            <w:r>
              <w:rPr>
                <w:rFonts w:hint="eastAsia"/>
              </w:rPr>
              <w:t>2025年</w:t>
            </w:r>
            <w:r>
              <w:rPr>
                <w:rFonts w:hint="eastAsia"/>
                <w:lang w:val="en-US" w:eastAsia="zh-CN"/>
              </w:rPr>
              <w:t>12月25</w:t>
            </w:r>
            <w:r>
              <w:rPr>
                <w:rFonts w:hint="eastAsia"/>
              </w:rPr>
              <w:t>日</w:t>
            </w:r>
            <w:r>
              <w:rPr>
                <w:rFonts w:hint="eastAsia"/>
                <w:lang w:val="en-US" w:eastAsia="zh-CN"/>
              </w:rPr>
              <w:t>9</w:t>
            </w:r>
            <w:r>
              <w:rPr>
                <w:rFonts w:hint="eastAsia"/>
              </w:rPr>
              <w:t>:</w:t>
            </w:r>
            <w:r>
              <w:rPr>
                <w:rFonts w:hint="eastAsia"/>
                <w:lang w:val="en-US" w:eastAsia="zh-CN"/>
              </w:rPr>
              <w:t>3</w:t>
            </w:r>
            <w:r>
              <w:rPr>
                <w:rFonts w:hint="eastAsia"/>
              </w:rPr>
              <w:t>0（北京时间）</w:t>
            </w:r>
          </w:p>
          <w:p>
            <w:pPr>
              <w:widowControl/>
              <w:spacing w:line="440" w:lineRule="exact"/>
            </w:pPr>
            <w:r>
              <w:rPr>
                <w:rStyle w:val="42"/>
                <w:rFonts w:hint="eastAsia"/>
                <w:b/>
                <w:color w:val="auto"/>
                <w:szCs w:val="21"/>
                <w:u w:val="none"/>
              </w:rPr>
              <w:t>注意事项：</w:t>
            </w:r>
            <w:r>
              <w:rPr>
                <w:rStyle w:val="42"/>
                <w:rFonts w:hint="eastAsia"/>
                <w:bCs/>
                <w:color w:val="auto"/>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229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2"/>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2"/>
                <w:color w:val="auto"/>
                <w:u w:val="none"/>
              </w:rPr>
              <w:t>评审及谈判：</w:t>
            </w:r>
          </w:p>
          <w:p>
            <w:pPr>
              <w:spacing w:line="440" w:lineRule="exact"/>
            </w:pPr>
            <w:r>
              <w:rPr>
                <w:rStyle w:val="42"/>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9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2"/>
                <w:rFonts w:hint="eastAsia" w:ascii="宋体" w:hAnsi="宋体" w:cs="宋体"/>
                <w:color w:val="auto"/>
                <w:kern w:val="0"/>
                <w:szCs w:val="21"/>
                <w:u w:val="none"/>
              </w:rPr>
              <w:t>评定方法：</w:t>
            </w:r>
            <w:r>
              <w:rPr>
                <w:rStyle w:val="42"/>
                <w:rFonts w:hint="eastAsia"/>
                <w:color w:val="auto"/>
                <w:u w:val="none"/>
              </w:rPr>
              <w:t>详见第四章《评定标准及推荐原则》。</w:t>
            </w:r>
            <w:r>
              <w:rPr>
                <w:rStyle w:val="42"/>
                <w:rFonts w:hint="eastAsia"/>
                <w:color w:val="auto"/>
                <w:u w:val="none"/>
              </w:rPr>
              <w:fldChar w:fldCharType="end"/>
            </w:r>
          </w:p>
        </w:tc>
      </w:tr>
      <w:tr>
        <w:tblPrEx>
          <w:tblCellMar>
            <w:top w:w="0" w:type="dxa"/>
            <w:left w:w="108" w:type="dxa"/>
            <w:bottom w:w="0" w:type="dxa"/>
            <w:right w:w="108" w:type="dxa"/>
          </w:tblCellMar>
        </w:tblPrEx>
        <w:trPr>
          <w:trHeight w:val="13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bookmarkStart w:id="60" w:name="OLE_LINK17"/>
            <w:r>
              <w:fldChar w:fldCharType="begin"/>
            </w:r>
            <w:r>
              <w:instrText xml:space="preserve"> HYPERLINK \l "_十、其他事项" </w:instrText>
            </w:r>
            <w:r>
              <w:fldChar w:fldCharType="separate"/>
            </w:r>
            <w:r>
              <w:rPr>
                <w:rStyle w:val="42"/>
                <w:rFonts w:hint="eastAsia" w:ascii="宋体" w:hAnsi="宋体" w:cs="宋体"/>
                <w:color w:val="auto"/>
                <w:kern w:val="0"/>
                <w:szCs w:val="21"/>
                <w:u w:val="none"/>
              </w:rPr>
              <w:t>代理服务费：</w:t>
            </w:r>
            <w:bookmarkStart w:id="61" w:name="OLE_LINK7"/>
            <w:r>
              <w:rPr>
                <w:rStyle w:val="42"/>
                <w:rFonts w:hint="eastAsia" w:ascii="宋体" w:hAnsi="宋体" w:cs="宋体"/>
                <w:color w:val="auto"/>
                <w:kern w:val="0"/>
                <w:szCs w:val="21"/>
                <w:u w:val="none"/>
              </w:rPr>
              <w:t>按钦州市物价局“钦市价费﹝2013﹞4号”文件，以差额定率累进法计算。成交供应商须按成交金额缴纳相应的代理服务费。</w:t>
            </w:r>
            <w:bookmarkEnd w:id="61"/>
            <w:r>
              <w:rPr>
                <w:rStyle w:val="42"/>
                <w:rFonts w:hint="eastAsia" w:ascii="宋体" w:hAnsi="宋体" w:cs="宋体"/>
                <w:color w:val="auto"/>
                <w:kern w:val="0"/>
                <w:szCs w:val="21"/>
                <w:u w:val="none"/>
              </w:rPr>
              <w:fldChar w:fldCharType="end"/>
            </w:r>
            <w:bookmarkEnd w:id="60"/>
          </w:p>
        </w:tc>
      </w:tr>
    </w:tbl>
    <w:p>
      <w:pPr>
        <w:pStyle w:val="5"/>
        <w:jc w:val="center"/>
      </w:pPr>
      <w:bookmarkStart w:id="62" w:name="_Toc420505403"/>
      <w:r>
        <w:br w:type="page"/>
      </w:r>
    </w:p>
    <w:p>
      <w:pPr>
        <w:jc w:val="center"/>
        <w:rPr>
          <w:rFonts w:ascii="黑体" w:hAnsi="黑体" w:eastAsia="黑体"/>
          <w:b/>
          <w:bCs/>
          <w:sz w:val="32"/>
          <w:szCs w:val="32"/>
        </w:rPr>
      </w:pPr>
      <w:r>
        <w:rPr>
          <w:rFonts w:hint="eastAsia" w:ascii="黑体" w:hAnsi="黑体" w:eastAsia="黑体"/>
          <w:b/>
          <w:bCs/>
          <w:sz w:val="32"/>
          <w:szCs w:val="32"/>
        </w:rPr>
        <w:t>二、供应商须知</w:t>
      </w:r>
      <w:bookmarkEnd w:id="62"/>
    </w:p>
    <w:p>
      <w:pPr>
        <w:pStyle w:val="5"/>
        <w:spacing w:line="420" w:lineRule="exact"/>
      </w:pPr>
      <w:bookmarkStart w:id="63" w:name="_一、总_则"/>
      <w:bookmarkEnd w:id="63"/>
      <w:r>
        <w:rPr>
          <w:rFonts w:hint="eastAsia"/>
        </w:rPr>
        <w:t>一、总　则</w:t>
      </w:r>
    </w:p>
    <w:p>
      <w:pPr>
        <w:spacing w:line="420" w:lineRule="exact"/>
        <w:ind w:firstLine="210" w:firstLineChars="100"/>
        <w:rPr>
          <w:rFonts w:ascii="宋体" w:hAnsi="宋体"/>
          <w:szCs w:val="21"/>
        </w:rPr>
      </w:pPr>
      <w:r>
        <w:rPr>
          <w:rFonts w:hint="eastAsia" w:ascii="宋体" w:hAnsi="宋体"/>
          <w:szCs w:val="21"/>
        </w:rPr>
        <w:t>（一）适用范围</w:t>
      </w:r>
    </w:p>
    <w:p>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hAnsi="宋体"/>
          <w:lang w:eastAsia="zh-CN"/>
        </w:rPr>
        <w:t>浦北县金浦中学食堂设备</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QZZC2025-J1-220267-QZSZ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ascii="宋体" w:hAnsi="宋体"/>
          <w:szCs w:val="21"/>
        </w:rPr>
      </w:pPr>
      <w:r>
        <w:rPr>
          <w:rFonts w:hint="eastAsia" w:ascii="宋体" w:hAnsi="宋体"/>
          <w:szCs w:val="21"/>
        </w:rPr>
        <w:t>（二）定义</w:t>
      </w:r>
    </w:p>
    <w:p>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1.满足《中华人民共和国政府采购法》第二十二条规定</w:t>
      </w:r>
    </w:p>
    <w:p>
      <w:pPr>
        <w:spacing w:line="420" w:lineRule="exact"/>
        <w:ind w:firstLine="420" w:firstLineChars="200"/>
      </w:pPr>
      <w:r>
        <w:rPr>
          <w:rFonts w:hint="eastAsia"/>
        </w:rPr>
        <w:t>2.落实政府采购政策需满足的资格要求：无</w:t>
      </w:r>
    </w:p>
    <w:p>
      <w:pPr>
        <w:spacing w:line="420" w:lineRule="exact"/>
        <w:ind w:firstLine="420" w:firstLineChars="200"/>
      </w:pPr>
      <w:r>
        <w:rPr>
          <w:rFonts w:hint="eastAsia"/>
        </w:rPr>
        <w:t>3.本项目的特定资格要求：无</w:t>
      </w:r>
    </w:p>
    <w:p>
      <w:pPr>
        <w:spacing w:line="420" w:lineRule="exact"/>
        <w:ind w:firstLine="422" w:firstLineChars="200"/>
        <w:rPr>
          <w:b/>
          <w:bCs/>
        </w:rPr>
      </w:pPr>
      <w:r>
        <w:rPr>
          <w:rFonts w:hint="eastAsia"/>
          <w:b/>
          <w:bCs/>
        </w:rPr>
        <w:t>（四）采购方式</w:t>
      </w:r>
    </w:p>
    <w:p>
      <w:pPr>
        <w:snapToGrid w:val="0"/>
        <w:spacing w:line="420" w:lineRule="exact"/>
        <w:ind w:firstLine="420" w:firstLineChars="200"/>
        <w:rPr>
          <w:rFonts w:ascii="宋体" w:hAnsi="宋体"/>
          <w:szCs w:val="21"/>
        </w:rPr>
      </w:pPr>
      <w:r>
        <w:rPr>
          <w:rFonts w:hint="eastAsia" w:ascii="宋体" w:hAnsi="宋体"/>
          <w:szCs w:val="21"/>
        </w:rPr>
        <w:t>竞争性谈判</w:t>
      </w:r>
    </w:p>
    <w:p>
      <w:pPr>
        <w:spacing w:line="420" w:lineRule="exact"/>
        <w:ind w:firstLine="211" w:firstLineChars="100"/>
        <w:rPr>
          <w:b/>
          <w:bCs/>
        </w:rPr>
      </w:pPr>
      <w:bookmarkStart w:id="64" w:name="_Toc352700410"/>
      <w:bookmarkStart w:id="65" w:name="_Toc254970530"/>
      <w:bookmarkStart w:id="66" w:name="_Toc353785281"/>
      <w:bookmarkStart w:id="67" w:name="_Toc254970671"/>
      <w:r>
        <w:rPr>
          <w:rFonts w:hint="eastAsia"/>
          <w:b/>
          <w:bCs/>
        </w:rPr>
        <w:t>（五）代理委托</w:t>
      </w:r>
      <w:bookmarkEnd w:id="64"/>
      <w:bookmarkEnd w:id="65"/>
      <w:bookmarkEnd w:id="66"/>
      <w:bookmarkEnd w:id="67"/>
    </w:p>
    <w:p>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68" w:name="_Toc353785282"/>
      <w:bookmarkStart w:id="69" w:name="_Toc352700411"/>
      <w:bookmarkStart w:id="70" w:name="_Toc254970531"/>
      <w:bookmarkStart w:id="71" w:name="_Toc254970672"/>
      <w:r>
        <w:rPr>
          <w:rFonts w:hint="eastAsia"/>
          <w:b/>
          <w:bCs/>
        </w:rPr>
        <w:t>（六）谈判费用</w:t>
      </w:r>
      <w:bookmarkEnd w:id="68"/>
      <w:bookmarkEnd w:id="69"/>
      <w:bookmarkEnd w:id="70"/>
      <w:bookmarkEnd w:id="71"/>
    </w:p>
    <w:p>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72" w:name="_Toc353785283"/>
      <w:bookmarkStart w:id="73" w:name="_Toc352700413"/>
      <w:r>
        <w:rPr>
          <w:rFonts w:hint="eastAsia"/>
          <w:b/>
          <w:bCs/>
        </w:rPr>
        <w:t>（七）转包与分包</w:t>
      </w:r>
      <w:bookmarkEnd w:id="72"/>
      <w:bookmarkEnd w:id="73"/>
    </w:p>
    <w:p>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74" w:name="_Toc352700414"/>
      <w:bookmarkStart w:id="75" w:name="_Toc254970673"/>
      <w:bookmarkStart w:id="76" w:name="_Toc254970532"/>
      <w:bookmarkStart w:id="77" w:name="_Toc353785284"/>
      <w:r>
        <w:rPr>
          <w:rFonts w:hint="eastAsia"/>
          <w:b/>
          <w:bCs/>
        </w:rPr>
        <w:t>（八）特别说明</w:t>
      </w:r>
      <w:bookmarkEnd w:id="74"/>
      <w:bookmarkEnd w:id="75"/>
      <w:bookmarkEnd w:id="76"/>
      <w:bookmarkEnd w:id="77"/>
    </w:p>
    <w:p>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78" w:name="_Toc352700415"/>
      <w:bookmarkStart w:id="79" w:name="_Toc353785285"/>
      <w:bookmarkStart w:id="80" w:name="_Toc254970674"/>
      <w:bookmarkStart w:id="81" w:name="_Toc254970533"/>
      <w:r>
        <w:rPr>
          <w:rFonts w:hint="eastAsia"/>
          <w:b/>
          <w:bCs/>
        </w:rPr>
        <w:t>（九）询问、质疑和投诉</w:t>
      </w:r>
      <w:bookmarkEnd w:id="78"/>
      <w:bookmarkEnd w:id="79"/>
      <w:bookmarkEnd w:id="80"/>
      <w:bookmarkEnd w:id="81"/>
    </w:p>
    <w:p>
      <w:pPr>
        <w:pStyle w:val="21"/>
        <w:snapToGrid w:val="0"/>
        <w:spacing w:line="410" w:lineRule="exact"/>
        <w:ind w:firstLine="420"/>
        <w:rPr>
          <w:rFonts w:hint="eastAsia" w:ascii="宋体" w:hAnsi="宋体" w:eastAsia="宋体" w:cs="宋体"/>
          <w:bCs/>
        </w:rPr>
      </w:pPr>
      <w:r>
        <w:rPr>
          <w:rFonts w:hint="eastAsia" w:ascii="宋体" w:hAnsi="宋体" w:eastAsia="宋体" w:cs="宋体"/>
          <w:bCs/>
        </w:rPr>
        <w:t>1.</w:t>
      </w:r>
      <w:r>
        <w:rPr>
          <w:rFonts w:hint="eastAsia" w:hAnsi="宋体" w:cs="宋体"/>
          <w:kern w:val="0"/>
          <w:lang w:eastAsia="zh-CN"/>
        </w:rPr>
        <w:t>供应商</w:t>
      </w:r>
      <w:r>
        <w:rPr>
          <w:rFonts w:hint="eastAsia" w:ascii="宋体" w:hAnsi="宋体" w:eastAsia="宋体" w:cs="宋体"/>
          <w:kern w:val="0"/>
        </w:rPr>
        <w:t>对政府采购活动事项有疑问的，可以向采购人提出询问，采购人</w:t>
      </w:r>
      <w:r>
        <w:rPr>
          <w:rFonts w:hint="eastAsia" w:ascii="宋体" w:hAnsi="宋体" w:eastAsia="宋体" w:cs="宋体"/>
          <w:kern w:val="0"/>
          <w:lang w:val="en-US" w:eastAsia="zh-CN"/>
        </w:rPr>
        <w:t>应</w:t>
      </w:r>
      <w:r>
        <w:rPr>
          <w:rFonts w:hint="eastAsia" w:ascii="宋体" w:hAnsi="宋体" w:eastAsia="宋体" w:cs="宋体"/>
          <w:kern w:val="0"/>
        </w:rPr>
        <w:t>当在3个工作日内对</w:t>
      </w:r>
      <w:r>
        <w:rPr>
          <w:rFonts w:hint="eastAsia" w:hAnsi="宋体" w:cs="宋体"/>
          <w:kern w:val="0"/>
          <w:lang w:eastAsia="zh-CN"/>
        </w:rPr>
        <w:t>供应商</w:t>
      </w:r>
      <w:r>
        <w:rPr>
          <w:rFonts w:hint="eastAsia" w:ascii="宋体" w:hAnsi="宋体" w:eastAsia="宋体" w:cs="宋体"/>
          <w:kern w:val="0"/>
        </w:rPr>
        <w:t>依法提出的询问作出答复，但答复的内容不得涉及商业秘密。</w:t>
      </w:r>
    </w:p>
    <w:p>
      <w:pPr>
        <w:pStyle w:val="21"/>
        <w:snapToGrid w:val="0"/>
        <w:spacing w:line="410" w:lineRule="exact"/>
        <w:ind w:firstLine="420"/>
        <w:rPr>
          <w:rFonts w:hint="eastAsia" w:ascii="宋体" w:hAnsi="宋体" w:eastAsia="宋体" w:cs="宋体"/>
          <w:bCs/>
        </w:rPr>
      </w:pPr>
      <w:r>
        <w:rPr>
          <w:rFonts w:hint="eastAsia" w:ascii="宋体" w:hAnsi="宋体" w:eastAsia="宋体" w:cs="宋体"/>
          <w:bCs/>
        </w:rPr>
        <w:t>2.</w:t>
      </w:r>
      <w:r>
        <w:rPr>
          <w:rFonts w:hint="eastAsia" w:hAnsi="宋体" w:cs="宋体"/>
          <w:bCs/>
          <w:lang w:eastAsia="zh-CN"/>
        </w:rPr>
        <w:t>供应商</w:t>
      </w:r>
      <w:r>
        <w:rPr>
          <w:rFonts w:hint="eastAsia" w:ascii="宋体" w:hAnsi="宋体" w:eastAsia="宋体" w:cs="宋体"/>
          <w:bCs/>
        </w:rPr>
        <w:t>认为招标文件、招标过程或中标结果使自己的合法权益受到损害的，可以在知道或者应知其权益受到损害之日起7个工作日内，</w:t>
      </w:r>
      <w:r>
        <w:rPr>
          <w:rFonts w:hint="eastAsia" w:ascii="宋体" w:hAnsi="宋体" w:eastAsia="宋体" w:cs="宋体"/>
        </w:rPr>
        <w:t>以书面形式（政采云平台）向采购人提出质疑。</w:t>
      </w:r>
      <w:r>
        <w:rPr>
          <w:rFonts w:hint="eastAsia" w:hAnsi="宋体" w:cs="宋体"/>
          <w:bCs/>
          <w:lang w:eastAsia="zh-CN"/>
        </w:rPr>
        <w:t>供应商</w:t>
      </w:r>
      <w:r>
        <w:rPr>
          <w:rFonts w:hint="eastAsia" w:ascii="宋体" w:hAnsi="宋体" w:eastAsia="宋体" w:cs="宋体"/>
          <w:bCs/>
        </w:rPr>
        <w:t>必须在法定质疑期内一次性提出针对同一采购程序环节的质疑。</w:t>
      </w:r>
      <w:r>
        <w:rPr>
          <w:rFonts w:hint="eastAsia" w:hAnsi="宋体" w:cs="宋体"/>
          <w:lang w:eastAsia="zh-CN"/>
        </w:rPr>
        <w:t>供应商</w:t>
      </w:r>
      <w:r>
        <w:rPr>
          <w:rFonts w:hint="eastAsia" w:ascii="宋体" w:hAnsi="宋体" w:eastAsia="宋体" w:cs="宋体"/>
        </w:rPr>
        <w:t>应知其权益受到损害之日，是指：</w:t>
      </w:r>
    </w:p>
    <w:p>
      <w:pPr>
        <w:pStyle w:val="21"/>
        <w:adjustRightInd w:val="0"/>
        <w:snapToGrid w:val="0"/>
        <w:spacing w:line="410" w:lineRule="exact"/>
        <w:ind w:firstLine="308" w:firstLineChars="147"/>
        <w:rPr>
          <w:rFonts w:hint="eastAsia" w:ascii="宋体" w:hAnsi="宋体" w:eastAsia="宋体" w:cs="宋体"/>
          <w:bCs/>
        </w:rPr>
      </w:pPr>
      <w:r>
        <w:rPr>
          <w:rFonts w:hint="eastAsia" w:ascii="宋体" w:hAnsi="宋体" w:eastAsia="宋体" w:cs="宋体"/>
          <w:bCs/>
        </w:rPr>
        <w:t>(1)对招标文件提出质疑的，为获取招标文件之日；</w:t>
      </w:r>
    </w:p>
    <w:p>
      <w:pPr>
        <w:pStyle w:val="21"/>
        <w:adjustRightInd w:val="0"/>
        <w:snapToGrid w:val="0"/>
        <w:spacing w:line="410" w:lineRule="exact"/>
        <w:ind w:firstLine="308" w:firstLineChars="147"/>
        <w:rPr>
          <w:rFonts w:hint="eastAsia" w:ascii="宋体" w:hAnsi="宋体" w:eastAsia="宋体" w:cs="宋体"/>
          <w:bCs/>
        </w:rPr>
      </w:pPr>
      <w:r>
        <w:rPr>
          <w:rFonts w:hint="eastAsia" w:ascii="宋体" w:hAnsi="宋体" w:eastAsia="宋体" w:cs="宋体"/>
          <w:bCs/>
        </w:rPr>
        <w:t>(2)对招标过程提出质疑的，为各采购程序环节结束之日；</w:t>
      </w:r>
    </w:p>
    <w:p>
      <w:pPr>
        <w:widowControl/>
        <w:adjustRightInd w:val="0"/>
        <w:snapToGrid w:val="0"/>
        <w:spacing w:line="410" w:lineRule="exact"/>
        <w:ind w:firstLine="102" w:firstLineChars="49"/>
        <w:jc w:val="left"/>
        <w:rPr>
          <w:rFonts w:hint="eastAsia" w:ascii="宋体" w:hAnsi="宋体" w:eastAsia="宋体" w:cs="宋体"/>
          <w:bCs/>
          <w:szCs w:val="21"/>
        </w:rPr>
      </w:pPr>
      <w:r>
        <w:rPr>
          <w:rFonts w:hint="eastAsia" w:ascii="宋体" w:hAnsi="宋体" w:eastAsia="宋体" w:cs="宋体"/>
          <w:bCs/>
          <w:szCs w:val="21"/>
        </w:rPr>
        <w:t xml:space="preserve">  (3)对中标结果提出质疑的，为中标结果公告期限届满之日。</w:t>
      </w:r>
    </w:p>
    <w:p>
      <w:pPr>
        <w:widowControl/>
        <w:adjustRightInd w:val="0"/>
        <w:snapToGrid w:val="0"/>
        <w:spacing w:line="410" w:lineRule="exact"/>
        <w:ind w:firstLine="420"/>
        <w:jc w:val="left"/>
        <w:rPr>
          <w:rFonts w:hint="eastAsia" w:ascii="黑体" w:hAnsi="黑体" w:eastAsia="黑体" w:cs="黑体"/>
          <w:bCs/>
          <w:szCs w:val="21"/>
        </w:rPr>
      </w:pPr>
      <w:r>
        <w:rPr>
          <w:rFonts w:hint="eastAsia" w:ascii="宋体" w:hAnsi="宋体" w:eastAsia="宋体" w:cs="宋体"/>
          <w:bCs/>
          <w:szCs w:val="21"/>
        </w:rPr>
        <w:t>3.</w:t>
      </w:r>
      <w:r>
        <w:rPr>
          <w:rFonts w:hint="eastAsia" w:ascii="宋体" w:hAnsi="宋体" w:cs="宋体"/>
          <w:lang w:eastAsia="zh-CN"/>
        </w:rPr>
        <w:t>供应商</w:t>
      </w:r>
      <w:r>
        <w:rPr>
          <w:rFonts w:hint="eastAsia" w:ascii="宋体" w:hAnsi="宋体" w:eastAsia="宋体" w:cs="宋体"/>
        </w:rPr>
        <w:t>对采购人质疑答复不满意或者采购人未在规定时间内作出答复的，可以在答复期满后十五个工作日内向同级采购监管部门投诉。</w:t>
      </w:r>
    </w:p>
    <w:p>
      <w:pPr>
        <w:pStyle w:val="21"/>
        <w:snapToGrid w:val="0"/>
        <w:spacing w:line="410" w:lineRule="exact"/>
        <w:ind w:firstLine="420"/>
        <w:rPr>
          <w:rFonts w:hint="eastAsia" w:ascii="黑体" w:hAnsi="黑体" w:eastAsia="黑体" w:cs="黑体"/>
          <w:bCs/>
        </w:rPr>
      </w:pPr>
      <w:r>
        <w:rPr>
          <w:rFonts w:hint="eastAsia" w:ascii="黑体" w:hAnsi="黑体" w:eastAsia="黑体" w:cs="黑体"/>
          <w:bCs/>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10" w:lineRule="exact"/>
        <w:ind w:firstLine="420"/>
        <w:rPr>
          <w:rFonts w:hint="eastAsia" w:ascii="宋体" w:hAnsi="宋体" w:eastAsia="宋体" w:cs="宋体"/>
          <w:lang w:val="en-US" w:eastAsia="zh-CN"/>
        </w:rPr>
      </w:pPr>
      <w:r>
        <w:rPr>
          <w:rFonts w:hint="eastAsia" w:ascii="宋体" w:hAnsi="宋体" w:eastAsia="宋体" w:cs="宋体"/>
        </w:rPr>
        <w:t>质疑部门联系方式</w:t>
      </w:r>
      <w:r>
        <w:rPr>
          <w:rFonts w:hint="eastAsia" w:ascii="宋体" w:hAnsi="宋体" w:eastAsia="宋体" w:cs="宋体"/>
          <w:lang w:eastAsia="zh-CN"/>
        </w:rPr>
        <w:t>：</w:t>
      </w:r>
      <w:r>
        <w:rPr>
          <w:rFonts w:hint="eastAsia" w:ascii="宋体" w:hAnsi="宋体" w:eastAsia="宋体" w:cs="宋体"/>
        </w:rPr>
        <w:t>浦北县</w:t>
      </w:r>
      <w:r>
        <w:rPr>
          <w:rFonts w:hint="eastAsia" w:ascii="宋体" w:hAnsi="宋体" w:eastAsia="宋体" w:cs="宋体"/>
          <w:lang w:val="en-US" w:eastAsia="zh-CN"/>
        </w:rPr>
        <w:t>金浦中学</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0777-8383699</w:t>
      </w:r>
    </w:p>
    <w:p>
      <w:pPr>
        <w:spacing w:line="410" w:lineRule="exact"/>
        <w:ind w:firstLine="420"/>
        <w:jc w:val="left"/>
        <w:rPr>
          <w:rFonts w:hint="eastAsia" w:ascii="黑体" w:hAnsi="黑体" w:eastAsia="黑体" w:cs="黑体"/>
        </w:rPr>
      </w:pPr>
      <w:r>
        <w:rPr>
          <w:rFonts w:hint="eastAsia" w:ascii="宋体" w:hAnsi="宋体" w:eastAsia="宋体" w:cs="宋体"/>
        </w:rPr>
        <w:t>采购监管部门联系方式：浦北县财政局      0777-8314622</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2"/>
          <w:rFonts w:hint="eastAsia" w:hAnsi="宋体"/>
          <w:color w:val="auto"/>
          <w:u w:val="none"/>
        </w:rPr>
        <w:t>广西政府采购网</w:t>
      </w:r>
      <w:r>
        <w:rPr>
          <w:rStyle w:val="42"/>
          <w:rFonts w:hint="eastAsia" w:hAnsi="宋体"/>
          <w:color w:val="auto"/>
          <w:u w:val="none"/>
        </w:rPr>
        <w:fldChar w:fldCharType="end"/>
      </w:r>
      <w:r>
        <w:rPr>
          <w:rFonts w:hint="eastAsia" w:hAnsi="宋体"/>
        </w:rPr>
        <w:t>。</w:t>
      </w:r>
    </w:p>
    <w:p>
      <w:pPr>
        <w:pStyle w:val="5"/>
        <w:spacing w:line="420" w:lineRule="exact"/>
      </w:pPr>
      <w:bookmarkStart w:id="82" w:name="_Toc353785286"/>
      <w:bookmarkStart w:id="83" w:name="_Toc352700416"/>
      <w:r>
        <w:rPr>
          <w:rFonts w:hint="eastAsia"/>
        </w:rPr>
        <w:t>二、竞争性谈判采购文件</w:t>
      </w:r>
      <w:bookmarkEnd w:id="82"/>
      <w:bookmarkEnd w:id="83"/>
    </w:p>
    <w:p>
      <w:pPr>
        <w:spacing w:line="420" w:lineRule="exact"/>
        <w:ind w:firstLine="211" w:firstLineChars="100"/>
        <w:rPr>
          <w:b/>
          <w:bCs/>
        </w:rPr>
      </w:pPr>
      <w:bookmarkStart w:id="84" w:name="_Toc353785287"/>
      <w:bookmarkStart w:id="85" w:name="_Toc352700417"/>
      <w:r>
        <w:rPr>
          <w:rFonts w:hint="eastAsia"/>
          <w:b/>
          <w:bCs/>
        </w:rPr>
        <w:t>（一）竞争性谈判采购文件的组成</w:t>
      </w:r>
      <w:bookmarkEnd w:id="84"/>
      <w:bookmarkEnd w:id="85"/>
    </w:p>
    <w:p>
      <w:pPr>
        <w:pStyle w:val="21"/>
        <w:snapToGrid w:val="0"/>
        <w:spacing w:line="420" w:lineRule="exact"/>
        <w:ind w:firstLine="420" w:firstLineChars="200"/>
        <w:rPr>
          <w:rFonts w:hAnsi="宋体"/>
        </w:rPr>
      </w:pPr>
      <w:r>
        <w:rPr>
          <w:rFonts w:hint="eastAsia" w:hAnsi="宋体"/>
        </w:rPr>
        <w:t>第一章 竞争性谈判公告</w:t>
      </w:r>
    </w:p>
    <w:p>
      <w:pPr>
        <w:pStyle w:val="21"/>
        <w:snapToGrid w:val="0"/>
        <w:spacing w:line="420" w:lineRule="exact"/>
        <w:ind w:firstLine="420" w:firstLineChars="200"/>
        <w:rPr>
          <w:rFonts w:hAnsi="宋体"/>
        </w:rPr>
      </w:pPr>
      <w:r>
        <w:rPr>
          <w:rFonts w:hint="eastAsia" w:hAnsi="宋体"/>
        </w:rPr>
        <w:t>第二章 项目需求</w:t>
      </w:r>
    </w:p>
    <w:p>
      <w:pPr>
        <w:pStyle w:val="21"/>
        <w:snapToGrid w:val="0"/>
        <w:spacing w:line="420" w:lineRule="exact"/>
        <w:ind w:firstLine="420" w:firstLineChars="200"/>
        <w:rPr>
          <w:rFonts w:hAnsi="宋体"/>
        </w:rPr>
      </w:pPr>
      <w:r>
        <w:rPr>
          <w:rFonts w:hint="eastAsia" w:hAnsi="宋体"/>
        </w:rPr>
        <w:t>第三章 供应商须知</w:t>
      </w:r>
    </w:p>
    <w:p>
      <w:pPr>
        <w:pStyle w:val="21"/>
        <w:snapToGrid w:val="0"/>
        <w:spacing w:line="420" w:lineRule="exact"/>
        <w:ind w:firstLine="420" w:firstLineChars="200"/>
        <w:rPr>
          <w:rFonts w:hAnsi="宋体"/>
        </w:rPr>
      </w:pPr>
      <w:r>
        <w:rPr>
          <w:rFonts w:hint="eastAsia" w:hAnsi="宋体"/>
        </w:rPr>
        <w:t>第四章 评定标准及推荐原则</w:t>
      </w:r>
    </w:p>
    <w:p>
      <w:pPr>
        <w:pStyle w:val="21"/>
        <w:snapToGrid w:val="0"/>
        <w:spacing w:line="420" w:lineRule="exact"/>
        <w:ind w:firstLine="420" w:firstLineChars="200"/>
        <w:rPr>
          <w:rFonts w:hAnsi="宋体"/>
        </w:rPr>
      </w:pPr>
      <w:r>
        <w:rPr>
          <w:rFonts w:hint="eastAsia" w:hAnsi="宋体"/>
        </w:rPr>
        <w:t>第五章 合同文本</w:t>
      </w:r>
    </w:p>
    <w:p>
      <w:pPr>
        <w:pStyle w:val="21"/>
        <w:snapToGrid w:val="0"/>
        <w:spacing w:line="420" w:lineRule="exact"/>
        <w:ind w:firstLine="420" w:firstLineChars="200"/>
        <w:rPr>
          <w:rFonts w:hAnsi="宋体"/>
        </w:rPr>
      </w:pPr>
      <w:r>
        <w:rPr>
          <w:rFonts w:hint="eastAsia" w:hAnsi="宋体"/>
        </w:rPr>
        <w:t>第六章 响应文件格式</w:t>
      </w:r>
    </w:p>
    <w:p>
      <w:pPr>
        <w:spacing w:line="420" w:lineRule="exact"/>
        <w:ind w:firstLine="211" w:firstLineChars="100"/>
        <w:rPr>
          <w:b/>
          <w:bCs/>
        </w:rPr>
      </w:pPr>
      <w:bookmarkStart w:id="86" w:name="_Toc353785289"/>
      <w:bookmarkStart w:id="87" w:name="_Toc352700419"/>
      <w:r>
        <w:rPr>
          <w:rFonts w:hint="eastAsia"/>
          <w:b/>
          <w:bCs/>
        </w:rPr>
        <w:t>（二）竞争性谈判采购文件的澄清与修改</w:t>
      </w:r>
      <w:bookmarkEnd w:id="86"/>
      <w:bookmarkEnd w:id="87"/>
    </w:p>
    <w:p>
      <w:pPr>
        <w:pStyle w:val="21"/>
        <w:snapToGrid w:val="0"/>
        <w:spacing w:line="420" w:lineRule="exact"/>
        <w:ind w:firstLine="420"/>
        <w:jc w:val="left"/>
        <w:rPr>
          <w:rFonts w:hAnsi="宋体"/>
        </w:rPr>
      </w:pPr>
      <w:r>
        <w:rPr>
          <w:rFonts w:hint="eastAsia" w:hAnsi="宋体"/>
        </w:rPr>
        <w:t>1</w:t>
      </w:r>
      <w:r>
        <w:rPr>
          <w:rFonts w:hAnsi="宋体"/>
        </w:rPr>
        <w:t>.</w:t>
      </w:r>
      <w:bookmarkStart w:id="88" w:name="OLE_LINK19"/>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bookmarkEnd w:id="88"/>
    <w:p>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5"/>
        <w:spacing w:line="420" w:lineRule="exact"/>
      </w:pPr>
      <w:r>
        <w:rPr>
          <w:rFonts w:hint="eastAsia"/>
        </w:rPr>
        <w:t>三、响应文件</w:t>
      </w:r>
    </w:p>
    <w:p>
      <w:pPr>
        <w:spacing w:line="420" w:lineRule="exact"/>
        <w:ind w:firstLine="211" w:firstLineChars="100"/>
        <w:rPr>
          <w:rFonts w:hAnsi="宋体"/>
          <w:b/>
          <w:bCs/>
        </w:rPr>
      </w:pPr>
      <w:r>
        <w:rPr>
          <w:rFonts w:hint="eastAsia" w:hAnsi="宋体"/>
          <w:b/>
          <w:bCs/>
        </w:rPr>
        <w:t>（一）供应商的风险</w:t>
      </w:r>
    </w:p>
    <w:p>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ascii="宋体" w:hAnsi="宋体"/>
          <w:b/>
          <w:szCs w:val="21"/>
        </w:rPr>
      </w:pPr>
      <w:bookmarkStart w:id="89"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90"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90"/>
    <w:p>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91"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91"/>
    </w:p>
    <w:p>
      <w:pPr>
        <w:tabs>
          <w:tab w:val="left" w:pos="3870"/>
          <w:tab w:val="left" w:pos="4085"/>
        </w:tabs>
        <w:snapToGrid w:val="0"/>
        <w:spacing w:line="420" w:lineRule="exact"/>
        <w:ind w:firstLine="420"/>
        <w:rPr>
          <w:rFonts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snapToGrid w:val="0"/>
        <w:spacing w:line="420" w:lineRule="exact"/>
        <w:ind w:firstLine="422"/>
        <w:rPr>
          <w:rFonts w:ascii="宋体" w:hAnsi="宋体"/>
          <w:b/>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ascii="宋体" w:hAnsi="宋体"/>
        </w:rPr>
      </w:pPr>
      <w:bookmarkStart w:id="92"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93" w:name="_Hlk92285954"/>
      <w:r>
        <w:rPr>
          <w:rFonts w:ascii="宋体" w:hAnsi="宋体"/>
        </w:rPr>
        <w:t>(格式见第六章)</w:t>
      </w:r>
      <w:bookmarkEnd w:id="93"/>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(6</w:t>
      </w:r>
      <w:r>
        <w:rPr>
          <w:rFonts w:ascii="宋体" w:hAnsi="宋体"/>
          <w:szCs w:val="21"/>
        </w:rPr>
        <w:t>)</w:t>
      </w:r>
      <w:r>
        <w:rPr>
          <w:rFonts w:hint="eastAsia" w:ascii="宋体" w:hAnsi="宋体"/>
          <w:szCs w:val="21"/>
        </w:rPr>
        <w:t>《项目需求》中要求必须提供的材料</w:t>
      </w:r>
    </w:p>
    <w:p>
      <w:pPr>
        <w:snapToGrid w:val="0"/>
        <w:spacing w:line="420" w:lineRule="exact"/>
        <w:ind w:firstLine="422" w:firstLineChars="200"/>
        <w:rPr>
          <w:rFonts w:ascii="宋体" w:hAnsi="宋体"/>
        </w:rPr>
      </w:pPr>
      <w:r>
        <w:rPr>
          <w:rFonts w:hint="eastAsia" w:ascii="宋体" w:hAnsi="宋体"/>
          <w:b/>
          <w:szCs w:val="21"/>
        </w:rPr>
        <w:t xml:space="preserve"> </w:t>
      </w:r>
      <w:r>
        <w:rPr>
          <w:rFonts w:hint="eastAsia" w:ascii="宋体" w:cs="宋体"/>
          <w:bCs/>
          <w:kern w:val="0"/>
          <w:szCs w:val="21"/>
        </w:rPr>
        <w:t>(7</w:t>
      </w:r>
      <w:r>
        <w:rPr>
          <w:rFonts w:ascii="宋体" w:cs="宋体"/>
          <w:bCs/>
          <w:kern w:val="0"/>
          <w:szCs w:val="21"/>
        </w:rPr>
        <w:t>)</w:t>
      </w:r>
      <w:r>
        <w:rPr>
          <w:rFonts w:hint="eastAsia" w:ascii="宋体" w:cs="宋体"/>
          <w:kern w:val="0"/>
          <w:szCs w:val="21"/>
        </w:rPr>
        <w:t>售后服务方案</w:t>
      </w:r>
      <w:r>
        <w:rPr>
          <w:rFonts w:hint="eastAsia" w:ascii="宋体" w:cs="宋体"/>
          <w:bCs/>
          <w:kern w:val="0"/>
          <w:szCs w:val="21"/>
        </w:rPr>
        <w:t>（根据项目需求要求提供，格式自拟）</w:t>
      </w:r>
    </w:p>
    <w:bookmarkEnd w:id="92"/>
    <w:p>
      <w:pPr>
        <w:snapToGrid w:val="0"/>
        <w:spacing w:line="420" w:lineRule="exact"/>
        <w:ind w:firstLine="630" w:firstLineChars="300"/>
        <w:rPr>
          <w:rFonts w:ascii="宋体" w:hAnsi="宋体"/>
          <w:szCs w:val="21"/>
        </w:rPr>
      </w:pPr>
      <w:r>
        <w:rPr>
          <w:rFonts w:hint="eastAsia" w:ascii="宋体" w:hAnsi="宋体"/>
          <w:szCs w:val="21"/>
        </w:rPr>
        <w:t>(8</w:t>
      </w:r>
      <w:r>
        <w:rPr>
          <w:rFonts w:ascii="宋体" w:hAnsi="宋体"/>
          <w:szCs w:val="21"/>
        </w:rPr>
        <w:t>)</w:t>
      </w:r>
      <w:r>
        <w:rPr>
          <w:rFonts w:hint="eastAsia" w:ascii="宋体" w:hAnsi="宋体"/>
        </w:rPr>
        <w:t>供应商认为有必要提供的声明或材料(中小企业、残疾人福利性单位声明函等，格式见第六章)</w:t>
      </w:r>
    </w:p>
    <w:p>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rPr>
          <w:rFonts w:ascii="宋体" w:hAnsi="宋体"/>
          <w:bCs/>
          <w:szCs w:val="21"/>
        </w:rPr>
      </w:pPr>
      <w:bookmarkStart w:id="94"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94"/>
      <w:r>
        <w:rPr>
          <w:rFonts w:hint="eastAsia" w:ascii="宋体" w:hAnsi="宋体"/>
          <w:bCs/>
          <w:szCs w:val="21"/>
        </w:rPr>
        <w:t>(格式见第六章)。</w:t>
      </w:r>
    </w:p>
    <w:bookmarkEnd w:id="89"/>
    <w:p>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ascii="宋体" w:hAnsi="宋体"/>
          <w:b/>
          <w:bCs/>
          <w:szCs w:val="21"/>
        </w:rPr>
      </w:pPr>
      <w:bookmarkStart w:id="95" w:name="_Hlk90906323"/>
      <w:r>
        <w:rPr>
          <w:rFonts w:hint="eastAsia" w:ascii="宋体" w:hAnsi="宋体"/>
          <w:b/>
          <w:szCs w:val="21"/>
        </w:rPr>
        <w:t>（三）</w:t>
      </w:r>
      <w:bookmarkStart w:id="96" w:name="_Toc254970678"/>
      <w:bookmarkStart w:id="97" w:name="_Toc352700422"/>
      <w:bookmarkStart w:id="98" w:name="_Toc254970537"/>
      <w:bookmarkStart w:id="99" w:name="_Toc353785292"/>
      <w:r>
        <w:rPr>
          <w:rFonts w:hint="eastAsia" w:ascii="宋体" w:hAnsi="宋体"/>
          <w:b/>
          <w:bCs/>
          <w:szCs w:val="21"/>
        </w:rPr>
        <w:t>响应文件的编制、签署及加密</w:t>
      </w:r>
    </w:p>
    <w:p>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供应商应通过广西政府采购云平台客户端编制加密响应文件。</w:t>
      </w:r>
    </w:p>
    <w:p>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ascii="宋体" w:hAnsi="宋体"/>
          <w:b/>
          <w:bCs/>
          <w:szCs w:val="21"/>
        </w:rPr>
      </w:pPr>
      <w:r>
        <w:rPr>
          <w:rFonts w:ascii="宋体" w:hAnsi="宋体"/>
          <w:szCs w:val="21"/>
        </w:rPr>
        <w:tab/>
      </w:r>
      <w:r>
        <w:rPr>
          <w:rFonts w:ascii="宋体" w:hAnsi="宋体"/>
          <w:b/>
          <w:bCs/>
          <w:szCs w:val="21"/>
        </w:rPr>
        <w:t>4.</w:t>
      </w:r>
      <w:bookmarkStart w:id="100"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100"/>
    </w:p>
    <w:p>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95"/>
    <w:p>
      <w:pPr>
        <w:spacing w:line="420" w:lineRule="exact"/>
        <w:ind w:firstLine="211" w:firstLineChars="100"/>
      </w:pPr>
      <w:r>
        <w:rPr>
          <w:rFonts w:hint="eastAsia"/>
          <w:b/>
          <w:bCs/>
        </w:rPr>
        <w:t>（四）响应文件的语言及计量</w:t>
      </w:r>
      <w:bookmarkEnd w:id="96"/>
      <w:bookmarkEnd w:id="97"/>
      <w:bookmarkEnd w:id="98"/>
      <w:bookmarkEnd w:id="99"/>
    </w:p>
    <w:p>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5"/>
        <w:spacing w:before="0" w:after="0" w:line="440" w:lineRule="exact"/>
        <w:ind w:firstLine="211" w:firstLineChars="100"/>
        <w:rPr>
          <w:rFonts w:ascii="宋体" w:hAnsi="宋体" w:eastAsia="宋体"/>
          <w:sz w:val="21"/>
          <w:szCs w:val="21"/>
        </w:rPr>
      </w:pPr>
      <w:bookmarkStart w:id="101" w:name="_（五）报价"/>
      <w:bookmarkEnd w:id="101"/>
      <w:bookmarkStart w:id="102" w:name="_Toc353785293"/>
      <w:bookmarkStart w:id="103" w:name="_Toc254970679"/>
      <w:bookmarkStart w:id="104" w:name="_Toc254970538"/>
      <w:bookmarkStart w:id="105" w:name="_Toc352700423"/>
      <w:r>
        <w:rPr>
          <w:rFonts w:hint="eastAsia" w:ascii="宋体" w:hAnsi="宋体" w:eastAsia="宋体"/>
          <w:sz w:val="21"/>
          <w:szCs w:val="21"/>
        </w:rPr>
        <w:t>（五）报价</w:t>
      </w:r>
      <w:bookmarkEnd w:id="102"/>
      <w:bookmarkEnd w:id="103"/>
      <w:bookmarkEnd w:id="104"/>
      <w:bookmarkEnd w:id="105"/>
    </w:p>
    <w:p>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供应商的报价必须按采购文件或政府采购云平台规定的格式填写，并在规定时间内提交最后报价。</w:t>
      </w:r>
    </w:p>
    <w:p>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pPr>
        <w:pStyle w:val="5"/>
        <w:spacing w:before="0" w:after="0" w:line="440" w:lineRule="exact"/>
        <w:ind w:firstLine="211" w:firstLineChars="100"/>
        <w:rPr>
          <w:rFonts w:ascii="宋体" w:hAnsi="宋体" w:eastAsia="宋体"/>
          <w:sz w:val="21"/>
          <w:szCs w:val="21"/>
        </w:rPr>
      </w:pPr>
      <w:bookmarkStart w:id="106" w:name="_（六）谈判保证金"/>
      <w:bookmarkEnd w:id="106"/>
      <w:bookmarkStart w:id="107" w:name="_Toc353785295"/>
      <w:bookmarkStart w:id="108" w:name="_Toc254970541"/>
      <w:bookmarkStart w:id="109" w:name="_Toc352700425"/>
      <w:bookmarkStart w:id="110" w:name="_Toc254970682"/>
      <w:r>
        <w:rPr>
          <w:rFonts w:hint="eastAsia" w:ascii="宋体" w:hAnsi="宋体" w:eastAsia="宋体"/>
          <w:sz w:val="21"/>
          <w:szCs w:val="21"/>
        </w:rPr>
        <w:t>（六）谈判保证金</w:t>
      </w:r>
      <w:bookmarkEnd w:id="107"/>
      <w:bookmarkEnd w:id="108"/>
      <w:bookmarkEnd w:id="109"/>
      <w:bookmarkEnd w:id="110"/>
    </w:p>
    <w:p>
      <w:pPr>
        <w:widowControl/>
        <w:spacing w:line="420" w:lineRule="exact"/>
        <w:ind w:firstLine="420" w:firstLineChars="200"/>
        <w:jc w:val="left"/>
      </w:pPr>
      <w:bookmarkStart w:id="111" w:name="_Toc353785296"/>
      <w:bookmarkStart w:id="112" w:name="_Toc254970542"/>
      <w:bookmarkStart w:id="113" w:name="_Toc254970683"/>
      <w:bookmarkStart w:id="114" w:name="_Toc352700426"/>
      <w:r>
        <w:rPr>
          <w:rFonts w:hint="eastAsia" w:ascii="宋体" w:hAnsi="宋体"/>
          <w:szCs w:val="21"/>
        </w:rPr>
        <w:t>本项目免收谈判保证金。</w:t>
      </w:r>
    </w:p>
    <w:bookmarkEnd w:id="111"/>
    <w:bookmarkEnd w:id="112"/>
    <w:bookmarkEnd w:id="113"/>
    <w:bookmarkEnd w:id="114"/>
    <w:p>
      <w:pPr>
        <w:spacing w:line="420" w:lineRule="exact"/>
        <w:ind w:firstLine="211" w:firstLineChars="100"/>
        <w:rPr>
          <w:b/>
          <w:bCs/>
        </w:rPr>
      </w:pPr>
      <w:r>
        <w:rPr>
          <w:rFonts w:hint="eastAsia"/>
          <w:b/>
          <w:bCs/>
        </w:rPr>
        <w:t>（七）响应文件的上传、提交、修改、撤回</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响应文件的上传和提交:供应商须将编制好的加密响应文件上传至政府采购云平台，并在响应文件提交截止时间前提交，否则</w:t>
      </w:r>
      <w:bookmarkStart w:id="115" w:name="_Hlk91772691"/>
      <w:r>
        <w:rPr>
          <w:rFonts w:hint="eastAsia" w:ascii="宋体" w:hAnsi="宋体"/>
          <w:szCs w:val="21"/>
        </w:rPr>
        <w:t>政府采购云平台</w:t>
      </w:r>
      <w:bookmarkEnd w:id="115"/>
      <w:r>
        <w:rPr>
          <w:rFonts w:hint="eastAsia" w:ascii="宋体" w:hAnsi="宋体"/>
          <w:szCs w:val="21"/>
        </w:rPr>
        <w:t>将予以拒收。</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5"/>
        <w:spacing w:line="420" w:lineRule="exact"/>
      </w:pPr>
      <w:bookmarkStart w:id="116" w:name="_四、响应文件开启"/>
      <w:bookmarkEnd w:id="116"/>
      <w:r>
        <w:rPr>
          <w:rFonts w:hint="eastAsia"/>
        </w:rPr>
        <w:t>四、</w:t>
      </w:r>
      <w:bookmarkStart w:id="117" w:name="_Toc353785300"/>
      <w:bookmarkStart w:id="118" w:name="_Toc352700430"/>
      <w:r>
        <w:rPr>
          <w:rFonts w:hint="eastAsia"/>
        </w:rPr>
        <w:t>响应文件开启</w:t>
      </w:r>
    </w:p>
    <w:bookmarkEnd w:id="117"/>
    <w:bookmarkEnd w:id="118"/>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119" w:name="_Hlk90300735"/>
      <w:r>
        <w:rPr>
          <w:rFonts w:hint="eastAsia"/>
        </w:rPr>
        <w:t>政采云远程开标大厅</w:t>
      </w:r>
      <w:bookmarkEnd w:id="119"/>
      <w:r>
        <w:rPr>
          <w:rFonts w:hint="eastAsia"/>
        </w:rPr>
        <w:t>进行响应文件开启，供应商法定代表人或委托代理人须按时登录</w:t>
      </w:r>
      <w:bookmarkStart w:id="120" w:name="_Hlk90300780"/>
      <w:r>
        <w:rPr>
          <w:rFonts w:hint="eastAsia"/>
        </w:rPr>
        <w:t>政采云远程开标大厅</w:t>
      </w:r>
      <w:bookmarkEnd w:id="120"/>
      <w:r>
        <w:rPr>
          <w:rFonts w:hint="eastAsia"/>
        </w:rPr>
        <w:t>（政府采购云平台-应用中心-项目采购-开标评标），保持全程在线并关注评审、谈判进度，评审期间谈判小组提出澄清等要求时，供应商须在规定时间内进行应答，否则按采购文件或政采云平台的相关规定执行。</w:t>
      </w:r>
      <w:bookmarkStart w:id="121" w:name="_Toc353785301"/>
      <w:bookmarkStart w:id="122" w:name="_Toc352700431"/>
    </w:p>
    <w:p>
      <w:pPr>
        <w:spacing w:line="420" w:lineRule="exact"/>
        <w:ind w:firstLine="210" w:firstLineChars="100"/>
        <w:rPr>
          <w:rFonts w:ascii="方正小标宋_GBK" w:hAnsi="Arial" w:eastAsia="方正小标宋_GBK"/>
          <w:bCs/>
          <w:sz w:val="24"/>
        </w:rPr>
      </w:pPr>
      <w:r>
        <w:rPr>
          <w:rFonts w:hint="eastAsia"/>
        </w:rPr>
        <w:t>（二）</w:t>
      </w:r>
      <w:bookmarkEnd w:id="121"/>
      <w:bookmarkEnd w:id="122"/>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5"/>
        <w:spacing w:line="420" w:lineRule="exact"/>
        <w:rPr>
          <w:rFonts w:ascii="宋体" w:hAnsi="宋体"/>
          <w:szCs w:val="21"/>
        </w:rPr>
      </w:pPr>
      <w:bookmarkStart w:id="123" w:name="_五、评审与谈判"/>
      <w:bookmarkEnd w:id="123"/>
      <w:bookmarkStart w:id="124" w:name="_Toc353785302"/>
      <w:bookmarkStart w:id="125" w:name="_Toc254970686"/>
      <w:bookmarkStart w:id="126" w:name="_Toc352700432"/>
      <w:bookmarkStart w:id="127" w:name="_Toc254970545"/>
      <w:r>
        <w:rPr>
          <w:rFonts w:hint="eastAsia"/>
        </w:rPr>
        <w:t>五、</w:t>
      </w:r>
      <w:bookmarkEnd w:id="124"/>
      <w:bookmarkEnd w:id="125"/>
      <w:bookmarkEnd w:id="126"/>
      <w:bookmarkEnd w:id="127"/>
      <w:r>
        <w:rPr>
          <w:rFonts w:hint="eastAsia" w:ascii="宋体" w:hAnsi="宋体"/>
          <w:szCs w:val="21"/>
        </w:rPr>
        <w:t>评审与谈判</w:t>
      </w:r>
    </w:p>
    <w:p>
      <w:pPr>
        <w:snapToGrid w:val="0"/>
        <w:spacing w:line="420" w:lineRule="exact"/>
        <w:ind w:firstLine="211" w:firstLineChars="100"/>
        <w:rPr>
          <w:rFonts w:ascii="宋体" w:hAnsi="宋体"/>
          <w:b/>
          <w:bCs/>
          <w:szCs w:val="21"/>
        </w:rPr>
      </w:pPr>
      <w:bookmarkStart w:id="128" w:name="_Toc352700433"/>
      <w:bookmarkStart w:id="129" w:name="_Toc353785303"/>
      <w:r>
        <w:rPr>
          <w:rFonts w:hint="eastAsia" w:ascii="宋体" w:hAnsi="宋体"/>
          <w:b/>
          <w:bCs/>
          <w:szCs w:val="21"/>
        </w:rPr>
        <w:t>（一）评审原则：</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ascii="宋体" w:hAnsi="宋体"/>
          <w:b/>
          <w:bCs/>
          <w:szCs w:val="21"/>
        </w:rPr>
      </w:pPr>
      <w:r>
        <w:rPr>
          <w:rFonts w:hint="eastAsia"/>
          <w:b/>
          <w:bCs/>
        </w:rPr>
        <w:t>（二）成立谈判小组</w:t>
      </w:r>
    </w:p>
    <w:p>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28"/>
      <w:bookmarkEnd w:id="129"/>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ascii="宋体" w:hAnsi="宋体"/>
          <w:b/>
          <w:bCs/>
          <w:szCs w:val="21"/>
        </w:rPr>
      </w:pPr>
      <w:r>
        <w:rPr>
          <w:rFonts w:hint="eastAsia" w:ascii="宋体" w:hAnsi="宋体"/>
          <w:b/>
          <w:bCs/>
          <w:szCs w:val="21"/>
        </w:rPr>
        <w:t>（三）确认谈判文件</w:t>
      </w:r>
    </w:p>
    <w:p>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ascii="宋体" w:hAnsi="宋体"/>
          <w:szCs w:val="21"/>
        </w:rPr>
      </w:pPr>
      <w:bookmarkStart w:id="130" w:name="_Hlk112311783"/>
      <w:r>
        <w:rPr>
          <w:rFonts w:hint="eastAsia" w:ascii="宋体" w:hAnsi="宋体"/>
          <w:szCs w:val="21"/>
        </w:rPr>
        <w:t>①响应文件未按响应文件编制要求提供或内容虚假的；</w:t>
      </w:r>
    </w:p>
    <w:p>
      <w:pPr>
        <w:snapToGrid w:val="0"/>
        <w:spacing w:line="420" w:lineRule="exact"/>
        <w:ind w:firstLine="525" w:firstLineChars="250"/>
        <w:rPr>
          <w:rFonts w:ascii="宋体" w:hAnsi="宋体"/>
          <w:szCs w:val="21"/>
        </w:rPr>
      </w:pPr>
      <w:r>
        <w:rPr>
          <w:rFonts w:hint="eastAsia" w:ascii="宋体" w:hAnsi="宋体"/>
          <w:szCs w:val="21"/>
        </w:rPr>
        <w:t>②响应文件无法定代表人或其委托代理人签署、未提供授权委托书，或未按规定盖章的；</w:t>
      </w:r>
    </w:p>
    <w:p>
      <w:pPr>
        <w:snapToGrid w:val="0"/>
        <w:spacing w:line="420" w:lineRule="exact"/>
        <w:ind w:firstLine="525" w:firstLineChars="250"/>
        <w:rPr>
          <w:rFonts w:ascii="宋体" w:hAnsi="宋体"/>
          <w:szCs w:val="21"/>
        </w:rPr>
      </w:pPr>
      <w:r>
        <w:rPr>
          <w:rFonts w:hint="eastAsia" w:ascii="宋体" w:hAnsi="宋体"/>
          <w:szCs w:val="21"/>
        </w:rPr>
        <w:t>③供应商代表未能出具身份证明或与法定代表人委托代理人身份不符的；</w:t>
      </w:r>
    </w:p>
    <w:p>
      <w:pPr>
        <w:snapToGrid w:val="0"/>
        <w:spacing w:line="420" w:lineRule="exact"/>
        <w:ind w:firstLine="525" w:firstLineChars="250"/>
        <w:rPr>
          <w:rFonts w:ascii="宋体" w:hAnsi="宋体"/>
          <w:szCs w:val="21"/>
        </w:rPr>
      </w:pPr>
      <w:r>
        <w:rPr>
          <w:rFonts w:hint="eastAsia" w:ascii="宋体" w:hAnsi="宋体"/>
          <w:szCs w:val="21"/>
        </w:rPr>
        <w:t>④未实质性响应采购文件采购需求的技术、服务要求的；</w:t>
      </w:r>
    </w:p>
    <w:p>
      <w:pPr>
        <w:snapToGrid w:val="0"/>
        <w:spacing w:line="420" w:lineRule="exact"/>
        <w:ind w:firstLine="525" w:firstLineChars="250"/>
        <w:rPr>
          <w:rFonts w:ascii="宋体" w:hAnsi="宋体"/>
          <w:szCs w:val="21"/>
        </w:rPr>
      </w:pPr>
      <w:r>
        <w:rPr>
          <w:rFonts w:hint="eastAsia" w:ascii="宋体" w:hAnsi="宋体"/>
          <w:szCs w:val="21"/>
        </w:rPr>
        <w:t>⑤</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25" w:firstLineChars="250"/>
        <w:rPr>
          <w:rFonts w:ascii="宋体" w:hAnsi="宋体"/>
          <w:szCs w:val="21"/>
        </w:rPr>
      </w:pPr>
      <w:bookmarkStart w:id="131" w:name="OLE_LINK10"/>
      <w:r>
        <w:rPr>
          <w:rFonts w:hint="eastAsia" w:ascii="宋体" w:hAnsi="宋体"/>
          <w:szCs w:val="21"/>
        </w:rPr>
        <w:t>⑥</w:t>
      </w:r>
      <w:bookmarkEnd w:id="131"/>
      <w:r>
        <w:rPr>
          <w:rFonts w:hint="eastAsia" w:ascii="宋体" w:hAnsi="宋体"/>
          <w:szCs w:val="21"/>
        </w:rPr>
        <w:t>响应文件有采购人不能接受的附加条件的。</w:t>
      </w:r>
    </w:p>
    <w:p>
      <w:pPr>
        <w:snapToGrid w:val="0"/>
        <w:spacing w:line="420" w:lineRule="exact"/>
        <w:ind w:firstLine="505" w:firstLineChars="250"/>
        <w:rPr>
          <w:rFonts w:ascii="宋体" w:hAnsi="宋体"/>
          <w:spacing w:val="-4"/>
          <w:szCs w:val="21"/>
        </w:rPr>
      </w:pPr>
      <w:r>
        <w:rPr>
          <w:rFonts w:hint="eastAsia" w:ascii="宋体" w:hAnsi="宋体"/>
          <w:spacing w:val="-4"/>
          <w:szCs w:val="21"/>
        </w:rPr>
        <w:t>⑦响应文件技术方案不明确，存在一个或一个以上备选(替代)响应方案的；</w:t>
      </w:r>
    </w:p>
    <w:p>
      <w:pPr>
        <w:snapToGrid w:val="0"/>
        <w:spacing w:line="420" w:lineRule="exact"/>
        <w:ind w:firstLine="525" w:firstLineChars="250"/>
        <w:rPr>
          <w:rFonts w:ascii="宋体" w:hAnsi="宋体"/>
          <w:szCs w:val="21"/>
        </w:rPr>
      </w:pPr>
      <w:r>
        <w:rPr>
          <w:rFonts w:hint="eastAsia" w:ascii="宋体" w:hAnsi="宋体"/>
          <w:szCs w:val="21"/>
        </w:rPr>
        <w:t>⑧响应文件的实质性内容未使用中文表述、意思表述不明确、前后矛盾或者使用计量单位不符合采购文件要求的。</w:t>
      </w:r>
    </w:p>
    <w:bookmarkEnd w:id="130"/>
    <w:p>
      <w:pPr>
        <w:spacing w:line="420" w:lineRule="exact"/>
        <w:ind w:firstLine="211" w:firstLineChars="100"/>
        <w:rPr>
          <w:b/>
          <w:bCs/>
        </w:rPr>
      </w:pPr>
      <w:r>
        <w:rPr>
          <w:rFonts w:hint="eastAsia"/>
          <w:b/>
          <w:bCs/>
        </w:rPr>
        <w:t>（五）谈判</w:t>
      </w:r>
    </w:p>
    <w:p>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32" w:name="_Hlk92985140"/>
      <w:r>
        <w:rPr>
          <w:rFonts w:hint="eastAsia" w:hAnsi="宋体"/>
          <w:bCs/>
        </w:rPr>
        <w:t>供应商为自然人的，应当由本人签名并附身份证明。</w:t>
      </w:r>
      <w:bookmarkEnd w:id="132"/>
      <w:r>
        <w:rPr>
          <w:rFonts w:hint="eastAsia" w:hAnsi="宋体"/>
          <w:bCs/>
        </w:rPr>
        <w:t>逾时不提交的，视同放弃谈判。</w:t>
      </w:r>
    </w:p>
    <w:p>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最后报价应由其法定代表人或授权代表签名或者加盖公章，最后报价即系供应商响应报价。</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ascii="宋体" w:hAnsi="宋体"/>
          <w:szCs w:val="21"/>
        </w:rPr>
      </w:pPr>
      <w:bookmarkStart w:id="133"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报价未按采购文件或政府采购云平台规定的格式填写，或未在规定时间内提交最后报价的。</w:t>
      </w:r>
    </w:p>
    <w:bookmarkEnd w:id="133"/>
    <w:p>
      <w:pPr>
        <w:spacing w:line="420" w:lineRule="exact"/>
        <w:ind w:firstLine="211" w:firstLineChars="100"/>
        <w:rPr>
          <w:b/>
          <w:bCs/>
        </w:rPr>
      </w:pPr>
      <w:r>
        <w:rPr>
          <w:rFonts w:hint="eastAsia"/>
          <w:b/>
          <w:bCs/>
        </w:rPr>
        <w:t>（七）澄清、说明或者更正的形式</w:t>
      </w:r>
    </w:p>
    <w:p>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34" w:name="_Hlk92462362"/>
      <w:r>
        <w:rPr>
          <w:rFonts w:hint="eastAsia" w:hAnsi="宋体"/>
          <w:bCs/>
        </w:rPr>
        <w:t>澄清、说明或者更正</w:t>
      </w:r>
      <w:bookmarkEnd w:id="134"/>
      <w:r>
        <w:rPr>
          <w:rFonts w:hint="eastAsia" w:hAnsi="宋体"/>
          <w:bCs/>
        </w:rPr>
        <w:t>。供应商的澄清、说明或者更正不得超出响应文件的范围或者改变响应文件的实质性内容。</w:t>
      </w:r>
    </w:p>
    <w:p>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（八）评定标准及推荐原则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1"/>
        <w:spacing w:line="420" w:lineRule="exact"/>
        <w:ind w:firstLine="211" w:firstLineChars="100"/>
        <w:rPr>
          <w:rFonts w:hAnsi="宋体"/>
          <w:b/>
        </w:rPr>
      </w:pPr>
      <w:r>
        <w:rPr>
          <w:rFonts w:hint="eastAsia" w:hAnsi="宋体"/>
          <w:b/>
        </w:rPr>
        <w:t>（九）供应商有下列情形之一的，属于恶意串通：</w:t>
      </w:r>
    </w:p>
    <w:p>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1"/>
        <w:spacing w:line="420" w:lineRule="exact"/>
        <w:ind w:firstLine="211" w:firstLineChars="100"/>
        <w:rPr>
          <w:rFonts w:hAnsi="宋体"/>
          <w:b/>
        </w:rPr>
      </w:pPr>
      <w:r>
        <w:rPr>
          <w:rFonts w:hint="eastAsia" w:hAnsi="宋体"/>
          <w:b/>
        </w:rPr>
        <w:t>（十）评审报告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rPr>
          <w:szCs w:val="21"/>
        </w:rPr>
      </w:pPr>
      <w:r>
        <w:rPr>
          <w:rFonts w:hint="eastAsia"/>
        </w:rPr>
        <w:t>(</w:t>
      </w:r>
      <w:r>
        <w:t>4)</w:t>
      </w:r>
      <w:r>
        <w:rPr>
          <w:rFonts w:hint="eastAsia"/>
        </w:rPr>
        <w:t>提出的成交候选人的名单及理由。</w:t>
      </w:r>
      <w:r>
        <w:rPr>
          <w:rFonts w:hint="eastAsia"/>
        </w:rPr>
        <w:br w:type="textWrapping"/>
      </w: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1"/>
        <w:spacing w:line="420" w:lineRule="exact"/>
        <w:ind w:firstLine="211" w:firstLineChars="100"/>
        <w:rPr>
          <w:rFonts w:hAnsi="宋体"/>
        </w:rPr>
      </w:pPr>
      <w:r>
        <w:rPr>
          <w:rFonts w:hint="eastAsia" w:hAnsi="宋体"/>
          <w:b/>
          <w:bCs/>
        </w:rPr>
        <w:t>（十一）</w:t>
      </w:r>
      <w:r>
        <w:rPr>
          <w:rFonts w:hint="eastAsia" w:hAnsi="宋体"/>
          <w:b/>
        </w:rPr>
        <w:t>出现下列情形之一的，本中心将终止竞争性谈判采购活动：</w:t>
      </w:r>
    </w:p>
    <w:p>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5"/>
        <w:spacing w:line="420" w:lineRule="exact"/>
      </w:pPr>
      <w:r>
        <w:rPr>
          <w:rFonts w:hint="eastAsia"/>
        </w:rPr>
        <w:t>六、确定成交供应商</w:t>
      </w:r>
    </w:p>
    <w:p>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5"/>
        <w:spacing w:line="420" w:lineRule="exact"/>
      </w:pPr>
      <w:r>
        <w:rPr>
          <w:rFonts w:hint="eastAsia"/>
        </w:rPr>
        <w:t>七、结果公告</w:t>
      </w:r>
    </w:p>
    <w:p>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5"/>
        <w:spacing w:line="420" w:lineRule="exact"/>
      </w:pPr>
      <w:r>
        <w:rPr>
          <w:rFonts w:hint="eastAsia"/>
        </w:rPr>
        <w:t>八、签订合同</w:t>
      </w:r>
    </w:p>
    <w:p>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w:t>
      </w:r>
      <w:r>
        <w:rPr>
          <w:rFonts w:hint="eastAsia"/>
          <w:szCs w:val="21"/>
        </w:rPr>
        <w:t>按照采购文件确定的合同文本以及采购标的、规格型号、采购金额、采购数量、技术和服务要求等事项签订政府采购合同。</w:t>
      </w:r>
    </w:p>
    <w:p>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5"/>
        <w:spacing w:line="420" w:lineRule="exact"/>
      </w:pPr>
      <w:r>
        <w:rPr>
          <w:rFonts w:hint="eastAsia"/>
        </w:rPr>
        <w:t>九、适用法律</w:t>
      </w:r>
    </w:p>
    <w:p>
      <w:pPr>
        <w:spacing w:line="420" w:lineRule="exact"/>
        <w:ind w:firstLine="420" w:firstLineChars="200"/>
        <w:rPr>
          <w:rFonts w:ascii="宋体" w:hAnsi="宋体"/>
          <w:szCs w:val="21"/>
        </w:rPr>
      </w:pPr>
      <w:bookmarkStart w:id="135" w:name="_Hlk92794186"/>
      <w:r>
        <w:rPr>
          <w:rFonts w:hint="eastAsia" w:ascii="宋体" w:hAnsi="宋体"/>
          <w:szCs w:val="21"/>
        </w:rPr>
        <w:t>本项目采购活动适用于《中华人民共和国政府采购法》及其实施条例、《政府采购非招标采购方式管理办法》等规定。</w:t>
      </w:r>
    </w:p>
    <w:bookmarkEnd w:id="135"/>
    <w:p>
      <w:pPr>
        <w:pStyle w:val="5"/>
        <w:spacing w:line="420" w:lineRule="exact"/>
      </w:pPr>
      <w:bookmarkStart w:id="136" w:name="_十、其他事项"/>
      <w:bookmarkEnd w:id="136"/>
      <w:r>
        <w:rPr>
          <w:rFonts w:hint="eastAsia"/>
        </w:rPr>
        <w:t>十、其他事项</w:t>
      </w:r>
    </w:p>
    <w:p>
      <w:pPr>
        <w:spacing w:line="420" w:lineRule="exact"/>
        <w:ind w:firstLine="210" w:firstLineChars="100"/>
        <w:rPr>
          <w:rFonts w:hAnsi="宋体"/>
        </w:rPr>
      </w:pPr>
      <w:r>
        <w:rPr>
          <w:rFonts w:hint="eastAsia" w:hAnsi="宋体"/>
        </w:rPr>
        <w:t>（一）代理服务费</w:t>
      </w:r>
    </w:p>
    <w:p>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rPr>
          <w:rFonts w:hAnsi="宋体"/>
        </w:rPr>
      </w:pPr>
      <w:r>
        <w:rPr>
          <w:rFonts w:hint="eastAsia" w:hAnsi="宋体"/>
        </w:rPr>
        <w:t>2</w:t>
      </w:r>
      <w:r>
        <w:rPr>
          <w:rFonts w:hAnsi="宋体"/>
        </w:rPr>
        <w:t>.</w:t>
      </w:r>
      <w:r>
        <w:rPr>
          <w:rFonts w:hint="eastAsia" w:hAnsi="宋体"/>
          <w:bCs/>
        </w:rPr>
        <w:t>代理服务收费标准：</w:t>
      </w:r>
    </w:p>
    <w:tbl>
      <w:tblPr>
        <w:tblStyle w:val="3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Ansi="宋体"/>
              </w:rPr>
            </w:pPr>
          </w:p>
          <w:p>
            <w:pPr>
              <w:spacing w:line="330" w:lineRule="exact"/>
              <w:ind w:firstLine="1575" w:firstLineChars="750"/>
              <w:jc w:val="left"/>
              <w:rPr>
                <w:rFonts w:hAnsi="宋体"/>
              </w:rPr>
            </w:pPr>
            <w:r>
              <w:rPr>
                <w:rFonts w:hint="eastAsia" w:hAnsi="宋体"/>
              </w:rPr>
              <w:t>费率</w:t>
            </w:r>
          </w:p>
          <w:p>
            <w:pPr>
              <w:spacing w:line="330" w:lineRule="exact"/>
              <w:ind w:leftChars="-1" w:hanging="2" w:hangingChars="1"/>
              <w:jc w:val="left"/>
              <w:rPr>
                <w:rFonts w:hAnsi="宋体"/>
              </w:rPr>
            </w:pPr>
          </w:p>
          <w:p>
            <w:pPr>
              <w:spacing w:line="330" w:lineRule="exact"/>
              <w:ind w:leftChars="-1" w:hanging="2" w:hangingChars="1"/>
              <w:jc w:val="left"/>
              <w:rPr>
                <w:rFonts w:hAnsi="宋体"/>
              </w:rPr>
            </w:pPr>
          </w:p>
          <w:p>
            <w:pPr>
              <w:spacing w:line="330" w:lineRule="exact"/>
              <w:jc w:val="left"/>
              <w:rPr>
                <w:rFonts w:hAnsi="宋体"/>
              </w:rPr>
            </w:pPr>
            <w:r>
              <w:rPr>
                <w:rFonts w:hint="eastAsia" w:hAnsi="宋体"/>
              </w:rPr>
              <w:t>成交金额（万元）</w:t>
            </w:r>
          </w:p>
        </w:tc>
        <w:tc>
          <w:tcPr>
            <w:tcW w:w="5708" w:type="dxa"/>
            <w:gridSpan w:val="3"/>
            <w:vAlign w:val="center"/>
          </w:tcPr>
          <w:p>
            <w:pPr>
              <w:spacing w:line="330" w:lineRule="exact"/>
              <w:rPr>
                <w:rFonts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rPr>
            </w:pPr>
          </w:p>
        </w:tc>
        <w:tc>
          <w:tcPr>
            <w:tcW w:w="1932" w:type="dxa"/>
            <w:vAlign w:val="center"/>
          </w:tcPr>
          <w:p>
            <w:pPr>
              <w:spacing w:line="330" w:lineRule="exact"/>
              <w:jc w:val="center"/>
              <w:rPr>
                <w:rFonts w:hAnsi="宋体"/>
              </w:rPr>
            </w:pPr>
            <w:r>
              <w:rPr>
                <w:rFonts w:hint="eastAsia" w:hAnsi="宋体"/>
              </w:rPr>
              <w:t>货物类</w:t>
            </w:r>
          </w:p>
        </w:tc>
        <w:tc>
          <w:tcPr>
            <w:tcW w:w="1800" w:type="dxa"/>
            <w:vAlign w:val="center"/>
          </w:tcPr>
          <w:p>
            <w:pPr>
              <w:spacing w:line="330" w:lineRule="exact"/>
              <w:jc w:val="center"/>
              <w:rPr>
                <w:rFonts w:hAnsi="宋体"/>
              </w:rPr>
            </w:pPr>
            <w:r>
              <w:rPr>
                <w:rFonts w:hint="eastAsia" w:hAnsi="宋体"/>
              </w:rPr>
              <w:t>服务类</w:t>
            </w:r>
          </w:p>
        </w:tc>
        <w:tc>
          <w:tcPr>
            <w:tcW w:w="1976" w:type="dxa"/>
            <w:vAlign w:val="center"/>
          </w:tcPr>
          <w:p>
            <w:pPr>
              <w:widowControl/>
              <w:spacing w:line="330" w:lineRule="exact"/>
              <w:jc w:val="center"/>
              <w:rPr>
                <w:rFonts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rPr>
            </w:pPr>
            <w:r>
              <w:rPr>
                <w:rFonts w:hint="eastAsia" w:hAnsi="宋体"/>
              </w:rPr>
              <w:t>100以下</w:t>
            </w:r>
          </w:p>
        </w:tc>
        <w:tc>
          <w:tcPr>
            <w:tcW w:w="1932" w:type="dxa"/>
            <w:vAlign w:val="center"/>
          </w:tcPr>
          <w:p>
            <w:pPr>
              <w:spacing w:line="330" w:lineRule="exact"/>
              <w:jc w:val="center"/>
              <w:rPr>
                <w:rFonts w:hAnsi="宋体"/>
              </w:rPr>
            </w:pPr>
            <w:r>
              <w:rPr>
                <w:rFonts w:hint="eastAsia" w:hAnsi="宋体"/>
              </w:rPr>
              <w:t>1.2%</w:t>
            </w:r>
          </w:p>
        </w:tc>
        <w:tc>
          <w:tcPr>
            <w:tcW w:w="1800" w:type="dxa"/>
            <w:vAlign w:val="center"/>
          </w:tcPr>
          <w:p>
            <w:pPr>
              <w:spacing w:line="330" w:lineRule="exact"/>
              <w:jc w:val="center"/>
              <w:rPr>
                <w:rFonts w:hAnsi="宋体"/>
              </w:rPr>
            </w:pPr>
            <w:r>
              <w:rPr>
                <w:rFonts w:hint="eastAsia" w:hAnsi="宋体"/>
              </w:rPr>
              <w:t>1.2%</w:t>
            </w:r>
          </w:p>
        </w:tc>
        <w:tc>
          <w:tcPr>
            <w:tcW w:w="1976" w:type="dxa"/>
            <w:vAlign w:val="center"/>
          </w:tcPr>
          <w:p>
            <w:pPr>
              <w:spacing w:line="330" w:lineRule="exact"/>
              <w:jc w:val="center"/>
              <w:rPr>
                <w:rFonts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rPr>
            </w:pPr>
            <w:r>
              <w:rPr>
                <w:rFonts w:hint="eastAsia" w:hAnsi="宋体"/>
              </w:rPr>
              <w:t>100-500</w:t>
            </w:r>
          </w:p>
        </w:tc>
        <w:tc>
          <w:tcPr>
            <w:tcW w:w="1932" w:type="dxa"/>
            <w:vAlign w:val="center"/>
          </w:tcPr>
          <w:p>
            <w:pPr>
              <w:spacing w:line="330" w:lineRule="exact"/>
              <w:jc w:val="center"/>
              <w:rPr>
                <w:rFonts w:hAnsi="宋体"/>
              </w:rPr>
            </w:pPr>
            <w:r>
              <w:rPr>
                <w:rFonts w:hint="eastAsia" w:hAnsi="宋体"/>
              </w:rPr>
              <w:t>0.88%</w:t>
            </w:r>
          </w:p>
        </w:tc>
        <w:tc>
          <w:tcPr>
            <w:tcW w:w="1800" w:type="dxa"/>
            <w:vAlign w:val="center"/>
          </w:tcPr>
          <w:p>
            <w:pPr>
              <w:spacing w:line="330" w:lineRule="exact"/>
              <w:jc w:val="center"/>
              <w:rPr>
                <w:rFonts w:hAnsi="宋体"/>
              </w:rPr>
            </w:pPr>
            <w:r>
              <w:rPr>
                <w:rFonts w:hint="eastAsia" w:hAnsi="宋体"/>
              </w:rPr>
              <w:t>0.64%</w:t>
            </w:r>
          </w:p>
        </w:tc>
        <w:tc>
          <w:tcPr>
            <w:tcW w:w="1976" w:type="dxa"/>
            <w:vAlign w:val="center"/>
          </w:tcPr>
          <w:p>
            <w:pPr>
              <w:spacing w:line="330" w:lineRule="exact"/>
              <w:jc w:val="center"/>
              <w:rPr>
                <w:rFonts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rPr>
            </w:pPr>
            <w:r>
              <w:rPr>
                <w:rFonts w:hint="eastAsia" w:hAnsi="宋体"/>
              </w:rPr>
              <w:t>500-1000</w:t>
            </w:r>
          </w:p>
        </w:tc>
        <w:tc>
          <w:tcPr>
            <w:tcW w:w="1932" w:type="dxa"/>
            <w:vAlign w:val="center"/>
          </w:tcPr>
          <w:p>
            <w:pPr>
              <w:spacing w:line="330" w:lineRule="exact"/>
              <w:jc w:val="center"/>
              <w:rPr>
                <w:rFonts w:hAnsi="宋体"/>
              </w:rPr>
            </w:pPr>
            <w:r>
              <w:rPr>
                <w:rFonts w:hint="eastAsia" w:hAnsi="宋体"/>
              </w:rPr>
              <w:t>0.64%</w:t>
            </w:r>
          </w:p>
        </w:tc>
        <w:tc>
          <w:tcPr>
            <w:tcW w:w="1800" w:type="dxa"/>
            <w:vAlign w:val="center"/>
          </w:tcPr>
          <w:p>
            <w:pPr>
              <w:spacing w:line="330" w:lineRule="exact"/>
              <w:jc w:val="center"/>
              <w:rPr>
                <w:rFonts w:hAnsi="宋体"/>
              </w:rPr>
            </w:pPr>
            <w:r>
              <w:rPr>
                <w:rFonts w:hint="eastAsia" w:hAnsi="宋体"/>
              </w:rPr>
              <w:t>0.36%</w:t>
            </w:r>
          </w:p>
        </w:tc>
        <w:tc>
          <w:tcPr>
            <w:tcW w:w="1976" w:type="dxa"/>
            <w:vAlign w:val="center"/>
          </w:tcPr>
          <w:p>
            <w:pPr>
              <w:spacing w:line="330" w:lineRule="exact"/>
              <w:jc w:val="center"/>
              <w:rPr>
                <w:rFonts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rPr>
            </w:pPr>
            <w:r>
              <w:rPr>
                <w:rFonts w:hint="eastAsia" w:hAnsi="宋体"/>
              </w:rPr>
              <w:t>1000-5000</w:t>
            </w:r>
          </w:p>
        </w:tc>
        <w:tc>
          <w:tcPr>
            <w:tcW w:w="1932" w:type="dxa"/>
            <w:vAlign w:val="center"/>
          </w:tcPr>
          <w:p>
            <w:pPr>
              <w:spacing w:line="330" w:lineRule="exact"/>
              <w:jc w:val="center"/>
              <w:rPr>
                <w:rFonts w:hAnsi="宋体"/>
              </w:rPr>
            </w:pPr>
            <w:r>
              <w:rPr>
                <w:rFonts w:hint="eastAsia" w:hAnsi="宋体"/>
              </w:rPr>
              <w:t>0.4%</w:t>
            </w:r>
          </w:p>
        </w:tc>
        <w:tc>
          <w:tcPr>
            <w:tcW w:w="1800" w:type="dxa"/>
            <w:vAlign w:val="center"/>
          </w:tcPr>
          <w:p>
            <w:pPr>
              <w:spacing w:line="330" w:lineRule="exact"/>
              <w:jc w:val="center"/>
              <w:rPr>
                <w:rFonts w:hAnsi="宋体"/>
              </w:rPr>
            </w:pPr>
            <w:r>
              <w:rPr>
                <w:rFonts w:hint="eastAsia" w:hAnsi="宋体"/>
              </w:rPr>
              <w:t>0.2%</w:t>
            </w:r>
          </w:p>
        </w:tc>
        <w:tc>
          <w:tcPr>
            <w:tcW w:w="1976" w:type="dxa"/>
            <w:vAlign w:val="center"/>
          </w:tcPr>
          <w:p>
            <w:pPr>
              <w:spacing w:line="330" w:lineRule="exact"/>
              <w:jc w:val="center"/>
              <w:rPr>
                <w:rFonts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rPr>
            </w:pPr>
            <w:r>
              <w:rPr>
                <w:rFonts w:hint="eastAsia" w:hAnsi="宋体"/>
              </w:rPr>
              <w:t>5000-10000</w:t>
            </w:r>
          </w:p>
        </w:tc>
        <w:tc>
          <w:tcPr>
            <w:tcW w:w="1932" w:type="dxa"/>
            <w:vAlign w:val="center"/>
          </w:tcPr>
          <w:p>
            <w:pPr>
              <w:spacing w:line="330" w:lineRule="exact"/>
              <w:jc w:val="center"/>
              <w:rPr>
                <w:rFonts w:hAnsi="宋体"/>
              </w:rPr>
            </w:pPr>
            <w:r>
              <w:rPr>
                <w:rFonts w:hint="eastAsia" w:hAnsi="宋体"/>
              </w:rPr>
              <w:t>0.2%</w:t>
            </w:r>
          </w:p>
        </w:tc>
        <w:tc>
          <w:tcPr>
            <w:tcW w:w="1800" w:type="dxa"/>
            <w:vAlign w:val="center"/>
          </w:tcPr>
          <w:p>
            <w:pPr>
              <w:spacing w:line="330" w:lineRule="exact"/>
              <w:jc w:val="center"/>
              <w:rPr>
                <w:rFonts w:hAnsi="宋体"/>
              </w:rPr>
            </w:pPr>
            <w:r>
              <w:rPr>
                <w:rFonts w:hint="eastAsia" w:hAnsi="宋体"/>
              </w:rPr>
              <w:t>0.08%</w:t>
            </w:r>
          </w:p>
        </w:tc>
        <w:tc>
          <w:tcPr>
            <w:tcW w:w="1976" w:type="dxa"/>
            <w:vAlign w:val="center"/>
          </w:tcPr>
          <w:p>
            <w:pPr>
              <w:spacing w:line="330" w:lineRule="exact"/>
              <w:jc w:val="center"/>
              <w:rPr>
                <w:rFonts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rPr>
            </w:pPr>
            <w:r>
              <w:rPr>
                <w:rFonts w:hint="eastAsia" w:hAnsi="宋体"/>
              </w:rPr>
              <w:t>10000-100000</w:t>
            </w:r>
          </w:p>
        </w:tc>
        <w:tc>
          <w:tcPr>
            <w:tcW w:w="1932" w:type="dxa"/>
            <w:vAlign w:val="center"/>
          </w:tcPr>
          <w:p>
            <w:pPr>
              <w:spacing w:line="330" w:lineRule="exact"/>
              <w:jc w:val="center"/>
              <w:rPr>
                <w:rFonts w:hAnsi="宋体"/>
              </w:rPr>
            </w:pPr>
            <w:r>
              <w:rPr>
                <w:rFonts w:hint="eastAsia" w:hAnsi="宋体"/>
              </w:rPr>
              <w:t>0.04%</w:t>
            </w:r>
          </w:p>
        </w:tc>
        <w:tc>
          <w:tcPr>
            <w:tcW w:w="1800" w:type="dxa"/>
            <w:vAlign w:val="center"/>
          </w:tcPr>
          <w:p>
            <w:pPr>
              <w:spacing w:line="330" w:lineRule="exact"/>
              <w:jc w:val="center"/>
              <w:rPr>
                <w:rFonts w:hAnsi="宋体"/>
              </w:rPr>
            </w:pPr>
            <w:r>
              <w:rPr>
                <w:rFonts w:hint="eastAsia" w:hAnsi="宋体"/>
              </w:rPr>
              <w:t>0.04%</w:t>
            </w:r>
          </w:p>
        </w:tc>
        <w:tc>
          <w:tcPr>
            <w:tcW w:w="1976" w:type="dxa"/>
            <w:vAlign w:val="center"/>
          </w:tcPr>
          <w:p>
            <w:pPr>
              <w:spacing w:line="330" w:lineRule="exact"/>
              <w:jc w:val="center"/>
              <w:rPr>
                <w:rFonts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rPr>
            </w:pPr>
            <w:r>
              <w:rPr>
                <w:rFonts w:hint="eastAsia" w:hAnsi="宋体"/>
              </w:rPr>
              <w:t>100000以上</w:t>
            </w:r>
          </w:p>
        </w:tc>
        <w:tc>
          <w:tcPr>
            <w:tcW w:w="1932" w:type="dxa"/>
            <w:vAlign w:val="center"/>
          </w:tcPr>
          <w:p>
            <w:pPr>
              <w:spacing w:line="330" w:lineRule="exact"/>
              <w:jc w:val="center"/>
              <w:rPr>
                <w:rFonts w:hAnsi="宋体"/>
              </w:rPr>
            </w:pPr>
            <w:r>
              <w:rPr>
                <w:rFonts w:hint="eastAsia" w:hAnsi="宋体"/>
              </w:rPr>
              <w:t>0.008%</w:t>
            </w:r>
          </w:p>
        </w:tc>
        <w:tc>
          <w:tcPr>
            <w:tcW w:w="1800" w:type="dxa"/>
            <w:vAlign w:val="center"/>
          </w:tcPr>
          <w:p>
            <w:pPr>
              <w:spacing w:line="330" w:lineRule="exact"/>
              <w:jc w:val="center"/>
              <w:rPr>
                <w:rFonts w:hAnsi="宋体"/>
              </w:rPr>
            </w:pPr>
            <w:r>
              <w:rPr>
                <w:rFonts w:hint="eastAsia" w:hAnsi="宋体"/>
              </w:rPr>
              <w:t>0.008%</w:t>
            </w:r>
          </w:p>
        </w:tc>
        <w:tc>
          <w:tcPr>
            <w:tcW w:w="1976" w:type="dxa"/>
            <w:vAlign w:val="center"/>
          </w:tcPr>
          <w:p>
            <w:pPr>
              <w:spacing w:line="330" w:lineRule="exact"/>
              <w:jc w:val="center"/>
              <w:rPr>
                <w:rFonts w:hAnsi="宋体"/>
              </w:rPr>
            </w:pPr>
            <w:r>
              <w:rPr>
                <w:rFonts w:hint="eastAsia" w:hAnsi="宋体"/>
              </w:rPr>
              <w:t>0.008%</w:t>
            </w:r>
          </w:p>
        </w:tc>
      </w:tr>
    </w:tbl>
    <w:p>
      <w:pPr>
        <w:pStyle w:val="21"/>
        <w:spacing w:line="400" w:lineRule="exact"/>
        <w:ind w:firstLine="420" w:firstLineChars="200"/>
        <w:rPr>
          <w:rFonts w:hAnsi="宋体"/>
        </w:rPr>
      </w:pPr>
      <w:r>
        <w:rPr>
          <w:rFonts w:hint="eastAsia" w:hAnsi="宋体"/>
        </w:rPr>
        <w:t>注：代理服务收费按差额定率累进法计算。</w:t>
      </w:r>
    </w:p>
    <w:p>
      <w:pPr>
        <w:pStyle w:val="21"/>
        <w:spacing w:line="400" w:lineRule="exact"/>
        <w:ind w:firstLine="420" w:firstLineChars="200"/>
        <w:rPr>
          <w:rFonts w:hAnsi="宋体"/>
          <w:bCs/>
        </w:rPr>
      </w:pPr>
      <w:r>
        <w:rPr>
          <w:rFonts w:hint="eastAsia" w:hAnsi="宋体"/>
          <w:bCs/>
        </w:rPr>
        <w:t>3.缴纳代理服务费银行账户：</w:t>
      </w:r>
    </w:p>
    <w:p>
      <w:pPr>
        <w:pStyle w:val="21"/>
        <w:spacing w:line="400" w:lineRule="exact"/>
        <w:ind w:firstLine="420" w:firstLineChars="200"/>
        <w:rPr>
          <w:rFonts w:hAnsi="宋体"/>
          <w:bCs/>
        </w:rPr>
      </w:pPr>
      <w:r>
        <w:rPr>
          <w:rFonts w:hint="eastAsia" w:hAnsi="宋体"/>
          <w:bCs/>
        </w:rPr>
        <w:t>开户名称:钦州市政府采购中心</w:t>
      </w:r>
    </w:p>
    <w:p>
      <w:pPr>
        <w:pStyle w:val="21"/>
        <w:spacing w:line="400" w:lineRule="exact"/>
        <w:ind w:firstLine="420" w:firstLineChars="200"/>
        <w:rPr>
          <w:rFonts w:hAnsi="宋体"/>
          <w:bCs/>
        </w:rPr>
      </w:pPr>
      <w:r>
        <w:rPr>
          <w:rFonts w:hint="eastAsia" w:hAnsi="宋体"/>
          <w:bCs/>
        </w:rPr>
        <w:t>开户银行:兴业银行钦州支行</w:t>
      </w:r>
    </w:p>
    <w:p>
      <w:pPr>
        <w:pStyle w:val="21"/>
        <w:spacing w:line="400" w:lineRule="exact"/>
        <w:ind w:firstLine="420" w:firstLineChars="200"/>
        <w:rPr>
          <w:rFonts w:hAnsi="宋体"/>
          <w:bCs/>
        </w:rPr>
      </w:pPr>
      <w:r>
        <w:rPr>
          <w:rFonts w:hint="eastAsia" w:hAnsi="宋体"/>
          <w:bCs/>
        </w:rPr>
        <w:t>银行账号:554010100100129709</w:t>
      </w:r>
    </w:p>
    <w:p>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pPr>
        <w:pStyle w:val="21"/>
        <w:spacing w:line="400" w:lineRule="exact"/>
        <w:ind w:firstLine="210" w:firstLineChars="100"/>
        <w:rPr>
          <w:rFonts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联系人：黄忠秀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联系人：陈侃</w:t>
      </w:r>
      <w:r>
        <w:rPr>
          <w:rFonts w:hint="eastAsia"/>
          <w:lang w:eastAsia="zh-CN"/>
        </w:rPr>
        <w:t>、陈启梅</w:t>
      </w:r>
      <w:r>
        <w:rPr>
          <w:rFonts w:hint="eastAsia"/>
        </w:rPr>
        <w:t xml:space="preserve"> </w:t>
      </w:r>
      <w:r>
        <w:t xml:space="preserve">  </w:t>
      </w:r>
      <w:r>
        <w:rPr>
          <w:rFonts w:hint="eastAsia"/>
        </w:rPr>
        <w:t>联系方式：0777-2886006</w:t>
      </w:r>
    </w:p>
    <w:p>
      <w:pPr>
        <w:widowControl/>
        <w:spacing w:line="400" w:lineRule="exact"/>
        <w:ind w:firstLine="420" w:firstLineChars="200"/>
        <w:jc w:val="left"/>
      </w:pPr>
      <w:r>
        <w:rPr>
          <w:rFonts w:hint="eastAsia"/>
        </w:rPr>
        <w:t>(</w:t>
      </w:r>
      <w:r>
        <w:t>3)</w:t>
      </w:r>
      <w:r>
        <w:rPr>
          <w:rFonts w:hint="eastAsia"/>
        </w:rPr>
        <w:t>政采云技术支持热线：</w:t>
      </w:r>
      <w:r>
        <w:rPr>
          <w:rFonts w:hAnsi="宋体"/>
        </w:rPr>
        <w:t>95763</w:t>
      </w:r>
    </w:p>
    <w:p>
      <w:pPr>
        <w:widowControl/>
        <w:jc w:val="left"/>
      </w:pPr>
      <w:r>
        <w:br w:type="page"/>
      </w:r>
    </w:p>
    <w:p>
      <w:pPr>
        <w:widowControl/>
        <w:spacing w:line="400" w:lineRule="exact"/>
        <w:jc w:val="left"/>
      </w:pPr>
    </w:p>
    <w:p/>
    <w:p/>
    <w:p/>
    <w:p/>
    <w:p/>
    <w:p/>
    <w:p/>
    <w:p/>
    <w:p/>
    <w:p/>
    <w:p/>
    <w:p/>
    <w:p/>
    <w:p>
      <w:pPr>
        <w:pStyle w:val="4"/>
        <w:spacing w:line="400" w:lineRule="exact"/>
        <w:rPr>
          <w:rFonts w:ascii="方正小标宋_GBK" w:hAnsi="宋体" w:eastAsia="方正小标宋_GBK"/>
        </w:rPr>
      </w:pPr>
      <w:bookmarkStart w:id="137" w:name="_第四章__评定标准及推荐原则"/>
      <w:bookmarkEnd w:id="137"/>
      <w:bookmarkStart w:id="138" w:name="_Toc92355026"/>
      <w:r>
        <w:rPr>
          <w:rFonts w:hint="eastAsia" w:ascii="方正小标宋_GBK" w:hAnsi="宋体" w:eastAsia="方正小标宋_GBK"/>
        </w:rPr>
        <w:t>第四章  评定标准及推荐原则</w:t>
      </w:r>
      <w:bookmarkEnd w:id="138"/>
    </w:p>
    <w:p>
      <w:pPr>
        <w:pStyle w:val="21"/>
        <w:spacing w:line="280" w:lineRule="exact"/>
        <w:jc w:val="center"/>
        <w:rPr>
          <w:rFonts w:hAnsi="宋体"/>
          <w:b/>
          <w:bCs/>
          <w:sz w:val="30"/>
          <w:szCs w:val="30"/>
        </w:rPr>
      </w:pPr>
      <w:r>
        <w:rPr>
          <w:rFonts w:hAnsi="宋体"/>
          <w:b/>
          <w:bCs/>
        </w:rPr>
        <w:br w:type="page"/>
      </w:r>
    </w:p>
    <w:p/>
    <w:p>
      <w:pPr>
        <w:pStyle w:val="21"/>
        <w:spacing w:line="500" w:lineRule="exact"/>
        <w:jc w:val="center"/>
        <w:rPr>
          <w:rFonts w:hAnsi="宋体"/>
          <w:b/>
          <w:bCs/>
          <w:sz w:val="44"/>
          <w:szCs w:val="44"/>
        </w:rPr>
      </w:pPr>
      <w:bookmarkStart w:id="139" w:name="_Hlk92463826"/>
      <w:r>
        <w:rPr>
          <w:rFonts w:hint="eastAsia" w:hAnsi="宋体"/>
          <w:b/>
          <w:bCs/>
          <w:sz w:val="44"/>
          <w:szCs w:val="44"/>
        </w:rPr>
        <w:t>评定标准及推荐原则</w:t>
      </w:r>
    </w:p>
    <w:bookmarkEnd w:id="139"/>
    <w:p/>
    <w:p>
      <w:pPr>
        <w:pStyle w:val="21"/>
        <w:spacing w:line="540" w:lineRule="exact"/>
        <w:rPr>
          <w:rFonts w:hAnsi="宋体"/>
          <w:b/>
          <w:bCs/>
        </w:rPr>
      </w:pPr>
      <w:r>
        <w:rPr>
          <w:rFonts w:hint="eastAsia" w:hAnsi="宋体"/>
          <w:b/>
          <w:bCs/>
        </w:rPr>
        <w:t>一、评审原则</w:t>
      </w:r>
    </w:p>
    <w:p>
      <w:pPr>
        <w:pStyle w:val="21"/>
        <w:spacing w:line="540" w:lineRule="exact"/>
        <w:ind w:firstLine="420" w:firstLineChars="200"/>
        <w:rPr>
          <w:rFonts w:hAnsi="宋体"/>
          <w:bCs/>
        </w:rPr>
      </w:pPr>
      <w:r>
        <w:rPr>
          <w:rFonts w:hint="eastAsia" w:hAnsi="宋体"/>
          <w:bCs/>
        </w:rPr>
        <w:t>(一)谈判小组组成：</w:t>
      </w:r>
      <w:bookmarkStart w:id="140" w:name="_Hlk89353643"/>
      <w:r>
        <w:rPr>
          <w:rFonts w:hint="eastAsia" w:hAnsi="宋体"/>
          <w:bCs/>
        </w:rPr>
        <w:t>谈判小组由采购人代表和评审专家共3人以上单数组成，其中评审专家人数不得少于谈判小组成员总数的2/3。</w:t>
      </w:r>
      <w:bookmarkEnd w:id="140"/>
    </w:p>
    <w:p>
      <w:pPr>
        <w:pStyle w:val="21"/>
        <w:spacing w:line="540" w:lineRule="exact"/>
        <w:ind w:firstLine="420" w:firstLineChars="200"/>
        <w:rPr>
          <w:rFonts w:hAnsi="宋体"/>
          <w:b/>
          <w:bCs/>
        </w:rPr>
      </w:pPr>
      <w:r>
        <w:rPr>
          <w:rFonts w:hint="eastAsia" w:hAnsi="宋体"/>
          <w:bCs/>
        </w:rPr>
        <w:t>(二)评审依据：以竞争性谈判采购文件和响应文件为评定依据。</w:t>
      </w:r>
    </w:p>
    <w:p>
      <w:pPr>
        <w:pStyle w:val="21"/>
        <w:spacing w:line="540" w:lineRule="exact"/>
        <w:rPr>
          <w:rFonts w:hAnsi="宋体"/>
          <w:b/>
          <w:bCs/>
        </w:rPr>
      </w:pPr>
      <w:r>
        <w:rPr>
          <w:rFonts w:hint="eastAsia" w:hAnsi="宋体"/>
          <w:b/>
          <w:bCs/>
        </w:rPr>
        <w:t>二、评定标准</w:t>
      </w:r>
    </w:p>
    <w:p>
      <w:pPr>
        <w:pStyle w:val="21"/>
        <w:spacing w:line="540" w:lineRule="exact"/>
        <w:ind w:firstLine="420" w:firstLineChars="200"/>
      </w:pPr>
      <w:r>
        <w:rPr>
          <w:rFonts w:hint="eastAsia"/>
        </w:rPr>
        <w:t>（一）成交候选人的推荐原则：</w:t>
      </w:r>
    </w:p>
    <w:p>
      <w:pPr>
        <w:pStyle w:val="21"/>
        <w:spacing w:line="540" w:lineRule="exact"/>
        <w:ind w:firstLine="420" w:firstLineChars="200"/>
      </w:pPr>
      <w:r>
        <w:rPr>
          <w:rFonts w:hint="eastAsia"/>
        </w:rPr>
        <w:t>谈判小组从质量和服务均能满足采购文件实质性响应要求的供应商中，按照最后报价由低到高的顺序提出3名以上成交候选人（最后报价相同的，由谈判小组集体讨论确定排序）。</w:t>
      </w:r>
    </w:p>
    <w:p>
      <w:pPr>
        <w:pStyle w:val="21"/>
        <w:spacing w:line="540" w:lineRule="exact"/>
        <w:ind w:firstLine="420" w:firstLineChars="200"/>
      </w:pPr>
      <w:r>
        <w:rPr>
          <w:rFonts w:hint="eastAsia"/>
        </w:rPr>
        <w:t>（二）落实政府采购政策：</w:t>
      </w:r>
    </w:p>
    <w:p>
      <w:pPr>
        <w:pStyle w:val="21"/>
        <w:spacing w:line="540" w:lineRule="exact"/>
        <w:ind w:firstLine="420" w:firstLineChars="200"/>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pPr>
        <w:pStyle w:val="21"/>
        <w:spacing w:line="540" w:lineRule="exact"/>
        <w:ind w:firstLine="420" w:firstLineChars="200"/>
      </w:pPr>
      <w:r>
        <w:rPr>
          <w:rFonts w:hint="eastAsia"/>
        </w:rPr>
        <w:t>2.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1"/>
        <w:spacing w:line="540" w:lineRule="exact"/>
        <w:ind w:firstLine="420" w:firstLineChars="200"/>
      </w:pPr>
      <w:r>
        <w:rPr>
          <w:rFonts w:hint="eastAsia"/>
        </w:rPr>
        <w:t>3.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pPr>
        <w:pStyle w:val="21"/>
        <w:spacing w:line="540" w:lineRule="exact"/>
        <w:ind w:firstLine="420" w:firstLineChars="200"/>
      </w:pPr>
      <w:r>
        <w:rPr>
          <w:rFonts w:hint="eastAsia"/>
        </w:rPr>
        <w:t>4.采购人采购的产品属于《节能产品政府采购品目清单》《环境标志产品政府采购品目清单》中品目的，在性能、技术、服务等指标同等条件下，应当依据国家确定的认证机构出具的、处于有效期之内的节能产品、环境标志产品认证证书，对获得证书的产品实施政府优先采购。</w:t>
      </w:r>
      <w:r>
        <w:br w:type="page"/>
      </w:r>
    </w:p>
    <w:p>
      <w:pPr>
        <w:widowControl/>
        <w:jc w:val="left"/>
        <w:rPr>
          <w:rFonts w:ascii="宋体" w:hAnsi="Courier New" w:cs="Courier New"/>
          <w:szCs w:val="21"/>
        </w:rPr>
      </w:pPr>
    </w:p>
    <w:p/>
    <w:p/>
    <w:p/>
    <w:p/>
    <w:p/>
    <w:p/>
    <w:p/>
    <w:p/>
    <w:p/>
    <w:p/>
    <w:p/>
    <w:p/>
    <w:p>
      <w:pPr>
        <w:pStyle w:val="4"/>
        <w:spacing w:line="400" w:lineRule="exact"/>
        <w:rPr>
          <w:rFonts w:ascii="方正小标宋_GBK" w:eastAsia="方正小标宋_GBK"/>
        </w:rPr>
      </w:pPr>
      <w:bookmarkStart w:id="141" w:name="_Toc92355027"/>
      <w:r>
        <w:rPr>
          <w:rFonts w:hint="eastAsia" w:ascii="方正小标宋_GBK" w:eastAsia="方正小标宋_GBK"/>
        </w:rPr>
        <w:t>第五章  合同文本</w:t>
      </w:r>
      <w:bookmarkEnd w:id="141"/>
    </w:p>
    <w:p>
      <w:pPr>
        <w:widowControl/>
        <w:jc w:val="left"/>
      </w:pPr>
      <w:r>
        <w:br w:type="page"/>
      </w:r>
    </w:p>
    <w:p>
      <w:pPr>
        <w:spacing w:line="400" w:lineRule="exact"/>
        <w:jc w:val="left"/>
        <w:rPr>
          <w:rFonts w:ascii="宋体" w:hAnsi="Courier New" w:cs="Courier New"/>
          <w:szCs w:val="21"/>
        </w:rPr>
      </w:pPr>
    </w:p>
    <w:p/>
    <w:p/>
    <w:p/>
    <w:p/>
    <w:p/>
    <w:p/>
    <w:p/>
    <w:p/>
    <w:p>
      <w:pPr>
        <w:jc w:val="center"/>
        <w:rPr>
          <w:rFonts w:ascii="宋体" w:hAnsi="宋体" w:cs="宋体"/>
          <w:b/>
          <w:bCs/>
          <w:spacing w:val="-20"/>
          <w:kern w:val="44"/>
          <w:sz w:val="48"/>
          <w:szCs w:val="48"/>
        </w:rPr>
      </w:pPr>
      <w:r>
        <w:rPr>
          <w:rFonts w:hint="eastAsia" w:ascii="宋体" w:hAnsi="宋体" w:cs="宋体"/>
          <w:b/>
          <w:bCs/>
          <w:spacing w:val="-20"/>
          <w:kern w:val="44"/>
          <w:sz w:val="48"/>
          <w:szCs w:val="48"/>
        </w:rPr>
        <w:t>钦州市政府采购货物买卖合同</w:t>
      </w:r>
    </w:p>
    <w:p/>
    <w:p/>
    <w:p/>
    <w:p/>
    <w:p/>
    <w:p/>
    <w:p/>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spacing w:line="400" w:lineRule="exact"/>
      </w:pPr>
      <w:r>
        <w:rPr>
          <w:rFonts w:eastAsia="黑体"/>
          <w:sz w:val="44"/>
          <w:szCs w:val="44"/>
        </w:rPr>
        <w:br w:type="page"/>
      </w:r>
    </w:p>
    <w:p>
      <w:pPr>
        <w:jc w:val="center"/>
        <w:rPr>
          <w:rFonts w:eastAsia="黑体"/>
          <w:sz w:val="44"/>
          <w:szCs w:val="44"/>
        </w:rPr>
      </w:pPr>
      <w:r>
        <w:rPr>
          <w:rFonts w:hint="eastAsia" w:eastAsia="黑体"/>
          <w:sz w:val="44"/>
          <w:szCs w:val="44"/>
        </w:rPr>
        <w:t>使 用 说 明</w:t>
      </w:r>
    </w:p>
    <w:p>
      <w:pPr>
        <w:spacing w:line="400" w:lineRule="exact"/>
      </w:pP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1.本合同标准文本适用于购买现成货物的采购项目，不包括需要供应商定制开发、创新研发的货物采购项目。</w:t>
      </w:r>
    </w:p>
    <w:p>
      <w:pPr>
        <w:rPr>
          <w:rFonts w:eastAsia="黑体"/>
          <w:sz w:val="30"/>
          <w:szCs w:val="30"/>
        </w:rPr>
      </w:pPr>
      <w:r>
        <w:rPr>
          <w:rFonts w:hint="eastAsia" w:eastAsia="黑体"/>
          <w:sz w:val="30"/>
          <w:szCs w:val="30"/>
        </w:rPr>
        <w:t xml:space="preserve">   </w:t>
      </w:r>
      <w:r>
        <w:rPr>
          <w:rFonts w:hint="eastAsia" w:ascii="仿宋_GB2312" w:hAnsi="仿宋_GB2312" w:eastAsia="仿宋_GB2312" w:cs="仿宋_GB2312"/>
          <w:sz w:val="30"/>
          <w:szCs w:val="30"/>
        </w:rPr>
        <w:t>2.本合同标准文本为政府采购货物买卖合同编制提供参考，可以结合采购项目具体情况，对文本作必要的调整修订后使用。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3.本合同标准文本各条款中，如涉及填写多家供应商、制造商，多种采购标的、分包主要内容等信息的，可根据采购项目具体情况添加信息项。</w:t>
      </w:r>
    </w:p>
    <w:p>
      <w:pPr>
        <w:keepNext/>
        <w:keepLines/>
        <w:adjustRightInd w:val="0"/>
        <w:snapToGrid w:val="0"/>
        <w:spacing w:line="400" w:lineRule="exact"/>
        <w:jc w:val="center"/>
        <w:outlineLvl w:val="1"/>
        <w:rPr>
          <w:rFonts w:ascii="黑体" w:hAnsi="黑体" w:eastAsia="黑体"/>
          <w:b/>
          <w:bCs/>
          <w:sz w:val="28"/>
          <w:szCs w:val="28"/>
        </w:rPr>
      </w:pPr>
      <w:bookmarkStart w:id="142" w:name="_Toc22209"/>
    </w:p>
    <w:p>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142"/>
    </w:p>
    <w:p>
      <w:pPr>
        <w:keepNext/>
        <w:keepLines/>
        <w:adjustRightInd w:val="0"/>
        <w:snapToGrid w:val="0"/>
        <w:spacing w:line="400" w:lineRule="exact"/>
        <w:jc w:val="center"/>
        <w:outlineLvl w:val="1"/>
        <w:rPr>
          <w:rFonts w:ascii="黑体" w:hAnsi="华文中宋" w:eastAsia="黑体"/>
          <w:sz w:val="28"/>
          <w:szCs w:val="28"/>
        </w:rPr>
      </w:pPr>
    </w:p>
    <w:p>
      <w:pPr>
        <w:adjustRightInd w:val="0"/>
        <w:snapToGrid w:val="0"/>
        <w:spacing w:line="42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pPr>
    </w:p>
    <w:p>
      <w:pPr>
        <w:adjustRightInd w:val="0"/>
        <w:snapToGrid w:val="0"/>
        <w:spacing w:line="42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4"/>
        </w:numPr>
        <w:adjustRightInd w:val="0"/>
        <w:snapToGrid w:val="0"/>
        <w:spacing w:line="420" w:lineRule="exact"/>
        <w:ind w:firstLine="422" w:firstLineChars="200"/>
        <w:rPr>
          <w:rFonts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numPr>
          <w:ilvl w:val="255"/>
          <w:numId w:val="0"/>
        </w:numPr>
        <w:tabs>
          <w:tab w:val="left" w:pos="999"/>
        </w:tabs>
        <w:adjustRightInd w:val="0"/>
        <w:snapToGrid w:val="0"/>
        <w:spacing w:line="42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（3）项目内容：</w:t>
      </w:r>
    </w:p>
    <w:p>
      <w:pPr>
        <w:adjustRightInd w:val="0"/>
        <w:snapToGrid w:val="0"/>
        <w:spacing w:line="42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2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numPr>
          <w:ilvl w:val="255"/>
          <w:numId w:val="0"/>
        </w:numPr>
        <w:adjustRightInd w:val="0"/>
        <w:snapToGrid w:val="0"/>
        <w:spacing w:line="420" w:lineRule="exact"/>
        <w:ind w:firstLine="735" w:firstLineChars="350"/>
        <w:rPr>
          <w:rFonts w:ascii="宋体" w:hAnsi="宋体" w:cs="宋体"/>
          <w:szCs w:val="21"/>
          <w:lang w:val="en"/>
        </w:rPr>
      </w:pPr>
      <w:r>
        <w:rPr>
          <w:rFonts w:hint="eastAsia" w:ascii="宋体" w:hAnsi="宋体"/>
          <w:szCs w:val="21"/>
        </w:rPr>
        <w:t>采购标的的技术要求、商务要求具体见附件。</w:t>
      </w:r>
    </w:p>
    <w:p>
      <w:pPr>
        <w:numPr>
          <w:ilvl w:val="255"/>
          <w:numId w:val="0"/>
        </w:numPr>
        <w:adjustRightInd w:val="0"/>
        <w:snapToGrid w:val="0"/>
        <w:spacing w:line="420" w:lineRule="exact"/>
        <w:ind w:firstLine="735" w:firstLineChars="3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2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2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numPr>
          <w:ilvl w:val="255"/>
          <w:numId w:val="0"/>
        </w:numPr>
        <w:autoSpaceDE w:val="0"/>
        <w:autoSpaceDN w:val="0"/>
        <w:adjustRightInd w:val="0"/>
        <w:snapToGrid w:val="0"/>
        <w:spacing w:line="420" w:lineRule="exact"/>
        <w:ind w:firstLine="283" w:firstLineChars="135"/>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numPr>
          <w:ilvl w:val="255"/>
          <w:numId w:val="0"/>
        </w:numPr>
        <w:autoSpaceDE w:val="0"/>
        <w:autoSpaceDN w:val="0"/>
        <w:adjustRightInd w:val="0"/>
        <w:snapToGrid w:val="0"/>
        <w:spacing w:line="420" w:lineRule="exact"/>
        <w:ind w:firstLine="420"/>
        <w:jc w:val="left"/>
        <w:rPr>
          <w:rFonts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ind w:firstLine="283" w:firstLineChars="135"/>
        <w:jc w:val="left"/>
        <w:rPr>
          <w:rFonts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2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numPr>
          <w:ilvl w:val="255"/>
          <w:numId w:val="0"/>
        </w:numPr>
        <w:adjustRightInd w:val="0"/>
        <w:snapToGrid w:val="0"/>
        <w:spacing w:line="420" w:lineRule="exact"/>
        <w:ind w:firstLine="304" w:firstLineChars="145"/>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20" w:lineRule="exact"/>
        <w:ind w:firstLine="735" w:firstLineChars="35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20" w:lineRule="exact"/>
        <w:ind w:firstLine="840" w:firstLineChars="400"/>
        <w:rPr>
          <w:rFonts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numPr>
          <w:ilvl w:val="255"/>
          <w:numId w:val="0"/>
        </w:numPr>
        <w:autoSpaceDE w:val="0"/>
        <w:autoSpaceDN w:val="0"/>
        <w:adjustRightInd w:val="0"/>
        <w:snapToGrid w:val="0"/>
        <w:spacing w:line="420" w:lineRule="exact"/>
        <w:jc w:val="left"/>
        <w:rPr>
          <w:rFonts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ind w:firstLine="315" w:firstLineChars="150"/>
        <w:rPr>
          <w:rFonts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4"/>
        </w:numPr>
        <w:adjustRightInd w:val="0"/>
        <w:snapToGrid w:val="0"/>
        <w:spacing w:line="420" w:lineRule="exact"/>
        <w:ind w:firstLine="422" w:firstLineChars="200"/>
        <w:rPr>
          <w:rFonts w:ascii="宋体" w:hAnsi="宋体"/>
          <w:b/>
          <w:szCs w:val="21"/>
        </w:rPr>
      </w:pPr>
      <w:r>
        <w:rPr>
          <w:rFonts w:hint="eastAsia" w:ascii="宋体" w:hAnsi="宋体"/>
          <w:b/>
          <w:szCs w:val="21"/>
        </w:rPr>
        <w:t>合同金额</w:t>
      </w:r>
    </w:p>
    <w:p>
      <w:pPr>
        <w:adjustRightInd w:val="0"/>
        <w:snapToGrid w:val="0"/>
        <w:spacing w:line="42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2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firstLineChars="20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4"/>
        </w:numPr>
        <w:adjustRightInd w:val="0"/>
        <w:snapToGrid w:val="0"/>
        <w:spacing w:line="420" w:lineRule="exact"/>
        <w:ind w:firstLine="422" w:firstLineChars="200"/>
        <w:rPr>
          <w:rFonts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firstLineChars="200"/>
        <w:jc w:val="left"/>
        <w:rPr>
          <w:rFonts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4"/>
        </w:numPr>
        <w:adjustRightInd w:val="0"/>
        <w:snapToGrid w:val="0"/>
        <w:spacing w:line="420" w:lineRule="exact"/>
        <w:ind w:firstLine="422" w:firstLineChars="200"/>
        <w:rPr>
          <w:rFonts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4"/>
        </w:numPr>
        <w:adjustRightInd w:val="0"/>
        <w:snapToGrid w:val="0"/>
        <w:spacing w:line="420" w:lineRule="exact"/>
        <w:ind w:firstLine="422" w:firstLineChars="200"/>
        <w:rPr>
          <w:rFonts w:ascii="宋体" w:hAnsi="宋体"/>
          <w:b/>
          <w:szCs w:val="21"/>
        </w:rPr>
      </w:pPr>
      <w:r>
        <w:rPr>
          <w:rFonts w:hint="eastAsia" w:ascii="宋体" w:hAnsi="宋体"/>
          <w:b/>
          <w:szCs w:val="21"/>
        </w:rPr>
        <w:t>组成合同的文件</w:t>
      </w:r>
    </w:p>
    <w:p>
      <w:pPr>
        <w:adjustRightInd w:val="0"/>
        <w:snapToGrid w:val="0"/>
        <w:spacing w:line="42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4"/>
        </w:numPr>
        <w:adjustRightInd w:val="0"/>
        <w:snapToGrid w:val="0"/>
        <w:spacing w:line="420" w:lineRule="exact"/>
        <w:ind w:firstLine="422" w:firstLineChars="200"/>
        <w:rPr>
          <w:rFonts w:ascii="宋体" w:hAnsi="宋体"/>
          <w:b/>
          <w:szCs w:val="21"/>
        </w:rPr>
      </w:pPr>
      <w:r>
        <w:rPr>
          <w:rFonts w:hint="eastAsia" w:ascii="宋体" w:hAnsi="宋体"/>
          <w:b/>
          <w:szCs w:val="21"/>
        </w:rPr>
        <w:t>合同生效</w:t>
      </w:r>
    </w:p>
    <w:p>
      <w:pPr>
        <w:adjustRightInd w:val="0"/>
        <w:snapToGrid w:val="0"/>
        <w:spacing w:line="42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4"/>
        </w:numPr>
        <w:adjustRightInd w:val="0"/>
        <w:snapToGrid w:val="0"/>
        <w:spacing w:line="420" w:lineRule="exact"/>
        <w:ind w:firstLine="422" w:firstLineChars="200"/>
        <w:rPr>
          <w:rFonts w:ascii="宋体" w:hAnsi="宋体"/>
          <w:b/>
          <w:szCs w:val="21"/>
        </w:rPr>
      </w:pPr>
      <w:r>
        <w:rPr>
          <w:rFonts w:hint="eastAsia" w:ascii="宋体" w:hAnsi="宋体"/>
          <w:b/>
          <w:szCs w:val="21"/>
        </w:rPr>
        <w:t>合同份数</w:t>
      </w:r>
    </w:p>
    <w:p>
      <w:pPr>
        <w:adjustRightInd w:val="0"/>
        <w:snapToGrid w:val="0"/>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firstLineChars="200"/>
      </w:pPr>
      <w:r>
        <w:rPr>
          <w:rFonts w:hint="eastAsia" w:ascii="宋体" w:hAnsi="宋体"/>
          <w:szCs w:val="21"/>
        </w:rPr>
        <w:t>附件：具体标的及其技术要求和商务要求、联合协议、分包意向协议等。</w:t>
      </w:r>
    </w:p>
    <w:p>
      <w:pPr>
        <w:widowControl/>
        <w:spacing w:line="420" w:lineRule="exact"/>
        <w:jc w:val="left"/>
        <w:rPr>
          <w:szCs w:val="21"/>
        </w:rPr>
      </w:pPr>
      <w:r>
        <w:rPr>
          <w:szCs w:val="21"/>
        </w:rPr>
        <w:br w:type="page"/>
      </w:r>
    </w:p>
    <w:tbl>
      <w:tblPr>
        <w:tblStyle w:val="35"/>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5000" w:type="pct"/>
            <w:gridSpan w:val="4"/>
            <w:tcBorders>
              <w:top w:val="single" w:color="auto" w:sz="2" w:space="0"/>
            </w:tcBorders>
            <w:vAlign w:val="center"/>
          </w:tcPr>
          <w:p>
            <w:pPr>
              <w:adjustRightInd w:val="0"/>
              <w:snapToGrid w:val="0"/>
              <w:spacing w:before="156"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143" w:name="_Toc27624"/>
      <w:r>
        <w:rPr>
          <w:rFonts w:hint="eastAsia" w:ascii="黑体" w:hAnsi="黑体" w:eastAsia="黑体"/>
          <w:sz w:val="28"/>
          <w:szCs w:val="28"/>
        </w:rPr>
        <w:t>第二节 政府采购合同通用条款</w:t>
      </w:r>
      <w:bookmarkEnd w:id="143"/>
    </w:p>
    <w:p>
      <w:pPr>
        <w:tabs>
          <w:tab w:val="left" w:pos="8820"/>
          <w:tab w:val="left" w:pos="9345"/>
          <w:tab w:val="left" w:pos="9765"/>
        </w:tabs>
        <w:adjustRightInd w:val="0"/>
        <w:snapToGrid w:val="0"/>
        <w:spacing w:line="42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1.1合同当事人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5"/>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sz w:val="24"/>
        </w:rPr>
        <w:t>合同标的及金额</w:t>
      </w:r>
    </w:p>
    <w:p>
      <w:pPr>
        <w:autoSpaceDE w:val="0"/>
        <w:autoSpaceDN w:val="0"/>
        <w:adjustRightInd w:val="0"/>
        <w:snapToGrid w:val="0"/>
        <w:spacing w:line="406"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06" w:lineRule="exact"/>
        <w:jc w:val="left"/>
        <w:rPr>
          <w:rFonts w:ascii="宋体" w:hAnsi="宋体"/>
          <w:b/>
          <w:sz w:val="24"/>
        </w:rPr>
      </w:pPr>
      <w:r>
        <w:rPr>
          <w:rFonts w:hint="eastAsia" w:ascii="宋体" w:hAnsi="宋体"/>
          <w:b/>
          <w:sz w:val="24"/>
        </w:rPr>
        <w:t>3. 履行合同的时间、地点和方式</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4. 甲方的权利和义务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6"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5. 乙方的权利和义务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6"/>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6"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6" w:lineRule="exact"/>
        <w:jc w:val="left"/>
        <w:rPr>
          <w:rFonts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06" w:lineRule="exact"/>
        <w:ind w:firstLine="420" w:firstLineChars="200"/>
        <w:jc w:val="left"/>
        <w:rPr>
          <w:rFonts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06" w:lineRule="exact"/>
        <w:jc w:val="left"/>
        <w:rPr>
          <w:rFonts w:ascii="宋体" w:hAnsi="宋体"/>
          <w:b/>
          <w:sz w:val="24"/>
        </w:rPr>
      </w:pPr>
      <w:r>
        <w:rPr>
          <w:rFonts w:hint="eastAsia" w:ascii="宋体" w:hAnsi="宋体"/>
          <w:b/>
          <w:sz w:val="24"/>
        </w:rPr>
        <w:t>8. 质量标准和保证</w:t>
      </w:r>
    </w:p>
    <w:p>
      <w:pPr>
        <w:adjustRightInd w:val="0"/>
        <w:snapToGrid w:val="0"/>
        <w:spacing w:line="406" w:lineRule="exact"/>
        <w:ind w:firstLine="420" w:firstLineChars="200"/>
        <w:jc w:val="left"/>
        <w:rPr>
          <w:rFonts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6"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6"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6" w:lineRule="exact"/>
        <w:jc w:val="left"/>
        <w:rPr>
          <w:rFonts w:ascii="宋体" w:hAnsi="宋体"/>
          <w:b/>
          <w:bCs/>
          <w:sz w:val="24"/>
        </w:rPr>
      </w:pPr>
      <w:r>
        <w:rPr>
          <w:rFonts w:hint="eastAsia" w:ascii="宋体" w:hAnsi="宋体"/>
          <w:b/>
          <w:bCs/>
          <w:sz w:val="24"/>
        </w:rPr>
        <w:t>9. 权利瑕疵担保</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10. 知识产权保护</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44"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44"/>
      <w:r>
        <w:rPr>
          <w:rFonts w:hint="eastAsia" w:ascii="宋体" w:hAnsi="宋体"/>
          <w:szCs w:val="21"/>
        </w:rPr>
        <w:t>。</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6"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12. 合同价款支付</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keepNext/>
        <w:keepLines/>
        <w:spacing w:line="406"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06" w:lineRule="exact"/>
        <w:rPr>
          <w:rFonts w:ascii="宋体" w:hAnsi="宋体"/>
          <w:b/>
          <w:bCs/>
          <w:sz w:val="24"/>
        </w:rPr>
      </w:pPr>
      <w:r>
        <w:rPr>
          <w:rFonts w:hint="eastAsia" w:ascii="宋体" w:hAnsi="宋体"/>
          <w:b/>
          <w:bCs/>
          <w:sz w:val="24"/>
        </w:rPr>
        <w:t>13. 履约保证金</w:t>
      </w:r>
    </w:p>
    <w:p>
      <w:pPr>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6"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6"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widowControl/>
        <w:autoSpaceDE w:val="0"/>
        <w:autoSpaceDN w:val="0"/>
        <w:adjustRightInd w:val="0"/>
        <w:spacing w:line="406" w:lineRule="exact"/>
        <w:ind w:firstLine="420" w:firstLineChars="200"/>
        <w:jc w:val="left"/>
        <w:rPr>
          <w:rFonts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6" w:lineRule="exact"/>
        <w:jc w:val="left"/>
        <w:rPr>
          <w:rFonts w:ascii="宋体" w:hAnsi="宋体"/>
          <w:b/>
          <w:bCs/>
          <w:sz w:val="24"/>
        </w:rPr>
      </w:pPr>
      <w:r>
        <w:rPr>
          <w:rFonts w:hint="eastAsia" w:ascii="宋体" w:hAnsi="宋体"/>
          <w:b/>
          <w:bCs/>
          <w:sz w:val="24"/>
        </w:rPr>
        <w:t>15. 违约责任</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6"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6"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7"/>
        </w:numPr>
        <w:autoSpaceDE w:val="0"/>
        <w:autoSpaceDN w:val="0"/>
        <w:adjustRightInd w:val="0"/>
        <w:snapToGrid w:val="0"/>
        <w:spacing w:line="406" w:lineRule="exact"/>
        <w:ind w:firstLine="482" w:firstLineChars="200"/>
        <w:jc w:val="left"/>
        <w:rPr>
          <w:rFonts w:ascii="宋体" w:hAnsi="宋体"/>
          <w:b/>
          <w:sz w:val="24"/>
        </w:rPr>
      </w:pPr>
      <w:r>
        <w:rPr>
          <w:rFonts w:hint="eastAsia" w:ascii="宋体" w:hAnsi="宋体"/>
          <w:b/>
          <w:sz w:val="24"/>
        </w:rPr>
        <w:t>合同变更、中止与终止</w:t>
      </w:r>
    </w:p>
    <w:p>
      <w:pPr>
        <w:adjustRightInd w:val="0"/>
        <w:snapToGrid w:val="0"/>
        <w:spacing w:line="406"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6"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6"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06" w:lineRule="exact"/>
        <w:ind w:firstLine="440" w:firstLineChars="200"/>
        <w:jc w:val="left"/>
        <w:rPr>
          <w:rFonts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19. 解决争议的方法</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06"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6"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6" w:lineRule="exact"/>
        <w:jc w:val="left"/>
        <w:rPr>
          <w:rFonts w:ascii="宋体" w:hAnsi="宋体"/>
          <w:b/>
          <w:sz w:val="24"/>
        </w:rPr>
      </w:pPr>
      <w:r>
        <w:rPr>
          <w:rFonts w:hint="eastAsia" w:ascii="宋体" w:hAnsi="宋体"/>
          <w:b/>
          <w:sz w:val="24"/>
        </w:rPr>
        <w:t>21. 法律适用</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6" w:lineRule="exact"/>
        <w:jc w:val="left"/>
        <w:rPr>
          <w:rFonts w:ascii="宋体" w:hAnsi="宋体"/>
          <w:b/>
          <w:sz w:val="24"/>
        </w:rPr>
      </w:pPr>
      <w:r>
        <w:rPr>
          <w:rFonts w:hint="eastAsia" w:ascii="宋体" w:hAnsi="宋体"/>
          <w:b/>
          <w:sz w:val="24"/>
        </w:rPr>
        <w:t>22. 通知</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06" w:lineRule="exact"/>
        <w:rPr>
          <w:rFonts w:ascii="华文楷体" w:hAnsi="华文楷体" w:eastAsia="华文楷体" w:cs="华文楷体"/>
          <w:kern w:val="0"/>
          <w:szCs w:val="21"/>
        </w:rPr>
      </w:pPr>
      <w:r>
        <w:rPr>
          <w:rFonts w:hint="eastAsia" w:ascii="宋体" w:hAnsi="宋体" w:cs="宋体"/>
          <w:kern w:val="0"/>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8"/>
        </w:numPr>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合同未尽事项</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6"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45"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145"/>
    </w:p>
    <w:tbl>
      <w:tblPr>
        <w:tblStyle w:val="35"/>
        <w:tblW w:w="10065" w:type="dxa"/>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83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236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236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236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236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236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236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236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jc w:val="center"/>
              <w:rPr>
                <w:rFonts w:ascii="宋体" w:hAnsi="宋体"/>
                <w:szCs w:val="21"/>
              </w:rPr>
            </w:pPr>
          </w:p>
        </w:tc>
        <w:tc>
          <w:tcPr>
            <w:tcW w:w="2362" w:type="dxa"/>
            <w:vAlign w:val="center"/>
          </w:tcPr>
          <w:p>
            <w:pPr>
              <w:adjustRightInd w:val="0"/>
              <w:snapToGrid w:val="0"/>
              <w:jc w:val="left"/>
              <w:rPr>
                <w:rFonts w:ascii="宋体" w:hAnsi="宋体"/>
                <w:szCs w:val="21"/>
              </w:rPr>
            </w:pPr>
            <w:r>
              <w:rPr>
                <w:rFonts w:hint="eastAsia" w:ascii="宋体" w:hAnsi="宋体"/>
                <w:szCs w:val="21"/>
              </w:rPr>
              <w:t>指定现场</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236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2362" w:type="dxa"/>
            <w:vAlign w:val="center"/>
          </w:tcPr>
          <w:p>
            <w:pPr>
              <w:adjustRightInd w:val="0"/>
              <w:snapToGrid w:val="0"/>
              <w:jc w:val="left"/>
              <w:rPr>
                <w:rFonts w:ascii="宋体" w:hAnsi="宋体"/>
                <w:szCs w:val="21"/>
              </w:rPr>
            </w:pPr>
            <w:r>
              <w:rPr>
                <w:rFonts w:hint="eastAsia" w:ascii="宋体" w:hAnsi="宋体"/>
                <w:szCs w:val="21"/>
              </w:rPr>
              <w:t>保险要求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236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831"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236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jc w:val="center"/>
              <w:rPr>
                <w:rFonts w:ascii="宋体" w:hAnsi="宋体" w:cs="宋体"/>
                <w:szCs w:val="21"/>
              </w:rPr>
            </w:pPr>
            <w:r>
              <w:rPr>
                <w:rFonts w:hint="eastAsia" w:ascii="宋体" w:hAnsi="宋体" w:cs="宋体"/>
                <w:szCs w:val="21"/>
              </w:rPr>
              <w:t>第二节</w:t>
            </w:r>
          </w:p>
          <w:p>
            <w:pPr>
              <w:widowControl/>
              <w:autoSpaceDE w:val="0"/>
              <w:autoSpaceDN w:val="0"/>
              <w:adjustRightInd w:val="0"/>
              <w:spacing w:line="400" w:lineRule="exact"/>
              <w:jc w:val="center"/>
              <w:rPr>
                <w:rFonts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236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236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236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236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236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236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236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831"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831"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236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831" w:type="dxa"/>
            <w:vAlign w:val="center"/>
          </w:tcPr>
          <w:p>
            <w:pPr>
              <w:adjustRightInd w:val="0"/>
              <w:snapToGrid w:val="0"/>
              <w:jc w:val="left"/>
              <w:rPr>
                <w:rFonts w:ascii="宋体" w:hAnsi="宋体"/>
                <w:szCs w:val="21"/>
              </w:rPr>
            </w:pPr>
          </w:p>
        </w:tc>
      </w:tr>
    </w:tbl>
    <w:p>
      <w:r>
        <w:br w:type="page"/>
      </w:r>
    </w:p>
    <w:p>
      <w:pPr>
        <w:pStyle w:val="21"/>
        <w:jc w:val="left"/>
      </w:pPr>
    </w:p>
    <w:p/>
    <w:p/>
    <w:p/>
    <w:p/>
    <w:p/>
    <w:p/>
    <w:p/>
    <w:p/>
    <w:p/>
    <w:p/>
    <w:p/>
    <w:p/>
    <w:p/>
    <w:p>
      <w:pPr>
        <w:pStyle w:val="4"/>
        <w:spacing w:line="400" w:lineRule="exact"/>
        <w:rPr>
          <w:rFonts w:ascii="方正小标宋_GBK" w:hAnsi="方正小标宋_GBK" w:eastAsia="方正小标宋_GBK"/>
        </w:rPr>
      </w:pPr>
      <w:bookmarkStart w:id="146" w:name="_Toc92355028"/>
      <w:bookmarkStart w:id="147" w:name="_Toc397585460"/>
      <w:r>
        <w:rPr>
          <w:rFonts w:hint="eastAsia" w:ascii="方正小标宋_GBK" w:hAnsi="方正小标宋_GBK" w:eastAsia="方正小标宋_GBK"/>
        </w:rPr>
        <w:t>第六章  响应文件格式</w:t>
      </w:r>
      <w:bookmarkEnd w:id="146"/>
      <w:bookmarkEnd w:id="147"/>
    </w:p>
    <w:p>
      <w:pPr>
        <w:jc w:val="left"/>
        <w:rPr>
          <w:rFonts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ascii="仿宋_GB2312" w:hAnsi="Adobe 仿宋 Std R" w:eastAsia="仿宋_GB2312"/>
          <w:b/>
          <w:spacing w:val="10"/>
          <w:sz w:val="32"/>
          <w:szCs w:val="32"/>
        </w:rPr>
      </w:pPr>
      <w:bookmarkStart w:id="148"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ascii="仿宋_GB2312" w:hAnsi="仿宋" w:eastAsia="仿宋_GB2312"/>
          <w:b/>
          <w:spacing w:val="10"/>
          <w:szCs w:val="21"/>
        </w:rPr>
      </w:pPr>
    </w:p>
    <w:p>
      <w:pPr>
        <w:spacing w:line="520" w:lineRule="exact"/>
        <w:rPr>
          <w:rFonts w:ascii="宋体" w:hAnsi="宋体"/>
          <w:bCs/>
          <w:szCs w:val="22"/>
        </w:rPr>
      </w:pPr>
      <w:r>
        <w:rPr>
          <w:rFonts w:hint="eastAsia" w:ascii="宋体" w:hAnsi="宋体"/>
          <w:bCs/>
          <w:szCs w:val="22"/>
        </w:rPr>
        <w:t>钦州市政府采购中心：</w:t>
      </w:r>
    </w:p>
    <w:p>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ascii="宋体" w:hAnsi="宋体"/>
          <w:bCs/>
          <w:szCs w:val="22"/>
        </w:rPr>
      </w:pPr>
      <w:r>
        <w:rPr>
          <w:rFonts w:hint="eastAsia" w:ascii="宋体" w:hAnsi="宋体"/>
          <w:bCs/>
          <w:szCs w:val="22"/>
        </w:rPr>
        <w:t>特此承诺。</w:t>
      </w:r>
    </w:p>
    <w:p>
      <w:pPr>
        <w:ind w:firstLine="420"/>
        <w:rPr>
          <w:rFonts w:ascii="宋体" w:hAnsi="宋体"/>
          <w:bCs/>
          <w:szCs w:val="22"/>
        </w:rPr>
      </w:pPr>
    </w:p>
    <w:p>
      <w:pPr>
        <w:ind w:firstLine="420"/>
        <w:rPr>
          <w:rFonts w:ascii="宋体" w:hAnsi="宋体"/>
          <w:bCs/>
          <w:szCs w:val="22"/>
        </w:rPr>
      </w:pPr>
    </w:p>
    <w:p>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48"/>
    <w:p/>
    <w:p/>
    <w:p/>
    <w:p/>
    <w:p/>
    <w:p>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ascii="宋体" w:hAnsi="宋体"/>
          <w:b/>
        </w:rPr>
      </w:pPr>
    </w:p>
    <w:p>
      <w:pPr>
        <w:spacing w:line="520" w:lineRule="exact"/>
        <w:rPr>
          <w:rFonts w:ascii="宋体" w:hAnsi="宋体"/>
          <w:bCs/>
        </w:rPr>
      </w:pPr>
      <w:r>
        <w:rPr>
          <w:rFonts w:hint="eastAsia" w:ascii="宋体" w:hAnsi="宋体"/>
          <w:bCs/>
        </w:rPr>
        <w:t>钦州市政府采购中心：</w:t>
      </w:r>
    </w:p>
    <w:p>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ascii="宋体" w:hAnsi="宋体"/>
          <w:bCs/>
        </w:rPr>
      </w:pPr>
      <w:r>
        <w:rPr>
          <w:rFonts w:hint="eastAsia" w:ascii="宋体" w:hAnsi="宋体"/>
          <w:bCs/>
        </w:rPr>
        <w:t>特此声明。</w:t>
      </w:r>
    </w:p>
    <w:p>
      <w:pPr>
        <w:rPr>
          <w:rFonts w:ascii="宋体" w:hAnsi="宋体"/>
          <w:bCs/>
          <w:szCs w:val="22"/>
        </w:rPr>
      </w:pPr>
    </w:p>
    <w:p>
      <w:pPr>
        <w:rPr>
          <w:rFonts w:ascii="宋体" w:hAnsi="宋体"/>
          <w:bCs/>
          <w:szCs w:val="22"/>
        </w:rPr>
      </w:pPr>
    </w:p>
    <w:p>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00" w:lineRule="exact"/>
        <w:ind w:right="1050" w:rightChars="500"/>
        <w:jc w:val="right"/>
        <w:rPr>
          <w:rFonts w:ascii="黑体" w:hAnsi="黑体" w:eastAsia="黑体" w:cs="黑体"/>
          <w:b/>
          <w:sz w:val="32"/>
          <w:szCs w:val="32"/>
        </w:rPr>
      </w:pPr>
    </w:p>
    <w:p>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ascii="仿宋" w:hAnsi="仿宋" w:eastAsia="仿宋" w:cs="黑体"/>
          <w:b/>
          <w:sz w:val="32"/>
          <w:szCs w:val="32"/>
        </w:rPr>
      </w:pPr>
      <w:bookmarkStart w:id="149" w:name="_Hlk92702324"/>
      <w:r>
        <w:rPr>
          <w:rFonts w:hint="eastAsia" w:ascii="仿宋" w:hAnsi="仿宋" w:eastAsia="仿宋" w:cs="黑体"/>
          <w:b/>
          <w:sz w:val="32"/>
          <w:szCs w:val="32"/>
        </w:rPr>
        <w:t>谈 判 函</w:t>
      </w:r>
      <w:bookmarkEnd w:id="149"/>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ascii="宋体" w:hAnsi="宋体"/>
          <w:b/>
          <w:szCs w:val="21"/>
        </w:rPr>
      </w:pPr>
    </w:p>
    <w:p>
      <w:pPr>
        <w:spacing w:line="400" w:lineRule="exact"/>
        <w:rPr>
          <w:rFonts w:ascii="宋体" w:hAnsi="宋体"/>
          <w:szCs w:val="21"/>
        </w:rPr>
      </w:pPr>
      <w:r>
        <w:rPr>
          <w:rFonts w:hint="eastAsia" w:ascii="宋体" w:hAnsi="宋体"/>
          <w:szCs w:val="21"/>
        </w:rPr>
        <w:t>致：钦州市政府采购中心：</w:t>
      </w:r>
    </w:p>
    <w:p>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ascii="宋体" w:hAnsi="宋体"/>
          <w:szCs w:val="21"/>
        </w:rPr>
      </w:pPr>
    </w:p>
    <w:p>
      <w:pPr>
        <w:spacing w:line="400" w:lineRule="exact"/>
        <w:ind w:firstLine="426"/>
        <w:rPr>
          <w:rFonts w:ascii="宋体" w:hAnsi="宋体"/>
          <w:szCs w:val="21"/>
        </w:rPr>
      </w:pPr>
      <w:r>
        <w:rPr>
          <w:rFonts w:hint="eastAsia" w:ascii="宋体" w:hAnsi="宋体"/>
          <w:szCs w:val="21"/>
        </w:rPr>
        <w:t>与我公司有关的正式通讯方式：</w:t>
      </w:r>
    </w:p>
    <w:p>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ascii="仿宋" w:hAnsi="仿宋" w:eastAsia="仿宋"/>
          <w:sz w:val="32"/>
          <w:szCs w:val="32"/>
        </w:rPr>
      </w:pPr>
      <w:r>
        <w:rPr>
          <w:rFonts w:hint="eastAsia" w:ascii="仿宋" w:hAnsi="仿宋" w:eastAsia="仿宋"/>
          <w:b/>
          <w:sz w:val="32"/>
          <w:szCs w:val="32"/>
        </w:rPr>
        <w:t>授权委托书</w:t>
      </w:r>
      <w:bookmarkStart w:id="150" w:name="_Hlk92703623"/>
      <w:r>
        <w:rPr>
          <w:rFonts w:hint="eastAsia" w:ascii="仿宋" w:hAnsi="仿宋" w:eastAsia="仿宋"/>
          <w:sz w:val="24"/>
        </w:rPr>
        <w:t>(格式</w:t>
      </w:r>
      <w:r>
        <w:rPr>
          <w:rFonts w:ascii="仿宋" w:hAnsi="仿宋" w:eastAsia="仿宋"/>
          <w:sz w:val="24"/>
        </w:rPr>
        <w:t>)</w:t>
      </w:r>
      <w:bookmarkEnd w:id="150"/>
    </w:p>
    <w:p>
      <w:pPr>
        <w:snapToGrid w:val="0"/>
        <w:spacing w:before="156"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pPr>
        <w:snapToGrid w:val="0"/>
        <w:spacing w:before="156"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500" w:lineRule="exact"/>
        <w:ind w:firstLine="420" w:firstLineChars="200"/>
        <w:rPr>
          <w:rFonts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420" w:firstLineChars="200"/>
        <w:rPr>
          <w:rFonts w:ascii="宋体" w:hAnsi="宋体"/>
          <w:szCs w:val="21"/>
          <w:u w:val="single"/>
        </w:rPr>
      </w:pPr>
    </w:p>
    <w:p>
      <w:pPr>
        <w:snapToGrid w:val="0"/>
        <w:spacing w:before="156"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firstLineChars="200"/>
        <w:rPr>
          <w:rFonts w:hAnsi="宋体"/>
        </w:rPr>
      </w:pPr>
      <w:r>
        <w:rPr>
          <w:rFonts w:hint="eastAsia" w:hAnsi="宋体"/>
        </w:rPr>
        <w:t>附：委托代理人身份证(正反面</w:t>
      </w:r>
      <w:r>
        <w:rPr>
          <w:rFonts w:hAnsi="宋体"/>
        </w:rPr>
        <w:t>)</w:t>
      </w:r>
    </w:p>
    <w:p/>
    <w:p/>
    <w:p>
      <w:pPr>
        <w:snapToGrid w:val="0"/>
        <w:spacing w:before="156"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156"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bl>
    <w:p>
      <w:pPr>
        <w:tabs>
          <w:tab w:val="left" w:pos="3870"/>
          <w:tab w:val="left" w:pos="4085"/>
        </w:tabs>
        <w:snapToGrid w:val="0"/>
        <w:spacing w:line="400" w:lineRule="exact"/>
        <w:rPr>
          <w:rFonts w:ascii="宋体" w:hAnsi="宋体"/>
          <w:b/>
          <w:szCs w:val="21"/>
        </w:rPr>
      </w:pPr>
    </w:p>
    <w:p>
      <w:pPr>
        <w:tabs>
          <w:tab w:val="left" w:pos="3870"/>
          <w:tab w:val="left" w:pos="4085"/>
        </w:tabs>
        <w:snapToGrid w:val="0"/>
        <w:spacing w:line="400" w:lineRule="exact"/>
        <w:rPr>
          <w:rFonts w:ascii="宋体" w:hAnsi="宋体"/>
          <w:b/>
          <w:szCs w:val="21"/>
        </w:rPr>
      </w:pP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ascii="宋体" w:hAnsi="宋体"/>
          <w:szCs w:val="21"/>
        </w:rPr>
      </w:pPr>
    </w:p>
    <w:p>
      <w:pPr>
        <w:snapToGrid w:val="0"/>
        <w:spacing w:before="50" w:after="50" w:line="350" w:lineRule="exact"/>
        <w:ind w:right="-817" w:rightChars="-389"/>
        <w:rPr>
          <w:rFonts w:ascii="宋体" w:hAnsi="宋体"/>
          <w:szCs w:val="21"/>
        </w:rPr>
      </w:pPr>
    </w:p>
    <w:p>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35"/>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51" w:name="_Hlk92703260"/>
      <w:r>
        <w:rPr>
          <w:rFonts w:hint="eastAsia" w:ascii="宋体" w:hAnsi="宋体" w:eastAsia="宋体"/>
          <w:sz w:val="21"/>
          <w:szCs w:val="21"/>
        </w:rPr>
        <w:t>技术参数及其性能（规格）</w:t>
      </w:r>
      <w:bookmarkEnd w:id="151"/>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18"/>
        <w:spacing w:line="300" w:lineRule="auto"/>
        <w:ind w:firstLine="0" w:firstLineChars="0"/>
        <w:rPr>
          <w:rFonts w:ascii="宋体" w:hAnsi="宋体" w:eastAsia="宋体"/>
          <w:sz w:val="21"/>
          <w:szCs w:val="21"/>
        </w:rPr>
      </w:pPr>
    </w:p>
    <w:p>
      <w:pPr>
        <w:pStyle w:val="21"/>
        <w:spacing w:line="300" w:lineRule="auto"/>
        <w:rPr>
          <w:rFonts w:hAnsi="宋体"/>
        </w:rPr>
      </w:pPr>
    </w:p>
    <w:p>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56"/>
    <w:bookmarkEnd w:id="57"/>
    <w:bookmarkEnd w:id="58"/>
    <w:bookmarkEnd w:id="59"/>
    <w:p/>
    <w:p>
      <w:pPr>
        <w:spacing w:line="440" w:lineRule="exact"/>
        <w:ind w:left="420" w:hanging="420"/>
        <w:jc w:val="center"/>
        <w:rPr>
          <w:rFonts w:ascii="仿宋" w:hAnsi="仿宋" w:eastAsia="仿宋"/>
          <w:b/>
          <w:sz w:val="32"/>
          <w:szCs w:val="32"/>
        </w:rPr>
      </w:pPr>
      <w:bookmarkStart w:id="152"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p>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53"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2"/>
          <w:rFonts w:hint="eastAsia" w:ascii="宋体" w:hAnsi="宋体"/>
          <w:bCs/>
          <w:color w:val="auto"/>
          <w:szCs w:val="21"/>
          <w:u w:val="none"/>
        </w:rPr>
        <w:t>《政府采购促进中小企业发展管理办法》</w:t>
      </w:r>
      <w:bookmarkStart w:id="154" w:name="_Hlk60836554"/>
      <w:r>
        <w:rPr>
          <w:rStyle w:val="42"/>
          <w:rFonts w:hint="eastAsia" w:ascii="宋体" w:hAnsi="宋体"/>
          <w:bCs/>
          <w:color w:val="auto"/>
          <w:szCs w:val="21"/>
          <w:u w:val="none"/>
        </w:rPr>
        <w:t>（财库﹝2020﹞46号）</w:t>
      </w:r>
      <w:bookmarkEnd w:id="153"/>
      <w:bookmarkEnd w:id="154"/>
      <w:r>
        <w:rPr>
          <w:rFonts w:ascii="宋体" w:hAnsi="宋体"/>
          <w:bCs/>
          <w:szCs w:val="21"/>
        </w:rPr>
        <w:fldChar w:fldCharType="end"/>
      </w:r>
      <w:r>
        <w:rPr>
          <w:rFonts w:hint="eastAsia" w:ascii="宋体" w:hAnsi="宋体"/>
          <w:bCs/>
          <w:szCs w:val="21"/>
        </w:rPr>
        <w:t>的规定，本公司参加</w:t>
      </w:r>
      <w:bookmarkStart w:id="155"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55"/>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ascii="宋体" w:hAnsi="宋体"/>
          <w:bCs/>
          <w:szCs w:val="21"/>
        </w:rPr>
      </w:pPr>
      <w:r>
        <w:rPr>
          <w:rFonts w:hint="eastAsia" w:ascii="宋体" w:hAnsi="宋体"/>
          <w:bCs/>
          <w:szCs w:val="21"/>
        </w:rPr>
        <w:t>1.</w:t>
      </w:r>
      <w:bookmarkStart w:id="156"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56"/>
    </w:p>
    <w:p>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p/>
    <w:p/>
    <w:p/>
    <w:p/>
    <w:p/>
    <w:p/>
    <w:p/>
    <w:p/>
    <w:p/>
    <w:p/>
    <w:p/>
    <w:p/>
    <w:p>
      <w:pPr>
        <w:spacing w:line="320" w:lineRule="exact"/>
        <w:jc w:val="left"/>
        <w:rPr>
          <w:rFonts w:hAnsi="宋体"/>
          <w:bCs/>
          <w:sz w:val="18"/>
          <w:szCs w:val="18"/>
        </w:rPr>
      </w:pPr>
      <w:bookmarkStart w:id="157"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57"/>
      <w:r>
        <w:rPr>
          <w:rFonts w:hint="eastAsia" w:hAnsi="宋体"/>
          <w:bCs/>
          <w:sz w:val="18"/>
          <w:szCs w:val="18"/>
        </w:rPr>
        <w:t>上一年度数据，无上一年度数据的新成立企业可不填报。</w:t>
      </w:r>
    </w:p>
    <w:tbl>
      <w:tblPr>
        <w:tblStyle w:val="35"/>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480"/>
        <w:jc w:val="left"/>
        <w:rPr>
          <w:rFonts w:ascii="Helvetica" w:hAnsi="Helvetica" w:cs="Helvetica"/>
          <w:kern w:val="0"/>
          <w:szCs w:val="21"/>
        </w:rPr>
      </w:pPr>
    </w:p>
    <w:p>
      <w:pPr>
        <w:widowControl/>
        <w:jc w:val="left"/>
        <w:rPr>
          <w:rFonts w:ascii="Helvetica" w:hAnsi="Helvetica" w:cs="Helvetica"/>
          <w:kern w:val="0"/>
          <w:szCs w:val="21"/>
        </w:rPr>
      </w:pPr>
      <w:r>
        <w:rPr>
          <w:rFonts w:ascii="Helvetica" w:hAnsi="Helvetica" w:cs="Helvetica"/>
          <w:kern w:val="0"/>
          <w:szCs w:val="21"/>
        </w:rPr>
        <w:br w:type="page"/>
      </w: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Ansi="宋体"/>
          <w:bCs/>
          <w:sz w:val="18"/>
          <w:szCs w:val="18"/>
        </w:rPr>
      </w:pPr>
      <w:r>
        <w:rPr>
          <w:rFonts w:hAnsi="宋体"/>
          <w:bCs/>
          <w:sz w:val="18"/>
          <w:szCs w:val="18"/>
        </w:rPr>
        <w:br w:type="page"/>
      </w:r>
    </w:p>
    <w:p>
      <w:pPr>
        <w:spacing w:line="320" w:lineRule="exact"/>
        <w:jc w:val="left"/>
        <w:rPr>
          <w:rFonts w:hAnsi="宋体"/>
          <w:bCs/>
          <w:sz w:val="18"/>
          <w:szCs w:val="18"/>
        </w:rPr>
      </w:pPr>
    </w:p>
    <w:p>
      <w:pPr>
        <w:pStyle w:val="21"/>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58"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58"/>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52"/>
    <w:p>
      <w:pPr>
        <w:widowControl/>
        <w:jc w:val="left"/>
        <w:rPr>
          <w:rFonts w:ascii="宋体" w:hAnsi="Courier New" w:cs="Courier New"/>
          <w:sz w:val="18"/>
          <w:szCs w:val="18"/>
        </w:rPr>
      </w:pPr>
      <w:r>
        <w:rPr>
          <w:rFonts w:ascii="宋体" w:hAnsi="Courier New" w:cs="Courier New"/>
          <w:sz w:val="18"/>
          <w:szCs w:val="18"/>
        </w:rPr>
        <w:br w:type="page"/>
      </w:r>
    </w:p>
    <w:p>
      <w:pPr>
        <w:jc w:val="left"/>
        <w:rPr>
          <w:rFonts w:ascii="宋体" w:hAnsi="宋体"/>
          <w:b/>
          <w:bCs/>
          <w:sz w:val="36"/>
          <w:szCs w:val="36"/>
        </w:rPr>
      </w:pPr>
      <w:r>
        <w:rPr>
          <w:rFonts w:hint="eastAsia" w:ascii="宋体" w:hAnsi="宋体"/>
          <w:b/>
          <w:bCs/>
          <w:sz w:val="36"/>
          <w:szCs w:val="36"/>
        </w:rPr>
        <w:t>三、报价文件</w:t>
      </w:r>
    </w:p>
    <w:p>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3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ascii="宋体" w:hAnsi="宋体" w:cs="Courier New"/>
                <w:szCs w:val="21"/>
              </w:rPr>
            </w:pPr>
            <w:bookmarkStart w:id="159"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0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0" w:type="dxa"/>
            <w:tcBorders>
              <w:bottom w:val="single" w:color="auto" w:sz="4" w:space="0"/>
            </w:tcBorders>
            <w:vAlign w:val="center"/>
          </w:tcPr>
          <w:p>
            <w:pPr>
              <w:spacing w:line="300" w:lineRule="exact"/>
              <w:jc w:val="center"/>
              <w:rPr>
                <w:rFonts w:ascii="宋体" w:hAnsi="宋体" w:cs="Courier New"/>
                <w:szCs w:val="21"/>
              </w:rPr>
            </w:pPr>
            <w:r>
              <w:rPr>
                <w:rFonts w:hint="eastAsia" w:ascii="宋体" w:hAnsi="宋体" w:cs="Courier New"/>
                <w:szCs w:val="21"/>
              </w:rPr>
              <w:t>单项合价</w:t>
            </w:r>
          </w:p>
          <w:p>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w:t>
            </w:r>
            <w:bookmarkStart w:id="160" w:name="_GoBack"/>
            <w:bookmarkEnd w:id="160"/>
            <w:r>
              <w:rPr>
                <w:rFonts w:hint="eastAsia" w:ascii="宋体" w:hAnsi="宋体" w:cs="Courier New"/>
                <w:spacing w:val="-6"/>
                <w:szCs w:val="21"/>
              </w:rPr>
              <w:t>）</w:t>
            </w:r>
          </w:p>
        </w:tc>
      </w:tr>
      <w:bookmarkEnd w:id="159"/>
    </w:tbl>
    <w:p>
      <w:pPr>
        <w:spacing w:line="440" w:lineRule="exact"/>
        <w:rPr>
          <w:rFonts w:ascii="宋体" w:hAnsi="宋体"/>
          <w:szCs w:val="21"/>
        </w:rPr>
      </w:pPr>
      <w:r>
        <w:rPr>
          <w:rFonts w:hint="eastAsia" w:ascii="宋体" w:hAnsi="宋体"/>
          <w:szCs w:val="21"/>
        </w:rPr>
        <w:t>注：1.所有价格均用人民币表示。</w:t>
      </w:r>
    </w:p>
    <w:p>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p/>
    <w:p>
      <w:pPr>
        <w:pStyle w:val="21"/>
        <w:spacing w:line="440" w:lineRule="exact"/>
        <w:ind w:firstLine="3675" w:firstLineChars="1750"/>
        <w:rPr>
          <w:rFonts w:hAnsi="宋体"/>
          <w:u w:val="single"/>
        </w:rPr>
      </w:pPr>
      <w:r>
        <w:rPr>
          <w:rFonts w:hint="eastAsia" w:hAnsi="宋体"/>
        </w:rPr>
        <w:t>法定代表人或授权代表（签名）：</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ascii="宋体" w:hAnsi="宋体"/>
          <w:szCs w:val="21"/>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5"/>
          <w:jc w:val="center"/>
        </w:pPr>
        <w:r>
          <w:fldChar w:fldCharType="begin"/>
        </w:r>
        <w:r>
          <w:instrText xml:space="preserve">PAGE   \* MERGEFORMAT</w:instrText>
        </w:r>
        <w:r>
          <w:fldChar w:fldCharType="separate"/>
        </w:r>
        <w:r>
          <w:t>11</w:t>
        </w:r>
        <w:r>
          <w:fldChar w:fldCharType="end"/>
        </w:r>
      </w:p>
    </w:sdtContent>
  </w:sdt>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rPr>
      <w:t xml:space="preserve">钦州市政府采购中心                  </w:t>
    </w:r>
    <w:r>
      <w:t xml:space="preserve">       </w:t>
    </w:r>
    <w:r>
      <w:rPr>
        <w:rFonts w:hint="eastAsia"/>
      </w:rPr>
      <w:t xml:space="preserve"> </w:t>
    </w:r>
    <w:r>
      <w:t xml:space="preserve">  </w:t>
    </w:r>
    <w:r>
      <w:rPr>
        <w:rFonts w:hint="eastAsia"/>
      </w:rPr>
      <w:t xml:space="preserve"> </w:t>
    </w:r>
    <w:r>
      <w:rPr>
        <w:rFonts w:hint="eastAsia"/>
        <w:lang w:val="en-US" w:eastAsia="zh-CN"/>
      </w:rPr>
      <w:t xml:space="preserve">        </w:t>
    </w:r>
    <w:r>
      <w:rPr>
        <w:rFonts w:hint="eastAsia"/>
        <w:lang w:eastAsia="zh-CN"/>
      </w:rPr>
      <w:t>浦北县金浦中学食堂设备</w:t>
    </w:r>
    <w:r>
      <w:rPr>
        <w:rFonts w:hint="eastAsia"/>
      </w:rPr>
      <w:t xml:space="preserve"> (</w:t>
    </w:r>
    <w:r>
      <w:rPr>
        <w:rFonts w:hint="eastAsia"/>
        <w:lang w:eastAsia="zh-CN"/>
      </w:rPr>
      <w:t>QZZC2025-J1-220267-QZSZ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7F97F"/>
    <w:multiLevelType w:val="singleLevel"/>
    <w:tmpl w:val="A8C7F97F"/>
    <w:lvl w:ilvl="0" w:tentative="0">
      <w:start w:val="3"/>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702ECC"/>
    <w:multiLevelType w:val="singleLevel"/>
    <w:tmpl w:val="CB702ECC"/>
    <w:lvl w:ilvl="0" w:tentative="0">
      <w:start w:val="2"/>
      <w:numFmt w:val="decimal"/>
      <w:lvlText w:val="%1."/>
      <w:lvlJc w:val="left"/>
      <w:pPr>
        <w:tabs>
          <w:tab w:val="left" w:pos="312"/>
        </w:tabs>
      </w:p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0"/>
  </w:num>
  <w:num w:numId="3">
    <w:abstractNumId w:val="2"/>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34DD"/>
    <w:rsid w:val="000248E5"/>
    <w:rsid w:val="0002594F"/>
    <w:rsid w:val="00025985"/>
    <w:rsid w:val="00025AC0"/>
    <w:rsid w:val="00026612"/>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4A2"/>
    <w:rsid w:val="00137EAE"/>
    <w:rsid w:val="00140295"/>
    <w:rsid w:val="00141121"/>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8F3"/>
    <w:rsid w:val="00216ACD"/>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BC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55B2"/>
    <w:rsid w:val="00395890"/>
    <w:rsid w:val="003959A5"/>
    <w:rsid w:val="00395F26"/>
    <w:rsid w:val="00395FAA"/>
    <w:rsid w:val="00397827"/>
    <w:rsid w:val="00397BEE"/>
    <w:rsid w:val="003A063A"/>
    <w:rsid w:val="003A0B73"/>
    <w:rsid w:val="003A104E"/>
    <w:rsid w:val="003A13C4"/>
    <w:rsid w:val="003A14AF"/>
    <w:rsid w:val="003A289D"/>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E00AC"/>
    <w:rsid w:val="003E095B"/>
    <w:rsid w:val="003E1840"/>
    <w:rsid w:val="003E2F30"/>
    <w:rsid w:val="003E30A3"/>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652"/>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1007E"/>
    <w:rsid w:val="00510BB6"/>
    <w:rsid w:val="00511D79"/>
    <w:rsid w:val="0051305D"/>
    <w:rsid w:val="0051432D"/>
    <w:rsid w:val="005154AD"/>
    <w:rsid w:val="00515628"/>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1B84"/>
    <w:rsid w:val="006A1FEF"/>
    <w:rsid w:val="006A27C2"/>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2F0"/>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48EC"/>
    <w:rsid w:val="00754B63"/>
    <w:rsid w:val="00756180"/>
    <w:rsid w:val="00756636"/>
    <w:rsid w:val="007566F3"/>
    <w:rsid w:val="00756BC6"/>
    <w:rsid w:val="00756F23"/>
    <w:rsid w:val="00757736"/>
    <w:rsid w:val="00757BB3"/>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ABE"/>
    <w:rsid w:val="007E455D"/>
    <w:rsid w:val="007E467A"/>
    <w:rsid w:val="007E51A5"/>
    <w:rsid w:val="007E5E3C"/>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CE"/>
    <w:rsid w:val="00826265"/>
    <w:rsid w:val="00826288"/>
    <w:rsid w:val="00826980"/>
    <w:rsid w:val="008277D5"/>
    <w:rsid w:val="008303D2"/>
    <w:rsid w:val="008313D1"/>
    <w:rsid w:val="008325BF"/>
    <w:rsid w:val="00832658"/>
    <w:rsid w:val="00832E14"/>
    <w:rsid w:val="00833150"/>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A41"/>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21"/>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0993"/>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3360"/>
    <w:rsid w:val="00C934A7"/>
    <w:rsid w:val="00C9600E"/>
    <w:rsid w:val="00C96730"/>
    <w:rsid w:val="00C967BD"/>
    <w:rsid w:val="00C96A9B"/>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C65"/>
    <w:rsid w:val="00DA3CE0"/>
    <w:rsid w:val="00DA4E66"/>
    <w:rsid w:val="00DA4FA3"/>
    <w:rsid w:val="00DA5092"/>
    <w:rsid w:val="00DA6975"/>
    <w:rsid w:val="00DA6AC1"/>
    <w:rsid w:val="00DA7243"/>
    <w:rsid w:val="00DA77FA"/>
    <w:rsid w:val="00DA7D1C"/>
    <w:rsid w:val="00DB127E"/>
    <w:rsid w:val="00DB1C28"/>
    <w:rsid w:val="00DB288F"/>
    <w:rsid w:val="00DB2AAD"/>
    <w:rsid w:val="00DB3094"/>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1E5B"/>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E2D"/>
    <w:rsid w:val="00F54084"/>
    <w:rsid w:val="00F549A1"/>
    <w:rsid w:val="00F5603F"/>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9B1"/>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3DE"/>
    <w:rsid w:val="00FF2792"/>
    <w:rsid w:val="00FF59D0"/>
    <w:rsid w:val="00FF670F"/>
    <w:rsid w:val="00FF72F4"/>
    <w:rsid w:val="00FF7454"/>
    <w:rsid w:val="00FF7ED8"/>
    <w:rsid w:val="01246236"/>
    <w:rsid w:val="01DF58FF"/>
    <w:rsid w:val="01FB5C4F"/>
    <w:rsid w:val="020C3CF7"/>
    <w:rsid w:val="022F1A07"/>
    <w:rsid w:val="0248546F"/>
    <w:rsid w:val="0256548E"/>
    <w:rsid w:val="02890D36"/>
    <w:rsid w:val="029370C7"/>
    <w:rsid w:val="02FF41F8"/>
    <w:rsid w:val="0314419D"/>
    <w:rsid w:val="032327D8"/>
    <w:rsid w:val="04E24159"/>
    <w:rsid w:val="04E81B1A"/>
    <w:rsid w:val="05097AD0"/>
    <w:rsid w:val="05CC0E93"/>
    <w:rsid w:val="06443FD4"/>
    <w:rsid w:val="06922C55"/>
    <w:rsid w:val="06EE427E"/>
    <w:rsid w:val="070E32C1"/>
    <w:rsid w:val="07277E4A"/>
    <w:rsid w:val="07B039F2"/>
    <w:rsid w:val="08073E22"/>
    <w:rsid w:val="08822685"/>
    <w:rsid w:val="08D97BB9"/>
    <w:rsid w:val="08FA104A"/>
    <w:rsid w:val="08FA57C7"/>
    <w:rsid w:val="091E45B4"/>
    <w:rsid w:val="0933542B"/>
    <w:rsid w:val="09815735"/>
    <w:rsid w:val="09AA1547"/>
    <w:rsid w:val="09F96B44"/>
    <w:rsid w:val="0A765FB8"/>
    <w:rsid w:val="0A814349"/>
    <w:rsid w:val="0AF8308E"/>
    <w:rsid w:val="0B6F08F7"/>
    <w:rsid w:val="0BD72DB1"/>
    <w:rsid w:val="0C483CB5"/>
    <w:rsid w:val="0C5F0057"/>
    <w:rsid w:val="0C72663C"/>
    <w:rsid w:val="0D8D654B"/>
    <w:rsid w:val="0D9553DC"/>
    <w:rsid w:val="0DA914DF"/>
    <w:rsid w:val="0E263246"/>
    <w:rsid w:val="0E3015D7"/>
    <w:rsid w:val="0E6A02CB"/>
    <w:rsid w:val="0EEC2402"/>
    <w:rsid w:val="0F340A9A"/>
    <w:rsid w:val="101500B2"/>
    <w:rsid w:val="102012E6"/>
    <w:rsid w:val="102E7D98"/>
    <w:rsid w:val="10507C42"/>
    <w:rsid w:val="10525C37"/>
    <w:rsid w:val="105A7962"/>
    <w:rsid w:val="109C3C4F"/>
    <w:rsid w:val="115C57C9"/>
    <w:rsid w:val="11AC2EE9"/>
    <w:rsid w:val="11F62C07"/>
    <w:rsid w:val="124F3295"/>
    <w:rsid w:val="12822364"/>
    <w:rsid w:val="12AA447F"/>
    <w:rsid w:val="12CC6559"/>
    <w:rsid w:val="133A58CB"/>
    <w:rsid w:val="134921CE"/>
    <w:rsid w:val="13737B75"/>
    <w:rsid w:val="13B43E61"/>
    <w:rsid w:val="14131750"/>
    <w:rsid w:val="147719A1"/>
    <w:rsid w:val="148C1946"/>
    <w:rsid w:val="14B7376E"/>
    <w:rsid w:val="14B8240A"/>
    <w:rsid w:val="154C7218"/>
    <w:rsid w:val="15777179"/>
    <w:rsid w:val="161F36D9"/>
    <w:rsid w:val="16CB5E0E"/>
    <w:rsid w:val="16F13D7E"/>
    <w:rsid w:val="172719B3"/>
    <w:rsid w:val="1740191B"/>
    <w:rsid w:val="17707100"/>
    <w:rsid w:val="17853822"/>
    <w:rsid w:val="17856795"/>
    <w:rsid w:val="17E06C0C"/>
    <w:rsid w:val="18071A18"/>
    <w:rsid w:val="18947263"/>
    <w:rsid w:val="196C36C2"/>
    <w:rsid w:val="196C5A40"/>
    <w:rsid w:val="19AB6A2A"/>
    <w:rsid w:val="19C2556A"/>
    <w:rsid w:val="19C41B53"/>
    <w:rsid w:val="1A2608F3"/>
    <w:rsid w:val="1A336B23"/>
    <w:rsid w:val="1A486D4B"/>
    <w:rsid w:val="1B2A271F"/>
    <w:rsid w:val="1B3A7E13"/>
    <w:rsid w:val="1BCD57AB"/>
    <w:rsid w:val="1BE753BD"/>
    <w:rsid w:val="1C0E1A98"/>
    <w:rsid w:val="1C237A06"/>
    <w:rsid w:val="1C252021"/>
    <w:rsid w:val="1C490289"/>
    <w:rsid w:val="1C6F4FB4"/>
    <w:rsid w:val="1CA6768D"/>
    <w:rsid w:val="1CDB5968"/>
    <w:rsid w:val="1D1F6145"/>
    <w:rsid w:val="1D54432D"/>
    <w:rsid w:val="1D5501C0"/>
    <w:rsid w:val="1DBF32BD"/>
    <w:rsid w:val="1E2D620F"/>
    <w:rsid w:val="1E422931"/>
    <w:rsid w:val="1E5C45CC"/>
    <w:rsid w:val="1F573F7F"/>
    <w:rsid w:val="1F5E4382"/>
    <w:rsid w:val="202D3756"/>
    <w:rsid w:val="20621846"/>
    <w:rsid w:val="208244E5"/>
    <w:rsid w:val="20C703C4"/>
    <w:rsid w:val="20DC5E78"/>
    <w:rsid w:val="21BD09EA"/>
    <w:rsid w:val="21C734F7"/>
    <w:rsid w:val="21D2510C"/>
    <w:rsid w:val="226650A3"/>
    <w:rsid w:val="22B60C01"/>
    <w:rsid w:val="22FC67B0"/>
    <w:rsid w:val="231879A1"/>
    <w:rsid w:val="239A46F7"/>
    <w:rsid w:val="2411343C"/>
    <w:rsid w:val="249F6523"/>
    <w:rsid w:val="25B2196E"/>
    <w:rsid w:val="25B84A72"/>
    <w:rsid w:val="264B53EC"/>
    <w:rsid w:val="2678274F"/>
    <w:rsid w:val="26CA35AD"/>
    <w:rsid w:val="26F91E7B"/>
    <w:rsid w:val="279A2A09"/>
    <w:rsid w:val="28B1694E"/>
    <w:rsid w:val="28BC0562"/>
    <w:rsid w:val="28D00B27"/>
    <w:rsid w:val="293F68E6"/>
    <w:rsid w:val="29747D10"/>
    <w:rsid w:val="297D6669"/>
    <w:rsid w:val="2A2D713F"/>
    <w:rsid w:val="2A423861"/>
    <w:rsid w:val="2A5D75B2"/>
    <w:rsid w:val="2A63541A"/>
    <w:rsid w:val="2A8F5EDF"/>
    <w:rsid w:val="2AA73F36"/>
    <w:rsid w:val="2AA84B6D"/>
    <w:rsid w:val="2AB11E8F"/>
    <w:rsid w:val="2ABF0192"/>
    <w:rsid w:val="2AFB6893"/>
    <w:rsid w:val="2B1234C9"/>
    <w:rsid w:val="2B1C6E47"/>
    <w:rsid w:val="2B937D0B"/>
    <w:rsid w:val="2BA412AA"/>
    <w:rsid w:val="2D0E5F45"/>
    <w:rsid w:val="2D252C9A"/>
    <w:rsid w:val="2D6C1D53"/>
    <w:rsid w:val="2E1E06B9"/>
    <w:rsid w:val="2EB61B31"/>
    <w:rsid w:val="2EF8259B"/>
    <w:rsid w:val="2F1C627A"/>
    <w:rsid w:val="2F2954D5"/>
    <w:rsid w:val="2F3F27D7"/>
    <w:rsid w:val="2F6241C8"/>
    <w:rsid w:val="2F9959A7"/>
    <w:rsid w:val="2FAF42C8"/>
    <w:rsid w:val="2FDE4A00"/>
    <w:rsid w:val="30A14B55"/>
    <w:rsid w:val="30A957E4"/>
    <w:rsid w:val="30AE63EE"/>
    <w:rsid w:val="30C56DD2"/>
    <w:rsid w:val="30E16AD8"/>
    <w:rsid w:val="30F068D5"/>
    <w:rsid w:val="318556DB"/>
    <w:rsid w:val="3198766B"/>
    <w:rsid w:val="319D0DD6"/>
    <w:rsid w:val="31F314D0"/>
    <w:rsid w:val="31F55F59"/>
    <w:rsid w:val="32294115"/>
    <w:rsid w:val="32691783"/>
    <w:rsid w:val="32900AD9"/>
    <w:rsid w:val="32DE1F01"/>
    <w:rsid w:val="331630E9"/>
    <w:rsid w:val="335F6FD7"/>
    <w:rsid w:val="348B76F3"/>
    <w:rsid w:val="349221DA"/>
    <w:rsid w:val="34B20B82"/>
    <w:rsid w:val="34C131AF"/>
    <w:rsid w:val="34E87C04"/>
    <w:rsid w:val="35476355"/>
    <w:rsid w:val="356928AF"/>
    <w:rsid w:val="35BC2091"/>
    <w:rsid w:val="35D579E0"/>
    <w:rsid w:val="35F90E99"/>
    <w:rsid w:val="36013D27"/>
    <w:rsid w:val="36025D97"/>
    <w:rsid w:val="36E20458"/>
    <w:rsid w:val="36E47B9D"/>
    <w:rsid w:val="37016543"/>
    <w:rsid w:val="38733E42"/>
    <w:rsid w:val="38C2712E"/>
    <w:rsid w:val="39A62C24"/>
    <w:rsid w:val="3A29797A"/>
    <w:rsid w:val="3A3E409C"/>
    <w:rsid w:val="3A5B7D04"/>
    <w:rsid w:val="3AE96733"/>
    <w:rsid w:val="3B1D351E"/>
    <w:rsid w:val="3B2575DE"/>
    <w:rsid w:val="3B362894"/>
    <w:rsid w:val="3B7C2C0B"/>
    <w:rsid w:val="3BC66EAB"/>
    <w:rsid w:val="3C0E122F"/>
    <w:rsid w:val="3C682428"/>
    <w:rsid w:val="3CD742D5"/>
    <w:rsid w:val="3D2B37EA"/>
    <w:rsid w:val="3D417B8C"/>
    <w:rsid w:val="3D4C5F1D"/>
    <w:rsid w:val="3DCC41B0"/>
    <w:rsid w:val="3DF93FBC"/>
    <w:rsid w:val="3DFC4730"/>
    <w:rsid w:val="3E1A5671"/>
    <w:rsid w:val="3E576D15"/>
    <w:rsid w:val="3E667CEF"/>
    <w:rsid w:val="3EC5576E"/>
    <w:rsid w:val="3ED34AA0"/>
    <w:rsid w:val="3F29488D"/>
    <w:rsid w:val="3F2A54AE"/>
    <w:rsid w:val="3F6E789D"/>
    <w:rsid w:val="3FE04FF8"/>
    <w:rsid w:val="3FED2FEE"/>
    <w:rsid w:val="3FF22C00"/>
    <w:rsid w:val="40463BE0"/>
    <w:rsid w:val="40B118C6"/>
    <w:rsid w:val="41021E28"/>
    <w:rsid w:val="412874F2"/>
    <w:rsid w:val="41965843"/>
    <w:rsid w:val="41A05EB7"/>
    <w:rsid w:val="41FD0C19"/>
    <w:rsid w:val="42014C57"/>
    <w:rsid w:val="42161379"/>
    <w:rsid w:val="427329AA"/>
    <w:rsid w:val="42AF6075"/>
    <w:rsid w:val="42B44FC7"/>
    <w:rsid w:val="42CF43AB"/>
    <w:rsid w:val="42EE6E5E"/>
    <w:rsid w:val="43204EC2"/>
    <w:rsid w:val="4320516C"/>
    <w:rsid w:val="435D2698"/>
    <w:rsid w:val="43897F4F"/>
    <w:rsid w:val="43A6660D"/>
    <w:rsid w:val="43C845C3"/>
    <w:rsid w:val="446908C9"/>
    <w:rsid w:val="44973C18"/>
    <w:rsid w:val="45A61933"/>
    <w:rsid w:val="461E4DC2"/>
    <w:rsid w:val="46206466"/>
    <w:rsid w:val="463D1F7B"/>
    <w:rsid w:val="463E02DC"/>
    <w:rsid w:val="46737A24"/>
    <w:rsid w:val="46CA0433"/>
    <w:rsid w:val="47520E10"/>
    <w:rsid w:val="47753731"/>
    <w:rsid w:val="48516FB5"/>
    <w:rsid w:val="48B459D5"/>
    <w:rsid w:val="48C01F80"/>
    <w:rsid w:val="48D10C74"/>
    <w:rsid w:val="49497D40"/>
    <w:rsid w:val="499F3B55"/>
    <w:rsid w:val="4A053FE3"/>
    <w:rsid w:val="4A0C324A"/>
    <w:rsid w:val="4A9216E3"/>
    <w:rsid w:val="4AE820F1"/>
    <w:rsid w:val="4B315D69"/>
    <w:rsid w:val="4C5E135D"/>
    <w:rsid w:val="4CC72CAB"/>
    <w:rsid w:val="4D225745"/>
    <w:rsid w:val="4DBB0B83"/>
    <w:rsid w:val="4E634927"/>
    <w:rsid w:val="4ED85BEA"/>
    <w:rsid w:val="4F105D44"/>
    <w:rsid w:val="4F285B79"/>
    <w:rsid w:val="4F355850"/>
    <w:rsid w:val="4F5C4B3F"/>
    <w:rsid w:val="4F650EF8"/>
    <w:rsid w:val="4F8B14B0"/>
    <w:rsid w:val="4FB671CF"/>
    <w:rsid w:val="4FBB07E2"/>
    <w:rsid w:val="4FFD7F4B"/>
    <w:rsid w:val="501F5F01"/>
    <w:rsid w:val="50BF05A8"/>
    <w:rsid w:val="51221905"/>
    <w:rsid w:val="5133771D"/>
    <w:rsid w:val="51A66A0C"/>
    <w:rsid w:val="52077FA0"/>
    <w:rsid w:val="52580603"/>
    <w:rsid w:val="529F178F"/>
    <w:rsid w:val="52F61E27"/>
    <w:rsid w:val="53372305"/>
    <w:rsid w:val="534D286B"/>
    <w:rsid w:val="535316C2"/>
    <w:rsid w:val="53B77CE7"/>
    <w:rsid w:val="53C44BA8"/>
    <w:rsid w:val="53E259A0"/>
    <w:rsid w:val="541909C0"/>
    <w:rsid w:val="545C6276"/>
    <w:rsid w:val="552E0C4B"/>
    <w:rsid w:val="55400E3B"/>
    <w:rsid w:val="556C60B3"/>
    <w:rsid w:val="55763369"/>
    <w:rsid w:val="56170FC7"/>
    <w:rsid w:val="561A74D1"/>
    <w:rsid w:val="56765625"/>
    <w:rsid w:val="56D86652"/>
    <w:rsid w:val="57283E0B"/>
    <w:rsid w:val="574A1DC1"/>
    <w:rsid w:val="57C00B06"/>
    <w:rsid w:val="57E52089"/>
    <w:rsid w:val="58021570"/>
    <w:rsid w:val="580E5197"/>
    <w:rsid w:val="5831455A"/>
    <w:rsid w:val="5863030F"/>
    <w:rsid w:val="589A668A"/>
    <w:rsid w:val="58F22B40"/>
    <w:rsid w:val="58FF160F"/>
    <w:rsid w:val="5906339C"/>
    <w:rsid w:val="592616D2"/>
    <w:rsid w:val="59341B00"/>
    <w:rsid w:val="59523377"/>
    <w:rsid w:val="59DE0E81"/>
    <w:rsid w:val="59F55223"/>
    <w:rsid w:val="59FF35B4"/>
    <w:rsid w:val="5AD444AA"/>
    <w:rsid w:val="5AE470AA"/>
    <w:rsid w:val="5B083FE3"/>
    <w:rsid w:val="5B301727"/>
    <w:rsid w:val="5B415B5C"/>
    <w:rsid w:val="5B5773E8"/>
    <w:rsid w:val="5B5A5DEF"/>
    <w:rsid w:val="5BC56904"/>
    <w:rsid w:val="5C0A6E8C"/>
    <w:rsid w:val="5CEC2D02"/>
    <w:rsid w:val="5D2353DA"/>
    <w:rsid w:val="5E5C734E"/>
    <w:rsid w:val="5E8072DA"/>
    <w:rsid w:val="5F0A7499"/>
    <w:rsid w:val="5F185A0A"/>
    <w:rsid w:val="5F6D531F"/>
    <w:rsid w:val="5FAE2505"/>
    <w:rsid w:val="5FE20EFF"/>
    <w:rsid w:val="5FE523B7"/>
    <w:rsid w:val="60056797"/>
    <w:rsid w:val="603478AE"/>
    <w:rsid w:val="61094D40"/>
    <w:rsid w:val="614172DE"/>
    <w:rsid w:val="6160574F"/>
    <w:rsid w:val="61803749"/>
    <w:rsid w:val="63707248"/>
    <w:rsid w:val="63A86B21"/>
    <w:rsid w:val="64C2705A"/>
    <w:rsid w:val="6511265D"/>
    <w:rsid w:val="651C4271"/>
    <w:rsid w:val="65A93AD5"/>
    <w:rsid w:val="6612346C"/>
    <w:rsid w:val="662B3EC2"/>
    <w:rsid w:val="66B25BAB"/>
    <w:rsid w:val="6786514B"/>
    <w:rsid w:val="67F55C0F"/>
    <w:rsid w:val="6808013C"/>
    <w:rsid w:val="682E657C"/>
    <w:rsid w:val="68490BA5"/>
    <w:rsid w:val="6872092B"/>
    <w:rsid w:val="68720D3D"/>
    <w:rsid w:val="68A320F0"/>
    <w:rsid w:val="68C10A03"/>
    <w:rsid w:val="691702F9"/>
    <w:rsid w:val="692E7F1E"/>
    <w:rsid w:val="69430A4C"/>
    <w:rsid w:val="69586B5E"/>
    <w:rsid w:val="6A2271D2"/>
    <w:rsid w:val="6A242849"/>
    <w:rsid w:val="6A4A3B6E"/>
    <w:rsid w:val="6A9E3FF1"/>
    <w:rsid w:val="6AA61B9C"/>
    <w:rsid w:val="6ADF78E5"/>
    <w:rsid w:val="6B0B3C2C"/>
    <w:rsid w:val="6B353ACE"/>
    <w:rsid w:val="6B757E6B"/>
    <w:rsid w:val="6B8D0D02"/>
    <w:rsid w:val="6C771208"/>
    <w:rsid w:val="6C7C2B89"/>
    <w:rsid w:val="6C990C02"/>
    <w:rsid w:val="6CB30AE5"/>
    <w:rsid w:val="6D5408D2"/>
    <w:rsid w:val="6DF523F6"/>
    <w:rsid w:val="6E2D26FC"/>
    <w:rsid w:val="6E531DC3"/>
    <w:rsid w:val="6E836B56"/>
    <w:rsid w:val="6E92338D"/>
    <w:rsid w:val="6EA50F15"/>
    <w:rsid w:val="6F1218C9"/>
    <w:rsid w:val="6F281156"/>
    <w:rsid w:val="6F35142D"/>
    <w:rsid w:val="6FB80462"/>
    <w:rsid w:val="6FE10C9C"/>
    <w:rsid w:val="70257F20"/>
    <w:rsid w:val="70375E28"/>
    <w:rsid w:val="70593DDE"/>
    <w:rsid w:val="708505A9"/>
    <w:rsid w:val="70D0654C"/>
    <w:rsid w:val="70E342AB"/>
    <w:rsid w:val="70EC22C8"/>
    <w:rsid w:val="712E1E4B"/>
    <w:rsid w:val="71693786"/>
    <w:rsid w:val="71B37447"/>
    <w:rsid w:val="71CD2FDE"/>
    <w:rsid w:val="72401A80"/>
    <w:rsid w:val="72847405"/>
    <w:rsid w:val="7298562B"/>
    <w:rsid w:val="72C40DBE"/>
    <w:rsid w:val="73047240"/>
    <w:rsid w:val="736E2F25"/>
    <w:rsid w:val="73A710F1"/>
    <w:rsid w:val="74071E65"/>
    <w:rsid w:val="74125278"/>
    <w:rsid w:val="741A021E"/>
    <w:rsid w:val="74556A6B"/>
    <w:rsid w:val="7474619D"/>
    <w:rsid w:val="74DC18EE"/>
    <w:rsid w:val="74FD0C6E"/>
    <w:rsid w:val="753C5A8D"/>
    <w:rsid w:val="75435570"/>
    <w:rsid w:val="75D56158"/>
    <w:rsid w:val="75D71CD0"/>
    <w:rsid w:val="75F133AD"/>
    <w:rsid w:val="760809D4"/>
    <w:rsid w:val="761F6D59"/>
    <w:rsid w:val="765E373E"/>
    <w:rsid w:val="76912AA8"/>
    <w:rsid w:val="76936197"/>
    <w:rsid w:val="76D431E4"/>
    <w:rsid w:val="77281327"/>
    <w:rsid w:val="78175E36"/>
    <w:rsid w:val="78DA438B"/>
    <w:rsid w:val="793F0BE2"/>
    <w:rsid w:val="7A2D6D03"/>
    <w:rsid w:val="7A72431C"/>
    <w:rsid w:val="7A986F61"/>
    <w:rsid w:val="7AF244C2"/>
    <w:rsid w:val="7B4A666E"/>
    <w:rsid w:val="7B831833"/>
    <w:rsid w:val="7C034870"/>
    <w:rsid w:val="7C8313D5"/>
    <w:rsid w:val="7C9F0D06"/>
    <w:rsid w:val="7CB1637A"/>
    <w:rsid w:val="7CDA6256"/>
    <w:rsid w:val="7D0564AB"/>
    <w:rsid w:val="7D5052A6"/>
    <w:rsid w:val="7DAA61E1"/>
    <w:rsid w:val="7DE50961"/>
    <w:rsid w:val="7E0B3511"/>
    <w:rsid w:val="7E467245"/>
    <w:rsid w:val="7E542C37"/>
    <w:rsid w:val="7E813419"/>
    <w:rsid w:val="7E8D09DC"/>
    <w:rsid w:val="7F0204F0"/>
    <w:rsid w:val="7F106C3A"/>
    <w:rsid w:val="7FA66625"/>
    <w:rsid w:val="7FAD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9"/>
    <w:pPr>
      <w:keepNext/>
      <w:keepLines/>
      <w:spacing w:before="340" w:after="330" w:line="578" w:lineRule="auto"/>
      <w:jc w:val="center"/>
      <w:outlineLvl w:val="0"/>
    </w:pPr>
    <w:rPr>
      <w:rFonts w:eastAsia="仿宋_GB2312"/>
      <w:b/>
      <w:bCs/>
      <w:kern w:val="44"/>
      <w:sz w:val="44"/>
      <w:szCs w:val="44"/>
    </w:rPr>
  </w:style>
  <w:style w:type="paragraph" w:styleId="5">
    <w:name w:val="heading 2"/>
    <w:basedOn w:val="1"/>
    <w:next w:val="1"/>
    <w:link w:val="81"/>
    <w:qFormat/>
    <w:uiPriority w:val="9"/>
    <w:pPr>
      <w:keepNext/>
      <w:keepLines/>
      <w:spacing w:before="260" w:after="260" w:line="400" w:lineRule="exact"/>
      <w:outlineLvl w:val="1"/>
    </w:pPr>
    <w:rPr>
      <w:rFonts w:ascii="Arial" w:hAnsi="Arial" w:eastAsia="黑体"/>
      <w:b/>
      <w:bCs/>
      <w:sz w:val="24"/>
      <w:szCs w:val="32"/>
    </w:rPr>
  </w:style>
  <w:style w:type="paragraph" w:styleId="6">
    <w:name w:val="heading 3"/>
    <w:basedOn w:val="1"/>
    <w:next w:val="1"/>
    <w:link w:val="57"/>
    <w:qFormat/>
    <w:uiPriority w:val="0"/>
    <w:pPr>
      <w:keepNext/>
      <w:keepLines/>
      <w:spacing w:before="260" w:after="260" w:line="416" w:lineRule="auto"/>
      <w:outlineLvl w:val="2"/>
    </w:pPr>
    <w:rPr>
      <w:b/>
      <w:bCs/>
      <w:sz w:val="32"/>
      <w:szCs w:val="32"/>
    </w:rPr>
  </w:style>
  <w:style w:type="paragraph" w:styleId="7">
    <w:name w:val="heading 5"/>
    <w:basedOn w:val="1"/>
    <w:next w:val="8"/>
    <w:link w:val="12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12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2"/>
    </w:rPr>
  </w:style>
  <w:style w:type="paragraph" w:styleId="3">
    <w:name w:val="Body Text"/>
    <w:basedOn w:val="1"/>
    <w:next w:val="1"/>
    <w:link w:val="132"/>
    <w:qFormat/>
    <w:uiPriority w:val="0"/>
    <w:pPr>
      <w:spacing w:line="380" w:lineRule="exact"/>
    </w:pPr>
    <w:rPr>
      <w:sz w:val="24"/>
    </w:rPr>
  </w:style>
  <w:style w:type="paragraph" w:styleId="8">
    <w:name w:val="Normal Indent"/>
    <w:basedOn w:val="1"/>
    <w:link w:val="55"/>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0"/>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link w:val="131"/>
    <w:qFormat/>
    <w:uiPriority w:val="0"/>
    <w:pPr>
      <w:spacing w:line="500" w:lineRule="exact"/>
    </w:pPr>
    <w:rPr>
      <w:b/>
      <w:bCs/>
      <w:sz w:val="24"/>
    </w:rPr>
  </w:style>
  <w:style w:type="paragraph" w:styleId="18">
    <w:name w:val="Body Text Indent"/>
    <w:basedOn w:val="1"/>
    <w:link w:val="64"/>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link w:val="133"/>
    <w:qFormat/>
    <w:uiPriority w:val="0"/>
    <w:pPr>
      <w:ind w:left="100" w:leftChars="2500"/>
    </w:pPr>
    <w:rPr>
      <w:rFonts w:ascii="宋体" w:hAnsi="Courier New" w:cs="Courier New"/>
      <w:szCs w:val="21"/>
    </w:rPr>
  </w:style>
  <w:style w:type="paragraph" w:styleId="23">
    <w:name w:val="Body Text Indent 2"/>
    <w:basedOn w:val="1"/>
    <w:link w:val="134"/>
    <w:qFormat/>
    <w:uiPriority w:val="0"/>
    <w:pPr>
      <w:ind w:firstLine="630"/>
    </w:pPr>
    <w:rPr>
      <w:sz w:val="32"/>
      <w:szCs w:val="20"/>
    </w:rPr>
  </w:style>
  <w:style w:type="paragraph" w:styleId="24">
    <w:name w:val="Balloon Text"/>
    <w:basedOn w:val="1"/>
    <w:link w:val="70"/>
    <w:qFormat/>
    <w:uiPriority w:val="0"/>
    <w:rPr>
      <w:sz w:val="18"/>
      <w:szCs w:val="18"/>
      <w:lang w:val="zh-CN"/>
    </w:rPr>
  </w:style>
  <w:style w:type="paragraph" w:styleId="25">
    <w:name w:val="footer"/>
    <w:basedOn w:val="1"/>
    <w:next w:val="1"/>
    <w:link w:val="66"/>
    <w:qFormat/>
    <w:uiPriority w:val="99"/>
    <w:pPr>
      <w:tabs>
        <w:tab w:val="center" w:pos="4153"/>
        <w:tab w:val="right" w:pos="8306"/>
      </w:tabs>
      <w:snapToGrid w:val="0"/>
      <w:jc w:val="left"/>
    </w:pPr>
    <w:rPr>
      <w:sz w:val="18"/>
      <w:szCs w:val="18"/>
      <w:lang w:val="zh-CN"/>
    </w:rPr>
  </w:style>
  <w:style w:type="paragraph" w:styleId="26">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69"/>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Body Text Indent 3"/>
    <w:basedOn w:val="1"/>
    <w:link w:val="135"/>
    <w:qFormat/>
    <w:uiPriority w:val="0"/>
    <w:pPr>
      <w:spacing w:after="120"/>
      <w:ind w:left="420" w:leftChars="200"/>
    </w:pPr>
    <w:rPr>
      <w:sz w:val="16"/>
      <w:szCs w:val="16"/>
    </w:rPr>
  </w:style>
  <w:style w:type="paragraph" w:styleId="31">
    <w:name w:val="Body Text 2"/>
    <w:basedOn w:val="1"/>
    <w:link w:val="136"/>
    <w:qFormat/>
    <w:uiPriority w:val="0"/>
    <w:pPr>
      <w:spacing w:after="120" w:line="480" w:lineRule="auto"/>
    </w:pPr>
  </w:style>
  <w:style w:type="paragraph" w:styleId="3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annotation subject"/>
    <w:basedOn w:val="16"/>
    <w:next w:val="16"/>
    <w:link w:val="82"/>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rPr>
  </w:style>
  <w:style w:type="character" w:styleId="39">
    <w:name w:val="page number"/>
    <w:qFormat/>
    <w:uiPriority w:val="0"/>
    <w:rPr>
      <w:rFonts w:ascii="Times New Roman" w:hAnsi="Times New Roman" w:eastAsia="宋体" w:cs="Times New Roman"/>
    </w:rPr>
  </w:style>
  <w:style w:type="character" w:styleId="40">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1">
    <w:name w:val="Emphasis"/>
    <w:qFormat/>
    <w:uiPriority w:val="0"/>
    <w:rPr>
      <w:rFonts w:ascii="Times New Roman" w:hAnsi="Times New Roman" w:eastAsia="宋体" w:cs="Times New Roman"/>
      <w:color w:val="CC0033"/>
    </w:rPr>
  </w:style>
  <w:style w:type="character" w:styleId="42">
    <w:name w:val="Hyperlink"/>
    <w:qFormat/>
    <w:uiPriority w:val="99"/>
    <w:rPr>
      <w:rFonts w:ascii="Times New Roman" w:hAnsi="Times New Roman" w:eastAsia="宋体" w:cs="Times New Roman"/>
      <w:color w:val="0000FF"/>
      <w:u w:val="single"/>
    </w:rPr>
  </w:style>
  <w:style w:type="character" w:styleId="43">
    <w:name w:val="annotation reference"/>
    <w:qFormat/>
    <w:uiPriority w:val="0"/>
    <w:rPr>
      <w:rFonts w:ascii="Times New Roman" w:hAnsi="Times New Roman" w:eastAsia="宋体" w:cs="Times New Roman"/>
      <w:sz w:val="21"/>
      <w:szCs w:val="21"/>
    </w:rPr>
  </w:style>
  <w:style w:type="character" w:customStyle="1" w:styleId="44">
    <w:name w:val="font21"/>
    <w:basedOn w:val="37"/>
    <w:qFormat/>
    <w:uiPriority w:val="0"/>
    <w:rPr>
      <w:rFonts w:hint="eastAsia" w:ascii="宋体" w:hAnsi="宋体" w:eastAsia="宋体" w:cs="宋体"/>
      <w:color w:val="000000"/>
      <w:sz w:val="20"/>
      <w:szCs w:val="20"/>
    </w:rPr>
  </w:style>
  <w:style w:type="character" w:customStyle="1" w:styleId="45">
    <w:name w:val="st1"/>
    <w:qFormat/>
    <w:uiPriority w:val="0"/>
    <w:rPr>
      <w:rFonts w:ascii="Times New Roman" w:hAnsi="Times New Roman" w:eastAsia="宋体" w:cs="Times New Roman"/>
    </w:rPr>
  </w:style>
  <w:style w:type="character" w:customStyle="1" w:styleId="46">
    <w:name w:val="标题 1 Char"/>
    <w:link w:val="4"/>
    <w:qFormat/>
    <w:uiPriority w:val="9"/>
    <w:rPr>
      <w:rFonts w:ascii="Times New Roman" w:hAnsi="Times New Roman" w:eastAsia="仿宋_GB2312" w:cs="Times New Roman"/>
      <w:b/>
      <w:bCs/>
      <w:kern w:val="44"/>
      <w:sz w:val="44"/>
      <w:szCs w:val="44"/>
      <w:lang w:val="en-US" w:eastAsia="zh-CN" w:bidi="ar-SA"/>
    </w:rPr>
  </w:style>
  <w:style w:type="character" w:customStyle="1" w:styleId="47">
    <w:name w:val="ca-2"/>
    <w:qFormat/>
    <w:uiPriority w:val="0"/>
    <w:rPr>
      <w:rFonts w:ascii="Times New Roman" w:hAnsi="Times New Roman" w:eastAsia="宋体" w:cs="Times New Roman"/>
    </w:rPr>
  </w:style>
  <w:style w:type="character" w:customStyle="1" w:styleId="48">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49">
    <w:name w:val="1ji Char"/>
    <w:link w:val="50"/>
    <w:qFormat/>
    <w:uiPriority w:val="0"/>
    <w:rPr>
      <w:rFonts w:ascii="宋体" w:hAnsi="宋体" w:eastAsia="仿宋_GB2312" w:cs="Times New Roman"/>
      <w:b/>
      <w:bCs/>
      <w:kern w:val="44"/>
      <w:sz w:val="36"/>
      <w:szCs w:val="44"/>
      <w:lang w:val="en-US" w:eastAsia="zh-CN" w:bidi="ar-SA"/>
    </w:rPr>
  </w:style>
  <w:style w:type="paragraph" w:customStyle="1" w:styleId="50">
    <w:name w:val="1ji"/>
    <w:basedOn w:val="4"/>
    <w:link w:val="49"/>
    <w:qFormat/>
    <w:uiPriority w:val="0"/>
    <w:pPr>
      <w:keepLines w:val="0"/>
      <w:widowControl/>
      <w:spacing w:before="0" w:after="0" w:line="240" w:lineRule="auto"/>
    </w:pPr>
    <w:rPr>
      <w:rFonts w:ascii="宋体" w:hAnsi="宋体"/>
      <w:sz w:val="36"/>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font41"/>
    <w:basedOn w:val="37"/>
    <w:qFormat/>
    <w:uiPriority w:val="0"/>
    <w:rPr>
      <w:rFonts w:hint="default" w:ascii="Times New Roman" w:hAnsi="Times New Roman" w:eastAsia="宋体" w:cs="Times New Roman"/>
      <w:color w:val="000000"/>
      <w:sz w:val="20"/>
      <w:szCs w:val="20"/>
    </w:rPr>
  </w:style>
  <w:style w:type="character" w:customStyle="1" w:styleId="53">
    <w:name w:val="font31"/>
    <w:qFormat/>
    <w:uiPriority w:val="0"/>
    <w:rPr>
      <w:rFonts w:hint="default" w:ascii="Times New Roman" w:hAnsi="Times New Roman" w:eastAsia="宋体" w:cs="Times New Roman"/>
      <w:color w:val="000000"/>
      <w:sz w:val="20"/>
      <w:szCs w:val="20"/>
    </w:rPr>
  </w:style>
  <w:style w:type="character" w:customStyle="1" w:styleId="54">
    <w:name w:val="apple-style-span"/>
    <w:qFormat/>
    <w:uiPriority w:val="0"/>
    <w:rPr>
      <w:rFonts w:ascii="Times New Roman" w:hAnsi="Times New Roman" w:eastAsia="宋体" w:cs="Times New Roman"/>
    </w:rPr>
  </w:style>
  <w:style w:type="character" w:customStyle="1" w:styleId="55">
    <w:name w:val="正文缩进 Char"/>
    <w:link w:val="8"/>
    <w:qFormat/>
    <w:uiPriority w:val="0"/>
    <w:rPr>
      <w:rFonts w:ascii="Times New Roman" w:hAnsi="Times New Roman" w:eastAsia="宋体" w:cs="Times New Roman"/>
      <w:kern w:val="2"/>
      <w:sz w:val="21"/>
      <w:lang w:val="en-US" w:eastAsia="zh-CN" w:bidi="ar-SA"/>
    </w:rPr>
  </w:style>
  <w:style w:type="character" w:customStyle="1" w:styleId="56">
    <w:name w:val="font51"/>
    <w:qFormat/>
    <w:uiPriority w:val="0"/>
    <w:rPr>
      <w:rFonts w:hint="default" w:ascii="Times New Roman" w:hAnsi="Times New Roman" w:eastAsia="宋体" w:cs="Times New Roman"/>
      <w:color w:val="000000"/>
      <w:sz w:val="20"/>
      <w:szCs w:val="20"/>
    </w:rPr>
  </w:style>
  <w:style w:type="character" w:customStyle="1" w:styleId="57">
    <w:name w:val="标题 3 Char"/>
    <w:link w:val="6"/>
    <w:qFormat/>
    <w:uiPriority w:val="0"/>
    <w:rPr>
      <w:rFonts w:ascii="Times New Roman" w:hAnsi="Times New Roman" w:eastAsia="宋体" w:cs="Times New Roman"/>
      <w:b/>
      <w:bCs/>
      <w:kern w:val="2"/>
      <w:sz w:val="32"/>
      <w:szCs w:val="32"/>
      <w:lang w:val="en-US" w:eastAsia="zh-CN" w:bidi="ar-SA"/>
    </w:rPr>
  </w:style>
  <w:style w:type="character" w:customStyle="1" w:styleId="58">
    <w:name w:val="apple-converted-space"/>
    <w:qFormat/>
    <w:uiPriority w:val="0"/>
    <w:rPr>
      <w:rFonts w:ascii="Times New Roman" w:hAnsi="Times New Roman" w:eastAsia="宋体" w:cs="Times New Roman"/>
    </w:rPr>
  </w:style>
  <w:style w:type="character" w:customStyle="1" w:styleId="59">
    <w:name w:val="Header Char"/>
    <w:qFormat/>
    <w:uiPriority w:val="0"/>
    <w:rPr>
      <w:rFonts w:ascii="Calibri" w:hAnsi="Calibri" w:eastAsia="宋体" w:cs="Times New Roman"/>
      <w:kern w:val="2"/>
      <w:sz w:val="18"/>
      <w:szCs w:val="18"/>
      <w:lang w:val="en-US" w:eastAsia="zh-CN" w:bidi="ar-SA"/>
    </w:rPr>
  </w:style>
  <w:style w:type="character" w:customStyle="1" w:styleId="60">
    <w:name w:val="Footer Char"/>
    <w:qFormat/>
    <w:uiPriority w:val="0"/>
    <w:rPr>
      <w:rFonts w:ascii="Calibri" w:hAnsi="Calibri" w:eastAsia="宋体" w:cs="Times New Roman"/>
      <w:kern w:val="2"/>
      <w:sz w:val="18"/>
      <w:szCs w:val="18"/>
      <w:lang w:val="en-US" w:eastAsia="zh-CN" w:bidi="ar-SA"/>
    </w:rPr>
  </w:style>
  <w:style w:type="character" w:customStyle="1" w:styleId="61">
    <w:name w:val="Plain Text Char"/>
    <w:qFormat/>
    <w:uiPriority w:val="0"/>
    <w:rPr>
      <w:rFonts w:ascii="宋体" w:hAnsi="Courier New" w:eastAsia="宋体" w:cs="Times New Roman"/>
      <w:lang w:bidi="ar-SA"/>
    </w:rPr>
  </w:style>
  <w:style w:type="character" w:customStyle="1" w:styleId="62">
    <w:name w:val="普通文字 Char Char3"/>
    <w:qFormat/>
    <w:uiPriority w:val="0"/>
    <w:rPr>
      <w:rFonts w:ascii="宋体" w:hAnsi="Times New Roman" w:eastAsia="宋体" w:cs="Courier New"/>
      <w:kern w:val="2"/>
      <w:sz w:val="21"/>
      <w:szCs w:val="21"/>
      <w:lang w:val="en-US" w:eastAsia="zh-CN" w:bidi="ar-SA"/>
    </w:rPr>
  </w:style>
  <w:style w:type="character" w:customStyle="1" w:styleId="63">
    <w:name w:val="样式 正文 +"/>
    <w:qFormat/>
    <w:uiPriority w:val="0"/>
    <w:rPr>
      <w:rFonts w:ascii="Times New Roman" w:hAnsi="Times New Roman" w:eastAsia="宋体" w:cs="Times New Roman"/>
      <w:kern w:val="0"/>
      <w:sz w:val="28"/>
    </w:rPr>
  </w:style>
  <w:style w:type="character" w:customStyle="1" w:styleId="64">
    <w:name w:val="正文文本缩进 Char"/>
    <w:link w:val="18"/>
    <w:qFormat/>
    <w:uiPriority w:val="0"/>
    <w:rPr>
      <w:rFonts w:ascii="仿宋_GB2312" w:hAnsi="Times New Roman" w:eastAsia="仿宋_GB2312" w:cs="Times New Roman"/>
      <w:kern w:val="2"/>
      <w:sz w:val="32"/>
      <w:lang w:val="en-US" w:eastAsia="zh-CN" w:bidi="ar-SA"/>
    </w:rPr>
  </w:style>
  <w:style w:type="character" w:customStyle="1" w:styleId="65">
    <w:name w:val="普通文字 Char Char2"/>
    <w:qFormat/>
    <w:uiPriority w:val="0"/>
    <w:rPr>
      <w:rFonts w:ascii="宋体" w:hAnsi="Courier New" w:eastAsia="宋体" w:cs="Times New Roman"/>
      <w:kern w:val="2"/>
      <w:sz w:val="21"/>
      <w:lang w:val="en-US" w:eastAsia="zh-CN" w:bidi="ar-SA"/>
    </w:rPr>
  </w:style>
  <w:style w:type="character" w:customStyle="1" w:styleId="66">
    <w:name w:val="页脚 Char"/>
    <w:link w:val="25"/>
    <w:qFormat/>
    <w:uiPriority w:val="99"/>
    <w:rPr>
      <w:rFonts w:ascii="Times New Roman" w:hAnsi="Times New Roman" w:eastAsia="宋体" w:cs="Times New Roman"/>
      <w:kern w:val="2"/>
      <w:sz w:val="18"/>
      <w:szCs w:val="18"/>
    </w:rPr>
  </w:style>
  <w:style w:type="character" w:customStyle="1" w:styleId="67">
    <w:name w:val="样式 宋体 小四"/>
    <w:qFormat/>
    <w:uiPriority w:val="0"/>
    <w:rPr>
      <w:rFonts w:ascii="宋体" w:hAnsi="宋体" w:eastAsia="宋体" w:cs="Times New Roman"/>
      <w:sz w:val="24"/>
    </w:rPr>
  </w:style>
  <w:style w:type="character" w:customStyle="1" w:styleId="68">
    <w:name w:val="页眉 Char"/>
    <w:link w:val="26"/>
    <w:qFormat/>
    <w:uiPriority w:val="99"/>
    <w:rPr>
      <w:rFonts w:ascii="Times New Roman" w:hAnsi="Times New Roman" w:eastAsia="宋体" w:cs="Times New Roman"/>
      <w:kern w:val="2"/>
      <w:sz w:val="18"/>
      <w:szCs w:val="18"/>
      <w:lang w:val="en-US" w:eastAsia="zh-CN" w:bidi="ar-SA"/>
    </w:rPr>
  </w:style>
  <w:style w:type="character" w:customStyle="1" w:styleId="69">
    <w:name w:val="副标题 Char"/>
    <w:link w:val="28"/>
    <w:qFormat/>
    <w:uiPriority w:val="0"/>
    <w:rPr>
      <w:rFonts w:ascii="Cambria" w:hAnsi="Cambria" w:eastAsia="宋体" w:cs="Times New Roman"/>
      <w:b/>
      <w:bCs/>
      <w:kern w:val="28"/>
      <w:sz w:val="28"/>
      <w:szCs w:val="32"/>
      <w:lang w:val="en-US" w:eastAsia="zh-CN" w:bidi="ar-SA"/>
    </w:rPr>
  </w:style>
  <w:style w:type="character" w:customStyle="1" w:styleId="70">
    <w:name w:val="批注框文本 Char"/>
    <w:link w:val="24"/>
    <w:qFormat/>
    <w:uiPriority w:val="0"/>
    <w:rPr>
      <w:rFonts w:ascii="Times New Roman" w:hAnsi="Times New Roman" w:eastAsia="宋体" w:cs="Times New Roman"/>
      <w:kern w:val="2"/>
      <w:sz w:val="18"/>
      <w:szCs w:val="18"/>
    </w:rPr>
  </w:style>
  <w:style w:type="character" w:customStyle="1" w:styleId="71">
    <w:name w:val="批注文字 Char"/>
    <w:link w:val="16"/>
    <w:qFormat/>
    <w:uiPriority w:val="0"/>
    <w:rPr>
      <w:rFonts w:ascii="Times New Roman" w:hAnsi="Times New Roman" w:eastAsia="宋体" w:cs="Times New Roman"/>
      <w:kern w:val="2"/>
      <w:sz w:val="21"/>
      <w:szCs w:val="24"/>
      <w:lang w:val="en-US" w:eastAsia="zh-CN" w:bidi="ar-SA"/>
    </w:rPr>
  </w:style>
  <w:style w:type="character" w:customStyle="1" w:styleId="72">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3">
    <w:name w:val="ca-1"/>
    <w:qFormat/>
    <w:uiPriority w:val="0"/>
    <w:rPr>
      <w:rFonts w:ascii="Times New Roman" w:hAnsi="Times New Roman" w:eastAsia="宋体" w:cs="Times New Roman"/>
    </w:rPr>
  </w:style>
  <w:style w:type="character" w:customStyle="1" w:styleId="74">
    <w:name w:val="正文360首行缩进 Char"/>
    <w:link w:val="75"/>
    <w:qFormat/>
    <w:uiPriority w:val="0"/>
    <w:rPr>
      <w:rFonts w:ascii="Times New Roman" w:hAnsi="Times New Roman" w:eastAsia="宋体" w:cs="Times New Roman"/>
      <w:sz w:val="24"/>
      <w:szCs w:val="24"/>
    </w:rPr>
  </w:style>
  <w:style w:type="paragraph" w:customStyle="1" w:styleId="75">
    <w:name w:val="正文360首行缩进"/>
    <w:basedOn w:val="1"/>
    <w:link w:val="74"/>
    <w:qFormat/>
    <w:uiPriority w:val="0"/>
    <w:pPr>
      <w:widowControl/>
      <w:spacing w:before="120" w:line="300" w:lineRule="auto"/>
      <w:ind w:firstLine="200"/>
      <w:jc w:val="left"/>
    </w:pPr>
    <w:rPr>
      <w:kern w:val="0"/>
      <w:sz w:val="24"/>
    </w:rPr>
  </w:style>
  <w:style w:type="character" w:customStyle="1" w:styleId="76">
    <w:name w:val="List Paragraph Char"/>
    <w:link w:val="77"/>
    <w:qFormat/>
    <w:locked/>
    <w:uiPriority w:val="0"/>
    <w:rPr>
      <w:rFonts w:ascii="宋体" w:hAnsi="宋体" w:cs="宋体"/>
      <w:sz w:val="24"/>
      <w:szCs w:val="24"/>
    </w:rPr>
  </w:style>
  <w:style w:type="paragraph" w:customStyle="1" w:styleId="77">
    <w:name w:val="列表段落1"/>
    <w:basedOn w:val="1"/>
    <w:link w:val="76"/>
    <w:qFormat/>
    <w:uiPriority w:val="0"/>
    <w:pPr>
      <w:widowControl/>
      <w:ind w:firstLine="420" w:firstLineChars="200"/>
      <w:jc w:val="left"/>
    </w:pPr>
    <w:rPr>
      <w:rFonts w:ascii="宋体" w:hAnsi="宋体"/>
      <w:kern w:val="0"/>
      <w:sz w:val="24"/>
      <w:lang w:val="zh-CN"/>
    </w:rPr>
  </w:style>
  <w:style w:type="character" w:customStyle="1" w:styleId="78">
    <w:name w:val="yyii"/>
    <w:qFormat/>
    <w:uiPriority w:val="0"/>
    <w:rPr>
      <w:rFonts w:ascii="Times New Roman" w:hAnsi="Times New Roman" w:eastAsia="宋体" w:cs="Times New Roman"/>
    </w:rPr>
  </w:style>
  <w:style w:type="character" w:customStyle="1" w:styleId="79">
    <w:name w:val="纯文本 Char1"/>
    <w:qFormat/>
    <w:uiPriority w:val="0"/>
    <w:rPr>
      <w:rFonts w:ascii="宋体" w:hAnsi="Courier New" w:eastAsia="宋体" w:cs="Times New Roman"/>
      <w:kern w:val="2"/>
      <w:sz w:val="21"/>
    </w:rPr>
  </w:style>
  <w:style w:type="character" w:customStyle="1" w:styleId="80">
    <w:name w:val="标题 1 Char1"/>
    <w:qFormat/>
    <w:uiPriority w:val="0"/>
    <w:rPr>
      <w:rFonts w:ascii="Times New Roman" w:hAnsi="Times New Roman" w:eastAsia="宋体" w:cs="Times New Roman"/>
      <w:b/>
      <w:bCs/>
      <w:kern w:val="44"/>
      <w:sz w:val="44"/>
      <w:szCs w:val="44"/>
    </w:rPr>
  </w:style>
  <w:style w:type="character" w:customStyle="1" w:styleId="81">
    <w:name w:val="标题 2 Char"/>
    <w:link w:val="5"/>
    <w:qFormat/>
    <w:uiPriority w:val="9"/>
    <w:rPr>
      <w:rFonts w:ascii="Arial" w:hAnsi="Arial" w:eastAsia="黑体"/>
      <w:b/>
      <w:bCs/>
      <w:kern w:val="2"/>
      <w:sz w:val="24"/>
      <w:szCs w:val="32"/>
    </w:rPr>
  </w:style>
  <w:style w:type="character" w:customStyle="1" w:styleId="82">
    <w:name w:val="批注主题 Char"/>
    <w:link w:val="34"/>
    <w:qFormat/>
    <w:uiPriority w:val="0"/>
    <w:rPr>
      <w:rFonts w:ascii="Times New Roman" w:hAnsi="Times New Roman" w:eastAsia="宋体" w:cs="Times New Roman"/>
      <w:b/>
      <w:bCs/>
      <w:kern w:val="2"/>
      <w:sz w:val="21"/>
      <w:szCs w:val="24"/>
      <w:lang w:val="en-US" w:eastAsia="zh-CN" w:bidi="ar-SA"/>
    </w:rPr>
  </w:style>
  <w:style w:type="paragraph" w:customStyle="1" w:styleId="83">
    <w:name w:val="目录 11"/>
    <w:basedOn w:val="1"/>
    <w:next w:val="1"/>
    <w:qFormat/>
    <w:uiPriority w:val="39"/>
  </w:style>
  <w:style w:type="paragraph" w:customStyle="1" w:styleId="84">
    <w:name w:val="目录 21"/>
    <w:basedOn w:val="1"/>
    <w:next w:val="1"/>
    <w:qFormat/>
    <w:uiPriority w:val="39"/>
    <w:pPr>
      <w:tabs>
        <w:tab w:val="right" w:leader="dot" w:pos="9402"/>
      </w:tabs>
      <w:ind w:left="718" w:leftChars="200" w:hanging="298" w:hangingChars="142"/>
    </w:pPr>
  </w:style>
  <w:style w:type="paragraph" w:customStyle="1" w:styleId="85">
    <w:name w:val="目录 31"/>
    <w:basedOn w:val="1"/>
    <w:next w:val="1"/>
    <w:qFormat/>
    <w:uiPriority w:val="39"/>
    <w:pPr>
      <w:ind w:left="840" w:leftChars="400"/>
    </w:pPr>
  </w:style>
  <w:style w:type="paragraph" w:customStyle="1" w:styleId="86">
    <w:name w:val="正文首行缩进1"/>
    <w:basedOn w:val="3"/>
    <w:qFormat/>
    <w:uiPriority w:val="0"/>
    <w:pPr>
      <w:spacing w:after="120" w:line="240" w:lineRule="auto"/>
      <w:ind w:firstLine="420" w:firstLineChars="100"/>
    </w:pPr>
    <w:rPr>
      <w:sz w:val="21"/>
    </w:rPr>
  </w:style>
  <w:style w:type="paragraph" w:customStyle="1" w:styleId="87">
    <w:name w:val="Char Char1 Char Char Char Char"/>
    <w:basedOn w:val="15"/>
    <w:qFormat/>
    <w:uiPriority w:val="0"/>
    <w:rPr>
      <w:rFonts w:ascii="Tahoma" w:hAnsi="Tahoma"/>
      <w:sz w:val="24"/>
    </w:rPr>
  </w:style>
  <w:style w:type="paragraph" w:customStyle="1" w:styleId="88">
    <w:name w:val="列出段落1"/>
    <w:basedOn w:val="1"/>
    <w:qFormat/>
    <w:uiPriority w:val="99"/>
    <w:pPr>
      <w:ind w:firstLine="420" w:firstLineChars="200"/>
    </w:pPr>
    <w:rPr>
      <w:rFonts w:ascii="Calibri" w:hAnsi="Calibri"/>
    </w:rPr>
  </w:style>
  <w:style w:type="paragraph" w:customStyle="1" w:styleId="89">
    <w:name w:val="Char Char Char1 Char"/>
    <w:basedOn w:val="15"/>
    <w:qFormat/>
    <w:uiPriority w:val="0"/>
  </w:style>
  <w:style w:type="paragraph" w:customStyle="1" w:styleId="90">
    <w:name w:val="pa-5"/>
    <w:basedOn w:val="1"/>
    <w:qFormat/>
    <w:uiPriority w:val="0"/>
    <w:pPr>
      <w:widowControl/>
      <w:spacing w:before="150" w:after="150"/>
      <w:jc w:val="left"/>
    </w:pPr>
    <w:rPr>
      <w:rFonts w:ascii="宋体" w:hAnsi="宋体" w:cs="宋体"/>
      <w:kern w:val="0"/>
      <w:sz w:val="24"/>
    </w:rPr>
  </w:style>
  <w:style w:type="paragraph" w:customStyle="1" w:styleId="91">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2">
    <w:name w:val="Char Char1 Char Char Char Char1"/>
    <w:basedOn w:val="15"/>
    <w:qFormat/>
    <w:uiPriority w:val="0"/>
    <w:rPr>
      <w:rFonts w:ascii="Tahoma" w:hAnsi="Tahoma"/>
      <w:sz w:val="24"/>
    </w:rPr>
  </w:style>
  <w:style w:type="paragraph" w:customStyle="1" w:styleId="93">
    <w:name w:val="_Style 35"/>
    <w:basedOn w:val="15"/>
    <w:qFormat/>
    <w:uiPriority w:val="0"/>
    <w:pPr>
      <w:widowControl/>
      <w:ind w:firstLine="454"/>
      <w:jc w:val="left"/>
    </w:pPr>
  </w:style>
  <w:style w:type="paragraph" w:customStyle="1" w:styleId="94">
    <w:name w:val="5 Char Char Char Char Char Char Char Char Char Char"/>
    <w:basedOn w:val="1"/>
    <w:qFormat/>
    <w:uiPriority w:val="0"/>
  </w:style>
  <w:style w:type="paragraph" w:customStyle="1" w:styleId="9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6">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7">
    <w:name w:val="默认段落字体 Para Char"/>
    <w:basedOn w:val="1"/>
    <w:qFormat/>
    <w:uiPriority w:val="0"/>
    <w:rPr>
      <w:szCs w:val="20"/>
    </w:rPr>
  </w:style>
  <w:style w:type="paragraph" w:customStyle="1" w:styleId="98">
    <w:name w:val="表格文字"/>
    <w:basedOn w:val="1"/>
    <w:qFormat/>
    <w:uiPriority w:val="0"/>
    <w:pPr>
      <w:spacing w:before="25" w:after="25"/>
      <w:jc w:val="left"/>
    </w:pPr>
    <w:rPr>
      <w:bCs/>
      <w:spacing w:val="10"/>
      <w:kern w:val="0"/>
      <w:sz w:val="24"/>
    </w:rPr>
  </w:style>
  <w:style w:type="paragraph" w:customStyle="1" w:styleId="99">
    <w:name w:val="_Style 7"/>
    <w:basedOn w:val="15"/>
    <w:qFormat/>
    <w:uiPriority w:val="0"/>
  </w:style>
  <w:style w:type="paragraph" w:customStyle="1" w:styleId="10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标题 1 + 居中 段前: 0 磅 段后: 0 磅 行距: 固定值 30 磅"/>
    <w:basedOn w:val="4"/>
    <w:qFormat/>
    <w:uiPriority w:val="0"/>
    <w:pPr>
      <w:spacing w:before="0" w:after="0" w:line="600" w:lineRule="exact"/>
    </w:pPr>
    <w:rPr>
      <w:rFonts w:eastAsia="宋体" w:cs="宋体"/>
      <w:szCs w:val="20"/>
    </w:rPr>
  </w:style>
  <w:style w:type="paragraph" w:customStyle="1" w:styleId="103">
    <w:name w:val="样式 小四 行距: 1.5 倍行距"/>
    <w:basedOn w:val="1"/>
    <w:qFormat/>
    <w:uiPriority w:val="0"/>
    <w:pPr>
      <w:spacing w:line="360" w:lineRule="auto"/>
      <w:ind w:firstLine="480" w:firstLineChars="200"/>
    </w:pPr>
    <w:rPr>
      <w:rFonts w:cs="宋体"/>
      <w:sz w:val="24"/>
      <w:szCs w:val="20"/>
    </w:rPr>
  </w:style>
  <w:style w:type="paragraph" w:customStyle="1" w:styleId="104">
    <w:name w:val="p0"/>
    <w:basedOn w:val="1"/>
    <w:qFormat/>
    <w:uiPriority w:val="0"/>
    <w:pPr>
      <w:widowControl/>
    </w:pPr>
    <w:rPr>
      <w:rFonts w:ascii="宋体" w:hAnsi="宋体" w:cs="宋体"/>
      <w:kern w:val="0"/>
      <w:szCs w:val="21"/>
    </w:rPr>
  </w:style>
  <w:style w:type="paragraph" w:customStyle="1" w:styleId="105">
    <w:name w:val="Char Char Char Char Char Char Char Char Char Char Char Char"/>
    <w:basedOn w:val="1"/>
    <w:qFormat/>
    <w:uiPriority w:val="0"/>
    <w:pPr>
      <w:widowControl/>
      <w:spacing w:after="160" w:line="240" w:lineRule="exact"/>
      <w:jc w:val="left"/>
    </w:pPr>
  </w:style>
  <w:style w:type="paragraph" w:customStyle="1" w:styleId="106">
    <w:name w:val="Char Char Char1 Char1"/>
    <w:basedOn w:val="1"/>
    <w:qFormat/>
    <w:uiPriority w:val="0"/>
    <w:rPr>
      <w:rFonts w:ascii="Calibri" w:hAnsi="Calibri"/>
      <w:szCs w:val="22"/>
    </w:rPr>
  </w:style>
  <w:style w:type="paragraph" w:customStyle="1" w:styleId="107">
    <w:name w:val="Char Char Char Char Char Char Char"/>
    <w:basedOn w:val="1"/>
    <w:qFormat/>
    <w:uiPriority w:val="0"/>
  </w:style>
  <w:style w:type="paragraph" w:customStyle="1" w:styleId="108">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09">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Char"/>
    <w:basedOn w:val="15"/>
    <w:qFormat/>
    <w:uiPriority w:val="0"/>
    <w:pPr>
      <w:widowControl/>
      <w:ind w:firstLine="454"/>
      <w:jc w:val="left"/>
    </w:pPr>
    <w:rPr>
      <w:rFonts w:ascii="Tahoma" w:hAnsi="Tahoma" w:cs="宋体"/>
      <w:kern w:val="0"/>
      <w:sz w:val="24"/>
      <w:szCs w:val="20"/>
    </w:rPr>
  </w:style>
  <w:style w:type="paragraph" w:customStyle="1" w:styleId="113">
    <w:name w:val="Char1"/>
    <w:basedOn w:val="15"/>
    <w:qFormat/>
    <w:uiPriority w:val="0"/>
    <w:pPr>
      <w:widowControl/>
      <w:ind w:firstLine="454"/>
      <w:jc w:val="left"/>
    </w:pPr>
    <w:rPr>
      <w:rFonts w:ascii="Tahoma" w:hAnsi="Tahoma" w:cs="宋体"/>
      <w:kern w:val="0"/>
      <w:sz w:val="24"/>
      <w:szCs w:val="20"/>
    </w:rPr>
  </w:style>
  <w:style w:type="paragraph" w:customStyle="1" w:styleId="114">
    <w:name w:val="1"/>
    <w:basedOn w:val="1"/>
    <w:next w:val="21"/>
    <w:qFormat/>
    <w:uiPriority w:val="0"/>
    <w:rPr>
      <w:rFonts w:ascii="宋体" w:hAnsi="Courier New"/>
      <w:szCs w:val="20"/>
    </w:rPr>
  </w:style>
  <w:style w:type="paragraph" w:customStyle="1" w:styleId="115">
    <w:name w:val="_Style 2"/>
    <w:basedOn w:val="1"/>
    <w:qFormat/>
    <w:uiPriority w:val="0"/>
    <w:pPr>
      <w:ind w:firstLine="420" w:firstLineChars="200"/>
    </w:pPr>
  </w:style>
  <w:style w:type="paragraph" w:customStyle="1" w:styleId="116">
    <w:name w:val="正文段"/>
    <w:basedOn w:val="1"/>
    <w:qFormat/>
    <w:uiPriority w:val="0"/>
    <w:pPr>
      <w:widowControl/>
      <w:snapToGrid w:val="0"/>
      <w:spacing w:after="156" w:afterLines="50"/>
      <w:ind w:firstLine="200" w:firstLineChars="200"/>
    </w:pPr>
    <w:rPr>
      <w:kern w:val="0"/>
      <w:sz w:val="24"/>
      <w:szCs w:val="20"/>
    </w:rPr>
  </w:style>
  <w:style w:type="paragraph" w:customStyle="1" w:styleId="117">
    <w:name w:val="列出段落2"/>
    <w:basedOn w:val="1"/>
    <w:qFormat/>
    <w:uiPriority w:val="34"/>
    <w:pPr>
      <w:ind w:firstLine="420" w:firstLineChars="200"/>
    </w:pPr>
    <w:rPr>
      <w:rFonts w:ascii="Calibri" w:hAnsi="Calibri"/>
      <w:szCs w:val="22"/>
    </w:r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
    <w:name w:val="未处理的提及1"/>
    <w:basedOn w:val="37"/>
    <w:semiHidden/>
    <w:unhideWhenUsed/>
    <w:qFormat/>
    <w:uiPriority w:val="99"/>
    <w:rPr>
      <w:color w:val="605E5C"/>
      <w:shd w:val="clear" w:color="auto" w:fill="E1DFDD"/>
    </w:rPr>
  </w:style>
  <w:style w:type="character" w:customStyle="1" w:styleId="120">
    <w:name w:val="font81"/>
    <w:basedOn w:val="37"/>
    <w:qFormat/>
    <w:uiPriority w:val="0"/>
    <w:rPr>
      <w:rFonts w:hint="eastAsia" w:ascii="宋体" w:hAnsi="宋体" w:eastAsia="宋体" w:cs="宋体"/>
      <w:color w:val="000000"/>
      <w:sz w:val="18"/>
      <w:szCs w:val="18"/>
      <w:u w:val="none"/>
    </w:rPr>
  </w:style>
  <w:style w:type="paragraph" w:styleId="121">
    <w:name w:val="List Paragraph"/>
    <w:basedOn w:val="1"/>
    <w:qFormat/>
    <w:uiPriority w:val="34"/>
    <w:pPr>
      <w:ind w:firstLine="420" w:firstLineChars="200"/>
    </w:pPr>
  </w:style>
  <w:style w:type="character" w:customStyle="1" w:styleId="122">
    <w:name w:val="Unresolved Mention"/>
    <w:basedOn w:val="37"/>
    <w:semiHidden/>
    <w:unhideWhenUsed/>
    <w:qFormat/>
    <w:uiPriority w:val="99"/>
    <w:rPr>
      <w:color w:val="605E5C"/>
      <w:shd w:val="clear" w:color="auto" w:fill="E1DFDD"/>
    </w:rPr>
  </w:style>
  <w:style w:type="character" w:customStyle="1" w:styleId="123">
    <w:name w:val="纯文本 字符1"/>
    <w:qFormat/>
    <w:uiPriority w:val="0"/>
    <w:rPr>
      <w:rFonts w:ascii="宋体" w:hAnsi="Courier New" w:eastAsia="宋体" w:cs="Courier New"/>
      <w:kern w:val="2"/>
      <w:sz w:val="21"/>
      <w:szCs w:val="21"/>
      <w:lang w:val="en-US" w:eastAsia="zh-CN" w:bidi="ar-SA"/>
    </w:rPr>
  </w:style>
  <w:style w:type="paragraph" w:customStyle="1" w:styleId="12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5">
    <w:name w:val="标题 5 Char"/>
    <w:basedOn w:val="37"/>
    <w:link w:val="7"/>
    <w:qFormat/>
    <w:uiPriority w:val="0"/>
    <w:rPr>
      <w:b/>
      <w:kern w:val="2"/>
      <w:sz w:val="28"/>
      <w:szCs w:val="24"/>
    </w:rPr>
  </w:style>
  <w:style w:type="character" w:customStyle="1" w:styleId="126">
    <w:name w:val="标题 6 Char"/>
    <w:basedOn w:val="37"/>
    <w:link w:val="9"/>
    <w:qFormat/>
    <w:uiPriority w:val="0"/>
    <w:rPr>
      <w:rFonts w:ascii="Arial" w:hAnsi="Arial" w:eastAsia="黑体"/>
      <w:b/>
      <w:kern w:val="2"/>
      <w:sz w:val="24"/>
      <w:szCs w:val="24"/>
    </w:rPr>
  </w:style>
  <w:style w:type="character" w:customStyle="1" w:styleId="127">
    <w:name w:val="标题 7 Char"/>
    <w:basedOn w:val="37"/>
    <w:link w:val="10"/>
    <w:qFormat/>
    <w:uiPriority w:val="0"/>
    <w:rPr>
      <w:b/>
      <w:kern w:val="2"/>
      <w:sz w:val="24"/>
      <w:szCs w:val="24"/>
    </w:rPr>
  </w:style>
  <w:style w:type="character" w:customStyle="1" w:styleId="128">
    <w:name w:val="标题 8 Char"/>
    <w:basedOn w:val="37"/>
    <w:link w:val="11"/>
    <w:qFormat/>
    <w:uiPriority w:val="0"/>
    <w:rPr>
      <w:rFonts w:ascii="Arial" w:hAnsi="Arial" w:eastAsia="黑体"/>
      <w:kern w:val="2"/>
      <w:sz w:val="24"/>
      <w:szCs w:val="24"/>
    </w:rPr>
  </w:style>
  <w:style w:type="character" w:customStyle="1" w:styleId="129">
    <w:name w:val="标题 9 Char"/>
    <w:basedOn w:val="37"/>
    <w:link w:val="12"/>
    <w:qFormat/>
    <w:uiPriority w:val="0"/>
    <w:rPr>
      <w:rFonts w:ascii="Arial" w:hAnsi="Arial" w:eastAsia="黑体"/>
      <w:kern w:val="2"/>
      <w:sz w:val="21"/>
      <w:szCs w:val="24"/>
    </w:rPr>
  </w:style>
  <w:style w:type="character" w:customStyle="1" w:styleId="130">
    <w:name w:val="文档结构图 Char"/>
    <w:basedOn w:val="37"/>
    <w:link w:val="15"/>
    <w:qFormat/>
    <w:uiPriority w:val="0"/>
    <w:rPr>
      <w:kern w:val="2"/>
      <w:sz w:val="21"/>
      <w:szCs w:val="24"/>
      <w:shd w:val="clear" w:color="auto" w:fill="000080"/>
    </w:rPr>
  </w:style>
  <w:style w:type="character" w:customStyle="1" w:styleId="131">
    <w:name w:val="正文文本 3 Char"/>
    <w:basedOn w:val="37"/>
    <w:link w:val="17"/>
    <w:qFormat/>
    <w:uiPriority w:val="0"/>
    <w:rPr>
      <w:b/>
      <w:bCs/>
      <w:kern w:val="2"/>
      <w:sz w:val="24"/>
      <w:szCs w:val="24"/>
    </w:rPr>
  </w:style>
  <w:style w:type="character" w:customStyle="1" w:styleId="132">
    <w:name w:val="正文文本 Char"/>
    <w:basedOn w:val="37"/>
    <w:link w:val="3"/>
    <w:qFormat/>
    <w:uiPriority w:val="0"/>
    <w:rPr>
      <w:kern w:val="2"/>
      <w:sz w:val="24"/>
      <w:szCs w:val="24"/>
    </w:rPr>
  </w:style>
  <w:style w:type="character" w:customStyle="1" w:styleId="133">
    <w:name w:val="日期 Char"/>
    <w:basedOn w:val="37"/>
    <w:link w:val="22"/>
    <w:qFormat/>
    <w:uiPriority w:val="0"/>
    <w:rPr>
      <w:rFonts w:ascii="宋体" w:hAnsi="Courier New" w:cs="Courier New"/>
      <w:kern w:val="2"/>
      <w:sz w:val="21"/>
      <w:szCs w:val="21"/>
    </w:rPr>
  </w:style>
  <w:style w:type="character" w:customStyle="1" w:styleId="134">
    <w:name w:val="正文文本缩进 2 Char"/>
    <w:basedOn w:val="37"/>
    <w:link w:val="23"/>
    <w:qFormat/>
    <w:uiPriority w:val="0"/>
    <w:rPr>
      <w:kern w:val="2"/>
      <w:sz w:val="32"/>
    </w:rPr>
  </w:style>
  <w:style w:type="character" w:customStyle="1" w:styleId="135">
    <w:name w:val="正文文本缩进 3 Char"/>
    <w:basedOn w:val="37"/>
    <w:link w:val="30"/>
    <w:qFormat/>
    <w:uiPriority w:val="0"/>
    <w:rPr>
      <w:kern w:val="2"/>
      <w:sz w:val="16"/>
      <w:szCs w:val="16"/>
    </w:rPr>
  </w:style>
  <w:style w:type="character" w:customStyle="1" w:styleId="136">
    <w:name w:val="正文文本 2 Char"/>
    <w:basedOn w:val="37"/>
    <w:link w:val="31"/>
    <w:qFormat/>
    <w:uiPriority w:val="0"/>
    <w:rPr>
      <w:kern w:val="2"/>
      <w:sz w:val="21"/>
      <w:szCs w:val="24"/>
    </w:rPr>
  </w:style>
  <w:style w:type="character" w:customStyle="1" w:styleId="137">
    <w:name w:val="HTML 预设格式 Char"/>
    <w:basedOn w:val="37"/>
    <w:link w:val="32"/>
    <w:qFormat/>
    <w:uiPriority w:val="0"/>
    <w:rPr>
      <w:rFonts w:ascii="宋体" w:hAnsi="宋体" w:cs="宋体"/>
      <w:sz w:val="24"/>
      <w:szCs w:val="24"/>
    </w:rPr>
  </w:style>
  <w:style w:type="paragraph" w:customStyle="1" w:styleId="138">
    <w:name w:val="Default"/>
    <w:next w:val="22"/>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6405</Words>
  <Characters>36509</Characters>
  <Lines>304</Lines>
  <Paragraphs>85</Paragraphs>
  <TotalTime>0</TotalTime>
  <ScaleCrop>false</ScaleCrop>
  <LinksUpToDate>false</LinksUpToDate>
  <CharactersWithSpaces>42829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2025-03-12T06:25:00Z</dcterms:created>
  <dc:creator>Huang Qian</dc:creator>
  <cp:lastModifiedBy>Lenovo</cp:lastModifiedBy>
  <cp:lastPrinted>2025-12-16T08:40:00Z</cp:lastPrinted>
  <dcterms:modified xsi:type="dcterms:W3CDTF">2025-12-17T07:44:38Z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2E8C23E79246463AB0C8480B59AD30A9</vt:lpwstr>
  </property>
  <property fmtid="{D5CDD505-2E9C-101B-9397-08002B2CF9AE}" pid="4" name="KSOTemplateDocerSaveRecord">
    <vt:lpwstr>eyJoZGlkIjoiYTI4OGY0ZDY4YTYzYzlmMTkyNjk2NTZmZjQ1YTExMGIiLCJ1c2VySWQiOiI0NDcxNTM5NjQifQ==</vt:lpwstr>
  </property>
</Properties>
</file>