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left="-2" w:leftChars="-1"/>
        <w:rPr>
          <w:rFonts w:ascii="Times New Roman" w:hAnsi="Times New Roman" w:eastAsia="宋体" w:cs="Times New Roman"/>
          <w:b w:val="0"/>
          <w:bCs w:val="0"/>
          <w:color w:val="auto"/>
          <w:szCs w:val="24"/>
          <w:highlight w:val="none"/>
        </w:rPr>
      </w:pPr>
    </w:p>
    <w:p>
      <w:pPr>
        <w:spacing w:before="156" w:beforeLines="50" w:line="1600" w:lineRule="exact"/>
        <w:ind w:left="634" w:leftChars="-64" w:hanging="768" w:hangingChars="64"/>
        <w:jc w:val="center"/>
        <w:rPr>
          <w:rFonts w:hint="eastAsia" w:ascii="方正小标宋_GBK" w:hAnsi="宋体" w:eastAsia="方正小标宋_GBK" w:cs="Times New Roman"/>
          <w:b w:val="0"/>
          <w:bCs w:val="0"/>
          <w:color w:val="auto"/>
          <w:sz w:val="120"/>
          <w:szCs w:val="120"/>
          <w:highlight w:val="none"/>
        </w:rPr>
      </w:pPr>
      <w:r>
        <w:rPr>
          <w:rFonts w:hint="eastAsia" w:ascii="方正小标宋_GBK" w:hAnsi="宋体" w:eastAsia="方正小标宋_GBK" w:cs="Times New Roman"/>
          <w:b w:val="0"/>
          <w:bCs w:val="0"/>
          <w:color w:val="auto"/>
          <w:sz w:val="120"/>
          <w:szCs w:val="120"/>
          <w:highlight w:val="none"/>
        </w:rPr>
        <w:t>招标文件</w:t>
      </w:r>
    </w:p>
    <w:p>
      <w:pPr>
        <w:spacing w:line="400" w:lineRule="exact"/>
        <w:ind w:left="-2" w:leftChars="-1"/>
        <w:rPr>
          <w:rFonts w:ascii="Times New Roman" w:hAnsi="Times New Roman" w:eastAsia="宋体" w:cs="Times New Roman"/>
          <w:b w:val="0"/>
          <w:bCs w:val="0"/>
          <w:color w:val="auto"/>
          <w:szCs w:val="24"/>
          <w:highlight w:val="none"/>
        </w:rPr>
      </w:pPr>
    </w:p>
    <w:p>
      <w:pPr>
        <w:spacing w:line="400" w:lineRule="exact"/>
        <w:ind w:left="-2" w:leftChars="-1"/>
        <w:rPr>
          <w:rFonts w:ascii="Times New Roman" w:hAnsi="Times New Roman" w:eastAsia="宋体" w:cs="Times New Roman"/>
          <w:b w:val="0"/>
          <w:bCs w:val="0"/>
          <w:color w:val="auto"/>
          <w:szCs w:val="24"/>
          <w:highlight w:val="none"/>
        </w:rPr>
      </w:pPr>
    </w:p>
    <w:p>
      <w:pPr>
        <w:spacing w:line="400" w:lineRule="exact"/>
        <w:ind w:left="-2" w:leftChars="-1"/>
        <w:rPr>
          <w:rFonts w:ascii="Times New Roman" w:hAnsi="Times New Roman" w:eastAsia="宋体" w:cs="Times New Roman"/>
          <w:b w:val="0"/>
          <w:bCs w:val="0"/>
          <w:color w:val="auto"/>
          <w:szCs w:val="24"/>
          <w:highlight w:val="none"/>
        </w:rPr>
      </w:pPr>
    </w:p>
    <w:p>
      <w:pPr>
        <w:spacing w:line="400" w:lineRule="exact"/>
        <w:ind w:left="-2" w:leftChars="-1"/>
        <w:rPr>
          <w:rFonts w:ascii="Times New Roman" w:hAnsi="Times New Roman" w:eastAsia="宋体" w:cs="Times New Roman"/>
          <w:b w:val="0"/>
          <w:bCs w:val="0"/>
          <w:color w:val="auto"/>
          <w:szCs w:val="24"/>
          <w:highlight w:val="none"/>
        </w:rPr>
      </w:pPr>
    </w:p>
    <w:p>
      <w:pPr>
        <w:spacing w:line="400" w:lineRule="exact"/>
        <w:ind w:left="-2" w:leftChars="-1"/>
        <w:rPr>
          <w:rFonts w:ascii="Times New Roman" w:hAnsi="Times New Roman" w:eastAsia="宋体" w:cs="Times New Roman"/>
          <w:b w:val="0"/>
          <w:bCs w:val="0"/>
          <w:color w:val="auto"/>
          <w:szCs w:val="24"/>
          <w:highlight w:val="none"/>
        </w:rPr>
      </w:pPr>
    </w:p>
    <w:p>
      <w:pPr>
        <w:spacing w:line="400" w:lineRule="exact"/>
        <w:ind w:left="-2" w:leftChars="-1"/>
        <w:rPr>
          <w:rFonts w:ascii="Times New Roman" w:hAnsi="Times New Roman" w:eastAsia="宋体" w:cs="Times New Roman"/>
          <w:b w:val="0"/>
          <w:bCs w:val="0"/>
          <w:color w:val="auto"/>
          <w:szCs w:val="24"/>
          <w:highlight w:val="none"/>
        </w:rPr>
      </w:pPr>
    </w:p>
    <w:p>
      <w:pPr>
        <w:spacing w:line="400" w:lineRule="exact"/>
        <w:ind w:left="-2" w:leftChars="-1"/>
        <w:rPr>
          <w:rFonts w:ascii="Times New Roman" w:hAnsi="Times New Roman" w:eastAsia="宋体" w:cs="Times New Roman"/>
          <w:b w:val="0"/>
          <w:bCs w:val="0"/>
          <w:color w:val="auto"/>
          <w:szCs w:val="24"/>
          <w:highlight w:val="none"/>
        </w:rPr>
      </w:pPr>
    </w:p>
    <w:p>
      <w:pPr>
        <w:spacing w:line="400" w:lineRule="exact"/>
        <w:ind w:left="-2" w:leftChars="-1"/>
        <w:rPr>
          <w:rFonts w:ascii="Times New Roman" w:hAnsi="Times New Roman" w:eastAsia="宋体" w:cs="Times New Roman"/>
          <w:b w:val="0"/>
          <w:bCs w:val="0"/>
          <w:color w:val="auto"/>
          <w:szCs w:val="24"/>
          <w:highlight w:val="none"/>
        </w:rPr>
      </w:pPr>
    </w:p>
    <w:p>
      <w:pPr>
        <w:spacing w:line="400" w:lineRule="exact"/>
        <w:ind w:left="-2" w:leftChars="-1"/>
        <w:rPr>
          <w:rFonts w:ascii="Times New Roman" w:hAnsi="Times New Roman" w:eastAsia="宋体" w:cs="Times New Roman"/>
          <w:b w:val="0"/>
          <w:bCs w:val="0"/>
          <w:color w:val="auto"/>
          <w:szCs w:val="24"/>
          <w:highlight w:val="none"/>
        </w:rPr>
      </w:pPr>
    </w:p>
    <w:p>
      <w:pPr>
        <w:spacing w:line="400" w:lineRule="exact"/>
        <w:ind w:left="-2" w:leftChars="-1"/>
        <w:rPr>
          <w:rFonts w:ascii="Times New Roman" w:hAnsi="Times New Roman" w:eastAsia="宋体" w:cs="Times New Roman"/>
          <w:b w:val="0"/>
          <w:bCs w:val="0"/>
          <w:color w:val="auto"/>
          <w:szCs w:val="24"/>
          <w:highlight w:val="none"/>
        </w:rPr>
      </w:pPr>
    </w:p>
    <w:p>
      <w:pPr>
        <w:spacing w:line="400" w:lineRule="exact"/>
        <w:ind w:left="-2" w:leftChars="-1"/>
        <w:rPr>
          <w:rFonts w:ascii="Times New Roman" w:hAnsi="Times New Roman" w:eastAsia="宋体" w:cs="Times New Roman"/>
          <w:b w:val="0"/>
          <w:bCs w:val="0"/>
          <w:color w:val="auto"/>
          <w:szCs w:val="24"/>
          <w:highlight w:val="none"/>
        </w:rPr>
      </w:pPr>
    </w:p>
    <w:p>
      <w:pPr>
        <w:snapToGrid w:val="0"/>
        <w:spacing w:before="156" w:beforeLines="50" w:line="320" w:lineRule="exact"/>
        <w:rPr>
          <w:rFonts w:hint="eastAsia" w:ascii="方正小标宋_GBK" w:hAnsi="宋体" w:eastAsia="方正小标宋_GBK" w:cs="Times New Roman"/>
          <w:b w:val="0"/>
          <w:bCs w:val="0"/>
          <w:color w:val="auto"/>
          <w:sz w:val="30"/>
          <w:szCs w:val="30"/>
          <w:highlight w:val="none"/>
          <w:lang w:val="en-US" w:eastAsia="zh-CN"/>
        </w:rPr>
      </w:pPr>
      <w:r>
        <w:rPr>
          <w:rFonts w:hint="eastAsia" w:ascii="方正小标宋_GBK" w:hAnsi="宋体" w:eastAsia="方正小标宋_GBK" w:cs="Times New Roman"/>
          <w:b w:val="0"/>
          <w:bCs w:val="0"/>
          <w:color w:val="auto"/>
          <w:spacing w:val="6"/>
          <w:sz w:val="30"/>
          <w:szCs w:val="72"/>
          <w:highlight w:val="none"/>
        </w:rPr>
        <w:t xml:space="preserve">          项目名称</w:t>
      </w:r>
      <w:r>
        <w:rPr>
          <w:rFonts w:hint="eastAsia" w:ascii="方正小标宋_GBK" w:hAnsi="宋体" w:eastAsia="方正小标宋_GBK" w:cs="Times New Roman"/>
          <w:b w:val="0"/>
          <w:bCs w:val="0"/>
          <w:color w:val="auto"/>
          <w:sz w:val="30"/>
          <w:szCs w:val="72"/>
          <w:highlight w:val="none"/>
        </w:rPr>
        <w:t>:</w:t>
      </w:r>
      <w:r>
        <w:rPr>
          <w:rFonts w:hint="eastAsia" w:ascii="方正小标宋_GBK" w:hAnsi="宋体" w:eastAsia="方正小标宋_GBK" w:cs="Times New Roman"/>
          <w:b w:val="0"/>
          <w:bCs w:val="0"/>
          <w:color w:val="auto"/>
          <w:sz w:val="30"/>
          <w:szCs w:val="30"/>
          <w:highlight w:val="none"/>
        </w:rPr>
        <w:t xml:space="preserve"> 城西片区绿化养护</w:t>
      </w:r>
      <w:r>
        <w:rPr>
          <w:rFonts w:hint="eastAsia" w:ascii="方正小标宋_GBK" w:hAnsi="宋体" w:eastAsia="方正小标宋_GBK" w:cs="Times New Roman"/>
          <w:b w:val="0"/>
          <w:bCs w:val="0"/>
          <w:color w:val="auto"/>
          <w:sz w:val="30"/>
          <w:szCs w:val="30"/>
          <w:highlight w:val="none"/>
          <w:lang w:val="en-US" w:eastAsia="zh-CN"/>
        </w:rPr>
        <w:t>服务</w:t>
      </w:r>
    </w:p>
    <w:p>
      <w:pPr>
        <w:snapToGrid w:val="0"/>
        <w:spacing w:before="156" w:beforeLines="50" w:line="400" w:lineRule="exact"/>
        <w:rPr>
          <w:rFonts w:hint="eastAsia" w:ascii="方正小标宋_GBK" w:hAnsi="宋体" w:eastAsia="方正小标宋_GBK" w:cs="Times New Roman"/>
          <w:b w:val="0"/>
          <w:bCs w:val="0"/>
          <w:color w:val="auto"/>
          <w:sz w:val="30"/>
          <w:szCs w:val="30"/>
          <w:highlight w:val="none"/>
          <w:lang w:eastAsia="zh-CN"/>
        </w:rPr>
      </w:pPr>
      <w:r>
        <w:rPr>
          <w:rFonts w:hint="eastAsia" w:ascii="方正小标宋_GBK" w:hAnsi="宋体" w:eastAsia="方正小标宋_GBK" w:cs="Times New Roman"/>
          <w:b w:val="0"/>
          <w:bCs w:val="0"/>
          <w:color w:val="auto"/>
          <w:spacing w:val="6"/>
          <w:sz w:val="30"/>
          <w:szCs w:val="72"/>
          <w:highlight w:val="none"/>
        </w:rPr>
        <w:t xml:space="preserve">          项目编号</w:t>
      </w:r>
      <w:r>
        <w:rPr>
          <w:rFonts w:hint="eastAsia" w:ascii="方正小标宋_GBK" w:hAnsi="宋体" w:eastAsia="方正小标宋_GBK" w:cs="Times New Roman"/>
          <w:b w:val="0"/>
          <w:bCs w:val="0"/>
          <w:color w:val="auto"/>
          <w:sz w:val="30"/>
          <w:szCs w:val="72"/>
          <w:highlight w:val="none"/>
        </w:rPr>
        <w:t>:</w:t>
      </w:r>
      <w:r>
        <w:rPr>
          <w:rFonts w:hint="eastAsia" w:ascii="方正小标宋_GBK" w:hAnsi="宋体" w:eastAsia="方正小标宋_GBK" w:cs="Times New Roman"/>
          <w:b w:val="0"/>
          <w:bCs w:val="0"/>
          <w:color w:val="auto"/>
          <w:sz w:val="30"/>
          <w:szCs w:val="30"/>
          <w:highlight w:val="none"/>
          <w:lang w:eastAsia="zh-CN"/>
        </w:rPr>
        <w:t>QZZC2026-G3-990031-QZSZ</w:t>
      </w:r>
    </w:p>
    <w:p>
      <w:pPr>
        <w:spacing w:line="400" w:lineRule="exact"/>
        <w:ind w:left="-2" w:leftChars="-1"/>
        <w:rPr>
          <w:rFonts w:ascii="Times New Roman" w:hAnsi="Times New Roman" w:eastAsia="宋体" w:cs="Times New Roman"/>
          <w:b w:val="0"/>
          <w:bCs w:val="0"/>
          <w:color w:val="auto"/>
          <w:szCs w:val="24"/>
          <w:highlight w:val="none"/>
        </w:rPr>
      </w:pPr>
    </w:p>
    <w:p>
      <w:pPr>
        <w:spacing w:line="400" w:lineRule="exact"/>
        <w:ind w:left="-2" w:leftChars="-1"/>
        <w:rPr>
          <w:rFonts w:ascii="Times New Roman" w:hAnsi="Times New Roman" w:eastAsia="宋体" w:cs="Times New Roman"/>
          <w:b w:val="0"/>
          <w:bCs w:val="0"/>
          <w:color w:val="auto"/>
          <w:szCs w:val="24"/>
          <w:highlight w:val="none"/>
        </w:rPr>
      </w:pPr>
    </w:p>
    <w:p>
      <w:pPr>
        <w:spacing w:line="400" w:lineRule="exact"/>
        <w:ind w:left="-2" w:leftChars="-1"/>
        <w:rPr>
          <w:rFonts w:ascii="Times New Roman" w:hAnsi="Times New Roman" w:eastAsia="宋体" w:cs="Times New Roman"/>
          <w:b w:val="0"/>
          <w:bCs w:val="0"/>
          <w:color w:val="auto"/>
          <w:szCs w:val="24"/>
          <w:highlight w:val="none"/>
        </w:rPr>
      </w:pPr>
    </w:p>
    <w:p>
      <w:pPr>
        <w:spacing w:line="400" w:lineRule="exact"/>
        <w:ind w:left="-2" w:leftChars="-1"/>
        <w:rPr>
          <w:rFonts w:ascii="Times New Roman" w:hAnsi="Times New Roman" w:eastAsia="宋体" w:cs="Times New Roman"/>
          <w:b w:val="0"/>
          <w:bCs w:val="0"/>
          <w:color w:val="auto"/>
          <w:szCs w:val="24"/>
          <w:highlight w:val="none"/>
        </w:rPr>
      </w:pPr>
    </w:p>
    <w:p>
      <w:pPr>
        <w:spacing w:line="400" w:lineRule="exact"/>
        <w:ind w:left="-2" w:leftChars="-1"/>
        <w:rPr>
          <w:rFonts w:ascii="Times New Roman" w:hAnsi="Times New Roman" w:eastAsia="宋体" w:cs="Times New Roman"/>
          <w:b w:val="0"/>
          <w:bCs w:val="0"/>
          <w:color w:val="auto"/>
          <w:szCs w:val="24"/>
          <w:highlight w:val="none"/>
        </w:rPr>
      </w:pPr>
    </w:p>
    <w:p>
      <w:pPr>
        <w:spacing w:line="400" w:lineRule="exact"/>
        <w:ind w:left="-2" w:leftChars="-1"/>
        <w:rPr>
          <w:rFonts w:ascii="Times New Roman" w:hAnsi="Times New Roman" w:eastAsia="宋体" w:cs="Times New Roman"/>
          <w:b w:val="0"/>
          <w:bCs w:val="0"/>
          <w:color w:val="auto"/>
          <w:szCs w:val="24"/>
          <w:highlight w:val="none"/>
        </w:rPr>
      </w:pPr>
    </w:p>
    <w:p>
      <w:pPr>
        <w:spacing w:line="400" w:lineRule="exact"/>
        <w:ind w:left="-2" w:leftChars="-1"/>
        <w:rPr>
          <w:rFonts w:ascii="Times New Roman" w:hAnsi="Times New Roman" w:eastAsia="宋体" w:cs="Times New Roman"/>
          <w:b w:val="0"/>
          <w:bCs w:val="0"/>
          <w:color w:val="auto"/>
          <w:szCs w:val="24"/>
          <w:highlight w:val="none"/>
        </w:rPr>
      </w:pPr>
    </w:p>
    <w:p>
      <w:pPr>
        <w:spacing w:line="400" w:lineRule="exact"/>
        <w:ind w:left="-2" w:leftChars="-1"/>
        <w:rPr>
          <w:rFonts w:ascii="Times New Roman" w:hAnsi="Times New Roman" w:eastAsia="宋体" w:cs="Times New Roman"/>
          <w:b w:val="0"/>
          <w:bCs w:val="0"/>
          <w:color w:val="auto"/>
          <w:szCs w:val="24"/>
          <w:highlight w:val="none"/>
        </w:rPr>
      </w:pPr>
    </w:p>
    <w:p>
      <w:pPr>
        <w:spacing w:line="400" w:lineRule="exact"/>
        <w:ind w:left="-2" w:leftChars="-1"/>
        <w:rPr>
          <w:rFonts w:ascii="Times New Roman" w:hAnsi="Times New Roman" w:eastAsia="宋体" w:cs="Times New Roman"/>
          <w:b w:val="0"/>
          <w:bCs w:val="0"/>
          <w:color w:val="auto"/>
          <w:szCs w:val="24"/>
          <w:highlight w:val="none"/>
        </w:rPr>
      </w:pPr>
    </w:p>
    <w:p>
      <w:pPr>
        <w:spacing w:line="400" w:lineRule="exact"/>
        <w:ind w:left="-2" w:leftChars="-1"/>
        <w:rPr>
          <w:rFonts w:ascii="Times New Roman" w:hAnsi="Times New Roman" w:eastAsia="宋体" w:cs="Times New Roman"/>
          <w:b w:val="0"/>
          <w:bCs w:val="0"/>
          <w:color w:val="auto"/>
          <w:szCs w:val="24"/>
          <w:highlight w:val="none"/>
        </w:rPr>
      </w:pPr>
    </w:p>
    <w:p>
      <w:pPr>
        <w:spacing w:line="400" w:lineRule="exact"/>
        <w:ind w:left="-2" w:leftChars="-1"/>
        <w:rPr>
          <w:rFonts w:ascii="Times New Roman" w:hAnsi="Times New Roman" w:eastAsia="宋体" w:cs="Times New Roman"/>
          <w:b w:val="0"/>
          <w:bCs w:val="0"/>
          <w:color w:val="auto"/>
          <w:szCs w:val="24"/>
          <w:highlight w:val="none"/>
        </w:rPr>
      </w:pPr>
    </w:p>
    <w:p>
      <w:pPr>
        <w:spacing w:line="400" w:lineRule="exact"/>
        <w:ind w:left="-2" w:leftChars="-1"/>
        <w:rPr>
          <w:rFonts w:ascii="Times New Roman" w:hAnsi="Times New Roman" w:eastAsia="宋体" w:cs="Times New Roman"/>
          <w:b w:val="0"/>
          <w:bCs w:val="0"/>
          <w:color w:val="auto"/>
          <w:szCs w:val="24"/>
          <w:highlight w:val="none"/>
        </w:rPr>
      </w:pPr>
    </w:p>
    <w:p>
      <w:pPr>
        <w:spacing w:line="360" w:lineRule="exact"/>
        <w:jc w:val="center"/>
        <w:rPr>
          <w:rFonts w:hint="eastAsia" w:ascii="方正小标宋_GBK" w:hAnsi="微软雅黑" w:eastAsia="方正小标宋_GBK" w:cs="Times New Roman"/>
          <w:b w:val="0"/>
          <w:bCs w:val="0"/>
          <w:color w:val="auto"/>
          <w:sz w:val="32"/>
          <w:szCs w:val="32"/>
          <w:highlight w:val="none"/>
        </w:rPr>
      </w:pPr>
      <w:r>
        <w:rPr>
          <w:rFonts w:hint="eastAsia" w:ascii="方正小标宋_GBK" w:hAnsi="微软雅黑" w:eastAsia="方正小标宋_GBK" w:cs="Times New Roman"/>
          <w:b w:val="0"/>
          <w:bCs w:val="0"/>
          <w:color w:val="auto"/>
          <w:sz w:val="32"/>
          <w:szCs w:val="32"/>
          <w:highlight w:val="none"/>
        </w:rPr>
        <w:t>钦州市政府采购中心</w:t>
      </w:r>
    </w:p>
    <w:p>
      <w:pPr>
        <w:snapToGrid w:val="0"/>
        <w:spacing w:before="156" w:beforeLines="50" w:line="360" w:lineRule="exact"/>
        <w:jc w:val="center"/>
        <w:rPr>
          <w:rFonts w:hint="eastAsia" w:ascii="方正小标宋_GBK" w:hAnsi="宋体" w:eastAsia="方正小标宋_GBK" w:cs="Times New Roman"/>
          <w:b w:val="0"/>
          <w:bCs w:val="0"/>
          <w:color w:val="auto"/>
          <w:sz w:val="30"/>
          <w:szCs w:val="72"/>
          <w:highlight w:val="none"/>
        </w:rPr>
      </w:pPr>
      <w:r>
        <w:rPr>
          <w:rFonts w:hint="eastAsia" w:ascii="方正小标宋_GBK" w:hAnsi="微软雅黑" w:eastAsia="方正小标宋_GBK" w:cs="Times New Roman"/>
          <w:b w:val="0"/>
          <w:bCs w:val="0"/>
          <w:color w:val="auto"/>
          <w:sz w:val="32"/>
          <w:szCs w:val="32"/>
          <w:highlight w:val="none"/>
        </w:rPr>
        <w:t>2026年</w:t>
      </w:r>
      <w:r>
        <w:rPr>
          <w:rFonts w:hint="eastAsia" w:ascii="方正小标宋_GBK" w:hAnsi="微软雅黑" w:eastAsia="方正小标宋_GBK" w:cs="Times New Roman"/>
          <w:b w:val="0"/>
          <w:bCs w:val="0"/>
          <w:color w:val="auto"/>
          <w:sz w:val="32"/>
          <w:szCs w:val="32"/>
          <w:highlight w:val="none"/>
          <w:lang w:val="en-US" w:eastAsia="zh-CN"/>
        </w:rPr>
        <w:t>2</w:t>
      </w:r>
      <w:r>
        <w:rPr>
          <w:rFonts w:hint="eastAsia" w:ascii="方正小标宋_GBK" w:hAnsi="微软雅黑" w:eastAsia="方正小标宋_GBK" w:cs="Times New Roman"/>
          <w:b w:val="0"/>
          <w:bCs w:val="0"/>
          <w:color w:val="auto"/>
          <w:sz w:val="32"/>
          <w:szCs w:val="32"/>
          <w:highlight w:val="none"/>
        </w:rPr>
        <w:t>月</w:t>
      </w:r>
    </w:p>
    <w:p>
      <w:pPr>
        <w:spacing w:line="400" w:lineRule="exact"/>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br w:type="page"/>
      </w:r>
    </w:p>
    <w:p>
      <w:pPr>
        <w:spacing w:line="400" w:lineRule="exact"/>
        <w:rPr>
          <w:rFonts w:ascii="Times New Roman" w:hAnsi="Times New Roman" w:eastAsia="宋体" w:cs="Times New Roman"/>
          <w:b w:val="0"/>
          <w:bCs w:val="0"/>
          <w:color w:val="auto"/>
          <w:szCs w:val="24"/>
          <w:highlight w:val="none"/>
        </w:rPr>
      </w:pPr>
    </w:p>
    <w:p>
      <w:pPr>
        <w:spacing w:line="400" w:lineRule="exact"/>
        <w:jc w:val="center"/>
        <w:rPr>
          <w:rFonts w:ascii="隶书" w:hAnsi="Courier New" w:eastAsia="隶书" w:cs="Courier New"/>
          <w:b w:val="0"/>
          <w:bCs w:val="0"/>
          <w:color w:val="auto"/>
          <w:sz w:val="44"/>
          <w:szCs w:val="21"/>
          <w:highlight w:val="none"/>
        </w:rPr>
      </w:pPr>
      <w:r>
        <w:rPr>
          <w:rFonts w:hint="eastAsia" w:ascii="隶书" w:hAnsi="Courier New" w:eastAsia="隶书" w:cs="Courier New"/>
          <w:b w:val="0"/>
          <w:bCs w:val="0"/>
          <w:color w:val="auto"/>
          <w:sz w:val="44"/>
          <w:szCs w:val="21"/>
          <w:highlight w:val="none"/>
        </w:rPr>
        <w:t>目   录</w:t>
      </w:r>
    </w:p>
    <w:p>
      <w:pPr>
        <w:spacing w:line="400" w:lineRule="exact"/>
        <w:rPr>
          <w:rFonts w:ascii="Times New Roman" w:hAnsi="Times New Roman" w:eastAsia="宋体" w:cs="Times New Roman"/>
          <w:b w:val="0"/>
          <w:bCs w:val="0"/>
          <w:color w:val="auto"/>
          <w:szCs w:val="24"/>
          <w:highlight w:val="none"/>
        </w:rPr>
      </w:pPr>
    </w:p>
    <w:p>
      <w:pPr>
        <w:pStyle w:val="33"/>
        <w:tabs>
          <w:tab w:val="right" w:leader="dot" w:pos="9710"/>
        </w:tabs>
        <w:spacing w:line="1000" w:lineRule="exact"/>
        <w:rPr>
          <w:rFonts w:hint="eastAsia" w:ascii="方正小标宋_GBK" w:hAnsi="宋体" w:eastAsia="方正小标宋_GBK"/>
          <w:b w:val="0"/>
          <w:bCs w:val="0"/>
          <w:color w:val="auto"/>
          <w:sz w:val="28"/>
          <w:szCs w:val="28"/>
          <w:highlight w:val="none"/>
          <w14:ligatures w14:val="standardContextual"/>
        </w:rPr>
      </w:pPr>
      <w:r>
        <w:rPr>
          <w:rFonts w:hint="eastAsia" w:ascii="方正小标宋_GBK" w:hAnsi="宋体" w:eastAsia="方正小标宋_GBK" w:cs="Times New Roman"/>
          <w:b w:val="0"/>
          <w:bCs w:val="0"/>
          <w:color w:val="auto"/>
          <w:sz w:val="28"/>
          <w:szCs w:val="28"/>
          <w:highlight w:val="none"/>
        </w:rPr>
        <w:fldChar w:fldCharType="begin"/>
      </w:r>
      <w:r>
        <w:rPr>
          <w:rFonts w:hint="eastAsia" w:ascii="方正小标宋_GBK" w:hAnsi="宋体" w:eastAsia="方正小标宋_GBK" w:cs="Times New Roman"/>
          <w:b w:val="0"/>
          <w:bCs w:val="0"/>
          <w:color w:val="auto"/>
          <w:sz w:val="28"/>
          <w:szCs w:val="28"/>
          <w:highlight w:val="none"/>
        </w:rPr>
        <w:instrText xml:space="preserve"> TOC \o "1-1" \h \z \u </w:instrText>
      </w:r>
      <w:r>
        <w:rPr>
          <w:rFonts w:hint="eastAsia" w:ascii="方正小标宋_GBK" w:hAnsi="宋体" w:eastAsia="方正小标宋_GBK" w:cs="Times New Roman"/>
          <w:b w:val="0"/>
          <w:bCs w:val="0"/>
          <w:color w:val="auto"/>
          <w:sz w:val="28"/>
          <w:szCs w:val="28"/>
          <w:highlight w:val="none"/>
        </w:rPr>
        <w:fldChar w:fldCharType="separate"/>
      </w:r>
      <w:r>
        <w:rPr>
          <w:b w:val="0"/>
          <w:bCs w:val="0"/>
          <w:color w:val="auto"/>
          <w:highlight w:val="none"/>
        </w:rPr>
        <w:fldChar w:fldCharType="begin"/>
      </w:r>
      <w:r>
        <w:rPr>
          <w:b w:val="0"/>
          <w:bCs w:val="0"/>
          <w:color w:val="auto"/>
          <w:highlight w:val="none"/>
        </w:rPr>
        <w:instrText xml:space="preserve"> HYPERLINK \l "_Toc173764938" </w:instrText>
      </w:r>
      <w:r>
        <w:rPr>
          <w:b w:val="0"/>
          <w:bCs w:val="0"/>
          <w:color w:val="auto"/>
          <w:highlight w:val="none"/>
        </w:rPr>
        <w:fldChar w:fldCharType="separate"/>
      </w:r>
      <w:r>
        <w:rPr>
          <w:rStyle w:val="54"/>
          <w:rFonts w:hint="eastAsia" w:ascii="方正小标宋_GBK" w:hAnsi="宋体" w:eastAsia="方正小标宋_GBK" w:cs="Times New Roman"/>
          <w:b w:val="0"/>
          <w:bCs w:val="0"/>
          <w:color w:val="auto"/>
          <w:kern w:val="0"/>
          <w:sz w:val="28"/>
          <w:szCs w:val="28"/>
          <w:highlight w:val="none"/>
        </w:rPr>
        <w:t>第一章  公 告</w:t>
      </w:r>
      <w:r>
        <w:rPr>
          <w:rFonts w:hint="eastAsia" w:ascii="方正小标宋_GBK" w:hAnsi="宋体" w:eastAsia="方正小标宋_GBK"/>
          <w:b w:val="0"/>
          <w:bCs w:val="0"/>
          <w:color w:val="auto"/>
          <w:sz w:val="28"/>
          <w:szCs w:val="28"/>
          <w:highlight w:val="none"/>
        </w:rPr>
        <w:tab/>
      </w:r>
      <w:r>
        <w:rPr>
          <w:rFonts w:hint="eastAsia" w:ascii="方正小标宋_GBK" w:hAnsi="宋体" w:eastAsia="方正小标宋_GBK"/>
          <w:b w:val="0"/>
          <w:bCs w:val="0"/>
          <w:color w:val="auto"/>
          <w:sz w:val="28"/>
          <w:szCs w:val="28"/>
          <w:highlight w:val="none"/>
        </w:rPr>
        <w:fldChar w:fldCharType="begin"/>
      </w:r>
      <w:r>
        <w:rPr>
          <w:rFonts w:hint="eastAsia" w:ascii="方正小标宋_GBK" w:hAnsi="宋体" w:eastAsia="方正小标宋_GBK"/>
          <w:b w:val="0"/>
          <w:bCs w:val="0"/>
          <w:color w:val="auto"/>
          <w:sz w:val="28"/>
          <w:szCs w:val="28"/>
          <w:highlight w:val="none"/>
        </w:rPr>
        <w:instrText xml:space="preserve"> PAGEREF _Toc173764938 \h </w:instrText>
      </w:r>
      <w:r>
        <w:rPr>
          <w:rFonts w:hint="eastAsia" w:ascii="方正小标宋_GBK" w:hAnsi="宋体" w:eastAsia="方正小标宋_GBK"/>
          <w:b w:val="0"/>
          <w:bCs w:val="0"/>
          <w:color w:val="auto"/>
          <w:sz w:val="28"/>
          <w:szCs w:val="28"/>
          <w:highlight w:val="none"/>
        </w:rPr>
        <w:fldChar w:fldCharType="separate"/>
      </w:r>
      <w:r>
        <w:rPr>
          <w:rFonts w:hint="eastAsia" w:ascii="方正小标宋_GBK" w:hAnsi="宋体" w:eastAsia="方正小标宋_GBK"/>
          <w:b w:val="0"/>
          <w:bCs w:val="0"/>
          <w:color w:val="auto"/>
          <w:sz w:val="28"/>
          <w:szCs w:val="28"/>
          <w:highlight w:val="none"/>
        </w:rPr>
        <w:t>3</w:t>
      </w:r>
      <w:r>
        <w:rPr>
          <w:rFonts w:hint="eastAsia" w:ascii="方正小标宋_GBK" w:hAnsi="宋体" w:eastAsia="方正小标宋_GBK"/>
          <w:b w:val="0"/>
          <w:bCs w:val="0"/>
          <w:color w:val="auto"/>
          <w:sz w:val="28"/>
          <w:szCs w:val="28"/>
          <w:highlight w:val="none"/>
        </w:rPr>
        <w:fldChar w:fldCharType="end"/>
      </w:r>
      <w:r>
        <w:rPr>
          <w:rFonts w:hint="eastAsia" w:ascii="方正小标宋_GBK" w:hAnsi="宋体" w:eastAsia="方正小标宋_GBK"/>
          <w:b w:val="0"/>
          <w:bCs w:val="0"/>
          <w:color w:val="auto"/>
          <w:sz w:val="28"/>
          <w:szCs w:val="28"/>
          <w:highlight w:val="none"/>
        </w:rPr>
        <w:fldChar w:fldCharType="end"/>
      </w:r>
    </w:p>
    <w:p>
      <w:pPr>
        <w:pStyle w:val="33"/>
        <w:tabs>
          <w:tab w:val="right" w:leader="dot" w:pos="9710"/>
        </w:tabs>
        <w:spacing w:line="1000" w:lineRule="exact"/>
        <w:rPr>
          <w:rFonts w:hint="eastAsia" w:ascii="方正小标宋_GBK" w:hAnsi="宋体" w:eastAsia="方正小标宋_GBK"/>
          <w:b w:val="0"/>
          <w:bCs w:val="0"/>
          <w:color w:val="auto"/>
          <w:sz w:val="28"/>
          <w:szCs w:val="28"/>
          <w:highlight w:val="none"/>
          <w14:ligatures w14:val="standardContextual"/>
        </w:rPr>
      </w:pPr>
      <w:r>
        <w:rPr>
          <w:b w:val="0"/>
          <w:bCs w:val="0"/>
          <w:color w:val="auto"/>
          <w:highlight w:val="none"/>
        </w:rPr>
        <w:fldChar w:fldCharType="begin"/>
      </w:r>
      <w:r>
        <w:rPr>
          <w:b w:val="0"/>
          <w:bCs w:val="0"/>
          <w:color w:val="auto"/>
          <w:highlight w:val="none"/>
        </w:rPr>
        <w:instrText xml:space="preserve"> HYPERLINK \l "_Toc173764939" </w:instrText>
      </w:r>
      <w:r>
        <w:rPr>
          <w:b w:val="0"/>
          <w:bCs w:val="0"/>
          <w:color w:val="auto"/>
          <w:highlight w:val="none"/>
        </w:rPr>
        <w:fldChar w:fldCharType="separate"/>
      </w:r>
      <w:r>
        <w:rPr>
          <w:rStyle w:val="54"/>
          <w:rFonts w:hint="eastAsia" w:ascii="方正小标宋_GBK" w:hAnsi="宋体" w:eastAsia="方正小标宋_GBK" w:cs="Times New Roman"/>
          <w:b w:val="0"/>
          <w:bCs w:val="0"/>
          <w:color w:val="auto"/>
          <w:kern w:val="0"/>
          <w:sz w:val="28"/>
          <w:szCs w:val="28"/>
          <w:highlight w:val="none"/>
        </w:rPr>
        <w:t>第二章  项目需求</w:t>
      </w:r>
      <w:r>
        <w:rPr>
          <w:rFonts w:hint="eastAsia" w:ascii="方正小标宋_GBK" w:hAnsi="宋体" w:eastAsia="方正小标宋_GBK"/>
          <w:b w:val="0"/>
          <w:bCs w:val="0"/>
          <w:color w:val="auto"/>
          <w:sz w:val="28"/>
          <w:szCs w:val="28"/>
          <w:highlight w:val="none"/>
        </w:rPr>
        <w:tab/>
      </w:r>
      <w:r>
        <w:rPr>
          <w:rFonts w:hint="eastAsia" w:ascii="方正小标宋_GBK" w:hAnsi="宋体" w:eastAsia="方正小标宋_GBK"/>
          <w:b w:val="0"/>
          <w:bCs w:val="0"/>
          <w:color w:val="auto"/>
          <w:sz w:val="28"/>
          <w:szCs w:val="28"/>
          <w:highlight w:val="none"/>
        </w:rPr>
        <w:fldChar w:fldCharType="begin"/>
      </w:r>
      <w:r>
        <w:rPr>
          <w:rFonts w:hint="eastAsia" w:ascii="方正小标宋_GBK" w:hAnsi="宋体" w:eastAsia="方正小标宋_GBK"/>
          <w:b w:val="0"/>
          <w:bCs w:val="0"/>
          <w:color w:val="auto"/>
          <w:sz w:val="28"/>
          <w:szCs w:val="28"/>
          <w:highlight w:val="none"/>
        </w:rPr>
        <w:instrText xml:space="preserve"> PAGEREF _Toc173764939 \h </w:instrText>
      </w:r>
      <w:r>
        <w:rPr>
          <w:rFonts w:hint="eastAsia" w:ascii="方正小标宋_GBK" w:hAnsi="宋体" w:eastAsia="方正小标宋_GBK"/>
          <w:b w:val="0"/>
          <w:bCs w:val="0"/>
          <w:color w:val="auto"/>
          <w:sz w:val="28"/>
          <w:szCs w:val="28"/>
          <w:highlight w:val="none"/>
        </w:rPr>
        <w:fldChar w:fldCharType="separate"/>
      </w:r>
      <w:r>
        <w:rPr>
          <w:rFonts w:hint="eastAsia" w:ascii="方正小标宋_GBK" w:hAnsi="宋体" w:eastAsia="方正小标宋_GBK"/>
          <w:b w:val="0"/>
          <w:bCs w:val="0"/>
          <w:color w:val="auto"/>
          <w:sz w:val="28"/>
          <w:szCs w:val="28"/>
          <w:highlight w:val="none"/>
        </w:rPr>
        <w:t>7</w:t>
      </w:r>
      <w:r>
        <w:rPr>
          <w:rFonts w:hint="eastAsia" w:ascii="方正小标宋_GBK" w:hAnsi="宋体" w:eastAsia="方正小标宋_GBK"/>
          <w:b w:val="0"/>
          <w:bCs w:val="0"/>
          <w:color w:val="auto"/>
          <w:sz w:val="28"/>
          <w:szCs w:val="28"/>
          <w:highlight w:val="none"/>
        </w:rPr>
        <w:fldChar w:fldCharType="end"/>
      </w:r>
      <w:r>
        <w:rPr>
          <w:rFonts w:hint="eastAsia" w:ascii="方正小标宋_GBK" w:hAnsi="宋体" w:eastAsia="方正小标宋_GBK"/>
          <w:b w:val="0"/>
          <w:bCs w:val="0"/>
          <w:color w:val="auto"/>
          <w:sz w:val="28"/>
          <w:szCs w:val="28"/>
          <w:highlight w:val="none"/>
        </w:rPr>
        <w:fldChar w:fldCharType="end"/>
      </w:r>
    </w:p>
    <w:p>
      <w:pPr>
        <w:pStyle w:val="33"/>
        <w:tabs>
          <w:tab w:val="right" w:leader="dot" w:pos="9710"/>
        </w:tabs>
        <w:spacing w:line="1000" w:lineRule="exact"/>
        <w:rPr>
          <w:rFonts w:hint="eastAsia" w:ascii="方正小标宋_GBK" w:hAnsi="宋体" w:eastAsia="方正小标宋_GBK"/>
          <w:b w:val="0"/>
          <w:bCs w:val="0"/>
          <w:color w:val="auto"/>
          <w:sz w:val="28"/>
          <w:szCs w:val="28"/>
          <w:highlight w:val="none"/>
          <w14:ligatures w14:val="standardContextual"/>
        </w:rPr>
      </w:pPr>
      <w:r>
        <w:rPr>
          <w:b w:val="0"/>
          <w:bCs w:val="0"/>
          <w:color w:val="auto"/>
          <w:highlight w:val="none"/>
        </w:rPr>
        <w:fldChar w:fldCharType="begin"/>
      </w:r>
      <w:r>
        <w:rPr>
          <w:b w:val="0"/>
          <w:bCs w:val="0"/>
          <w:color w:val="auto"/>
          <w:highlight w:val="none"/>
        </w:rPr>
        <w:instrText xml:space="preserve"> HYPERLINK \l "_Toc173764940" </w:instrText>
      </w:r>
      <w:r>
        <w:rPr>
          <w:b w:val="0"/>
          <w:bCs w:val="0"/>
          <w:color w:val="auto"/>
          <w:highlight w:val="none"/>
        </w:rPr>
        <w:fldChar w:fldCharType="separate"/>
      </w:r>
      <w:r>
        <w:rPr>
          <w:rStyle w:val="54"/>
          <w:rFonts w:hint="eastAsia" w:ascii="方正小标宋_GBK" w:hAnsi="宋体" w:eastAsia="方正小标宋_GBK" w:cs="Times New Roman"/>
          <w:b w:val="0"/>
          <w:bCs w:val="0"/>
          <w:color w:val="auto"/>
          <w:kern w:val="0"/>
          <w:sz w:val="28"/>
          <w:szCs w:val="28"/>
          <w:highlight w:val="none"/>
        </w:rPr>
        <w:t>第三章  投标人须知及前附表</w:t>
      </w:r>
      <w:r>
        <w:rPr>
          <w:rFonts w:hint="eastAsia" w:ascii="方正小标宋_GBK" w:hAnsi="宋体" w:eastAsia="方正小标宋_GBK"/>
          <w:b w:val="0"/>
          <w:bCs w:val="0"/>
          <w:color w:val="auto"/>
          <w:sz w:val="28"/>
          <w:szCs w:val="28"/>
          <w:highlight w:val="none"/>
        </w:rPr>
        <w:tab/>
      </w:r>
      <w:r>
        <w:rPr>
          <w:rFonts w:hint="eastAsia" w:ascii="方正小标宋_GBK" w:hAnsi="宋体" w:eastAsia="方正小标宋_GBK"/>
          <w:b w:val="0"/>
          <w:bCs w:val="0"/>
          <w:color w:val="auto"/>
          <w:sz w:val="28"/>
          <w:szCs w:val="28"/>
          <w:highlight w:val="none"/>
        </w:rPr>
        <w:fldChar w:fldCharType="begin"/>
      </w:r>
      <w:r>
        <w:rPr>
          <w:rFonts w:hint="eastAsia" w:ascii="方正小标宋_GBK" w:hAnsi="宋体" w:eastAsia="方正小标宋_GBK"/>
          <w:b w:val="0"/>
          <w:bCs w:val="0"/>
          <w:color w:val="auto"/>
          <w:sz w:val="28"/>
          <w:szCs w:val="28"/>
          <w:highlight w:val="none"/>
        </w:rPr>
        <w:instrText xml:space="preserve"> PAGEREF _Toc173764940 \h </w:instrText>
      </w:r>
      <w:r>
        <w:rPr>
          <w:rFonts w:hint="eastAsia" w:ascii="方正小标宋_GBK" w:hAnsi="宋体" w:eastAsia="方正小标宋_GBK"/>
          <w:b w:val="0"/>
          <w:bCs w:val="0"/>
          <w:color w:val="auto"/>
          <w:sz w:val="28"/>
          <w:szCs w:val="28"/>
          <w:highlight w:val="none"/>
        </w:rPr>
        <w:fldChar w:fldCharType="separate"/>
      </w:r>
      <w:r>
        <w:rPr>
          <w:rFonts w:hint="eastAsia" w:ascii="方正小标宋_GBK" w:hAnsi="宋体" w:eastAsia="方正小标宋_GBK"/>
          <w:b w:val="0"/>
          <w:bCs w:val="0"/>
          <w:color w:val="auto"/>
          <w:sz w:val="28"/>
          <w:szCs w:val="28"/>
          <w:highlight w:val="none"/>
        </w:rPr>
        <w:t>14</w:t>
      </w:r>
      <w:r>
        <w:rPr>
          <w:rFonts w:hint="eastAsia" w:ascii="方正小标宋_GBK" w:hAnsi="宋体" w:eastAsia="方正小标宋_GBK"/>
          <w:b w:val="0"/>
          <w:bCs w:val="0"/>
          <w:color w:val="auto"/>
          <w:sz w:val="28"/>
          <w:szCs w:val="28"/>
          <w:highlight w:val="none"/>
        </w:rPr>
        <w:fldChar w:fldCharType="end"/>
      </w:r>
      <w:r>
        <w:rPr>
          <w:rFonts w:hint="eastAsia" w:ascii="方正小标宋_GBK" w:hAnsi="宋体" w:eastAsia="方正小标宋_GBK"/>
          <w:b w:val="0"/>
          <w:bCs w:val="0"/>
          <w:color w:val="auto"/>
          <w:sz w:val="28"/>
          <w:szCs w:val="28"/>
          <w:highlight w:val="none"/>
        </w:rPr>
        <w:fldChar w:fldCharType="end"/>
      </w:r>
    </w:p>
    <w:p>
      <w:pPr>
        <w:pStyle w:val="33"/>
        <w:tabs>
          <w:tab w:val="right" w:leader="dot" w:pos="9710"/>
        </w:tabs>
        <w:spacing w:line="1000" w:lineRule="exact"/>
        <w:rPr>
          <w:rFonts w:hint="eastAsia" w:ascii="方正小标宋_GBK" w:hAnsi="宋体" w:eastAsia="方正小标宋_GBK"/>
          <w:b w:val="0"/>
          <w:bCs w:val="0"/>
          <w:color w:val="auto"/>
          <w:sz w:val="28"/>
          <w:szCs w:val="28"/>
          <w:highlight w:val="none"/>
          <w14:ligatures w14:val="standardContextual"/>
        </w:rPr>
      </w:pPr>
      <w:r>
        <w:rPr>
          <w:b w:val="0"/>
          <w:bCs w:val="0"/>
          <w:color w:val="auto"/>
          <w:highlight w:val="none"/>
        </w:rPr>
        <w:fldChar w:fldCharType="begin"/>
      </w:r>
      <w:r>
        <w:rPr>
          <w:b w:val="0"/>
          <w:bCs w:val="0"/>
          <w:color w:val="auto"/>
          <w:highlight w:val="none"/>
        </w:rPr>
        <w:instrText xml:space="preserve"> HYPERLINK \l "_Toc173764941" </w:instrText>
      </w:r>
      <w:r>
        <w:rPr>
          <w:b w:val="0"/>
          <w:bCs w:val="0"/>
          <w:color w:val="auto"/>
          <w:highlight w:val="none"/>
        </w:rPr>
        <w:fldChar w:fldCharType="separate"/>
      </w:r>
      <w:r>
        <w:rPr>
          <w:rStyle w:val="54"/>
          <w:rFonts w:hint="eastAsia" w:ascii="方正小标宋_GBK" w:hAnsi="宋体" w:eastAsia="方正小标宋_GBK" w:cs="Times New Roman"/>
          <w:b w:val="0"/>
          <w:bCs w:val="0"/>
          <w:color w:val="auto"/>
          <w:kern w:val="0"/>
          <w:sz w:val="28"/>
          <w:szCs w:val="28"/>
          <w:highlight w:val="none"/>
        </w:rPr>
        <w:t>第四章  评定标准及推荐原则</w:t>
      </w:r>
      <w:r>
        <w:rPr>
          <w:rFonts w:hint="eastAsia" w:ascii="方正小标宋_GBK" w:hAnsi="宋体" w:eastAsia="方正小标宋_GBK"/>
          <w:b w:val="0"/>
          <w:bCs w:val="0"/>
          <w:color w:val="auto"/>
          <w:sz w:val="28"/>
          <w:szCs w:val="28"/>
          <w:highlight w:val="none"/>
        </w:rPr>
        <w:tab/>
      </w:r>
      <w:r>
        <w:rPr>
          <w:rFonts w:hint="eastAsia" w:ascii="方正小标宋_GBK" w:hAnsi="宋体" w:eastAsia="方正小标宋_GBK"/>
          <w:b w:val="0"/>
          <w:bCs w:val="0"/>
          <w:color w:val="auto"/>
          <w:sz w:val="28"/>
          <w:szCs w:val="28"/>
          <w:highlight w:val="none"/>
        </w:rPr>
        <w:fldChar w:fldCharType="begin"/>
      </w:r>
      <w:r>
        <w:rPr>
          <w:rFonts w:hint="eastAsia" w:ascii="方正小标宋_GBK" w:hAnsi="宋体" w:eastAsia="方正小标宋_GBK"/>
          <w:b w:val="0"/>
          <w:bCs w:val="0"/>
          <w:color w:val="auto"/>
          <w:sz w:val="28"/>
          <w:szCs w:val="28"/>
          <w:highlight w:val="none"/>
        </w:rPr>
        <w:instrText xml:space="preserve"> PAGEREF _Toc173764941 \h </w:instrText>
      </w:r>
      <w:r>
        <w:rPr>
          <w:rFonts w:hint="eastAsia" w:ascii="方正小标宋_GBK" w:hAnsi="宋体" w:eastAsia="方正小标宋_GBK"/>
          <w:b w:val="0"/>
          <w:bCs w:val="0"/>
          <w:color w:val="auto"/>
          <w:sz w:val="28"/>
          <w:szCs w:val="28"/>
          <w:highlight w:val="none"/>
        </w:rPr>
        <w:fldChar w:fldCharType="separate"/>
      </w:r>
      <w:r>
        <w:rPr>
          <w:rFonts w:hint="eastAsia" w:ascii="方正小标宋_GBK" w:hAnsi="宋体" w:eastAsia="方正小标宋_GBK"/>
          <w:b w:val="0"/>
          <w:bCs w:val="0"/>
          <w:color w:val="auto"/>
          <w:sz w:val="28"/>
          <w:szCs w:val="28"/>
          <w:highlight w:val="none"/>
        </w:rPr>
        <w:t>27</w:t>
      </w:r>
      <w:r>
        <w:rPr>
          <w:rFonts w:hint="eastAsia" w:ascii="方正小标宋_GBK" w:hAnsi="宋体" w:eastAsia="方正小标宋_GBK"/>
          <w:b w:val="0"/>
          <w:bCs w:val="0"/>
          <w:color w:val="auto"/>
          <w:sz w:val="28"/>
          <w:szCs w:val="28"/>
          <w:highlight w:val="none"/>
        </w:rPr>
        <w:fldChar w:fldCharType="end"/>
      </w:r>
      <w:r>
        <w:rPr>
          <w:rFonts w:hint="eastAsia" w:ascii="方正小标宋_GBK" w:hAnsi="宋体" w:eastAsia="方正小标宋_GBK"/>
          <w:b w:val="0"/>
          <w:bCs w:val="0"/>
          <w:color w:val="auto"/>
          <w:sz w:val="28"/>
          <w:szCs w:val="28"/>
          <w:highlight w:val="none"/>
        </w:rPr>
        <w:fldChar w:fldCharType="end"/>
      </w:r>
    </w:p>
    <w:p>
      <w:pPr>
        <w:pStyle w:val="33"/>
        <w:tabs>
          <w:tab w:val="right" w:leader="dot" w:pos="9710"/>
        </w:tabs>
        <w:spacing w:line="1000" w:lineRule="exact"/>
        <w:rPr>
          <w:rFonts w:hint="eastAsia" w:ascii="方正小标宋_GBK" w:hAnsi="宋体" w:eastAsia="方正小标宋_GBK"/>
          <w:b w:val="0"/>
          <w:bCs w:val="0"/>
          <w:color w:val="auto"/>
          <w:sz w:val="28"/>
          <w:szCs w:val="28"/>
          <w:highlight w:val="none"/>
          <w14:ligatures w14:val="standardContextual"/>
        </w:rPr>
      </w:pPr>
      <w:r>
        <w:rPr>
          <w:b w:val="0"/>
          <w:bCs w:val="0"/>
          <w:color w:val="auto"/>
          <w:highlight w:val="none"/>
        </w:rPr>
        <w:fldChar w:fldCharType="begin"/>
      </w:r>
      <w:r>
        <w:rPr>
          <w:b w:val="0"/>
          <w:bCs w:val="0"/>
          <w:color w:val="auto"/>
          <w:highlight w:val="none"/>
        </w:rPr>
        <w:instrText xml:space="preserve"> HYPERLINK \l "_Toc173764942" </w:instrText>
      </w:r>
      <w:r>
        <w:rPr>
          <w:b w:val="0"/>
          <w:bCs w:val="0"/>
          <w:color w:val="auto"/>
          <w:highlight w:val="none"/>
        </w:rPr>
        <w:fldChar w:fldCharType="separate"/>
      </w:r>
      <w:r>
        <w:rPr>
          <w:rStyle w:val="54"/>
          <w:rFonts w:hint="eastAsia" w:ascii="方正小标宋_GBK" w:hAnsi="宋体" w:eastAsia="方正小标宋_GBK" w:cs="Times New Roman"/>
          <w:b w:val="0"/>
          <w:bCs w:val="0"/>
          <w:color w:val="auto"/>
          <w:kern w:val="0"/>
          <w:sz w:val="28"/>
          <w:szCs w:val="28"/>
          <w:highlight w:val="none"/>
        </w:rPr>
        <w:t>第五章  政府采购合同主要条款</w:t>
      </w:r>
      <w:r>
        <w:rPr>
          <w:rFonts w:hint="eastAsia" w:ascii="方正小标宋_GBK" w:hAnsi="宋体" w:eastAsia="方正小标宋_GBK"/>
          <w:b w:val="0"/>
          <w:bCs w:val="0"/>
          <w:color w:val="auto"/>
          <w:sz w:val="28"/>
          <w:szCs w:val="28"/>
          <w:highlight w:val="none"/>
        </w:rPr>
        <w:tab/>
      </w:r>
      <w:r>
        <w:rPr>
          <w:rFonts w:hint="eastAsia" w:ascii="方正小标宋_GBK" w:hAnsi="宋体" w:eastAsia="方正小标宋_GBK"/>
          <w:b w:val="0"/>
          <w:bCs w:val="0"/>
          <w:color w:val="auto"/>
          <w:sz w:val="28"/>
          <w:szCs w:val="28"/>
          <w:highlight w:val="none"/>
        </w:rPr>
        <w:fldChar w:fldCharType="begin"/>
      </w:r>
      <w:r>
        <w:rPr>
          <w:rFonts w:hint="eastAsia" w:ascii="方正小标宋_GBK" w:hAnsi="宋体" w:eastAsia="方正小标宋_GBK"/>
          <w:b w:val="0"/>
          <w:bCs w:val="0"/>
          <w:color w:val="auto"/>
          <w:sz w:val="28"/>
          <w:szCs w:val="28"/>
          <w:highlight w:val="none"/>
        </w:rPr>
        <w:instrText xml:space="preserve"> PAGEREF _Toc173764942 \h </w:instrText>
      </w:r>
      <w:r>
        <w:rPr>
          <w:rFonts w:hint="eastAsia" w:ascii="方正小标宋_GBK" w:hAnsi="宋体" w:eastAsia="方正小标宋_GBK"/>
          <w:b w:val="0"/>
          <w:bCs w:val="0"/>
          <w:color w:val="auto"/>
          <w:sz w:val="28"/>
          <w:szCs w:val="28"/>
          <w:highlight w:val="none"/>
        </w:rPr>
        <w:fldChar w:fldCharType="separate"/>
      </w:r>
      <w:r>
        <w:rPr>
          <w:rFonts w:hint="eastAsia" w:ascii="方正小标宋_GBK" w:hAnsi="宋体" w:eastAsia="方正小标宋_GBK"/>
          <w:b w:val="0"/>
          <w:bCs w:val="0"/>
          <w:color w:val="auto"/>
          <w:sz w:val="28"/>
          <w:szCs w:val="28"/>
          <w:highlight w:val="none"/>
        </w:rPr>
        <w:t>31</w:t>
      </w:r>
      <w:r>
        <w:rPr>
          <w:rFonts w:hint="eastAsia" w:ascii="方正小标宋_GBK" w:hAnsi="宋体" w:eastAsia="方正小标宋_GBK"/>
          <w:b w:val="0"/>
          <w:bCs w:val="0"/>
          <w:color w:val="auto"/>
          <w:sz w:val="28"/>
          <w:szCs w:val="28"/>
          <w:highlight w:val="none"/>
        </w:rPr>
        <w:fldChar w:fldCharType="end"/>
      </w:r>
      <w:r>
        <w:rPr>
          <w:rFonts w:hint="eastAsia" w:ascii="方正小标宋_GBK" w:hAnsi="宋体" w:eastAsia="方正小标宋_GBK"/>
          <w:b w:val="0"/>
          <w:bCs w:val="0"/>
          <w:color w:val="auto"/>
          <w:sz w:val="28"/>
          <w:szCs w:val="28"/>
          <w:highlight w:val="none"/>
        </w:rPr>
        <w:fldChar w:fldCharType="end"/>
      </w:r>
    </w:p>
    <w:p>
      <w:pPr>
        <w:pStyle w:val="33"/>
        <w:tabs>
          <w:tab w:val="right" w:leader="dot" w:pos="9710"/>
        </w:tabs>
        <w:spacing w:line="1000" w:lineRule="exact"/>
        <w:rPr>
          <w:rFonts w:hint="eastAsia" w:ascii="方正小标宋_GBK" w:hAnsi="宋体" w:eastAsia="方正小标宋_GBK"/>
          <w:b w:val="0"/>
          <w:bCs w:val="0"/>
          <w:color w:val="auto"/>
          <w:sz w:val="28"/>
          <w:szCs w:val="28"/>
          <w:highlight w:val="none"/>
          <w14:ligatures w14:val="standardContextual"/>
        </w:rPr>
      </w:pPr>
      <w:r>
        <w:rPr>
          <w:b w:val="0"/>
          <w:bCs w:val="0"/>
          <w:color w:val="auto"/>
          <w:highlight w:val="none"/>
        </w:rPr>
        <w:fldChar w:fldCharType="begin"/>
      </w:r>
      <w:r>
        <w:rPr>
          <w:b w:val="0"/>
          <w:bCs w:val="0"/>
          <w:color w:val="auto"/>
          <w:highlight w:val="none"/>
        </w:rPr>
        <w:instrText xml:space="preserve"> HYPERLINK \l "_Toc173764943" </w:instrText>
      </w:r>
      <w:r>
        <w:rPr>
          <w:b w:val="0"/>
          <w:bCs w:val="0"/>
          <w:color w:val="auto"/>
          <w:highlight w:val="none"/>
        </w:rPr>
        <w:fldChar w:fldCharType="separate"/>
      </w:r>
      <w:r>
        <w:rPr>
          <w:rStyle w:val="54"/>
          <w:rFonts w:hint="eastAsia" w:ascii="方正小标宋_GBK" w:hAnsi="宋体" w:eastAsia="方正小标宋_GBK" w:cs="Times New Roman"/>
          <w:b w:val="0"/>
          <w:bCs w:val="0"/>
          <w:color w:val="auto"/>
          <w:kern w:val="0"/>
          <w:sz w:val="28"/>
          <w:szCs w:val="28"/>
          <w:highlight w:val="none"/>
        </w:rPr>
        <w:t>第六章　投标文件格式</w:t>
      </w:r>
      <w:r>
        <w:rPr>
          <w:rFonts w:hint="eastAsia" w:ascii="方正小标宋_GBK" w:hAnsi="宋体" w:eastAsia="方正小标宋_GBK"/>
          <w:b w:val="0"/>
          <w:bCs w:val="0"/>
          <w:color w:val="auto"/>
          <w:sz w:val="28"/>
          <w:szCs w:val="28"/>
          <w:highlight w:val="none"/>
        </w:rPr>
        <w:tab/>
      </w:r>
      <w:r>
        <w:rPr>
          <w:rFonts w:hint="eastAsia" w:ascii="方正小标宋_GBK" w:hAnsi="宋体" w:eastAsia="方正小标宋_GBK"/>
          <w:b w:val="0"/>
          <w:bCs w:val="0"/>
          <w:color w:val="auto"/>
          <w:sz w:val="28"/>
          <w:szCs w:val="28"/>
          <w:highlight w:val="none"/>
        </w:rPr>
        <w:fldChar w:fldCharType="begin"/>
      </w:r>
      <w:r>
        <w:rPr>
          <w:rFonts w:hint="eastAsia" w:ascii="方正小标宋_GBK" w:hAnsi="宋体" w:eastAsia="方正小标宋_GBK"/>
          <w:b w:val="0"/>
          <w:bCs w:val="0"/>
          <w:color w:val="auto"/>
          <w:sz w:val="28"/>
          <w:szCs w:val="28"/>
          <w:highlight w:val="none"/>
        </w:rPr>
        <w:instrText xml:space="preserve"> PAGEREF _Toc173764943 \h </w:instrText>
      </w:r>
      <w:r>
        <w:rPr>
          <w:rFonts w:hint="eastAsia" w:ascii="方正小标宋_GBK" w:hAnsi="宋体" w:eastAsia="方正小标宋_GBK"/>
          <w:b w:val="0"/>
          <w:bCs w:val="0"/>
          <w:color w:val="auto"/>
          <w:sz w:val="28"/>
          <w:szCs w:val="28"/>
          <w:highlight w:val="none"/>
        </w:rPr>
        <w:fldChar w:fldCharType="separate"/>
      </w:r>
      <w:r>
        <w:rPr>
          <w:rFonts w:hint="eastAsia" w:ascii="方正小标宋_GBK" w:hAnsi="宋体" w:eastAsia="方正小标宋_GBK"/>
          <w:b w:val="0"/>
          <w:bCs w:val="0"/>
          <w:color w:val="auto"/>
          <w:sz w:val="28"/>
          <w:szCs w:val="28"/>
          <w:highlight w:val="none"/>
        </w:rPr>
        <w:t>40</w:t>
      </w:r>
      <w:r>
        <w:rPr>
          <w:rFonts w:hint="eastAsia" w:ascii="方正小标宋_GBK" w:hAnsi="宋体" w:eastAsia="方正小标宋_GBK"/>
          <w:b w:val="0"/>
          <w:bCs w:val="0"/>
          <w:color w:val="auto"/>
          <w:sz w:val="28"/>
          <w:szCs w:val="28"/>
          <w:highlight w:val="none"/>
        </w:rPr>
        <w:fldChar w:fldCharType="end"/>
      </w:r>
      <w:r>
        <w:rPr>
          <w:rFonts w:hint="eastAsia" w:ascii="方正小标宋_GBK" w:hAnsi="宋体" w:eastAsia="方正小标宋_GBK"/>
          <w:b w:val="0"/>
          <w:bCs w:val="0"/>
          <w:color w:val="auto"/>
          <w:sz w:val="28"/>
          <w:szCs w:val="28"/>
          <w:highlight w:val="none"/>
        </w:rPr>
        <w:fldChar w:fldCharType="end"/>
      </w:r>
    </w:p>
    <w:p>
      <w:pPr>
        <w:spacing w:line="1000" w:lineRule="exact"/>
        <w:ind w:left="-2" w:leftChars="-1"/>
        <w:rPr>
          <w:rFonts w:ascii="Times New Roman" w:hAnsi="Times New Roman" w:eastAsia="宋体" w:cs="Times New Roman"/>
          <w:b w:val="0"/>
          <w:bCs w:val="0"/>
          <w:color w:val="auto"/>
          <w:szCs w:val="24"/>
          <w:highlight w:val="none"/>
        </w:rPr>
      </w:pPr>
      <w:r>
        <w:rPr>
          <w:rFonts w:hint="eastAsia" w:ascii="方正小标宋_GBK" w:hAnsi="宋体" w:eastAsia="方正小标宋_GBK" w:cs="Times New Roman"/>
          <w:b w:val="0"/>
          <w:bCs w:val="0"/>
          <w:color w:val="auto"/>
          <w:sz w:val="28"/>
          <w:szCs w:val="28"/>
          <w:highlight w:val="none"/>
        </w:rPr>
        <w:fldChar w:fldCharType="end"/>
      </w:r>
    </w:p>
    <w:p>
      <w:pPr>
        <w:widowControl/>
        <w:jc w:val="left"/>
        <w:rPr>
          <w:rFonts w:ascii="Times New Roman" w:hAnsi="Times New Roman" w:eastAsia="宋体" w:cs="Times New Roman"/>
          <w:b w:val="0"/>
          <w:bCs w:val="0"/>
          <w:color w:val="auto"/>
          <w:szCs w:val="24"/>
          <w:highlight w:val="none"/>
        </w:rPr>
        <w:sectPr>
          <w:headerReference r:id="rId3" w:type="default"/>
          <w:footerReference r:id="rId4" w:type="default"/>
          <w:pgSz w:w="11906" w:h="16838"/>
          <w:pgMar w:top="1246" w:right="1106" w:bottom="1091" w:left="1080" w:header="851" w:footer="992" w:gutter="0"/>
          <w:cols w:space="720" w:num="1"/>
          <w:docGrid w:type="lines" w:linePitch="312" w:charSpace="0"/>
        </w:sectPr>
      </w:pPr>
    </w:p>
    <w:p>
      <w:pPr>
        <w:spacing w:line="400" w:lineRule="exact"/>
        <w:ind w:left="-2" w:leftChars="-1"/>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300" w:lineRule="auto"/>
        <w:jc w:val="center"/>
        <w:outlineLvl w:val="0"/>
        <w:rPr>
          <w:rFonts w:ascii="方正小标宋_GBK" w:hAnsi="Cambria" w:eastAsia="方正小标宋_GBK" w:cs="Times New Roman"/>
          <w:b w:val="0"/>
          <w:bCs w:val="0"/>
          <w:color w:val="auto"/>
          <w:kern w:val="0"/>
          <w:sz w:val="44"/>
          <w:szCs w:val="44"/>
          <w:highlight w:val="none"/>
        </w:rPr>
      </w:pPr>
      <w:bookmarkStart w:id="0" w:name="_Toc173764938"/>
      <w:r>
        <w:rPr>
          <w:rFonts w:hint="eastAsia" w:ascii="方正小标宋_GBK" w:hAnsi="Cambria" w:eastAsia="方正小标宋_GBK" w:cs="Times New Roman"/>
          <w:b w:val="0"/>
          <w:bCs w:val="0"/>
          <w:color w:val="auto"/>
          <w:kern w:val="0"/>
          <w:sz w:val="44"/>
          <w:szCs w:val="44"/>
          <w:highlight w:val="none"/>
        </w:rPr>
        <w:t>第一章  公 告</w:t>
      </w:r>
      <w:bookmarkEnd w:id="0"/>
    </w:p>
    <w:p>
      <w:pPr>
        <w:spacing w:line="440" w:lineRule="exact"/>
        <w:jc w:val="left"/>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br w:type="page"/>
      </w:r>
    </w:p>
    <w:p>
      <w:pPr>
        <w:spacing w:line="440" w:lineRule="exact"/>
        <w:jc w:val="center"/>
        <w:rPr>
          <w:rFonts w:ascii="方正小标宋_GBK" w:hAnsi="Times New Roman" w:eastAsia="方正小标宋_GBK" w:cs="Times New Roman"/>
          <w:b w:val="0"/>
          <w:bCs w:val="0"/>
          <w:color w:val="auto"/>
          <w:sz w:val="36"/>
          <w:szCs w:val="36"/>
          <w:highlight w:val="none"/>
        </w:rPr>
      </w:pPr>
      <w:r>
        <w:rPr>
          <w:rFonts w:hint="eastAsia" w:ascii="方正小标宋_GBK" w:hAnsi="Times New Roman" w:eastAsia="方正小标宋_GBK" w:cs="Times New Roman"/>
          <w:b w:val="0"/>
          <w:bCs w:val="0"/>
          <w:color w:val="auto"/>
          <w:sz w:val="36"/>
          <w:szCs w:val="36"/>
          <w:highlight w:val="none"/>
        </w:rPr>
        <w:t>钦州市政府采购中心关于</w:t>
      </w:r>
      <w:bookmarkStart w:id="1" w:name="_Hlk218419541"/>
      <w:r>
        <w:rPr>
          <w:rFonts w:hint="eastAsia" w:ascii="方正小标宋_GBK" w:hAnsi="Times New Roman" w:eastAsia="方正小标宋_GBK" w:cs="Times New Roman"/>
          <w:b w:val="0"/>
          <w:bCs w:val="0"/>
          <w:color w:val="auto"/>
          <w:sz w:val="36"/>
          <w:szCs w:val="36"/>
          <w:highlight w:val="none"/>
        </w:rPr>
        <w:t>城西片区绿化养护服务(</w:t>
      </w:r>
      <w:r>
        <w:rPr>
          <w:rFonts w:hint="eastAsia" w:ascii="方正小标宋_GBK" w:hAnsi="Times New Roman" w:eastAsia="方正小标宋_GBK" w:cs="Times New Roman"/>
          <w:b w:val="0"/>
          <w:bCs w:val="0"/>
          <w:color w:val="auto"/>
          <w:sz w:val="36"/>
          <w:szCs w:val="36"/>
          <w:highlight w:val="none"/>
          <w:lang w:eastAsia="zh-CN"/>
        </w:rPr>
        <w:t>QZZC2026-G3-990031-QZSZ</w:t>
      </w:r>
      <w:r>
        <w:rPr>
          <w:rFonts w:hint="eastAsia" w:ascii="方正小标宋_GBK" w:hAnsi="Times New Roman" w:eastAsia="方正小标宋_GBK" w:cs="Times New Roman"/>
          <w:b w:val="0"/>
          <w:bCs w:val="0"/>
          <w:color w:val="auto"/>
          <w:sz w:val="36"/>
          <w:szCs w:val="36"/>
          <w:highlight w:val="none"/>
        </w:rPr>
        <w:t>)</w:t>
      </w:r>
      <w:bookmarkEnd w:id="1"/>
      <w:r>
        <w:rPr>
          <w:rFonts w:hint="eastAsia" w:ascii="方正小标宋_GBK" w:hAnsi="Times New Roman" w:eastAsia="方正小标宋_GBK" w:cs="Times New Roman"/>
          <w:b w:val="0"/>
          <w:bCs w:val="0"/>
          <w:color w:val="auto"/>
          <w:sz w:val="36"/>
          <w:szCs w:val="36"/>
          <w:highlight w:val="none"/>
        </w:rPr>
        <w:t>的招标公告</w:t>
      </w:r>
    </w:p>
    <w:p>
      <w:pPr>
        <w:spacing w:line="240" w:lineRule="exact"/>
        <w:ind w:firstLine="200"/>
        <w:jc w:val="center"/>
        <w:rPr>
          <w:rFonts w:ascii="方正小标宋_GBK" w:hAnsi="Times New Roman" w:eastAsia="方正小标宋_GBK" w:cs="Times New Roman"/>
          <w:b w:val="0"/>
          <w:bCs w:val="0"/>
          <w:color w:val="auto"/>
          <w:sz w:val="44"/>
          <w:szCs w:val="44"/>
          <w:highlight w:val="none"/>
        </w:rPr>
      </w:pPr>
    </w:p>
    <w:p>
      <w:pPr>
        <w:pBdr>
          <w:top w:val="single" w:color="auto" w:sz="4" w:space="0"/>
          <w:left w:val="single" w:color="auto" w:sz="4" w:space="4"/>
          <w:bottom w:val="single" w:color="auto" w:sz="4" w:space="1"/>
          <w:right w:val="single" w:color="auto" w:sz="4" w:space="4"/>
        </w:pBdr>
        <w:spacing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城西片区绿化养护服务招标项目的潜在投标人应在</w:t>
      </w:r>
      <w:bookmarkStart w:id="2" w:name="_Hlk164066481"/>
      <w:r>
        <w:rPr>
          <w:rFonts w:hint="eastAsia" w:ascii="宋体" w:hAnsi="宋体" w:eastAsia="宋体" w:cs="Times New Roman"/>
          <w:b w:val="0"/>
          <w:bCs w:val="0"/>
          <w:color w:val="auto"/>
          <w:szCs w:val="21"/>
          <w:highlight w:val="none"/>
        </w:rPr>
        <w:t>广西政府采购云平台（https://www.gcy.zfcg.gxzf.gov.cn/）</w:t>
      </w:r>
      <w:bookmarkEnd w:id="2"/>
      <w:r>
        <w:rPr>
          <w:rFonts w:hint="eastAsia" w:ascii="宋体" w:hAnsi="宋体" w:eastAsia="宋体" w:cs="Times New Roman"/>
          <w:b w:val="0"/>
          <w:bCs w:val="0"/>
          <w:color w:val="auto"/>
          <w:szCs w:val="21"/>
          <w:highlight w:val="none"/>
        </w:rPr>
        <w:t>获取招标文件，并于2026年</w:t>
      </w:r>
      <w:r>
        <w:rPr>
          <w:rFonts w:hint="eastAsia" w:ascii="宋体" w:hAnsi="宋体" w:eastAsia="宋体" w:cs="Times New Roman"/>
          <w:b w:val="0"/>
          <w:bCs w:val="0"/>
          <w:color w:val="auto"/>
          <w:szCs w:val="21"/>
          <w:highlight w:val="none"/>
          <w:lang w:val="en-US" w:eastAsia="zh-CN"/>
        </w:rPr>
        <w:t>2</w:t>
      </w:r>
      <w:r>
        <w:rPr>
          <w:rFonts w:hint="eastAsia" w:ascii="宋体" w:hAnsi="宋体" w:eastAsia="宋体" w:cs="Times New Roman"/>
          <w:b w:val="0"/>
          <w:bCs w:val="0"/>
          <w:color w:val="auto"/>
          <w:szCs w:val="21"/>
          <w:highlight w:val="none"/>
        </w:rPr>
        <w:t>月</w:t>
      </w:r>
      <w:r>
        <w:rPr>
          <w:rFonts w:hint="eastAsia" w:ascii="宋体" w:hAnsi="宋体" w:eastAsia="宋体" w:cs="Times New Roman"/>
          <w:b w:val="0"/>
          <w:bCs w:val="0"/>
          <w:color w:val="auto"/>
          <w:szCs w:val="21"/>
          <w:highlight w:val="none"/>
          <w:lang w:val="en-US" w:eastAsia="zh-CN"/>
        </w:rPr>
        <w:t>26</w:t>
      </w:r>
      <w:r>
        <w:rPr>
          <w:rFonts w:hint="eastAsia" w:ascii="宋体" w:hAnsi="宋体" w:eastAsia="宋体" w:cs="Times New Roman"/>
          <w:b w:val="0"/>
          <w:bCs w:val="0"/>
          <w:color w:val="auto"/>
          <w:szCs w:val="21"/>
          <w:highlight w:val="none"/>
        </w:rPr>
        <w:t>日</w:t>
      </w:r>
      <w:r>
        <w:rPr>
          <w:rFonts w:ascii="Times New Roman" w:hAnsi="Times New Roman" w:eastAsia="宋体" w:cs="Times New Roman"/>
          <w:b w:val="0"/>
          <w:bCs w:val="0"/>
          <w:color w:val="auto"/>
          <w:szCs w:val="24"/>
          <w:highlight w:val="none"/>
        </w:rPr>
        <w:t>09:30</w:t>
      </w:r>
      <w:r>
        <w:rPr>
          <w:rFonts w:hint="eastAsia" w:ascii="宋体" w:hAnsi="宋体" w:eastAsia="宋体" w:cs="Times New Roman"/>
          <w:b w:val="0"/>
          <w:bCs w:val="0"/>
          <w:color w:val="auto"/>
          <w:szCs w:val="21"/>
          <w:highlight w:val="none"/>
        </w:rPr>
        <w:t>（北京时间）前提交投标文件。</w:t>
      </w:r>
    </w:p>
    <w:p>
      <w:pPr>
        <w:spacing w:line="400" w:lineRule="exact"/>
        <w:rPr>
          <w:rFonts w:ascii="Times New Roman" w:hAnsi="Times New Roman" w:eastAsia="宋体" w:cs="Times New Roman"/>
          <w:b w:val="0"/>
          <w:bCs w:val="0"/>
          <w:color w:val="auto"/>
          <w:szCs w:val="24"/>
          <w:highlight w:val="none"/>
        </w:rPr>
      </w:pPr>
      <w:bookmarkStart w:id="3" w:name="_Toc35393790"/>
      <w:bookmarkStart w:id="4" w:name="_Toc28359079"/>
      <w:bookmarkStart w:id="5" w:name="_Toc28359002"/>
      <w:bookmarkStart w:id="6" w:name="_Toc35393621"/>
      <w:bookmarkStart w:id="7" w:name="_Hlk24379207"/>
      <w:bookmarkStart w:id="8" w:name="_Hlk92355554"/>
      <w:r>
        <w:rPr>
          <w:rFonts w:hint="eastAsia" w:ascii="Times New Roman" w:hAnsi="Times New Roman" w:eastAsia="宋体" w:cs="Times New Roman"/>
          <w:b w:val="0"/>
          <w:bCs w:val="0"/>
          <w:color w:val="auto"/>
          <w:szCs w:val="24"/>
          <w:highlight w:val="none"/>
        </w:rPr>
        <w:t>一、项目基本情况</w:t>
      </w:r>
      <w:bookmarkEnd w:id="3"/>
      <w:bookmarkEnd w:id="4"/>
      <w:bookmarkEnd w:id="5"/>
      <w:bookmarkEnd w:id="6"/>
    </w:p>
    <w:p>
      <w:pPr>
        <w:spacing w:line="400" w:lineRule="exact"/>
        <w:ind w:firstLine="420" w:firstLineChars="200"/>
        <w:rPr>
          <w:rFonts w:hint="eastAsia" w:ascii="Times New Roman" w:hAnsi="Times New Roman" w:eastAsia="宋体" w:cs="Times New Roman"/>
          <w:b w:val="0"/>
          <w:bCs w:val="0"/>
          <w:color w:val="auto"/>
          <w:szCs w:val="24"/>
          <w:highlight w:val="none"/>
          <w:lang w:eastAsia="zh-CN"/>
        </w:rPr>
      </w:pPr>
      <w:r>
        <w:rPr>
          <w:rFonts w:hint="eastAsia" w:ascii="Times New Roman" w:hAnsi="Times New Roman" w:eastAsia="宋体" w:cs="Times New Roman"/>
          <w:b w:val="0"/>
          <w:bCs w:val="0"/>
          <w:color w:val="auto"/>
          <w:szCs w:val="24"/>
          <w:highlight w:val="none"/>
        </w:rPr>
        <w:t>项目编号：</w:t>
      </w:r>
      <w:r>
        <w:rPr>
          <w:rFonts w:hint="eastAsia" w:ascii="宋体" w:hAnsi="宋体" w:eastAsia="宋体" w:cs="Times New Roman"/>
          <w:b w:val="0"/>
          <w:bCs w:val="0"/>
          <w:color w:val="auto"/>
          <w:szCs w:val="24"/>
          <w:highlight w:val="none"/>
          <w:lang w:eastAsia="zh-CN"/>
        </w:rPr>
        <w:t>QZZC2026-G3-990031-QZSZ</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项目名称：</w:t>
      </w:r>
      <w:bookmarkStart w:id="9" w:name="OLE_LINK4"/>
      <w:r>
        <w:rPr>
          <w:rFonts w:hint="eastAsia" w:ascii="Times New Roman" w:hAnsi="Times New Roman" w:eastAsia="宋体" w:cs="Times New Roman"/>
          <w:b w:val="0"/>
          <w:bCs w:val="0"/>
          <w:color w:val="auto"/>
          <w:szCs w:val="24"/>
          <w:highlight w:val="none"/>
        </w:rPr>
        <w:t>城西片区绿化养护服务</w:t>
      </w:r>
      <w:bookmarkEnd w:id="9"/>
    </w:p>
    <w:bookmarkEnd w:id="7"/>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预算总金额</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元</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：4,923,400.00</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采购需求：</w:t>
      </w:r>
    </w:p>
    <w:p>
      <w:pPr>
        <w:spacing w:line="400" w:lineRule="exact"/>
        <w:ind w:firstLine="420" w:firstLineChars="200"/>
        <w:rPr>
          <w:rFonts w:ascii="Times New Roman" w:hAnsi="Times New Roman" w:eastAsia="宋体" w:cs="Times New Roman"/>
          <w:b w:val="0"/>
          <w:bCs w:val="0"/>
          <w:color w:val="auto"/>
          <w:szCs w:val="24"/>
          <w:highlight w:val="none"/>
        </w:rPr>
      </w:pP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标项名称：城西片区绿化养护服务</w:t>
      </w:r>
    </w:p>
    <w:p>
      <w:pPr>
        <w:spacing w:line="400" w:lineRule="exact"/>
        <w:ind w:firstLine="420" w:firstLineChars="200"/>
        <w:rPr>
          <w:rFonts w:hint="eastAsia" w:ascii="Times New Roman" w:hAnsi="Times New Roman" w:eastAsia="宋体" w:cs="Times New Roman"/>
          <w:b w:val="0"/>
          <w:bCs w:val="0"/>
          <w:color w:val="auto"/>
          <w:szCs w:val="24"/>
          <w:highlight w:val="none"/>
          <w:lang w:val="en-US" w:eastAsia="zh-CN"/>
        </w:rPr>
      </w:pPr>
      <w:r>
        <w:rPr>
          <w:rFonts w:hint="eastAsia" w:ascii="Times New Roman" w:hAnsi="Times New Roman" w:eastAsia="宋体" w:cs="Times New Roman"/>
          <w:b w:val="0"/>
          <w:bCs w:val="0"/>
          <w:color w:val="auto"/>
          <w:szCs w:val="24"/>
          <w:highlight w:val="none"/>
        </w:rPr>
        <w:t>数量：</w:t>
      </w:r>
      <w:r>
        <w:rPr>
          <w:rFonts w:hint="eastAsia" w:ascii="Times New Roman" w:hAnsi="Times New Roman" w:eastAsia="宋体" w:cs="Times New Roman"/>
          <w:b w:val="0"/>
          <w:bCs w:val="0"/>
          <w:color w:val="auto"/>
          <w:szCs w:val="24"/>
          <w:highlight w:val="none"/>
          <w:lang w:val="en-US" w:eastAsia="zh-CN"/>
        </w:rPr>
        <w:t>1</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预算金额</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元</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：4,923,400.00</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简要规格描述或项目基本概况介绍、用途：城西片区绿化养护项目总面积68.38万平方米,养护期限为2026年3月1日至2027年2月28日（具体以实际养护或合同约定为准），费用为492.34万元。 养护项目包括乔木、灌木球体、片植灌木、棕榈科、草坪、花箱等，基础设施包括自动喷淋设施、健身器材、围护栏、石台凳、凉亭、照明设施等园林配套设施，但不包括负责建设新设施及绿化。</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最高限价</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如有</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合同履行期限：2026年3月1日至2027年2月28日（具体以实际养护或合同约定为准）</w:t>
      </w:r>
      <w:r>
        <w:rPr>
          <w:rFonts w:hint="eastAsia" w:ascii="Times New Roman" w:hAnsi="Times New Roman" w:eastAsia="宋体" w:cs="Times New Roman"/>
          <w:b w:val="0"/>
          <w:bCs w:val="0"/>
          <w:color w:val="auto"/>
          <w:szCs w:val="24"/>
          <w:highlight w:val="none"/>
          <w:lang w:eastAsia="zh-CN"/>
        </w:rPr>
        <w:t>。</w:t>
      </w:r>
      <w:r>
        <w:rPr>
          <w:rFonts w:hint="eastAsia" w:ascii="Times New Roman" w:hAnsi="Times New Roman" w:eastAsia="宋体" w:cs="Times New Roman"/>
          <w:b w:val="0"/>
          <w:bCs w:val="0"/>
          <w:color w:val="auto"/>
          <w:szCs w:val="24"/>
          <w:highlight w:val="none"/>
        </w:rPr>
        <w:t>本项目服务期满以后，如成交供应商养护成效较好，采购人依据综合考评情况（考核标准另附）可继续与中标供应商按本次中标金额（换算中标单价）续签下一年的服务合同，续签期限最多为两年。</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本标项</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否</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接受联合体投标。</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备注：</w:t>
      </w:r>
    </w:p>
    <w:p>
      <w:pPr>
        <w:spacing w:line="400" w:lineRule="exact"/>
        <w:ind w:firstLine="420" w:firstLineChars="200"/>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bookmarkStart w:id="10" w:name="_Toc28359080"/>
      <w:bookmarkStart w:id="11" w:name="_Toc35393791"/>
      <w:bookmarkStart w:id="12" w:name="_Toc28359003"/>
      <w:bookmarkStart w:id="13" w:name="_Toc35393622"/>
      <w:r>
        <w:rPr>
          <w:rFonts w:hint="eastAsia" w:ascii="Times New Roman" w:hAnsi="Times New Roman" w:eastAsia="宋体" w:cs="Times New Roman"/>
          <w:b w:val="0"/>
          <w:bCs w:val="0"/>
          <w:color w:val="auto"/>
          <w:szCs w:val="24"/>
          <w:highlight w:val="none"/>
        </w:rPr>
        <w:t>二、申请人的资格要求：</w:t>
      </w:r>
      <w:bookmarkEnd w:id="10"/>
      <w:bookmarkEnd w:id="11"/>
      <w:bookmarkEnd w:id="12"/>
      <w:bookmarkEnd w:id="13"/>
      <w:bookmarkStart w:id="14" w:name="_Toc35393623"/>
      <w:bookmarkStart w:id="15" w:name="_Toc28359081"/>
      <w:bookmarkStart w:id="16" w:name="_Toc35393792"/>
      <w:bookmarkStart w:id="17" w:name="_Toc28359004"/>
    </w:p>
    <w:p>
      <w:pPr>
        <w:spacing w:line="400" w:lineRule="exact"/>
        <w:ind w:firstLine="420" w:firstLineChars="200"/>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1.</w:t>
      </w:r>
      <w:r>
        <w:rPr>
          <w:rFonts w:hint="eastAsia" w:ascii="Times New Roman" w:hAnsi="Times New Roman" w:eastAsia="宋体" w:cs="Times New Roman"/>
          <w:b w:val="0"/>
          <w:bCs w:val="0"/>
          <w:color w:val="auto"/>
          <w:szCs w:val="24"/>
          <w:highlight w:val="none"/>
        </w:rPr>
        <w:t>满足《中华人民共和国政府采购法》第二十二条规定；</w:t>
      </w:r>
    </w:p>
    <w:p>
      <w:pPr>
        <w:spacing w:line="400" w:lineRule="exact"/>
        <w:ind w:firstLine="420" w:firstLineChars="200"/>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2.</w:t>
      </w:r>
      <w:r>
        <w:rPr>
          <w:rFonts w:hint="eastAsia" w:ascii="Times New Roman" w:hAnsi="Times New Roman" w:eastAsia="宋体" w:cs="Times New Roman"/>
          <w:b w:val="0"/>
          <w:bCs w:val="0"/>
          <w:color w:val="auto"/>
          <w:szCs w:val="24"/>
          <w:highlight w:val="none"/>
        </w:rPr>
        <w:t>落实政府采购政策需满足的资格要求：</w:t>
      </w:r>
      <w:bookmarkStart w:id="18" w:name="OLE_LINK15"/>
      <w:r>
        <w:rPr>
          <w:rFonts w:hint="eastAsia" w:ascii="Times New Roman" w:hAnsi="Times New Roman" w:eastAsia="宋体" w:cs="Times New Roman"/>
          <w:b w:val="0"/>
          <w:bCs w:val="0"/>
          <w:color w:val="auto"/>
          <w:szCs w:val="24"/>
          <w:highlight w:val="none"/>
        </w:rPr>
        <w:t>服务全部由符合政策要求的中小企业承接,供应商应为中小微企业或监狱企业或残疾人福利性单位。</w:t>
      </w:r>
      <w:bookmarkEnd w:id="18"/>
    </w:p>
    <w:p>
      <w:pPr>
        <w:spacing w:line="400" w:lineRule="exact"/>
        <w:ind w:firstLine="435"/>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3.</w:t>
      </w:r>
      <w:r>
        <w:rPr>
          <w:rFonts w:hint="eastAsia" w:ascii="Times New Roman" w:hAnsi="Times New Roman" w:eastAsia="宋体" w:cs="Times New Roman"/>
          <w:b w:val="0"/>
          <w:bCs w:val="0"/>
          <w:color w:val="auto"/>
          <w:szCs w:val="24"/>
          <w:highlight w:val="none"/>
        </w:rPr>
        <w:t>本项目的特定资格要求：无</w:t>
      </w:r>
    </w:p>
    <w:p>
      <w:pPr>
        <w:spacing w:line="400" w:lineRule="exact"/>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三、获取招标文件</w:t>
      </w:r>
      <w:bookmarkEnd w:id="14"/>
      <w:bookmarkEnd w:id="15"/>
      <w:bookmarkEnd w:id="16"/>
      <w:bookmarkEnd w:id="17"/>
    </w:p>
    <w:p>
      <w:pPr>
        <w:spacing w:line="400" w:lineRule="exact"/>
        <w:ind w:firstLine="420" w:firstLineChars="200"/>
        <w:jc w:val="left"/>
        <w:rPr>
          <w:rFonts w:ascii="Times New Roman" w:hAnsi="Times New Roman" w:eastAsia="宋体" w:cs="Times New Roman"/>
          <w:b w:val="0"/>
          <w:bCs w:val="0"/>
          <w:color w:val="auto"/>
          <w:szCs w:val="24"/>
          <w:highlight w:val="none"/>
        </w:rPr>
      </w:pPr>
      <w:bookmarkStart w:id="19" w:name="_Toc38370141"/>
      <w:r>
        <w:rPr>
          <w:rFonts w:hint="eastAsia" w:ascii="Times New Roman" w:hAnsi="Times New Roman" w:eastAsia="宋体" w:cs="Times New Roman"/>
          <w:b w:val="0"/>
          <w:bCs w:val="0"/>
          <w:color w:val="auto"/>
          <w:szCs w:val="24"/>
          <w:highlight w:val="none"/>
        </w:rPr>
        <w:t>时间：</w:t>
      </w:r>
      <w:r>
        <w:rPr>
          <w:rFonts w:ascii="Times New Roman" w:hAnsi="Times New Roman" w:eastAsia="宋体" w:cs="Times New Roman"/>
          <w:b w:val="0"/>
          <w:bCs w:val="0"/>
          <w:color w:val="auto"/>
          <w:szCs w:val="24"/>
          <w:highlight w:val="none"/>
        </w:rPr>
        <w:t>2026</w:t>
      </w:r>
      <w:r>
        <w:rPr>
          <w:rFonts w:hint="eastAsia" w:ascii="Times New Roman" w:hAnsi="Times New Roman" w:eastAsia="宋体" w:cs="Times New Roman"/>
          <w:b w:val="0"/>
          <w:bCs w:val="0"/>
          <w:color w:val="auto"/>
          <w:szCs w:val="24"/>
          <w:highlight w:val="none"/>
        </w:rPr>
        <w:t>年</w:t>
      </w:r>
      <w:r>
        <w:rPr>
          <w:rFonts w:hint="eastAsia" w:ascii="Times New Roman" w:hAnsi="Times New Roman" w:eastAsia="宋体" w:cs="Times New Roman"/>
          <w:b w:val="0"/>
          <w:bCs w:val="0"/>
          <w:color w:val="auto"/>
          <w:szCs w:val="24"/>
          <w:highlight w:val="none"/>
          <w:lang w:val="en-US" w:eastAsia="zh-CN"/>
        </w:rPr>
        <w:t>2</w:t>
      </w:r>
      <w:r>
        <w:rPr>
          <w:rFonts w:hint="eastAsia" w:ascii="Times New Roman" w:hAnsi="Times New Roman" w:eastAsia="宋体" w:cs="Times New Roman"/>
          <w:b w:val="0"/>
          <w:bCs w:val="0"/>
          <w:color w:val="auto"/>
          <w:szCs w:val="24"/>
          <w:highlight w:val="none"/>
        </w:rPr>
        <w:t>月</w:t>
      </w:r>
      <w:r>
        <w:rPr>
          <w:rFonts w:hint="eastAsia" w:ascii="Times New Roman" w:hAnsi="Times New Roman" w:eastAsia="宋体" w:cs="Times New Roman"/>
          <w:b w:val="0"/>
          <w:bCs w:val="0"/>
          <w:color w:val="auto"/>
          <w:szCs w:val="24"/>
          <w:highlight w:val="none"/>
          <w:lang w:val="en-US" w:eastAsia="zh-CN"/>
        </w:rPr>
        <w:t>4</w:t>
      </w:r>
      <w:r>
        <w:rPr>
          <w:rFonts w:hint="eastAsia" w:ascii="Times New Roman" w:hAnsi="Times New Roman" w:eastAsia="宋体" w:cs="Times New Roman"/>
          <w:b w:val="0"/>
          <w:bCs w:val="0"/>
          <w:color w:val="auto"/>
          <w:szCs w:val="24"/>
          <w:highlight w:val="none"/>
        </w:rPr>
        <w:t>日至</w:t>
      </w:r>
      <w:r>
        <w:rPr>
          <w:rFonts w:ascii="Times New Roman" w:hAnsi="Times New Roman" w:eastAsia="宋体" w:cs="Times New Roman"/>
          <w:b w:val="0"/>
          <w:bCs w:val="0"/>
          <w:color w:val="auto"/>
          <w:szCs w:val="24"/>
          <w:highlight w:val="none"/>
        </w:rPr>
        <w:t>2026</w:t>
      </w:r>
      <w:r>
        <w:rPr>
          <w:rFonts w:hint="eastAsia" w:ascii="Times New Roman" w:hAnsi="Times New Roman" w:eastAsia="宋体" w:cs="Times New Roman"/>
          <w:b w:val="0"/>
          <w:bCs w:val="0"/>
          <w:color w:val="auto"/>
          <w:szCs w:val="24"/>
          <w:highlight w:val="none"/>
        </w:rPr>
        <w:t>年</w:t>
      </w:r>
      <w:r>
        <w:rPr>
          <w:rFonts w:hint="eastAsia" w:ascii="Times New Roman" w:hAnsi="Times New Roman" w:eastAsia="宋体" w:cs="Times New Roman"/>
          <w:b w:val="0"/>
          <w:bCs w:val="0"/>
          <w:color w:val="auto"/>
          <w:szCs w:val="24"/>
          <w:highlight w:val="none"/>
          <w:lang w:val="en-US" w:eastAsia="zh-CN"/>
        </w:rPr>
        <w:t>2</w:t>
      </w:r>
      <w:r>
        <w:rPr>
          <w:rFonts w:hint="eastAsia" w:ascii="Times New Roman" w:hAnsi="Times New Roman" w:eastAsia="宋体" w:cs="Times New Roman"/>
          <w:b w:val="0"/>
          <w:bCs w:val="0"/>
          <w:color w:val="auto"/>
          <w:szCs w:val="24"/>
          <w:highlight w:val="none"/>
        </w:rPr>
        <w:t>月</w:t>
      </w:r>
      <w:r>
        <w:rPr>
          <w:rFonts w:hint="eastAsia" w:ascii="Times New Roman" w:hAnsi="Times New Roman" w:eastAsia="宋体" w:cs="Times New Roman"/>
          <w:b w:val="0"/>
          <w:bCs w:val="0"/>
          <w:color w:val="auto"/>
          <w:szCs w:val="24"/>
          <w:highlight w:val="none"/>
          <w:lang w:val="en-US" w:eastAsia="zh-CN"/>
        </w:rPr>
        <w:t>12</w:t>
      </w:r>
      <w:r>
        <w:rPr>
          <w:rFonts w:hint="eastAsia" w:ascii="Times New Roman" w:hAnsi="Times New Roman" w:eastAsia="宋体" w:cs="Times New Roman"/>
          <w:b w:val="0"/>
          <w:bCs w:val="0"/>
          <w:color w:val="auto"/>
          <w:szCs w:val="24"/>
          <w:highlight w:val="none"/>
        </w:rPr>
        <w:t>日</w:t>
      </w:r>
      <w:r>
        <w:rPr>
          <w:rFonts w:ascii="Times New Roman" w:hAnsi="Times New Roman" w:eastAsia="宋体" w:cs="Times New Roman"/>
          <w:b w:val="0"/>
          <w:bCs w:val="0"/>
          <w:color w:val="auto"/>
          <w:szCs w:val="24"/>
          <w:highlight w:val="none"/>
        </w:rPr>
        <w:t xml:space="preserve"> </w:t>
      </w:r>
      <w:r>
        <w:rPr>
          <w:rFonts w:hint="eastAsia" w:ascii="Times New Roman" w:hAnsi="Times New Roman" w:eastAsia="宋体" w:cs="Times New Roman"/>
          <w:b w:val="0"/>
          <w:bCs w:val="0"/>
          <w:color w:val="auto"/>
          <w:szCs w:val="24"/>
          <w:highlight w:val="none"/>
        </w:rPr>
        <w:t>，每天上午</w:t>
      </w:r>
      <w:r>
        <w:rPr>
          <w:rFonts w:ascii="Times New Roman" w:hAnsi="Times New Roman" w:eastAsia="宋体" w:cs="Times New Roman"/>
          <w:b w:val="0"/>
          <w:bCs w:val="0"/>
          <w:color w:val="auto"/>
          <w:szCs w:val="24"/>
          <w:highlight w:val="none"/>
        </w:rPr>
        <w:t>00:00</w:t>
      </w:r>
      <w:r>
        <w:rPr>
          <w:rFonts w:hint="eastAsia" w:ascii="Times New Roman" w:hAnsi="Times New Roman" w:eastAsia="宋体" w:cs="Times New Roman"/>
          <w:b w:val="0"/>
          <w:bCs w:val="0"/>
          <w:color w:val="auto"/>
          <w:szCs w:val="24"/>
          <w:highlight w:val="none"/>
        </w:rPr>
        <w:t>至</w:t>
      </w:r>
      <w:r>
        <w:rPr>
          <w:rFonts w:ascii="Times New Roman" w:hAnsi="Times New Roman" w:eastAsia="宋体" w:cs="Times New Roman"/>
          <w:b w:val="0"/>
          <w:bCs w:val="0"/>
          <w:color w:val="auto"/>
          <w:szCs w:val="24"/>
          <w:highlight w:val="none"/>
        </w:rPr>
        <w:t>12:00</w:t>
      </w:r>
      <w:r>
        <w:rPr>
          <w:rFonts w:hint="eastAsia" w:ascii="Times New Roman" w:hAnsi="Times New Roman" w:eastAsia="宋体" w:cs="Times New Roman"/>
          <w:b w:val="0"/>
          <w:bCs w:val="0"/>
          <w:color w:val="auto"/>
          <w:szCs w:val="24"/>
          <w:highlight w:val="none"/>
        </w:rPr>
        <w:t>，下午</w:t>
      </w:r>
      <w:r>
        <w:rPr>
          <w:rFonts w:ascii="Times New Roman" w:hAnsi="Times New Roman" w:eastAsia="宋体" w:cs="Times New Roman"/>
          <w:b w:val="0"/>
          <w:bCs w:val="0"/>
          <w:color w:val="auto"/>
          <w:szCs w:val="24"/>
          <w:highlight w:val="none"/>
        </w:rPr>
        <w:t>12:00</w:t>
      </w:r>
      <w:r>
        <w:rPr>
          <w:rFonts w:hint="eastAsia" w:ascii="Times New Roman" w:hAnsi="Times New Roman" w:eastAsia="宋体" w:cs="Times New Roman"/>
          <w:b w:val="0"/>
          <w:bCs w:val="0"/>
          <w:color w:val="auto"/>
          <w:szCs w:val="24"/>
          <w:highlight w:val="none"/>
        </w:rPr>
        <w:t>至</w:t>
      </w:r>
      <w:r>
        <w:rPr>
          <w:rFonts w:ascii="Times New Roman" w:hAnsi="Times New Roman" w:eastAsia="宋体" w:cs="Times New Roman"/>
          <w:b w:val="0"/>
          <w:bCs w:val="0"/>
          <w:color w:val="auto"/>
          <w:szCs w:val="24"/>
          <w:highlight w:val="none"/>
        </w:rPr>
        <w:t>23:59</w:t>
      </w:r>
      <w:r>
        <w:rPr>
          <w:rFonts w:hint="eastAsia" w:ascii="Times New Roman" w:hAnsi="Times New Roman" w:eastAsia="宋体" w:cs="Times New Roman"/>
          <w:b w:val="0"/>
          <w:bCs w:val="0"/>
          <w:color w:val="auto"/>
          <w:szCs w:val="24"/>
          <w:highlight w:val="none"/>
        </w:rPr>
        <w:t>（北京时间，法定节假日除外）</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地点</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网址</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w:t>
      </w:r>
      <w:bookmarkStart w:id="20" w:name="OLE_LINK6"/>
      <w:r>
        <w:rPr>
          <w:rFonts w:hint="eastAsia" w:ascii="宋体" w:hAnsi="宋体" w:eastAsia="宋体" w:cs="Times New Roman"/>
          <w:b w:val="0"/>
          <w:bCs w:val="0"/>
          <w:color w:val="auto"/>
          <w:szCs w:val="21"/>
          <w:highlight w:val="none"/>
        </w:rPr>
        <w:t>广西政府采购云平台（https://www.gcy.zfcg.gxzf.gov.cn/）</w:t>
      </w:r>
      <w:bookmarkEnd w:id="20"/>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方式：</w:t>
      </w:r>
      <w:bookmarkStart w:id="21" w:name="OLE_LINK7"/>
      <w:r>
        <w:rPr>
          <w:rFonts w:hint="eastAsia" w:ascii="Times New Roman" w:hAnsi="Times New Roman" w:eastAsia="宋体" w:cs="Times New Roman"/>
          <w:b w:val="0"/>
          <w:bCs w:val="0"/>
          <w:color w:val="auto"/>
          <w:szCs w:val="24"/>
          <w:highlight w:val="none"/>
        </w:rPr>
        <w:t>供应商登录广西政府采购云平台</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以下称“政采云平台”</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在线获取招标文件（进入“项目采购”应用选择项目，获取招标文件）</w:t>
      </w:r>
      <w:bookmarkEnd w:id="21"/>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售价</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元</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w:t>
      </w:r>
      <w:r>
        <w:rPr>
          <w:rFonts w:ascii="Times New Roman" w:hAnsi="Times New Roman" w:eastAsia="宋体" w:cs="Times New Roman"/>
          <w:b w:val="0"/>
          <w:bCs w:val="0"/>
          <w:color w:val="auto"/>
          <w:szCs w:val="24"/>
          <w:highlight w:val="none"/>
        </w:rPr>
        <w:t xml:space="preserve">0 </w:t>
      </w:r>
    </w:p>
    <w:p>
      <w:pPr>
        <w:spacing w:line="400" w:lineRule="exact"/>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四、</w:t>
      </w:r>
      <w:bookmarkEnd w:id="19"/>
      <w:bookmarkStart w:id="22" w:name="_Toc28359005"/>
      <w:bookmarkStart w:id="23" w:name="_Toc28359082"/>
      <w:bookmarkStart w:id="24" w:name="_Toc35393624"/>
      <w:bookmarkStart w:id="25" w:name="_Toc35393793"/>
      <w:r>
        <w:rPr>
          <w:rFonts w:hint="eastAsia" w:ascii="Times New Roman" w:hAnsi="Times New Roman" w:eastAsia="宋体" w:cs="Times New Roman"/>
          <w:b w:val="0"/>
          <w:bCs w:val="0"/>
          <w:color w:val="auto"/>
          <w:szCs w:val="24"/>
          <w:highlight w:val="none"/>
        </w:rPr>
        <w:t>投标文件</w:t>
      </w:r>
      <w:bookmarkEnd w:id="22"/>
      <w:bookmarkEnd w:id="23"/>
      <w:r>
        <w:rPr>
          <w:rFonts w:hint="eastAsia" w:ascii="Times New Roman" w:hAnsi="Times New Roman" w:eastAsia="宋体" w:cs="Times New Roman"/>
          <w:b w:val="0"/>
          <w:bCs w:val="0"/>
          <w:color w:val="auto"/>
          <w:szCs w:val="24"/>
          <w:highlight w:val="none"/>
        </w:rPr>
        <w:t>提交截止时间、开标时间和</w:t>
      </w:r>
      <w:bookmarkEnd w:id="24"/>
      <w:bookmarkEnd w:id="25"/>
      <w:r>
        <w:rPr>
          <w:rFonts w:hint="eastAsia" w:ascii="Times New Roman" w:hAnsi="Times New Roman" w:eastAsia="宋体" w:cs="Times New Roman"/>
          <w:b w:val="0"/>
          <w:bCs w:val="0"/>
          <w:color w:val="auto"/>
          <w:szCs w:val="24"/>
          <w:highlight w:val="none"/>
        </w:rPr>
        <w:t>地点</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提交投标文件截止时间：</w:t>
      </w:r>
      <w:r>
        <w:rPr>
          <w:rFonts w:ascii="Times New Roman" w:hAnsi="Times New Roman" w:eastAsia="宋体" w:cs="Times New Roman"/>
          <w:b w:val="0"/>
          <w:bCs w:val="0"/>
          <w:color w:val="auto"/>
          <w:szCs w:val="24"/>
          <w:highlight w:val="none"/>
        </w:rPr>
        <w:t>2026</w:t>
      </w:r>
      <w:r>
        <w:rPr>
          <w:rFonts w:hint="eastAsia" w:ascii="Times New Roman" w:hAnsi="Times New Roman" w:eastAsia="宋体" w:cs="Times New Roman"/>
          <w:b w:val="0"/>
          <w:bCs w:val="0"/>
          <w:color w:val="auto"/>
          <w:szCs w:val="24"/>
          <w:highlight w:val="none"/>
        </w:rPr>
        <w:t>年</w:t>
      </w:r>
      <w:r>
        <w:rPr>
          <w:rFonts w:hint="eastAsia" w:ascii="Times New Roman" w:hAnsi="Times New Roman" w:eastAsia="宋体" w:cs="Times New Roman"/>
          <w:b w:val="0"/>
          <w:bCs w:val="0"/>
          <w:color w:val="auto"/>
          <w:szCs w:val="24"/>
          <w:highlight w:val="none"/>
          <w:lang w:val="en-US" w:eastAsia="zh-CN"/>
        </w:rPr>
        <w:t>2</w:t>
      </w:r>
      <w:r>
        <w:rPr>
          <w:rFonts w:hint="eastAsia" w:ascii="Times New Roman" w:hAnsi="Times New Roman" w:eastAsia="宋体" w:cs="Times New Roman"/>
          <w:b w:val="0"/>
          <w:bCs w:val="0"/>
          <w:color w:val="auto"/>
          <w:szCs w:val="24"/>
          <w:highlight w:val="none"/>
        </w:rPr>
        <w:t>月</w:t>
      </w:r>
      <w:r>
        <w:rPr>
          <w:rFonts w:hint="eastAsia" w:ascii="Times New Roman" w:hAnsi="Times New Roman" w:eastAsia="宋体" w:cs="Times New Roman"/>
          <w:b w:val="0"/>
          <w:bCs w:val="0"/>
          <w:color w:val="auto"/>
          <w:szCs w:val="24"/>
          <w:highlight w:val="none"/>
          <w:lang w:val="en-US" w:eastAsia="zh-CN"/>
        </w:rPr>
        <w:t>26</w:t>
      </w:r>
      <w:r>
        <w:rPr>
          <w:rFonts w:hint="eastAsia" w:ascii="Times New Roman" w:hAnsi="Times New Roman" w:eastAsia="宋体" w:cs="Times New Roman"/>
          <w:b w:val="0"/>
          <w:bCs w:val="0"/>
          <w:color w:val="auto"/>
          <w:szCs w:val="24"/>
          <w:highlight w:val="none"/>
        </w:rPr>
        <w:t>日</w:t>
      </w:r>
      <w:r>
        <w:rPr>
          <w:rFonts w:ascii="Times New Roman" w:hAnsi="Times New Roman" w:eastAsia="宋体" w:cs="Times New Roman"/>
          <w:b w:val="0"/>
          <w:bCs w:val="0"/>
          <w:color w:val="auto"/>
          <w:szCs w:val="24"/>
          <w:highlight w:val="none"/>
        </w:rPr>
        <w:t>09:30</w:t>
      </w:r>
      <w:r>
        <w:rPr>
          <w:rFonts w:hint="eastAsia" w:ascii="Times New Roman" w:hAnsi="Times New Roman" w:eastAsia="宋体" w:cs="Times New Roman"/>
          <w:b w:val="0"/>
          <w:bCs w:val="0"/>
          <w:color w:val="auto"/>
          <w:szCs w:val="24"/>
          <w:highlight w:val="none"/>
        </w:rPr>
        <w:t>（北京时间）</w:t>
      </w:r>
    </w:p>
    <w:p>
      <w:pPr>
        <w:spacing w:line="400" w:lineRule="exact"/>
        <w:ind w:firstLine="420" w:firstLineChars="200"/>
        <w:rPr>
          <w:rFonts w:hint="eastAsia" w:ascii="宋体" w:hAnsi="宋体" w:eastAsia="宋体" w:cs="Courier New"/>
          <w:b w:val="0"/>
          <w:bCs w:val="0"/>
          <w:color w:val="auto"/>
          <w:szCs w:val="21"/>
          <w:highlight w:val="none"/>
        </w:rPr>
      </w:pPr>
      <w:r>
        <w:rPr>
          <w:rFonts w:hint="eastAsia" w:ascii="Times New Roman" w:hAnsi="Times New Roman" w:eastAsia="宋体" w:cs="Times New Roman"/>
          <w:b w:val="0"/>
          <w:bCs w:val="0"/>
          <w:color w:val="auto"/>
          <w:szCs w:val="24"/>
          <w:highlight w:val="none"/>
        </w:rPr>
        <w:t>投标地点</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网址）：</w:t>
      </w:r>
      <w:bookmarkStart w:id="26" w:name="OLE_LINK8"/>
      <w:r>
        <w:rPr>
          <w:rFonts w:hint="eastAsia" w:ascii="宋体" w:hAnsi="宋体" w:eastAsia="宋体" w:cs="Courier New"/>
          <w:b w:val="0"/>
          <w:bCs w:val="0"/>
          <w:color w:val="auto"/>
          <w:szCs w:val="21"/>
          <w:highlight w:val="none"/>
        </w:rPr>
        <w:t>政府采购云平台（https://www.gcy.zfcg.gxzf.gov.cn/）</w:t>
      </w:r>
      <w:bookmarkEnd w:id="26"/>
    </w:p>
    <w:p>
      <w:pPr>
        <w:spacing w:line="40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开标时间：2026年</w:t>
      </w:r>
      <w:r>
        <w:rPr>
          <w:rFonts w:hint="eastAsia" w:ascii="宋体" w:hAnsi="宋体" w:eastAsia="宋体" w:cs="Courier New"/>
          <w:b w:val="0"/>
          <w:bCs w:val="0"/>
          <w:color w:val="auto"/>
          <w:szCs w:val="21"/>
          <w:highlight w:val="none"/>
          <w:lang w:val="en-US" w:eastAsia="zh-CN"/>
        </w:rPr>
        <w:t>2</w:t>
      </w:r>
      <w:r>
        <w:rPr>
          <w:rFonts w:hint="eastAsia" w:ascii="宋体" w:hAnsi="宋体" w:eastAsia="宋体" w:cs="Courier New"/>
          <w:b w:val="0"/>
          <w:bCs w:val="0"/>
          <w:color w:val="auto"/>
          <w:szCs w:val="21"/>
          <w:highlight w:val="none"/>
        </w:rPr>
        <w:t>月</w:t>
      </w:r>
      <w:r>
        <w:rPr>
          <w:rFonts w:hint="eastAsia" w:ascii="宋体" w:hAnsi="宋体" w:eastAsia="宋体" w:cs="Courier New"/>
          <w:b w:val="0"/>
          <w:bCs w:val="0"/>
          <w:color w:val="auto"/>
          <w:szCs w:val="21"/>
          <w:highlight w:val="none"/>
          <w:lang w:val="en-US" w:eastAsia="zh-CN"/>
        </w:rPr>
        <w:t>26</w:t>
      </w:r>
      <w:r>
        <w:rPr>
          <w:rFonts w:hint="eastAsia" w:ascii="宋体" w:hAnsi="宋体" w:eastAsia="宋体" w:cs="Courier New"/>
          <w:b w:val="0"/>
          <w:bCs w:val="0"/>
          <w:color w:val="auto"/>
          <w:szCs w:val="21"/>
          <w:highlight w:val="none"/>
        </w:rPr>
        <w:t>日</w:t>
      </w:r>
      <w:r>
        <w:rPr>
          <w:rFonts w:ascii="Times New Roman" w:hAnsi="Times New Roman" w:eastAsia="宋体" w:cs="Times New Roman"/>
          <w:b w:val="0"/>
          <w:bCs w:val="0"/>
          <w:color w:val="auto"/>
          <w:szCs w:val="24"/>
          <w:highlight w:val="none"/>
        </w:rPr>
        <w:t>09:30</w:t>
      </w:r>
      <w:r>
        <w:rPr>
          <w:rFonts w:hint="eastAsia" w:ascii="宋体" w:hAnsi="宋体" w:eastAsia="宋体" w:cs="Courier New"/>
          <w:b w:val="0"/>
          <w:bCs w:val="0"/>
          <w:color w:val="auto"/>
          <w:szCs w:val="21"/>
          <w:highlight w:val="none"/>
        </w:rPr>
        <w:t>（北京时间）</w:t>
      </w:r>
    </w:p>
    <w:p>
      <w:pPr>
        <w:spacing w:line="40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开标地点：</w:t>
      </w:r>
      <w:bookmarkStart w:id="27" w:name="_Toc28359007"/>
      <w:bookmarkStart w:id="28" w:name="_Toc35393794"/>
      <w:bookmarkStart w:id="29" w:name="_Toc35393625"/>
      <w:bookmarkStart w:id="30" w:name="_Toc28359084"/>
      <w:r>
        <w:rPr>
          <w:rFonts w:hint="eastAsia" w:ascii="宋体" w:hAnsi="宋体" w:eastAsia="宋体" w:cs="Courier New"/>
          <w:b w:val="0"/>
          <w:bCs w:val="0"/>
          <w:color w:val="auto"/>
          <w:szCs w:val="21"/>
          <w:highlight w:val="none"/>
        </w:rPr>
        <w:t>广西钦州市金海湾东大街8号市政务服务中心三楼开标室</w:t>
      </w:r>
    </w:p>
    <w:p>
      <w:pPr>
        <w:spacing w:line="400" w:lineRule="exact"/>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五、公告期限</w:t>
      </w:r>
      <w:bookmarkEnd w:id="27"/>
      <w:bookmarkEnd w:id="28"/>
      <w:bookmarkEnd w:id="29"/>
      <w:bookmarkEnd w:id="30"/>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自本公告发布之日起</w:t>
      </w:r>
      <w:r>
        <w:rPr>
          <w:rFonts w:ascii="Times New Roman" w:hAnsi="Times New Roman" w:eastAsia="宋体" w:cs="Times New Roman"/>
          <w:b w:val="0"/>
          <w:bCs w:val="0"/>
          <w:color w:val="auto"/>
          <w:szCs w:val="24"/>
          <w:highlight w:val="none"/>
        </w:rPr>
        <w:t>5</w:t>
      </w:r>
      <w:r>
        <w:rPr>
          <w:rFonts w:hint="eastAsia" w:ascii="Times New Roman" w:hAnsi="Times New Roman" w:eastAsia="宋体" w:cs="Times New Roman"/>
          <w:b w:val="0"/>
          <w:bCs w:val="0"/>
          <w:color w:val="auto"/>
          <w:szCs w:val="24"/>
          <w:highlight w:val="none"/>
        </w:rPr>
        <w:t>个工作日。</w:t>
      </w:r>
    </w:p>
    <w:p>
      <w:pPr>
        <w:spacing w:line="400" w:lineRule="exact"/>
        <w:rPr>
          <w:rFonts w:ascii="Times New Roman" w:hAnsi="Times New Roman" w:eastAsia="宋体" w:cs="Times New Roman"/>
          <w:b w:val="0"/>
          <w:bCs w:val="0"/>
          <w:color w:val="auto"/>
          <w:szCs w:val="24"/>
          <w:highlight w:val="none"/>
        </w:rPr>
      </w:pPr>
      <w:bookmarkStart w:id="31" w:name="_Toc28359008"/>
      <w:bookmarkStart w:id="32" w:name="_Toc28359085"/>
      <w:bookmarkStart w:id="33" w:name="_Toc35393627"/>
      <w:bookmarkStart w:id="34" w:name="_Toc35393796"/>
      <w:r>
        <w:rPr>
          <w:rFonts w:hint="eastAsia" w:ascii="Times New Roman" w:hAnsi="Times New Roman" w:eastAsia="宋体" w:cs="Times New Roman"/>
          <w:b w:val="0"/>
          <w:bCs w:val="0"/>
          <w:color w:val="auto"/>
          <w:szCs w:val="24"/>
          <w:highlight w:val="none"/>
        </w:rPr>
        <w:t>六、其他补充事宜</w:t>
      </w:r>
    </w:p>
    <w:p>
      <w:pPr>
        <w:spacing w:line="400" w:lineRule="exact"/>
        <w:ind w:firstLine="420" w:firstLineChars="200"/>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1.</w:t>
      </w:r>
      <w:r>
        <w:rPr>
          <w:rFonts w:hint="eastAsia" w:ascii="Times New Roman" w:hAnsi="Times New Roman" w:eastAsia="宋体" w:cs="Times New Roman"/>
          <w:b w:val="0"/>
          <w:bCs w:val="0"/>
          <w:color w:val="auto"/>
          <w:szCs w:val="24"/>
          <w:highlight w:val="none"/>
        </w:rPr>
        <w:t>本项目需落实的政府采购政策：</w:t>
      </w:r>
    </w:p>
    <w:p>
      <w:pPr>
        <w:spacing w:line="400" w:lineRule="exact"/>
        <w:ind w:firstLine="420" w:firstLineChars="200"/>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(1)</w:t>
      </w:r>
      <w:r>
        <w:rPr>
          <w:rFonts w:hint="eastAsia" w:ascii="Times New Roman" w:hAnsi="Times New Roman" w:eastAsia="宋体" w:cs="Times New Roman"/>
          <w:b w:val="0"/>
          <w:bCs w:val="0"/>
          <w:color w:val="auto"/>
          <w:szCs w:val="24"/>
          <w:highlight w:val="none"/>
        </w:rPr>
        <w:t>财政部</w:t>
      </w:r>
      <w:r>
        <w:rPr>
          <w:rFonts w:ascii="Times New Roman" w:hAnsi="Times New Roman" w:eastAsia="宋体" w:cs="Times New Roman"/>
          <w:b w:val="0"/>
          <w:bCs w:val="0"/>
          <w:color w:val="auto"/>
          <w:szCs w:val="24"/>
          <w:highlight w:val="none"/>
        </w:rPr>
        <w:t xml:space="preserve"> </w:t>
      </w:r>
      <w:r>
        <w:rPr>
          <w:rFonts w:hint="eastAsia" w:ascii="Times New Roman" w:hAnsi="Times New Roman" w:eastAsia="宋体" w:cs="Times New Roman"/>
          <w:b w:val="0"/>
          <w:bCs w:val="0"/>
          <w:color w:val="auto"/>
          <w:szCs w:val="24"/>
          <w:highlight w:val="none"/>
        </w:rPr>
        <w:t>工业和信息化部关于印发《政府采购促进中小企业发展管理办法》的通知</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财库﹝</w:t>
      </w:r>
      <w:r>
        <w:rPr>
          <w:rFonts w:ascii="Times New Roman" w:hAnsi="Times New Roman" w:eastAsia="宋体" w:cs="Times New Roman"/>
          <w:b w:val="0"/>
          <w:bCs w:val="0"/>
          <w:color w:val="auto"/>
          <w:szCs w:val="24"/>
          <w:highlight w:val="none"/>
        </w:rPr>
        <w:t>2020</w:t>
      </w:r>
      <w:r>
        <w:rPr>
          <w:rFonts w:hint="eastAsia" w:ascii="Times New Roman" w:hAnsi="Times New Roman" w:eastAsia="宋体" w:cs="Times New Roman"/>
          <w:b w:val="0"/>
          <w:bCs w:val="0"/>
          <w:color w:val="auto"/>
          <w:szCs w:val="24"/>
          <w:highlight w:val="none"/>
        </w:rPr>
        <w:t>﹞</w:t>
      </w:r>
      <w:r>
        <w:rPr>
          <w:rFonts w:ascii="Times New Roman" w:hAnsi="Times New Roman" w:eastAsia="宋体" w:cs="Times New Roman"/>
          <w:b w:val="0"/>
          <w:bCs w:val="0"/>
          <w:color w:val="auto"/>
          <w:szCs w:val="24"/>
          <w:highlight w:val="none"/>
        </w:rPr>
        <w:t>46</w:t>
      </w:r>
      <w:r>
        <w:rPr>
          <w:rFonts w:hint="eastAsia" w:ascii="Times New Roman" w:hAnsi="Times New Roman" w:eastAsia="宋体" w:cs="Times New Roman"/>
          <w:b w:val="0"/>
          <w:bCs w:val="0"/>
          <w:color w:val="auto"/>
          <w:szCs w:val="24"/>
          <w:highlight w:val="none"/>
        </w:rPr>
        <w:t>号</w:t>
      </w:r>
      <w:r>
        <w:rPr>
          <w:rFonts w:ascii="Times New Roman" w:hAnsi="Times New Roman" w:eastAsia="宋体" w:cs="Times New Roman"/>
          <w:b w:val="0"/>
          <w:bCs w:val="0"/>
          <w:color w:val="auto"/>
          <w:szCs w:val="24"/>
          <w:highlight w:val="none"/>
        </w:rPr>
        <w:t>)</w:t>
      </w:r>
    </w:p>
    <w:p>
      <w:pPr>
        <w:spacing w:line="400" w:lineRule="exact"/>
        <w:ind w:firstLine="420" w:firstLineChars="200"/>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(2)</w:t>
      </w:r>
      <w:r>
        <w:rPr>
          <w:rFonts w:hint="eastAsia" w:ascii="Times New Roman" w:hAnsi="Times New Roman" w:eastAsia="宋体" w:cs="Times New Roman"/>
          <w:b w:val="0"/>
          <w:bCs w:val="0"/>
          <w:color w:val="auto"/>
          <w:szCs w:val="24"/>
          <w:highlight w:val="none"/>
        </w:rPr>
        <w:t>财政部</w:t>
      </w:r>
      <w:r>
        <w:rPr>
          <w:rFonts w:ascii="Times New Roman" w:hAnsi="Times New Roman" w:eastAsia="宋体" w:cs="Times New Roman"/>
          <w:b w:val="0"/>
          <w:bCs w:val="0"/>
          <w:color w:val="auto"/>
          <w:szCs w:val="24"/>
          <w:highlight w:val="none"/>
        </w:rPr>
        <w:t xml:space="preserve"> </w:t>
      </w:r>
      <w:r>
        <w:rPr>
          <w:rFonts w:hint="eastAsia" w:ascii="Times New Roman" w:hAnsi="Times New Roman" w:eastAsia="宋体" w:cs="Times New Roman"/>
          <w:b w:val="0"/>
          <w:bCs w:val="0"/>
          <w:color w:val="auto"/>
          <w:szCs w:val="24"/>
          <w:highlight w:val="none"/>
        </w:rPr>
        <w:t>司法部关于政府采购支持监狱企业发展有关问题的通知</w:t>
      </w:r>
      <w:r>
        <w:rPr>
          <w:rFonts w:ascii="Times New Roman" w:hAnsi="Times New Roman" w:eastAsia="宋体" w:cs="Times New Roman"/>
          <w:b w:val="0"/>
          <w:bCs w:val="0"/>
          <w:color w:val="auto"/>
          <w:szCs w:val="24"/>
          <w:highlight w:val="none"/>
        </w:rPr>
        <w:t xml:space="preserve"> (</w:t>
      </w:r>
      <w:r>
        <w:rPr>
          <w:rFonts w:hint="eastAsia" w:ascii="Times New Roman" w:hAnsi="Times New Roman" w:eastAsia="宋体" w:cs="Times New Roman"/>
          <w:b w:val="0"/>
          <w:bCs w:val="0"/>
          <w:color w:val="auto"/>
          <w:szCs w:val="24"/>
          <w:highlight w:val="none"/>
        </w:rPr>
        <w:t>财库﹝</w:t>
      </w:r>
      <w:r>
        <w:rPr>
          <w:rFonts w:ascii="Times New Roman" w:hAnsi="Times New Roman" w:eastAsia="宋体" w:cs="Times New Roman"/>
          <w:b w:val="0"/>
          <w:bCs w:val="0"/>
          <w:color w:val="auto"/>
          <w:szCs w:val="24"/>
          <w:highlight w:val="none"/>
        </w:rPr>
        <w:t>2014</w:t>
      </w:r>
      <w:r>
        <w:rPr>
          <w:rFonts w:hint="eastAsia" w:ascii="Times New Roman" w:hAnsi="Times New Roman" w:eastAsia="宋体" w:cs="Times New Roman"/>
          <w:b w:val="0"/>
          <w:bCs w:val="0"/>
          <w:color w:val="auto"/>
          <w:szCs w:val="24"/>
          <w:highlight w:val="none"/>
        </w:rPr>
        <w:t>﹞</w:t>
      </w:r>
      <w:r>
        <w:rPr>
          <w:rFonts w:ascii="Times New Roman" w:hAnsi="Times New Roman" w:eastAsia="宋体" w:cs="Times New Roman"/>
          <w:b w:val="0"/>
          <w:bCs w:val="0"/>
          <w:color w:val="auto"/>
          <w:szCs w:val="24"/>
          <w:highlight w:val="none"/>
        </w:rPr>
        <w:t>68</w:t>
      </w:r>
      <w:r>
        <w:rPr>
          <w:rFonts w:hint="eastAsia" w:ascii="Times New Roman" w:hAnsi="Times New Roman" w:eastAsia="宋体" w:cs="Times New Roman"/>
          <w:b w:val="0"/>
          <w:bCs w:val="0"/>
          <w:color w:val="auto"/>
          <w:szCs w:val="24"/>
          <w:highlight w:val="none"/>
        </w:rPr>
        <w:t>号</w:t>
      </w:r>
      <w:r>
        <w:rPr>
          <w:rFonts w:ascii="Times New Roman" w:hAnsi="Times New Roman" w:eastAsia="宋体" w:cs="Times New Roman"/>
          <w:b w:val="0"/>
          <w:bCs w:val="0"/>
          <w:color w:val="auto"/>
          <w:szCs w:val="24"/>
          <w:highlight w:val="none"/>
        </w:rPr>
        <w:t>)</w:t>
      </w:r>
    </w:p>
    <w:p>
      <w:pPr>
        <w:spacing w:line="400" w:lineRule="exact"/>
        <w:ind w:firstLine="420" w:firstLineChars="200"/>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(3)</w:t>
      </w:r>
      <w:r>
        <w:rPr>
          <w:rFonts w:hint="eastAsia" w:ascii="Times New Roman" w:hAnsi="Times New Roman" w:eastAsia="宋体" w:cs="Times New Roman"/>
          <w:b w:val="0"/>
          <w:bCs w:val="0"/>
          <w:color w:val="auto"/>
          <w:szCs w:val="24"/>
          <w:highlight w:val="none"/>
        </w:rPr>
        <w:t>财政部</w:t>
      </w:r>
      <w:r>
        <w:rPr>
          <w:rFonts w:ascii="Times New Roman" w:hAnsi="Times New Roman" w:eastAsia="宋体" w:cs="Times New Roman"/>
          <w:b w:val="0"/>
          <w:bCs w:val="0"/>
          <w:color w:val="auto"/>
          <w:szCs w:val="24"/>
          <w:highlight w:val="none"/>
        </w:rPr>
        <w:t xml:space="preserve"> </w:t>
      </w:r>
      <w:r>
        <w:rPr>
          <w:rFonts w:hint="eastAsia" w:ascii="Times New Roman" w:hAnsi="Times New Roman" w:eastAsia="宋体" w:cs="Times New Roman"/>
          <w:b w:val="0"/>
          <w:bCs w:val="0"/>
          <w:color w:val="auto"/>
          <w:szCs w:val="24"/>
          <w:highlight w:val="none"/>
        </w:rPr>
        <w:t>民政部</w:t>
      </w:r>
      <w:r>
        <w:rPr>
          <w:rFonts w:ascii="Times New Roman" w:hAnsi="Times New Roman" w:eastAsia="宋体" w:cs="Times New Roman"/>
          <w:b w:val="0"/>
          <w:bCs w:val="0"/>
          <w:color w:val="auto"/>
          <w:szCs w:val="24"/>
          <w:highlight w:val="none"/>
        </w:rPr>
        <w:t xml:space="preserve"> </w:t>
      </w:r>
      <w:r>
        <w:rPr>
          <w:rFonts w:hint="eastAsia" w:ascii="Times New Roman" w:hAnsi="Times New Roman" w:eastAsia="宋体" w:cs="Times New Roman"/>
          <w:b w:val="0"/>
          <w:bCs w:val="0"/>
          <w:color w:val="auto"/>
          <w:szCs w:val="24"/>
          <w:highlight w:val="none"/>
        </w:rPr>
        <w:t>中国残疾人联合会关于促进残疾人就业政府采购政策的通知</w:t>
      </w:r>
      <w:r>
        <w:rPr>
          <w:rFonts w:ascii="Times New Roman" w:hAnsi="Times New Roman" w:eastAsia="宋体" w:cs="Times New Roman"/>
          <w:b w:val="0"/>
          <w:bCs w:val="0"/>
          <w:color w:val="auto"/>
          <w:szCs w:val="24"/>
          <w:highlight w:val="none"/>
        </w:rPr>
        <w:t xml:space="preserve"> (</w:t>
      </w:r>
      <w:r>
        <w:rPr>
          <w:rFonts w:hint="eastAsia" w:ascii="Times New Roman" w:hAnsi="Times New Roman" w:eastAsia="宋体" w:cs="Times New Roman"/>
          <w:b w:val="0"/>
          <w:bCs w:val="0"/>
          <w:color w:val="auto"/>
          <w:szCs w:val="24"/>
          <w:highlight w:val="none"/>
        </w:rPr>
        <w:t>财库﹝</w:t>
      </w:r>
      <w:r>
        <w:rPr>
          <w:rFonts w:ascii="Times New Roman" w:hAnsi="Times New Roman" w:eastAsia="宋体" w:cs="Times New Roman"/>
          <w:b w:val="0"/>
          <w:bCs w:val="0"/>
          <w:color w:val="auto"/>
          <w:szCs w:val="24"/>
          <w:highlight w:val="none"/>
        </w:rPr>
        <w:t>2017</w:t>
      </w:r>
      <w:r>
        <w:rPr>
          <w:rFonts w:hint="eastAsia" w:ascii="Times New Roman" w:hAnsi="Times New Roman" w:eastAsia="宋体" w:cs="Times New Roman"/>
          <w:b w:val="0"/>
          <w:bCs w:val="0"/>
          <w:color w:val="auto"/>
          <w:szCs w:val="24"/>
          <w:highlight w:val="none"/>
        </w:rPr>
        <w:t>﹞</w:t>
      </w:r>
      <w:r>
        <w:rPr>
          <w:rFonts w:ascii="Times New Roman" w:hAnsi="Times New Roman" w:eastAsia="宋体" w:cs="Times New Roman"/>
          <w:b w:val="0"/>
          <w:bCs w:val="0"/>
          <w:color w:val="auto"/>
          <w:szCs w:val="24"/>
          <w:highlight w:val="none"/>
        </w:rPr>
        <w:t>141</w:t>
      </w:r>
      <w:r>
        <w:rPr>
          <w:rFonts w:hint="eastAsia" w:ascii="Times New Roman" w:hAnsi="Times New Roman" w:eastAsia="宋体" w:cs="Times New Roman"/>
          <w:b w:val="0"/>
          <w:bCs w:val="0"/>
          <w:color w:val="auto"/>
          <w:szCs w:val="24"/>
          <w:highlight w:val="none"/>
        </w:rPr>
        <w:t>号</w:t>
      </w:r>
      <w:r>
        <w:rPr>
          <w:rFonts w:ascii="Times New Roman" w:hAnsi="Times New Roman" w:eastAsia="宋体" w:cs="Times New Roman"/>
          <w:b w:val="0"/>
          <w:bCs w:val="0"/>
          <w:color w:val="auto"/>
          <w:szCs w:val="24"/>
          <w:highlight w:val="none"/>
        </w:rPr>
        <w:t>)</w:t>
      </w:r>
    </w:p>
    <w:p>
      <w:pPr>
        <w:spacing w:line="400" w:lineRule="exact"/>
        <w:ind w:firstLine="420" w:firstLineChars="200"/>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(4)</w:t>
      </w:r>
      <w:r>
        <w:rPr>
          <w:rFonts w:hint="eastAsia" w:ascii="Times New Roman" w:hAnsi="Times New Roman" w:eastAsia="宋体" w:cs="Times New Roman"/>
          <w:b w:val="0"/>
          <w:bCs w:val="0"/>
          <w:color w:val="auto"/>
          <w:szCs w:val="24"/>
          <w:highlight w:val="none"/>
        </w:rPr>
        <w:t>财政部</w:t>
      </w:r>
      <w:r>
        <w:rPr>
          <w:rFonts w:ascii="Times New Roman" w:hAnsi="Times New Roman" w:eastAsia="宋体" w:cs="Times New Roman"/>
          <w:b w:val="0"/>
          <w:bCs w:val="0"/>
          <w:color w:val="auto"/>
          <w:szCs w:val="24"/>
          <w:highlight w:val="none"/>
        </w:rPr>
        <w:t xml:space="preserve"> </w:t>
      </w:r>
      <w:r>
        <w:rPr>
          <w:rFonts w:hint="eastAsia" w:ascii="Times New Roman" w:hAnsi="Times New Roman" w:eastAsia="宋体" w:cs="Times New Roman"/>
          <w:b w:val="0"/>
          <w:bCs w:val="0"/>
          <w:color w:val="auto"/>
          <w:szCs w:val="24"/>
          <w:highlight w:val="none"/>
        </w:rPr>
        <w:t>发展改革委</w:t>
      </w:r>
      <w:r>
        <w:rPr>
          <w:rFonts w:ascii="Times New Roman" w:hAnsi="Times New Roman" w:eastAsia="宋体" w:cs="Times New Roman"/>
          <w:b w:val="0"/>
          <w:bCs w:val="0"/>
          <w:color w:val="auto"/>
          <w:szCs w:val="24"/>
          <w:highlight w:val="none"/>
        </w:rPr>
        <w:t xml:space="preserve"> </w:t>
      </w:r>
      <w:r>
        <w:rPr>
          <w:rFonts w:hint="eastAsia" w:ascii="Times New Roman" w:hAnsi="Times New Roman" w:eastAsia="宋体" w:cs="Times New Roman"/>
          <w:b w:val="0"/>
          <w:bCs w:val="0"/>
          <w:color w:val="auto"/>
          <w:szCs w:val="24"/>
          <w:highlight w:val="none"/>
        </w:rPr>
        <w:t>生态环境部</w:t>
      </w:r>
      <w:r>
        <w:rPr>
          <w:rFonts w:ascii="Times New Roman" w:hAnsi="Times New Roman" w:eastAsia="宋体" w:cs="Times New Roman"/>
          <w:b w:val="0"/>
          <w:bCs w:val="0"/>
          <w:color w:val="auto"/>
          <w:szCs w:val="24"/>
          <w:highlight w:val="none"/>
        </w:rPr>
        <w:t xml:space="preserve"> </w:t>
      </w:r>
      <w:r>
        <w:rPr>
          <w:rFonts w:hint="eastAsia" w:ascii="Times New Roman" w:hAnsi="Times New Roman" w:eastAsia="宋体" w:cs="Times New Roman"/>
          <w:b w:val="0"/>
          <w:bCs w:val="0"/>
          <w:color w:val="auto"/>
          <w:szCs w:val="24"/>
          <w:highlight w:val="none"/>
        </w:rPr>
        <w:t>市场监管总局关于调整优化节能产品、环境标志产品政府采购执行机制的通知（财库〔</w:t>
      </w:r>
      <w:r>
        <w:rPr>
          <w:rFonts w:ascii="Times New Roman" w:hAnsi="Times New Roman" w:eastAsia="宋体" w:cs="Times New Roman"/>
          <w:b w:val="0"/>
          <w:bCs w:val="0"/>
          <w:color w:val="auto"/>
          <w:szCs w:val="24"/>
          <w:highlight w:val="none"/>
        </w:rPr>
        <w:t>2019</w:t>
      </w:r>
      <w:r>
        <w:rPr>
          <w:rFonts w:hint="eastAsia" w:ascii="Times New Roman" w:hAnsi="Times New Roman" w:eastAsia="宋体" w:cs="Times New Roman"/>
          <w:b w:val="0"/>
          <w:bCs w:val="0"/>
          <w:color w:val="auto"/>
          <w:szCs w:val="24"/>
          <w:highlight w:val="none"/>
        </w:rPr>
        <w:t>〕</w:t>
      </w:r>
      <w:r>
        <w:rPr>
          <w:rFonts w:ascii="Times New Roman" w:hAnsi="Times New Roman" w:eastAsia="宋体" w:cs="Times New Roman"/>
          <w:b w:val="0"/>
          <w:bCs w:val="0"/>
          <w:color w:val="auto"/>
          <w:szCs w:val="24"/>
          <w:highlight w:val="none"/>
        </w:rPr>
        <w:t>9</w:t>
      </w:r>
      <w:r>
        <w:rPr>
          <w:rFonts w:hint="eastAsia" w:ascii="Times New Roman" w:hAnsi="Times New Roman" w:eastAsia="宋体" w:cs="Times New Roman"/>
          <w:b w:val="0"/>
          <w:bCs w:val="0"/>
          <w:color w:val="auto"/>
          <w:szCs w:val="24"/>
          <w:highlight w:val="none"/>
        </w:rPr>
        <w:t>号）</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(5)财政部 发展改革委 关于印发节能产品政府采购品目清单的通知（财库〔2019〕19号）</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(6)国家市场监督管理总局 《强制性产品认证管理规定》</w:t>
      </w:r>
    </w:p>
    <w:p>
      <w:pPr>
        <w:spacing w:line="400" w:lineRule="exact"/>
        <w:ind w:firstLine="420" w:firstLineChars="200"/>
        <w:rPr>
          <w:rFonts w:hint="eastAsia" w:ascii="Times New Roman" w:hAnsi="Times New Roman" w:eastAsia="宋体" w:cs="Times New Roman"/>
          <w:b w:val="0"/>
          <w:bCs w:val="0"/>
          <w:color w:val="auto"/>
          <w:szCs w:val="24"/>
          <w:highlight w:val="none"/>
          <w:lang w:val="en-US" w:eastAsia="zh-CN"/>
        </w:rPr>
      </w:pPr>
      <w:r>
        <w:rPr>
          <w:rFonts w:ascii="Times New Roman" w:hAnsi="Times New Roman" w:eastAsia="宋体" w:cs="Times New Roman"/>
          <w:b w:val="0"/>
          <w:bCs w:val="0"/>
          <w:color w:val="auto"/>
          <w:szCs w:val="24"/>
          <w:highlight w:val="none"/>
        </w:rPr>
        <w:t>2.</w:t>
      </w:r>
      <w:r>
        <w:rPr>
          <w:rFonts w:hint="eastAsia" w:ascii="Times New Roman" w:hAnsi="Times New Roman" w:eastAsia="宋体" w:cs="Times New Roman"/>
          <w:b w:val="0"/>
          <w:bCs w:val="0"/>
          <w:color w:val="auto"/>
          <w:szCs w:val="24"/>
          <w:highlight w:val="none"/>
        </w:rPr>
        <w:t>投标保证金：</w:t>
      </w:r>
      <w:r>
        <w:rPr>
          <w:rFonts w:hint="eastAsia" w:ascii="Times New Roman" w:hAnsi="Times New Roman" w:eastAsia="宋体" w:cs="Times New Roman"/>
          <w:b w:val="0"/>
          <w:bCs w:val="0"/>
          <w:color w:val="auto"/>
          <w:szCs w:val="24"/>
          <w:highlight w:val="none"/>
          <w:lang w:val="en-US" w:eastAsia="zh-CN"/>
        </w:rPr>
        <w:t>肆万元整（¥40000.00元）</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提交形式</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以支票、汇票、本票、网上银行支付或者金融机构、担保机构出具的保函等非现金形式提交。</w:t>
      </w:r>
    </w:p>
    <w:p>
      <w:pPr>
        <w:spacing w:line="400" w:lineRule="exact"/>
        <w:ind w:firstLine="420" w:firstLineChars="200"/>
        <w:rPr>
          <w:rFonts w:ascii="Times New Roman" w:hAnsi="Times New Roman" w:eastAsia="宋体" w:cs="Times New Roman"/>
          <w:b w:val="0"/>
          <w:bCs w:val="0"/>
          <w:color w:val="auto"/>
          <w:szCs w:val="24"/>
          <w:highlight w:val="none"/>
        </w:rPr>
      </w:pPr>
      <w:bookmarkStart w:id="35" w:name="_Hlk91771226"/>
      <w:r>
        <w:rPr>
          <w:rFonts w:hint="eastAsia" w:ascii="Times New Roman" w:hAnsi="Times New Roman" w:eastAsia="宋体" w:cs="Times New Roman"/>
          <w:b w:val="0"/>
          <w:bCs w:val="0"/>
          <w:color w:val="auto"/>
          <w:szCs w:val="24"/>
          <w:highlight w:val="none"/>
        </w:rPr>
        <w:t>以支票、汇票、本票、保函等形式提交保证金的，投标人必须将票据、保函等原件于投标文件提交截止时间前递交至本中心财务室（</w:t>
      </w:r>
      <w:r>
        <w:rPr>
          <w:rFonts w:hint="eastAsia" w:ascii="宋体" w:hAnsi="宋体" w:eastAsia="宋体" w:cs="宋体"/>
          <w:b w:val="0"/>
          <w:bCs w:val="0"/>
          <w:color w:val="auto"/>
          <w:kern w:val="0"/>
          <w:szCs w:val="21"/>
          <w:highlight w:val="none"/>
        </w:rPr>
        <w:t>地址:广西钦州市钦南区水东街区金海湾东大街8号市政务服务中心二楼市采购中心财务室，</w:t>
      </w:r>
      <w:r>
        <w:rPr>
          <w:rFonts w:hint="eastAsia" w:ascii="Times New Roman" w:hAnsi="Times New Roman" w:eastAsia="宋体" w:cs="Times New Roman"/>
          <w:b w:val="0"/>
          <w:bCs w:val="0"/>
          <w:color w:val="auto"/>
          <w:szCs w:val="24"/>
          <w:highlight w:val="none"/>
        </w:rPr>
        <w:t>联系方式</w:t>
      </w:r>
      <w:r>
        <w:rPr>
          <w:rFonts w:ascii="Times New Roman" w:hAnsi="Times New Roman" w:eastAsia="宋体" w:cs="Times New Roman"/>
          <w:b w:val="0"/>
          <w:bCs w:val="0"/>
          <w:color w:val="auto"/>
          <w:szCs w:val="24"/>
          <w:highlight w:val="none"/>
        </w:rPr>
        <w:t>:0777-2886026</w:t>
      </w:r>
      <w:r>
        <w:rPr>
          <w:rFonts w:hint="eastAsia" w:ascii="Times New Roman" w:hAnsi="Times New Roman" w:eastAsia="宋体" w:cs="Times New Roman"/>
          <w:b w:val="0"/>
          <w:bCs w:val="0"/>
          <w:color w:val="auto"/>
          <w:szCs w:val="24"/>
          <w:highlight w:val="none"/>
        </w:rPr>
        <w:t>）。</w:t>
      </w:r>
    </w:p>
    <w:bookmarkEnd w:id="35"/>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网上银行支付形式提交的，投标人必须于投标文件递交截止时间前从投标人账户缴存至本中心银行账户（以到账时间为准）。</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本中心银行账户：</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开户名称</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钦州市政府采购中心</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开户银行</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中国工商银行股份有限公司钦州市永福东支行</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银行账号</w:t>
      </w:r>
      <w:r>
        <w:rPr>
          <w:rFonts w:ascii="Times New Roman" w:hAnsi="Times New Roman" w:eastAsia="宋体" w:cs="Times New Roman"/>
          <w:b w:val="0"/>
          <w:bCs w:val="0"/>
          <w:color w:val="auto"/>
          <w:szCs w:val="24"/>
          <w:highlight w:val="none"/>
        </w:rPr>
        <w:t>:2115591229100078724</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注：投标人无法选择以上开户银行的，请选择“中国工商银行股份有限公司钦州分行”进行缴存。</w:t>
      </w:r>
    </w:p>
    <w:p>
      <w:pPr>
        <w:spacing w:line="400" w:lineRule="exact"/>
        <w:ind w:firstLine="420" w:firstLineChars="200"/>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3.</w:t>
      </w:r>
      <w:bookmarkStart w:id="36" w:name="_Hlk91598380"/>
      <w:r>
        <w:rPr>
          <w:rFonts w:hint="eastAsia" w:ascii="Times New Roman" w:hAnsi="Times New Roman" w:eastAsia="宋体" w:cs="Times New Roman"/>
          <w:b w:val="0"/>
          <w:bCs w:val="0"/>
          <w:color w:val="auto"/>
          <w:szCs w:val="24"/>
          <w:highlight w:val="none"/>
        </w:rPr>
        <w:t>全流程电子化</w:t>
      </w:r>
      <w:bookmarkEnd w:id="36"/>
      <w:r>
        <w:rPr>
          <w:rFonts w:hint="eastAsia" w:ascii="Times New Roman" w:hAnsi="Times New Roman" w:eastAsia="宋体" w:cs="Times New Roman"/>
          <w:b w:val="0"/>
          <w:bCs w:val="0"/>
          <w:color w:val="auto"/>
          <w:szCs w:val="24"/>
          <w:highlight w:val="none"/>
        </w:rPr>
        <w:t>要求：</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本项目为全流程电子化项目，潜在投标人应做好参与全流程电子化交易的充分准备，熟悉掌握电子化采购项目操作指南</w:t>
      </w:r>
      <w:bookmarkStart w:id="37" w:name="_Hlk154044590"/>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操作指南：政采云电子卖场首页右上角—服务中心—帮助文档—项目采购</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，及时完成</w:t>
      </w:r>
      <w:r>
        <w:rPr>
          <w:rFonts w:ascii="Times New Roman" w:hAnsi="Times New Roman" w:eastAsia="宋体" w:cs="Times New Roman"/>
          <w:b w:val="0"/>
          <w:bCs w:val="0"/>
          <w:color w:val="auto"/>
          <w:szCs w:val="24"/>
          <w:highlight w:val="none"/>
        </w:rPr>
        <w:t>CA</w:t>
      </w:r>
      <w:r>
        <w:rPr>
          <w:rFonts w:hint="eastAsia" w:ascii="Times New Roman" w:hAnsi="Times New Roman" w:eastAsia="宋体" w:cs="Times New Roman"/>
          <w:b w:val="0"/>
          <w:bCs w:val="0"/>
          <w:color w:val="auto"/>
          <w:szCs w:val="24"/>
          <w:highlight w:val="none"/>
        </w:rPr>
        <w:t>申领和绑定</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操作指南：政采云电子卖场首页右上角—帮助文档—入驻与配置—</w:t>
      </w:r>
      <w:r>
        <w:rPr>
          <w:rFonts w:ascii="Times New Roman" w:hAnsi="Times New Roman" w:eastAsia="宋体" w:cs="Times New Roman"/>
          <w:b w:val="0"/>
          <w:bCs w:val="0"/>
          <w:color w:val="auto"/>
          <w:szCs w:val="24"/>
          <w:highlight w:val="none"/>
        </w:rPr>
        <w:t>CA</w:t>
      </w:r>
      <w:r>
        <w:rPr>
          <w:rFonts w:hint="eastAsia" w:ascii="Times New Roman" w:hAnsi="Times New Roman" w:eastAsia="宋体" w:cs="Times New Roman"/>
          <w:b w:val="0"/>
          <w:bCs w:val="0"/>
          <w:color w:val="auto"/>
          <w:szCs w:val="24"/>
          <w:highlight w:val="none"/>
        </w:rPr>
        <w:t>管理；</w:t>
      </w:r>
      <w:r>
        <w:rPr>
          <w:rFonts w:ascii="Times New Roman" w:hAnsi="Times New Roman" w:eastAsia="宋体" w:cs="Times New Roman"/>
          <w:b w:val="0"/>
          <w:bCs w:val="0"/>
          <w:color w:val="auto"/>
          <w:szCs w:val="24"/>
          <w:highlight w:val="none"/>
        </w:rPr>
        <w:t>CA</w:t>
      </w:r>
      <w:r>
        <w:rPr>
          <w:rFonts w:hint="eastAsia" w:ascii="Times New Roman" w:hAnsi="Times New Roman" w:eastAsia="宋体" w:cs="Times New Roman"/>
          <w:b w:val="0"/>
          <w:bCs w:val="0"/>
          <w:color w:val="auto"/>
          <w:szCs w:val="24"/>
          <w:highlight w:val="none"/>
        </w:rPr>
        <w:t>证书申领路径：政采云平台—我的工作台右上角—</w:t>
      </w:r>
      <w:r>
        <w:rPr>
          <w:rFonts w:ascii="Times New Roman" w:hAnsi="Times New Roman" w:eastAsia="宋体" w:cs="Times New Roman"/>
          <w:b w:val="0"/>
          <w:bCs w:val="0"/>
          <w:color w:val="auto"/>
          <w:szCs w:val="24"/>
          <w:highlight w:val="none"/>
        </w:rPr>
        <w:t>CA</w:t>
      </w:r>
      <w:r>
        <w:rPr>
          <w:rFonts w:hint="eastAsia" w:ascii="Times New Roman" w:hAnsi="Times New Roman" w:eastAsia="宋体" w:cs="Times New Roman"/>
          <w:b w:val="0"/>
          <w:bCs w:val="0"/>
          <w:color w:val="auto"/>
          <w:szCs w:val="24"/>
          <w:highlight w:val="none"/>
        </w:rPr>
        <w:t>管理—</w:t>
      </w:r>
      <w:r>
        <w:rPr>
          <w:rFonts w:ascii="Times New Roman" w:hAnsi="Times New Roman" w:eastAsia="宋体" w:cs="Times New Roman"/>
          <w:b w:val="0"/>
          <w:bCs w:val="0"/>
          <w:color w:val="auto"/>
          <w:szCs w:val="24"/>
          <w:highlight w:val="none"/>
        </w:rPr>
        <w:t>CA</w:t>
      </w:r>
      <w:r>
        <w:rPr>
          <w:rFonts w:hint="eastAsia" w:ascii="Times New Roman" w:hAnsi="Times New Roman" w:eastAsia="宋体" w:cs="Times New Roman"/>
          <w:b w:val="0"/>
          <w:bCs w:val="0"/>
          <w:color w:val="auto"/>
          <w:szCs w:val="24"/>
          <w:highlight w:val="none"/>
        </w:rPr>
        <w:t>证书申领</w:t>
      </w:r>
      <w:r>
        <w:rPr>
          <w:rFonts w:ascii="Times New Roman" w:hAnsi="Times New Roman" w:eastAsia="宋体" w:cs="Times New Roman"/>
          <w:b w:val="0"/>
          <w:bCs w:val="0"/>
          <w:color w:val="auto"/>
          <w:szCs w:val="24"/>
          <w:highlight w:val="none"/>
        </w:rPr>
        <w:t>)</w:t>
      </w:r>
      <w:bookmarkEnd w:id="37"/>
      <w:r>
        <w:rPr>
          <w:rFonts w:hint="eastAsia" w:ascii="Times New Roman" w:hAnsi="Times New Roman" w:eastAsia="宋体" w:cs="Times New Roman"/>
          <w:b w:val="0"/>
          <w:bCs w:val="0"/>
          <w:color w:val="auto"/>
          <w:szCs w:val="24"/>
          <w:highlight w:val="none"/>
        </w:rPr>
        <w:t>。因未注册入库、未办理</w:t>
      </w:r>
      <w:r>
        <w:rPr>
          <w:rFonts w:ascii="Times New Roman" w:hAnsi="Times New Roman" w:eastAsia="宋体" w:cs="Times New Roman"/>
          <w:b w:val="0"/>
          <w:bCs w:val="0"/>
          <w:color w:val="auto"/>
          <w:szCs w:val="24"/>
          <w:highlight w:val="none"/>
        </w:rPr>
        <w:t>CA</w:t>
      </w:r>
      <w:r>
        <w:rPr>
          <w:rFonts w:hint="eastAsia" w:ascii="Times New Roman" w:hAnsi="Times New Roman" w:eastAsia="宋体" w:cs="Times New Roman"/>
          <w:b w:val="0"/>
          <w:bCs w:val="0"/>
          <w:color w:val="auto"/>
          <w:szCs w:val="24"/>
          <w:highlight w:val="none"/>
        </w:rPr>
        <w:t>数字证书、</w:t>
      </w:r>
      <w:r>
        <w:rPr>
          <w:rFonts w:ascii="Times New Roman" w:hAnsi="Times New Roman" w:eastAsia="宋体" w:cs="Times New Roman"/>
          <w:b w:val="0"/>
          <w:bCs w:val="0"/>
          <w:color w:val="auto"/>
          <w:szCs w:val="24"/>
          <w:highlight w:val="none"/>
        </w:rPr>
        <w:t>CA</w:t>
      </w:r>
      <w:r>
        <w:rPr>
          <w:rFonts w:hint="eastAsia" w:ascii="Times New Roman" w:hAnsi="Times New Roman" w:eastAsia="宋体" w:cs="Times New Roman"/>
          <w:b w:val="0"/>
          <w:bCs w:val="0"/>
          <w:color w:val="auto"/>
          <w:szCs w:val="24"/>
          <w:highlight w:val="none"/>
        </w:rPr>
        <w:t>证书故障、操作不当等原因造成投标失败等后果由投标人承担。</w:t>
      </w:r>
    </w:p>
    <w:p>
      <w:pPr>
        <w:spacing w:line="400" w:lineRule="exact"/>
        <w:ind w:firstLine="420" w:firstLineChars="200"/>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(1)</w:t>
      </w:r>
      <w:r>
        <w:rPr>
          <w:rFonts w:hint="eastAsia" w:ascii="Times New Roman" w:hAnsi="Times New Roman" w:eastAsia="宋体" w:cs="Times New Roman"/>
          <w:b w:val="0"/>
          <w:bCs w:val="0"/>
          <w:color w:val="auto"/>
          <w:szCs w:val="24"/>
          <w:highlight w:val="none"/>
        </w:rPr>
        <w:t>依法获取招标文件：投标人须在获取招标文件时间内登录</w:t>
      </w:r>
      <w:r>
        <w:rPr>
          <w:b w:val="0"/>
          <w:bCs w:val="0"/>
          <w:color w:val="auto"/>
          <w:highlight w:val="none"/>
        </w:rPr>
        <w:fldChar w:fldCharType="begin"/>
      </w:r>
      <w:r>
        <w:rPr>
          <w:b w:val="0"/>
          <w:bCs w:val="0"/>
          <w:color w:val="auto"/>
          <w:highlight w:val="none"/>
        </w:rPr>
        <w:instrText xml:space="preserve"> HYPERLINK "https://www.zcygov.cn/" </w:instrText>
      </w:r>
      <w:r>
        <w:rPr>
          <w:b w:val="0"/>
          <w:bCs w:val="0"/>
          <w:color w:val="auto"/>
          <w:highlight w:val="none"/>
        </w:rPr>
        <w:fldChar w:fldCharType="separate"/>
      </w:r>
      <w:r>
        <w:rPr>
          <w:rFonts w:hint="eastAsia" w:ascii="Times New Roman" w:hAnsi="Times New Roman" w:eastAsia="宋体" w:cs="Times New Roman"/>
          <w:b w:val="0"/>
          <w:bCs w:val="0"/>
          <w:color w:val="auto"/>
          <w:szCs w:val="24"/>
          <w:highlight w:val="none"/>
          <w:u w:val="single"/>
        </w:rPr>
        <w:t>政府采购云平台</w:t>
      </w:r>
      <w:r>
        <w:rPr>
          <w:rFonts w:hint="eastAsia" w:ascii="Times New Roman" w:hAnsi="Times New Roman" w:eastAsia="宋体" w:cs="Times New Roman"/>
          <w:b w:val="0"/>
          <w:bCs w:val="0"/>
          <w:color w:val="auto"/>
          <w:szCs w:val="24"/>
          <w:highlight w:val="none"/>
          <w:u w:val="single"/>
        </w:rPr>
        <w:fldChar w:fldCharType="end"/>
      </w:r>
      <w:r>
        <w:rPr>
          <w:rFonts w:hint="eastAsia" w:ascii="Times New Roman" w:hAnsi="Times New Roman" w:eastAsia="宋体" w:cs="Times New Roman"/>
          <w:b w:val="0"/>
          <w:bCs w:val="0"/>
          <w:color w:val="auto"/>
          <w:szCs w:val="24"/>
          <w:highlight w:val="none"/>
        </w:rPr>
        <w:t>申请下载招标文件才视作依法获取招标文件。</w:t>
      </w:r>
    </w:p>
    <w:p>
      <w:pPr>
        <w:spacing w:line="400" w:lineRule="exact"/>
        <w:ind w:firstLine="420" w:firstLineChars="200"/>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(2)</w:t>
      </w:r>
      <w:r>
        <w:rPr>
          <w:rFonts w:hint="eastAsia" w:ascii="Times New Roman" w:hAnsi="Times New Roman" w:eastAsia="宋体" w:cs="Times New Roman"/>
          <w:b w:val="0"/>
          <w:bCs w:val="0"/>
          <w:color w:val="auto"/>
          <w:szCs w:val="24"/>
          <w:highlight w:val="none"/>
        </w:rPr>
        <w:t>投标人应通过广西政府采购云平台客户端制作投标文件，供应商自行前往下载安装</w:t>
      </w:r>
      <w:bookmarkStart w:id="38" w:name="_Hlk154044625"/>
      <w:r>
        <w:rPr>
          <w:rFonts w:hint="eastAsia" w:ascii="Times New Roman" w:hAnsi="Times New Roman" w:eastAsia="宋体" w:cs="Times New Roman"/>
          <w:b w:val="0"/>
          <w:bCs w:val="0"/>
          <w:color w:val="auto"/>
          <w:szCs w:val="24"/>
          <w:highlight w:val="none"/>
        </w:rPr>
        <w:t>（</w:t>
      </w:r>
      <w:bookmarkStart w:id="39" w:name="_Hlk152682913"/>
      <w:r>
        <w:rPr>
          <w:rFonts w:ascii="Times New Roman" w:hAnsi="Times New Roman" w:eastAsia="宋体" w:cs="Times New Roman"/>
          <w:b w:val="0"/>
          <w:bCs w:val="0"/>
          <w:color w:val="auto"/>
          <w:szCs w:val="24"/>
          <w:highlight w:val="none"/>
        </w:rPr>
        <w:fldChar w:fldCharType="begin"/>
      </w:r>
      <w:r>
        <w:rPr>
          <w:rFonts w:ascii="Times New Roman" w:hAnsi="Times New Roman" w:eastAsia="宋体" w:cs="Times New Roman"/>
          <w:b w:val="0"/>
          <w:bCs w:val="0"/>
          <w:color w:val="auto"/>
          <w:szCs w:val="24"/>
          <w:highlight w:val="none"/>
        </w:rPr>
        <w:instrText xml:space="preserve">HYPERLINK "https://sitecdn.zcycdn.com/zcy-client/bidding-client-new/official/guangxi/GuangXiSetup.exe"</w:instrText>
      </w:r>
      <w:r>
        <w:rPr>
          <w:rFonts w:ascii="Times New Roman" w:hAnsi="Times New Roman" w:eastAsia="宋体" w:cs="Times New Roman"/>
          <w:b w:val="0"/>
          <w:bCs w:val="0"/>
          <w:color w:val="auto"/>
          <w:szCs w:val="24"/>
          <w:highlight w:val="none"/>
        </w:rPr>
        <w:fldChar w:fldCharType="separate"/>
      </w:r>
      <w:r>
        <w:rPr>
          <w:rFonts w:hint="eastAsia" w:ascii="Times New Roman" w:hAnsi="Times New Roman" w:eastAsia="宋体" w:cs="Times New Roman"/>
          <w:b w:val="0"/>
          <w:bCs w:val="0"/>
          <w:color w:val="auto"/>
          <w:szCs w:val="24"/>
          <w:highlight w:val="none"/>
          <w:u w:val="single"/>
        </w:rPr>
        <w:t>客户端下载</w:t>
      </w:r>
      <w:r>
        <w:rPr>
          <w:rFonts w:ascii="Times New Roman" w:hAnsi="Times New Roman" w:eastAsia="宋体" w:cs="Times New Roman"/>
          <w:b w:val="0"/>
          <w:bCs w:val="0"/>
          <w:color w:val="auto"/>
          <w:szCs w:val="24"/>
          <w:highlight w:val="none"/>
        </w:rPr>
        <w:fldChar w:fldCharType="end"/>
      </w:r>
      <w:bookmarkEnd w:id="39"/>
      <w:r>
        <w:rPr>
          <w:rFonts w:hint="eastAsia" w:ascii="Times New Roman" w:hAnsi="Times New Roman" w:eastAsia="宋体" w:cs="Times New Roman"/>
          <w:b w:val="0"/>
          <w:bCs w:val="0"/>
          <w:color w:val="auto"/>
          <w:szCs w:val="24"/>
          <w:highlight w:val="none"/>
        </w:rPr>
        <w:t>）</w:t>
      </w:r>
      <w:bookmarkEnd w:id="38"/>
      <w:r>
        <w:rPr>
          <w:rFonts w:hint="eastAsia" w:ascii="Times New Roman" w:hAnsi="Times New Roman" w:eastAsia="宋体" w:cs="Times New Roman"/>
          <w:b w:val="0"/>
          <w:bCs w:val="0"/>
          <w:color w:val="auto"/>
          <w:szCs w:val="24"/>
          <w:highlight w:val="none"/>
        </w:rPr>
        <w:t>。</w:t>
      </w:r>
    </w:p>
    <w:p>
      <w:pPr>
        <w:spacing w:line="400" w:lineRule="exact"/>
        <w:ind w:firstLine="420" w:firstLineChars="200"/>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(3)</w:t>
      </w:r>
      <w:r>
        <w:rPr>
          <w:rFonts w:hint="eastAsia" w:ascii="Times New Roman" w:hAnsi="Times New Roman" w:eastAsia="宋体" w:cs="Times New Roman"/>
          <w:b w:val="0"/>
          <w:bCs w:val="0"/>
          <w:color w:val="auto"/>
          <w:szCs w:val="24"/>
          <w:highlight w:val="none"/>
        </w:rPr>
        <w:t>投标人须按照招标文件和政府采购云平台的要求进行编制、上传、加密、提交、解密投标文件，投标文件在线提交截止时间后，政府采购云平台自动提取全部投标文件，各投标人须在提交截止时间后</w:t>
      </w:r>
      <w:r>
        <w:rPr>
          <w:rFonts w:ascii="Times New Roman" w:hAnsi="Times New Roman" w:eastAsia="宋体" w:cs="Times New Roman"/>
          <w:b w:val="0"/>
          <w:bCs w:val="0"/>
          <w:color w:val="auto"/>
          <w:szCs w:val="24"/>
          <w:highlight w:val="none"/>
        </w:rPr>
        <w:t>30</w:t>
      </w:r>
      <w:r>
        <w:rPr>
          <w:rFonts w:hint="eastAsia" w:ascii="Times New Roman" w:hAnsi="Times New Roman" w:eastAsia="宋体" w:cs="Times New Roman"/>
          <w:b w:val="0"/>
          <w:bCs w:val="0"/>
          <w:color w:val="auto"/>
          <w:szCs w:val="24"/>
          <w:highlight w:val="none"/>
        </w:rPr>
        <w:t>分钟内对已上传政府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pPr>
        <w:spacing w:line="400" w:lineRule="exact"/>
        <w:ind w:firstLine="420" w:firstLineChars="200"/>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 xml:space="preserve">(4) </w:t>
      </w:r>
      <w:r>
        <w:rPr>
          <w:rFonts w:hint="eastAsia" w:ascii="Times New Roman" w:hAnsi="Times New Roman" w:eastAsia="宋体" w:cs="Times New Roman"/>
          <w:b w:val="0"/>
          <w:bCs w:val="0"/>
          <w:color w:val="auto"/>
          <w:szCs w:val="24"/>
          <w:highlight w:val="none"/>
        </w:rPr>
        <w:t>投标人法定代表人或委托代理人须按时登录</w:t>
      </w:r>
      <w:bookmarkStart w:id="40" w:name="_Hlk90367388"/>
      <w:r>
        <w:rPr>
          <w:rFonts w:hint="eastAsia" w:ascii="宋体" w:hAnsi="宋体" w:eastAsia="宋体" w:cs="Courier New"/>
          <w:b w:val="0"/>
          <w:bCs w:val="0"/>
          <w:color w:val="auto"/>
          <w:szCs w:val="21"/>
          <w:highlight w:val="none"/>
        </w:rPr>
        <w:t>政采云远程开标大厅</w:t>
      </w:r>
      <w:bookmarkEnd w:id="40"/>
      <w:r>
        <w:rPr>
          <w:rFonts w:hint="eastAsia" w:ascii="Times New Roman" w:hAnsi="Times New Roman" w:eastAsia="宋体" w:cs="Times New Roman"/>
          <w:b w:val="0"/>
          <w:bCs w:val="0"/>
          <w:color w:val="auto"/>
          <w:szCs w:val="24"/>
          <w:highlight w:val="none"/>
        </w:rPr>
        <w:t>，保持全程在线并关注开标评标进度，评标期间评标委员会提出澄清等要求时，投标人须在规定时间内进行应答，否则按招标文件或政采云平台的相关规定执行。</w:t>
      </w:r>
    </w:p>
    <w:p>
      <w:pPr>
        <w:spacing w:line="400" w:lineRule="exact"/>
        <w:ind w:firstLine="420" w:firstLineChars="200"/>
        <w:rPr>
          <w:rFonts w:hint="eastAsia" w:ascii="Times New Roman" w:hAnsi="宋体"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(5)</w:t>
      </w:r>
      <w:r>
        <w:rPr>
          <w:rFonts w:hint="eastAsia" w:ascii="Times New Roman" w:hAnsi="Times New Roman" w:eastAsia="宋体" w:cs="Times New Roman"/>
          <w:b w:val="0"/>
          <w:bCs w:val="0"/>
          <w:color w:val="auto"/>
          <w:szCs w:val="24"/>
          <w:highlight w:val="none"/>
        </w:rPr>
        <w:t>投标人参与投标过程中涉及政府采购云平台的问题，请咨询政采云</w:t>
      </w:r>
      <w:r>
        <w:rPr>
          <w:rFonts w:hint="eastAsia" w:ascii="Times New Roman" w:hAnsi="宋体" w:eastAsia="宋体" w:cs="Times New Roman"/>
          <w:b w:val="0"/>
          <w:bCs w:val="0"/>
          <w:color w:val="auto"/>
          <w:szCs w:val="24"/>
          <w:highlight w:val="none"/>
        </w:rPr>
        <w:t>技术支持热线：</w:t>
      </w:r>
      <w:r>
        <w:rPr>
          <w:rFonts w:ascii="Times New Roman" w:hAnsi="宋体" w:eastAsia="宋体" w:cs="Times New Roman"/>
          <w:b w:val="0"/>
          <w:bCs w:val="0"/>
          <w:color w:val="auto"/>
          <w:szCs w:val="24"/>
          <w:highlight w:val="none"/>
        </w:rPr>
        <w:t>95763</w:t>
      </w:r>
      <w:r>
        <w:rPr>
          <w:rFonts w:hint="eastAsia" w:ascii="Times New Roman" w:hAnsi="宋体" w:eastAsia="宋体" w:cs="Times New Roman"/>
          <w:b w:val="0"/>
          <w:bCs w:val="0"/>
          <w:color w:val="auto"/>
          <w:szCs w:val="24"/>
          <w:highlight w:val="none"/>
        </w:rPr>
        <w:t>。</w:t>
      </w:r>
    </w:p>
    <w:p>
      <w:pPr>
        <w:spacing w:line="400" w:lineRule="exact"/>
        <w:ind w:firstLine="420" w:firstLineChars="200"/>
        <w:rPr>
          <w:rFonts w:hint="eastAsia" w:ascii="Times New Roman" w:hAnsi="宋体" w:eastAsia="宋体" w:cs="Times New Roman"/>
          <w:b w:val="0"/>
          <w:bCs w:val="0"/>
          <w:color w:val="auto"/>
          <w:szCs w:val="24"/>
          <w:highlight w:val="none"/>
        </w:rPr>
      </w:pPr>
      <w:r>
        <w:rPr>
          <w:rFonts w:ascii="Times New Roman" w:hAnsi="宋体" w:eastAsia="宋体" w:cs="Times New Roman"/>
          <w:b w:val="0"/>
          <w:bCs w:val="0"/>
          <w:color w:val="auto"/>
          <w:szCs w:val="24"/>
          <w:highlight w:val="none"/>
        </w:rPr>
        <w:t>4.</w:t>
      </w:r>
      <w:r>
        <w:rPr>
          <w:rFonts w:hint="eastAsia" w:ascii="Times New Roman" w:hAnsi="宋体" w:eastAsia="宋体" w:cs="Times New Roman"/>
          <w:b w:val="0"/>
          <w:bCs w:val="0"/>
          <w:color w:val="auto"/>
          <w:szCs w:val="24"/>
          <w:highlight w:val="none"/>
        </w:rPr>
        <w:t>查询媒体：</w:t>
      </w:r>
      <w:bookmarkStart w:id="41" w:name="_Hlk97804124"/>
      <w:r>
        <w:rPr>
          <w:rFonts w:ascii="Times New Roman" w:hAnsi="Times New Roman" w:eastAsia="宋体" w:cs="Times New Roman"/>
          <w:b w:val="0"/>
          <w:bCs w:val="0"/>
          <w:color w:val="auto"/>
          <w:szCs w:val="24"/>
          <w:highlight w:val="none"/>
        </w:rPr>
        <w:fldChar w:fldCharType="begin"/>
      </w:r>
      <w:r>
        <w:rPr>
          <w:rFonts w:ascii="Times New Roman" w:hAnsi="Times New Roman" w:eastAsia="宋体" w:cs="Times New Roman"/>
          <w:b w:val="0"/>
          <w:bCs w:val="0"/>
          <w:color w:val="auto"/>
          <w:szCs w:val="24"/>
          <w:highlight w:val="none"/>
        </w:rPr>
        <w:instrText xml:space="preserve">HYPERLINK "http://www.ccgp.gov.cn/"</w:instrText>
      </w:r>
      <w:r>
        <w:rPr>
          <w:rFonts w:ascii="Times New Roman" w:hAnsi="Times New Roman" w:eastAsia="宋体" w:cs="Times New Roman"/>
          <w:b w:val="0"/>
          <w:bCs w:val="0"/>
          <w:color w:val="auto"/>
          <w:szCs w:val="24"/>
          <w:highlight w:val="none"/>
        </w:rPr>
        <w:fldChar w:fldCharType="separate"/>
      </w:r>
      <w:r>
        <w:rPr>
          <w:rFonts w:hint="eastAsia" w:ascii="Times New Roman" w:hAnsi="宋体" w:eastAsia="宋体" w:cs="Times New Roman"/>
          <w:b w:val="0"/>
          <w:bCs w:val="0"/>
          <w:color w:val="auto"/>
          <w:szCs w:val="24"/>
          <w:highlight w:val="none"/>
          <w:u w:val="single"/>
        </w:rPr>
        <w:t>中国政府采购网</w:t>
      </w:r>
      <w:r>
        <w:rPr>
          <w:rFonts w:ascii="Times New Roman" w:hAnsi="Times New Roman" w:eastAsia="宋体" w:cs="Times New Roman"/>
          <w:b w:val="0"/>
          <w:bCs w:val="0"/>
          <w:color w:val="auto"/>
          <w:szCs w:val="24"/>
          <w:highlight w:val="none"/>
        </w:rPr>
        <w:fldChar w:fldCharType="end"/>
      </w:r>
      <w:r>
        <w:rPr>
          <w:rFonts w:hint="eastAsia" w:ascii="Times New Roman" w:hAnsi="宋体" w:eastAsia="宋体" w:cs="Times New Roman"/>
          <w:b w:val="0"/>
          <w:bCs w:val="0"/>
          <w:color w:val="auto"/>
          <w:szCs w:val="24"/>
          <w:highlight w:val="none"/>
        </w:rPr>
        <w:t>、</w:t>
      </w:r>
      <w:r>
        <w:rPr>
          <w:b w:val="0"/>
          <w:bCs w:val="0"/>
          <w:color w:val="auto"/>
          <w:highlight w:val="none"/>
        </w:rPr>
        <w:fldChar w:fldCharType="begin"/>
      </w:r>
      <w:r>
        <w:rPr>
          <w:b w:val="0"/>
          <w:bCs w:val="0"/>
          <w:color w:val="auto"/>
          <w:highlight w:val="none"/>
        </w:rPr>
        <w:instrText xml:space="preserve"> HYPERLINK "http://zfcg.gxzf.gov.cn/" </w:instrText>
      </w:r>
      <w:r>
        <w:rPr>
          <w:b w:val="0"/>
          <w:bCs w:val="0"/>
          <w:color w:val="auto"/>
          <w:highlight w:val="none"/>
        </w:rPr>
        <w:fldChar w:fldCharType="separate"/>
      </w:r>
      <w:r>
        <w:rPr>
          <w:rFonts w:hint="eastAsia" w:ascii="Times New Roman" w:hAnsi="宋体" w:eastAsia="宋体" w:cs="Times New Roman"/>
          <w:b w:val="0"/>
          <w:bCs w:val="0"/>
          <w:color w:val="auto"/>
          <w:szCs w:val="24"/>
          <w:highlight w:val="none"/>
          <w:u w:val="single"/>
        </w:rPr>
        <w:t>广西政府采购网</w:t>
      </w:r>
      <w:r>
        <w:rPr>
          <w:rFonts w:hint="eastAsia" w:ascii="Times New Roman" w:hAnsi="宋体" w:eastAsia="宋体" w:cs="Times New Roman"/>
          <w:b w:val="0"/>
          <w:bCs w:val="0"/>
          <w:color w:val="auto"/>
          <w:szCs w:val="24"/>
          <w:highlight w:val="none"/>
          <w:u w:val="single"/>
        </w:rPr>
        <w:fldChar w:fldCharType="end"/>
      </w:r>
      <w:r>
        <w:rPr>
          <w:rFonts w:hint="eastAsia" w:ascii="Times New Roman" w:hAnsi="宋体" w:eastAsia="宋体" w:cs="Times New Roman"/>
          <w:b w:val="0"/>
          <w:bCs w:val="0"/>
          <w:color w:val="auto"/>
          <w:szCs w:val="24"/>
          <w:highlight w:val="none"/>
        </w:rPr>
        <w:t>。</w:t>
      </w:r>
      <w:bookmarkEnd w:id="41"/>
    </w:p>
    <w:p>
      <w:pPr>
        <w:spacing w:line="400" w:lineRule="exact"/>
        <w:ind w:firstLine="420" w:firstLineChars="200"/>
        <w:jc w:val="left"/>
        <w:rPr>
          <w:rFonts w:hint="eastAsia" w:ascii="Times New Roman" w:hAnsi="宋体" w:eastAsia="宋体" w:cs="Times New Roman"/>
          <w:b w:val="0"/>
          <w:bCs w:val="0"/>
          <w:color w:val="auto"/>
          <w:szCs w:val="24"/>
          <w:highlight w:val="none"/>
        </w:rPr>
      </w:pPr>
      <w:r>
        <w:rPr>
          <w:rFonts w:ascii="Times New Roman" w:hAnsi="宋体" w:eastAsia="宋体" w:cs="Times New Roman"/>
          <w:b w:val="0"/>
          <w:bCs w:val="0"/>
          <w:color w:val="auto"/>
          <w:szCs w:val="24"/>
          <w:highlight w:val="none"/>
        </w:rPr>
        <w:t>5.</w:t>
      </w:r>
      <w:r>
        <w:rPr>
          <w:rFonts w:hint="eastAsia" w:ascii="Times New Roman" w:hAnsi="宋体" w:eastAsia="宋体" w:cs="Times New Roman"/>
          <w:b w:val="0"/>
          <w:bCs w:val="0"/>
          <w:color w:val="auto"/>
          <w:szCs w:val="24"/>
          <w:highlight w:val="none"/>
        </w:rPr>
        <w:t>钦州市政府采购中心联系方式：</w:t>
      </w:r>
    </w:p>
    <w:p>
      <w:pPr>
        <w:spacing w:line="400" w:lineRule="exact"/>
        <w:ind w:firstLine="420" w:firstLineChars="200"/>
        <w:jc w:val="left"/>
        <w:rPr>
          <w:rFonts w:hint="eastAsia" w:ascii="Times New Roman" w:hAnsi="宋体" w:eastAsia="宋体" w:cs="Times New Roman"/>
          <w:b w:val="0"/>
          <w:bCs w:val="0"/>
          <w:color w:val="auto"/>
          <w:szCs w:val="24"/>
          <w:highlight w:val="none"/>
        </w:rPr>
      </w:pPr>
      <w:r>
        <w:rPr>
          <w:rFonts w:ascii="Times New Roman" w:hAnsi="宋体" w:eastAsia="宋体" w:cs="Times New Roman"/>
          <w:b w:val="0"/>
          <w:bCs w:val="0"/>
          <w:color w:val="auto"/>
          <w:szCs w:val="24"/>
          <w:highlight w:val="none"/>
        </w:rPr>
        <w:t>(1)</w:t>
      </w:r>
      <w:r>
        <w:rPr>
          <w:rFonts w:hint="eastAsia" w:ascii="Times New Roman" w:hAnsi="宋体" w:eastAsia="宋体" w:cs="Times New Roman"/>
          <w:b w:val="0"/>
          <w:bCs w:val="0"/>
          <w:color w:val="auto"/>
          <w:szCs w:val="24"/>
          <w:highlight w:val="none"/>
        </w:rPr>
        <w:t>采购部</w:t>
      </w:r>
      <w:r>
        <w:rPr>
          <w:rFonts w:ascii="Times New Roman" w:hAnsi="宋体" w:eastAsia="宋体" w:cs="Times New Roman"/>
          <w:b w:val="0"/>
          <w:bCs w:val="0"/>
          <w:color w:val="auto"/>
          <w:szCs w:val="24"/>
          <w:highlight w:val="none"/>
        </w:rPr>
        <w:t>(</w:t>
      </w:r>
      <w:r>
        <w:rPr>
          <w:rFonts w:hint="eastAsia" w:ascii="Times New Roman" w:hAnsi="宋体" w:eastAsia="宋体" w:cs="Times New Roman"/>
          <w:b w:val="0"/>
          <w:bCs w:val="0"/>
          <w:color w:val="auto"/>
          <w:szCs w:val="24"/>
          <w:highlight w:val="none"/>
        </w:rPr>
        <w:t>招标文件</w:t>
      </w:r>
      <w:r>
        <w:rPr>
          <w:rFonts w:ascii="Times New Roman" w:hAnsi="宋体" w:eastAsia="宋体" w:cs="Times New Roman"/>
          <w:b w:val="0"/>
          <w:bCs w:val="0"/>
          <w:color w:val="auto"/>
          <w:szCs w:val="24"/>
          <w:highlight w:val="none"/>
        </w:rPr>
        <w:t>)</w:t>
      </w:r>
    </w:p>
    <w:p>
      <w:pPr>
        <w:spacing w:line="400" w:lineRule="exact"/>
        <w:ind w:firstLine="420" w:firstLineChars="200"/>
        <w:jc w:val="left"/>
        <w:rPr>
          <w:rFonts w:hint="eastAsia" w:ascii="Times New Roman" w:hAnsi="宋体" w:eastAsia="宋体" w:cs="Times New Roman"/>
          <w:b w:val="0"/>
          <w:bCs w:val="0"/>
          <w:color w:val="auto"/>
          <w:szCs w:val="24"/>
          <w:highlight w:val="none"/>
        </w:rPr>
      </w:pPr>
      <w:r>
        <w:rPr>
          <w:rFonts w:hint="eastAsia" w:ascii="Times New Roman" w:hAnsi="宋体" w:eastAsia="宋体" w:cs="Times New Roman"/>
          <w:b w:val="0"/>
          <w:bCs w:val="0"/>
          <w:color w:val="auto"/>
          <w:szCs w:val="24"/>
          <w:highlight w:val="none"/>
        </w:rPr>
        <w:t>联系人：</w:t>
      </w:r>
      <w:r>
        <w:rPr>
          <w:rFonts w:hint="eastAsia" w:ascii="Times New Roman" w:hAnsi="宋体" w:eastAsia="宋体" w:cs="Times New Roman"/>
          <w:b w:val="0"/>
          <w:bCs w:val="0"/>
          <w:color w:val="auto"/>
          <w:szCs w:val="24"/>
          <w:highlight w:val="none"/>
          <w:lang w:val="en-US" w:eastAsia="zh-CN"/>
        </w:rPr>
        <w:t>黄忠秀</w:t>
      </w:r>
      <w:r>
        <w:rPr>
          <w:rFonts w:ascii="Times New Roman" w:hAnsi="宋体" w:eastAsia="宋体" w:cs="Times New Roman"/>
          <w:b w:val="0"/>
          <w:bCs w:val="0"/>
          <w:color w:val="auto"/>
          <w:szCs w:val="24"/>
          <w:highlight w:val="none"/>
        </w:rPr>
        <w:t xml:space="preserve">   </w:t>
      </w:r>
      <w:r>
        <w:rPr>
          <w:rFonts w:hint="eastAsia" w:ascii="Times New Roman" w:hAnsi="宋体" w:eastAsia="宋体" w:cs="Times New Roman"/>
          <w:b w:val="0"/>
          <w:bCs w:val="0"/>
          <w:color w:val="auto"/>
          <w:szCs w:val="24"/>
          <w:highlight w:val="none"/>
        </w:rPr>
        <w:t>联系方式：</w:t>
      </w:r>
      <w:r>
        <w:rPr>
          <w:rFonts w:ascii="Times New Roman" w:hAnsi="宋体" w:eastAsia="宋体" w:cs="Times New Roman"/>
          <w:b w:val="0"/>
          <w:bCs w:val="0"/>
          <w:color w:val="auto"/>
          <w:szCs w:val="24"/>
          <w:highlight w:val="none"/>
        </w:rPr>
        <w:t>0777-2886022</w:t>
      </w:r>
    </w:p>
    <w:p>
      <w:pPr>
        <w:spacing w:line="400" w:lineRule="exact"/>
        <w:ind w:firstLine="420" w:firstLineChars="200"/>
        <w:jc w:val="left"/>
        <w:rPr>
          <w:rFonts w:hint="eastAsia" w:ascii="Times New Roman" w:hAnsi="宋体" w:eastAsia="宋体" w:cs="Times New Roman"/>
          <w:b w:val="0"/>
          <w:bCs w:val="0"/>
          <w:color w:val="auto"/>
          <w:szCs w:val="24"/>
          <w:highlight w:val="none"/>
        </w:rPr>
      </w:pPr>
      <w:r>
        <w:rPr>
          <w:rFonts w:ascii="Times New Roman" w:hAnsi="宋体" w:eastAsia="宋体" w:cs="Times New Roman"/>
          <w:b w:val="0"/>
          <w:bCs w:val="0"/>
          <w:color w:val="auto"/>
          <w:szCs w:val="24"/>
          <w:highlight w:val="none"/>
        </w:rPr>
        <w:t>(2)</w:t>
      </w:r>
      <w:r>
        <w:rPr>
          <w:rFonts w:hint="eastAsia" w:ascii="Times New Roman" w:hAnsi="宋体" w:eastAsia="宋体" w:cs="Times New Roman"/>
          <w:b w:val="0"/>
          <w:bCs w:val="0"/>
          <w:color w:val="auto"/>
          <w:szCs w:val="24"/>
          <w:highlight w:val="none"/>
        </w:rPr>
        <w:t>综合二部</w:t>
      </w:r>
      <w:r>
        <w:rPr>
          <w:rFonts w:ascii="Times New Roman" w:hAnsi="宋体" w:eastAsia="宋体" w:cs="Times New Roman"/>
          <w:b w:val="0"/>
          <w:bCs w:val="0"/>
          <w:color w:val="auto"/>
          <w:szCs w:val="24"/>
          <w:highlight w:val="none"/>
        </w:rPr>
        <w:t>(</w:t>
      </w:r>
      <w:r>
        <w:rPr>
          <w:rFonts w:hint="eastAsia" w:ascii="Times New Roman" w:hAnsi="宋体" w:eastAsia="宋体" w:cs="Times New Roman"/>
          <w:b w:val="0"/>
          <w:bCs w:val="0"/>
          <w:color w:val="auto"/>
          <w:szCs w:val="24"/>
          <w:highlight w:val="none"/>
        </w:rPr>
        <w:t>保证金、开评标、中标及合同管理</w:t>
      </w:r>
      <w:r>
        <w:rPr>
          <w:rFonts w:ascii="Times New Roman" w:hAnsi="宋体" w:eastAsia="宋体" w:cs="Times New Roman"/>
          <w:b w:val="0"/>
          <w:bCs w:val="0"/>
          <w:color w:val="auto"/>
          <w:szCs w:val="24"/>
          <w:highlight w:val="none"/>
        </w:rPr>
        <w:t>)</w:t>
      </w:r>
    </w:p>
    <w:p>
      <w:pPr>
        <w:spacing w:line="400" w:lineRule="exact"/>
        <w:ind w:firstLine="420" w:firstLineChars="200"/>
        <w:jc w:val="left"/>
        <w:rPr>
          <w:rFonts w:hint="eastAsia" w:ascii="Times New Roman" w:hAnsi="宋体" w:eastAsia="宋体" w:cs="Times New Roman"/>
          <w:b w:val="0"/>
          <w:bCs w:val="0"/>
          <w:color w:val="auto"/>
          <w:szCs w:val="24"/>
          <w:highlight w:val="none"/>
        </w:rPr>
      </w:pPr>
      <w:r>
        <w:rPr>
          <w:rFonts w:hint="eastAsia" w:ascii="Times New Roman" w:hAnsi="宋体" w:eastAsia="宋体" w:cs="Times New Roman"/>
          <w:b w:val="0"/>
          <w:bCs w:val="0"/>
          <w:color w:val="auto"/>
          <w:szCs w:val="24"/>
          <w:highlight w:val="none"/>
        </w:rPr>
        <w:t>联系人：陈侃</w:t>
      </w:r>
      <w:r>
        <w:rPr>
          <w:rFonts w:hint="eastAsia" w:ascii="Times New Roman" w:hAnsi="宋体" w:eastAsia="宋体" w:cs="Times New Roman"/>
          <w:b w:val="0"/>
          <w:bCs w:val="0"/>
          <w:color w:val="auto"/>
          <w:szCs w:val="24"/>
          <w:highlight w:val="none"/>
          <w:lang w:eastAsia="zh-CN"/>
        </w:rPr>
        <w:t>、陈启梅</w:t>
      </w:r>
      <w:r>
        <w:rPr>
          <w:rFonts w:ascii="Times New Roman" w:hAnsi="宋体" w:eastAsia="宋体" w:cs="Times New Roman"/>
          <w:b w:val="0"/>
          <w:bCs w:val="0"/>
          <w:color w:val="auto"/>
          <w:szCs w:val="24"/>
          <w:highlight w:val="none"/>
        </w:rPr>
        <w:t xml:space="preserve">  </w:t>
      </w:r>
      <w:r>
        <w:rPr>
          <w:rFonts w:hint="eastAsia" w:ascii="Times New Roman" w:hAnsi="宋体" w:eastAsia="宋体" w:cs="Times New Roman"/>
          <w:b w:val="0"/>
          <w:bCs w:val="0"/>
          <w:color w:val="auto"/>
          <w:szCs w:val="24"/>
          <w:highlight w:val="none"/>
        </w:rPr>
        <w:t>联系方式：</w:t>
      </w:r>
      <w:r>
        <w:rPr>
          <w:rFonts w:ascii="Times New Roman" w:hAnsi="宋体" w:eastAsia="宋体" w:cs="Times New Roman"/>
          <w:b w:val="0"/>
          <w:bCs w:val="0"/>
          <w:color w:val="auto"/>
          <w:szCs w:val="24"/>
          <w:highlight w:val="none"/>
        </w:rPr>
        <w:t xml:space="preserve"> 0777-</w:t>
      </w:r>
      <w:bookmarkStart w:id="42" w:name="OLE_LINK2"/>
      <w:r>
        <w:rPr>
          <w:rFonts w:ascii="Times New Roman" w:hAnsi="宋体" w:eastAsia="宋体" w:cs="Times New Roman"/>
          <w:b w:val="0"/>
          <w:bCs w:val="0"/>
          <w:color w:val="auto"/>
          <w:szCs w:val="24"/>
          <w:highlight w:val="none"/>
        </w:rPr>
        <w:t>2886006</w:t>
      </w:r>
      <w:bookmarkEnd w:id="42"/>
    </w:p>
    <w:p>
      <w:pPr>
        <w:spacing w:line="400" w:lineRule="exact"/>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七、对本次招标提出询问，请按以下方式联系</w:t>
      </w:r>
      <w:bookmarkEnd w:id="31"/>
      <w:bookmarkEnd w:id="32"/>
      <w:bookmarkEnd w:id="33"/>
      <w:bookmarkEnd w:id="34"/>
    </w:p>
    <w:bookmarkEnd w:id="8"/>
    <w:p>
      <w:pPr>
        <w:spacing w:line="400" w:lineRule="exact"/>
        <w:ind w:firstLine="420" w:firstLineChars="200"/>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1.</w:t>
      </w:r>
      <w:r>
        <w:rPr>
          <w:rFonts w:hint="eastAsia" w:ascii="Times New Roman" w:hAnsi="Times New Roman" w:eastAsia="宋体" w:cs="Times New Roman"/>
          <w:b w:val="0"/>
          <w:bCs w:val="0"/>
          <w:color w:val="auto"/>
          <w:szCs w:val="24"/>
          <w:highlight w:val="none"/>
        </w:rPr>
        <w:t>采购人信息</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名称：钦州市园林管理处</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地址：钦州市钦南区金海湾东大街6号</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项目联系人：黄丽丽</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项目联系方式</w:t>
      </w:r>
      <w:bookmarkStart w:id="43" w:name="_Toc28359009"/>
      <w:bookmarkStart w:id="44" w:name="_Toc28359086"/>
      <w:r>
        <w:rPr>
          <w:rFonts w:hint="eastAsia" w:ascii="Times New Roman" w:hAnsi="Times New Roman" w:eastAsia="宋体" w:cs="Times New Roman"/>
          <w:b w:val="0"/>
          <w:bCs w:val="0"/>
          <w:color w:val="auto"/>
          <w:szCs w:val="24"/>
          <w:highlight w:val="none"/>
        </w:rPr>
        <w:t>：0777-2550338</w:t>
      </w:r>
    </w:p>
    <w:p>
      <w:pPr>
        <w:spacing w:line="400" w:lineRule="exact"/>
        <w:ind w:firstLine="420" w:firstLineChars="200"/>
        <w:rPr>
          <w:rFonts w:ascii="Times New Roman" w:hAnsi="Times New Roman" w:eastAsia="宋体" w:cs="Times New Roman"/>
          <w:b w:val="0"/>
          <w:bCs w:val="0"/>
          <w:color w:val="auto"/>
          <w:szCs w:val="24"/>
          <w:highlight w:val="none"/>
        </w:rPr>
      </w:pPr>
      <w:bookmarkStart w:id="45" w:name="_Hlk92356946"/>
      <w:r>
        <w:rPr>
          <w:rFonts w:ascii="Times New Roman" w:hAnsi="Times New Roman" w:eastAsia="宋体" w:cs="Times New Roman"/>
          <w:b w:val="0"/>
          <w:bCs w:val="0"/>
          <w:color w:val="auto"/>
          <w:szCs w:val="24"/>
          <w:highlight w:val="none"/>
        </w:rPr>
        <w:t>2.</w:t>
      </w:r>
      <w:r>
        <w:rPr>
          <w:rFonts w:hint="eastAsia" w:ascii="Times New Roman" w:hAnsi="Times New Roman" w:eastAsia="宋体" w:cs="Times New Roman"/>
          <w:b w:val="0"/>
          <w:bCs w:val="0"/>
          <w:color w:val="auto"/>
          <w:szCs w:val="24"/>
          <w:highlight w:val="none"/>
        </w:rPr>
        <w:t>采购代理机构信息</w:t>
      </w:r>
      <w:bookmarkEnd w:id="43"/>
      <w:bookmarkEnd w:id="44"/>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名称：钦州市政府采购中心</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地址：钦州市金海湾东大街</w:t>
      </w:r>
      <w:r>
        <w:rPr>
          <w:rFonts w:ascii="Times New Roman" w:hAnsi="Times New Roman" w:eastAsia="宋体" w:cs="Times New Roman"/>
          <w:b w:val="0"/>
          <w:bCs w:val="0"/>
          <w:color w:val="auto"/>
          <w:szCs w:val="24"/>
          <w:highlight w:val="none"/>
        </w:rPr>
        <w:t>8</w:t>
      </w:r>
      <w:r>
        <w:rPr>
          <w:rFonts w:hint="eastAsia" w:ascii="Times New Roman" w:hAnsi="Times New Roman" w:eastAsia="宋体" w:cs="Times New Roman"/>
          <w:b w:val="0"/>
          <w:bCs w:val="0"/>
          <w:color w:val="auto"/>
          <w:szCs w:val="24"/>
          <w:highlight w:val="none"/>
        </w:rPr>
        <w:t>号</w:t>
      </w:r>
    </w:p>
    <w:p>
      <w:pPr>
        <w:spacing w:line="400" w:lineRule="exact"/>
        <w:ind w:firstLine="420" w:firstLineChars="200"/>
        <w:rPr>
          <w:rFonts w:hint="default" w:ascii="Times New Roman" w:hAnsi="Times New Roman" w:eastAsia="宋体" w:cs="Times New Roman"/>
          <w:b w:val="0"/>
          <w:bCs w:val="0"/>
          <w:color w:val="auto"/>
          <w:szCs w:val="24"/>
          <w:highlight w:val="none"/>
          <w:lang w:val="en-US" w:eastAsia="zh-CN"/>
        </w:rPr>
      </w:pPr>
      <w:r>
        <w:rPr>
          <w:rFonts w:hint="eastAsia" w:ascii="Times New Roman" w:hAnsi="Times New Roman" w:eastAsia="宋体" w:cs="Times New Roman"/>
          <w:b w:val="0"/>
          <w:bCs w:val="0"/>
          <w:color w:val="auto"/>
          <w:szCs w:val="24"/>
          <w:highlight w:val="none"/>
        </w:rPr>
        <w:t>项目联系人：</w:t>
      </w:r>
      <w:r>
        <w:rPr>
          <w:rFonts w:hint="eastAsia" w:ascii="Times New Roman" w:hAnsi="Times New Roman" w:eastAsia="宋体" w:cs="Times New Roman"/>
          <w:b w:val="0"/>
          <w:bCs w:val="0"/>
          <w:color w:val="auto"/>
          <w:szCs w:val="24"/>
          <w:highlight w:val="none"/>
          <w:lang w:val="en-US" w:eastAsia="zh-CN"/>
        </w:rPr>
        <w:t>黄忠秀、陈侃、陈启梅</w:t>
      </w:r>
    </w:p>
    <w:p>
      <w:pPr>
        <w:spacing w:line="400" w:lineRule="exact"/>
        <w:ind w:firstLine="420" w:firstLineChars="200"/>
        <w:rPr>
          <w:rFonts w:hint="eastAsia" w:ascii="Times New Roman" w:hAnsi="Times New Roman" w:eastAsia="宋体" w:cs="Times New Roman"/>
          <w:b w:val="0"/>
          <w:bCs w:val="0"/>
          <w:color w:val="auto"/>
          <w:szCs w:val="24"/>
          <w:highlight w:val="none"/>
          <w:lang w:eastAsia="zh-CN"/>
        </w:rPr>
      </w:pPr>
      <w:r>
        <w:rPr>
          <w:rFonts w:hint="eastAsia" w:ascii="Times New Roman" w:hAnsi="Times New Roman" w:eastAsia="宋体" w:cs="Times New Roman"/>
          <w:b w:val="0"/>
          <w:bCs w:val="0"/>
          <w:color w:val="auto"/>
          <w:szCs w:val="24"/>
          <w:highlight w:val="none"/>
        </w:rPr>
        <w:t>项目联系方式：</w:t>
      </w:r>
      <w:bookmarkStart w:id="46" w:name="_Toc28359087"/>
      <w:bookmarkStart w:id="47" w:name="_Toc28359010"/>
      <w:r>
        <w:rPr>
          <w:rFonts w:hint="eastAsia" w:ascii="Times New Roman" w:hAnsi="Times New Roman" w:eastAsia="宋体" w:cs="Times New Roman"/>
          <w:b w:val="0"/>
          <w:bCs w:val="0"/>
          <w:color w:val="auto"/>
          <w:szCs w:val="24"/>
          <w:highlight w:val="none"/>
        </w:rPr>
        <w:t>0777-2886022</w:t>
      </w:r>
      <w:r>
        <w:rPr>
          <w:rFonts w:hint="eastAsia" w:ascii="Times New Roman" w:hAnsi="Times New Roman" w:eastAsia="宋体" w:cs="Times New Roman"/>
          <w:b w:val="0"/>
          <w:bCs w:val="0"/>
          <w:color w:val="auto"/>
          <w:szCs w:val="24"/>
          <w:highlight w:val="none"/>
          <w:lang w:eastAsia="zh-CN"/>
        </w:rPr>
        <w:t>、2886006</w:t>
      </w:r>
    </w:p>
    <w:bookmarkEnd w:id="45"/>
    <w:bookmarkEnd w:id="46"/>
    <w:bookmarkEnd w:id="47"/>
    <w:p>
      <w:pPr>
        <w:spacing w:line="400" w:lineRule="exact"/>
        <w:jc w:val="left"/>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br w:type="page"/>
      </w:r>
    </w:p>
    <w:p>
      <w:pPr>
        <w:spacing w:line="400" w:lineRule="exact"/>
        <w:jc w:val="left"/>
        <w:rPr>
          <w:rFonts w:ascii="Times New Roman" w:hAnsi="Times New Roman" w:eastAsia="宋体" w:cs="Times New Roman"/>
          <w:b w:val="0"/>
          <w:bCs w:val="0"/>
          <w:color w:val="auto"/>
          <w:szCs w:val="24"/>
          <w:highlight w:val="none"/>
        </w:rPr>
      </w:pPr>
    </w:p>
    <w:p>
      <w:pPr>
        <w:spacing w:line="400" w:lineRule="exact"/>
        <w:jc w:val="left"/>
        <w:rPr>
          <w:rFonts w:ascii="Times New Roman" w:hAnsi="Times New Roman" w:eastAsia="宋体" w:cs="Times New Roman"/>
          <w:b w:val="0"/>
          <w:bCs w:val="0"/>
          <w:color w:val="auto"/>
          <w:szCs w:val="24"/>
          <w:highlight w:val="none"/>
        </w:rPr>
      </w:pPr>
    </w:p>
    <w:p>
      <w:pPr>
        <w:spacing w:line="400" w:lineRule="exact"/>
        <w:jc w:val="left"/>
        <w:rPr>
          <w:rFonts w:ascii="Times New Roman" w:hAnsi="Times New Roman" w:eastAsia="宋体" w:cs="Times New Roman"/>
          <w:b w:val="0"/>
          <w:bCs w:val="0"/>
          <w:color w:val="auto"/>
          <w:szCs w:val="24"/>
          <w:highlight w:val="none"/>
        </w:rPr>
      </w:pPr>
    </w:p>
    <w:p>
      <w:pPr>
        <w:spacing w:line="400" w:lineRule="exact"/>
        <w:jc w:val="left"/>
        <w:rPr>
          <w:rFonts w:ascii="Times New Roman" w:hAnsi="Times New Roman" w:eastAsia="宋体" w:cs="Times New Roman"/>
          <w:b w:val="0"/>
          <w:bCs w:val="0"/>
          <w:color w:val="auto"/>
          <w:szCs w:val="24"/>
          <w:highlight w:val="none"/>
        </w:rPr>
      </w:pPr>
    </w:p>
    <w:p>
      <w:pPr>
        <w:spacing w:line="400" w:lineRule="exact"/>
        <w:jc w:val="left"/>
        <w:rPr>
          <w:rFonts w:ascii="Times New Roman" w:hAnsi="Times New Roman" w:eastAsia="宋体" w:cs="Times New Roman"/>
          <w:b w:val="0"/>
          <w:bCs w:val="0"/>
          <w:color w:val="auto"/>
          <w:szCs w:val="24"/>
          <w:highlight w:val="none"/>
        </w:rPr>
      </w:pPr>
    </w:p>
    <w:p>
      <w:pPr>
        <w:spacing w:line="400" w:lineRule="exact"/>
        <w:jc w:val="left"/>
        <w:rPr>
          <w:rFonts w:ascii="Times New Roman" w:hAnsi="Times New Roman" w:eastAsia="宋体" w:cs="Times New Roman"/>
          <w:b w:val="0"/>
          <w:bCs w:val="0"/>
          <w:color w:val="auto"/>
          <w:szCs w:val="24"/>
          <w:highlight w:val="none"/>
        </w:rPr>
      </w:pPr>
    </w:p>
    <w:p>
      <w:pPr>
        <w:spacing w:line="400" w:lineRule="exact"/>
        <w:jc w:val="left"/>
        <w:rPr>
          <w:rFonts w:ascii="Times New Roman" w:hAnsi="Times New Roman" w:eastAsia="宋体" w:cs="Times New Roman"/>
          <w:b w:val="0"/>
          <w:bCs w:val="0"/>
          <w:color w:val="auto"/>
          <w:szCs w:val="24"/>
          <w:highlight w:val="none"/>
        </w:rPr>
      </w:pPr>
    </w:p>
    <w:p>
      <w:pPr>
        <w:spacing w:line="400" w:lineRule="exact"/>
        <w:jc w:val="left"/>
        <w:rPr>
          <w:rFonts w:ascii="Times New Roman" w:hAnsi="Times New Roman" w:eastAsia="宋体" w:cs="Times New Roman"/>
          <w:b w:val="0"/>
          <w:bCs w:val="0"/>
          <w:color w:val="auto"/>
          <w:szCs w:val="24"/>
          <w:highlight w:val="none"/>
        </w:rPr>
      </w:pPr>
    </w:p>
    <w:p>
      <w:pPr>
        <w:spacing w:line="400" w:lineRule="exact"/>
        <w:jc w:val="left"/>
        <w:rPr>
          <w:rFonts w:ascii="Times New Roman" w:hAnsi="Times New Roman" w:eastAsia="宋体" w:cs="Times New Roman"/>
          <w:b w:val="0"/>
          <w:bCs w:val="0"/>
          <w:color w:val="auto"/>
          <w:szCs w:val="24"/>
          <w:highlight w:val="none"/>
        </w:rPr>
      </w:pPr>
    </w:p>
    <w:p>
      <w:pPr>
        <w:spacing w:line="400" w:lineRule="exact"/>
        <w:jc w:val="left"/>
        <w:rPr>
          <w:rFonts w:ascii="Times New Roman" w:hAnsi="Times New Roman" w:eastAsia="宋体" w:cs="Times New Roman"/>
          <w:b w:val="0"/>
          <w:bCs w:val="0"/>
          <w:color w:val="auto"/>
          <w:szCs w:val="24"/>
          <w:highlight w:val="none"/>
        </w:rPr>
      </w:pPr>
    </w:p>
    <w:p>
      <w:pPr>
        <w:spacing w:line="400" w:lineRule="exact"/>
        <w:jc w:val="left"/>
        <w:rPr>
          <w:rFonts w:ascii="Times New Roman" w:hAnsi="Times New Roman" w:eastAsia="宋体" w:cs="Times New Roman"/>
          <w:b w:val="0"/>
          <w:bCs w:val="0"/>
          <w:color w:val="auto"/>
          <w:szCs w:val="24"/>
          <w:highlight w:val="none"/>
        </w:rPr>
      </w:pPr>
    </w:p>
    <w:p>
      <w:pPr>
        <w:spacing w:line="300" w:lineRule="auto"/>
        <w:jc w:val="center"/>
        <w:outlineLvl w:val="0"/>
        <w:rPr>
          <w:rFonts w:ascii="Cambria" w:hAnsi="Cambria" w:eastAsia="方正小标宋_GBK" w:cs="Times New Roman"/>
          <w:b w:val="0"/>
          <w:bCs w:val="0"/>
          <w:color w:val="auto"/>
          <w:kern w:val="0"/>
          <w:sz w:val="44"/>
          <w:szCs w:val="32"/>
          <w:highlight w:val="none"/>
        </w:rPr>
      </w:pPr>
      <w:bookmarkStart w:id="48" w:name="_Toc352700402"/>
      <w:bookmarkStart w:id="49" w:name="_Toc173764939"/>
      <w:r>
        <w:rPr>
          <w:rFonts w:hint="eastAsia" w:ascii="Cambria" w:hAnsi="Cambria" w:eastAsia="方正小标宋_GBK" w:cs="Times New Roman"/>
          <w:b w:val="0"/>
          <w:bCs w:val="0"/>
          <w:color w:val="auto"/>
          <w:kern w:val="0"/>
          <w:sz w:val="44"/>
          <w:szCs w:val="32"/>
          <w:highlight w:val="none"/>
        </w:rPr>
        <w:t>第二章</w:t>
      </w:r>
      <w:r>
        <w:rPr>
          <w:rFonts w:ascii="Cambria" w:hAnsi="Cambria" w:eastAsia="方正小标宋_GBK" w:cs="Times New Roman"/>
          <w:b w:val="0"/>
          <w:bCs w:val="0"/>
          <w:color w:val="auto"/>
          <w:kern w:val="0"/>
          <w:sz w:val="44"/>
          <w:szCs w:val="32"/>
          <w:highlight w:val="none"/>
        </w:rPr>
        <w:t xml:space="preserve">  </w:t>
      </w:r>
      <w:bookmarkEnd w:id="48"/>
      <w:r>
        <w:rPr>
          <w:rFonts w:hint="eastAsia" w:ascii="Cambria" w:hAnsi="Cambria" w:eastAsia="方正小标宋_GBK" w:cs="Times New Roman"/>
          <w:b w:val="0"/>
          <w:bCs w:val="0"/>
          <w:color w:val="auto"/>
          <w:kern w:val="0"/>
          <w:sz w:val="44"/>
          <w:szCs w:val="32"/>
          <w:highlight w:val="none"/>
        </w:rPr>
        <w:t>项目需求</w:t>
      </w:r>
      <w:bookmarkEnd w:id="49"/>
      <w:bookmarkStart w:id="50" w:name="_Toc352700403"/>
    </w:p>
    <w:p>
      <w:pPr>
        <w:spacing w:line="800" w:lineRule="exact"/>
        <w:ind w:left="-292" w:leftChars="-202" w:hanging="132" w:hangingChars="30"/>
        <w:jc w:val="center"/>
        <w:rPr>
          <w:rFonts w:ascii="Times New Roman" w:hAnsi="Times New Roman" w:eastAsia="宋体" w:cs="Times New Roman"/>
          <w:b w:val="0"/>
          <w:bCs w:val="0"/>
          <w:color w:val="auto"/>
          <w:szCs w:val="24"/>
          <w:highlight w:val="none"/>
        </w:rPr>
      </w:pPr>
      <w:r>
        <w:rPr>
          <w:rFonts w:hint="eastAsia" w:ascii="方正小标宋_GBK" w:hAnsi="Times New Roman" w:eastAsia="方正小标宋_GBK" w:cs="Times New Roman"/>
          <w:b w:val="0"/>
          <w:bCs w:val="0"/>
          <w:color w:val="auto"/>
          <w:sz w:val="44"/>
          <w:szCs w:val="44"/>
          <w:highlight w:val="none"/>
        </w:rPr>
        <w:br w:type="page"/>
      </w:r>
      <w:r>
        <w:rPr>
          <w:rFonts w:hint="eastAsia" w:ascii="方正小标宋_GBK" w:hAnsi="Times New Roman" w:eastAsia="方正小标宋_GBK" w:cs="Times New Roman"/>
          <w:b w:val="0"/>
          <w:bCs w:val="0"/>
          <w:color w:val="auto"/>
          <w:sz w:val="44"/>
          <w:szCs w:val="44"/>
          <w:highlight w:val="none"/>
        </w:rPr>
        <w:t>项目需求</w:t>
      </w:r>
    </w:p>
    <w:p>
      <w:pPr>
        <w:spacing w:line="420" w:lineRule="exact"/>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说明：</w:t>
      </w:r>
    </w:p>
    <w:p>
      <w:pPr>
        <w:spacing w:line="360" w:lineRule="exact"/>
        <w:ind w:firstLine="420" w:firstLineChars="200"/>
        <w:rPr>
          <w:rFonts w:hint="eastAsia" w:ascii="宋体" w:hAnsi="宋体" w:eastAsia="宋体" w:cs="Times New Roman"/>
          <w:b w:val="0"/>
          <w:bCs w:val="0"/>
          <w:color w:val="auto"/>
          <w:szCs w:val="24"/>
          <w:highlight w:val="none"/>
        </w:rPr>
      </w:pPr>
      <w:bookmarkStart w:id="51" w:name="_Hlk92357261"/>
      <w:r>
        <w:rPr>
          <w:rFonts w:hint="eastAsia" w:ascii="宋体" w:hAnsi="宋体" w:eastAsia="宋体" w:cs="Times New Roman"/>
          <w:b w:val="0"/>
          <w:bCs w:val="0"/>
          <w:color w:val="auto"/>
          <w:szCs w:val="24"/>
          <w:highlight w:val="none"/>
          <w:lang w:val="en-US" w:eastAsia="zh-CN"/>
        </w:rPr>
        <w:t>1</w:t>
      </w:r>
      <w:r>
        <w:rPr>
          <w:rFonts w:hint="eastAsia" w:ascii="宋体" w:hAnsi="宋体" w:eastAsia="宋体" w:cs="Times New Roman"/>
          <w:b w:val="0"/>
          <w:bCs w:val="0"/>
          <w:color w:val="auto"/>
          <w:szCs w:val="24"/>
          <w:highlight w:val="none"/>
        </w:rPr>
        <w:t>.</w:t>
      </w:r>
      <w:r>
        <w:rPr>
          <w:rFonts w:hint="eastAsia" w:ascii="宋体" w:hAnsi="宋体" w:eastAsia="宋体" w:cs="Times New Roman"/>
          <w:b w:val="0"/>
          <w:bCs w:val="0"/>
          <w:color w:val="auto"/>
          <w:szCs w:val="21"/>
          <w:highlight w:val="none"/>
        </w:rPr>
        <w:t>标注★号的技术参数为实质性要求的参数，要求必须满足或优于，否则视为无效投标文件。</w:t>
      </w:r>
    </w:p>
    <w:p>
      <w:pPr>
        <w:spacing w:line="360" w:lineRule="exact"/>
        <w:ind w:firstLine="420" w:firstLineChars="200"/>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lang w:val="en-US" w:eastAsia="zh-CN"/>
        </w:rPr>
        <w:t>2</w:t>
      </w:r>
      <w:r>
        <w:rPr>
          <w:rFonts w:hint="eastAsia" w:ascii="宋体" w:hAnsi="宋体" w:eastAsia="宋体" w:cs="Times New Roman"/>
          <w:b w:val="0"/>
          <w:bCs w:val="0"/>
          <w:color w:val="auto"/>
          <w:szCs w:val="24"/>
          <w:highlight w:val="none"/>
        </w:rPr>
        <w:t>.本项目对应的中小企业划分标准所属行业为</w:t>
      </w:r>
      <w:r>
        <w:rPr>
          <w:rFonts w:hint="eastAsia" w:ascii="宋体" w:hAnsi="宋体" w:eastAsia="宋体" w:cs="Times New Roman"/>
          <w:b w:val="0"/>
          <w:bCs w:val="0"/>
          <w:color w:val="auto"/>
          <w:szCs w:val="24"/>
          <w:highlight w:val="none"/>
          <w:u w:val="single"/>
        </w:rPr>
        <w:t xml:space="preserve">  其他未列明行业  </w:t>
      </w:r>
      <w:r>
        <w:rPr>
          <w:rFonts w:hint="eastAsia" w:ascii="宋体" w:hAnsi="宋体" w:eastAsia="宋体" w:cs="Times New Roman"/>
          <w:b w:val="0"/>
          <w:bCs w:val="0"/>
          <w:color w:val="auto"/>
          <w:szCs w:val="24"/>
          <w:highlight w:val="none"/>
        </w:rPr>
        <w:t>。</w:t>
      </w:r>
    </w:p>
    <w:p>
      <w:pPr>
        <w:spacing w:line="360" w:lineRule="exact"/>
        <w:ind w:firstLine="420" w:firstLineChars="200"/>
        <w:rPr>
          <w:rFonts w:ascii="Times New Roman" w:hAnsi="Times New Roman" w:eastAsia="宋体" w:cs="Times New Roman"/>
          <w:b w:val="0"/>
          <w:bCs w:val="0"/>
          <w:color w:val="auto"/>
          <w:szCs w:val="24"/>
          <w:highlight w:val="none"/>
        </w:rPr>
      </w:pPr>
      <w:r>
        <w:rPr>
          <w:rFonts w:hint="eastAsia" w:ascii="宋体" w:hAnsi="宋体" w:eastAsia="宋体" w:cs="Times New Roman"/>
          <w:b w:val="0"/>
          <w:bCs w:val="0"/>
          <w:color w:val="auto"/>
          <w:szCs w:val="24"/>
          <w:highlight w:val="none"/>
          <w:lang w:val="en-US" w:eastAsia="zh-CN"/>
        </w:rPr>
        <w:t>3</w:t>
      </w:r>
      <w:r>
        <w:rPr>
          <w:rFonts w:hint="eastAsia" w:ascii="宋体" w:hAnsi="宋体"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预算金额：</w:t>
      </w:r>
      <w:r>
        <w:rPr>
          <w:rFonts w:ascii="Times New Roman" w:hAnsi="Times New Roman" w:eastAsia="宋体" w:cs="Times New Roman"/>
          <w:b w:val="0"/>
          <w:bCs w:val="0"/>
          <w:color w:val="auto"/>
          <w:szCs w:val="24"/>
          <w:highlight w:val="none"/>
          <w:u w:val="single"/>
        </w:rPr>
        <w:t xml:space="preserve">  </w:t>
      </w:r>
      <w:r>
        <w:rPr>
          <w:rFonts w:hint="eastAsia" w:ascii="Times New Roman" w:hAnsi="Times New Roman" w:eastAsia="宋体" w:cs="Times New Roman"/>
          <w:b w:val="0"/>
          <w:bCs w:val="0"/>
          <w:color w:val="auto"/>
          <w:szCs w:val="24"/>
          <w:highlight w:val="none"/>
          <w:u w:val="single"/>
          <w:lang w:val="en-US" w:eastAsia="zh-CN"/>
        </w:rPr>
        <w:t>肆佰玖拾贰万叁仟肆佰元整</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u w:val="single"/>
        </w:rPr>
        <w:t>4,923,400.00</w:t>
      </w:r>
      <w:r>
        <w:rPr>
          <w:rFonts w:ascii="Times New Roman" w:hAnsi="Times New Roman" w:eastAsia="宋体" w:cs="Times New Roman"/>
          <w:b w:val="0"/>
          <w:bCs w:val="0"/>
          <w:color w:val="auto"/>
          <w:szCs w:val="24"/>
          <w:highlight w:val="none"/>
        </w:rPr>
        <w:t>)</w:t>
      </w:r>
    </w:p>
    <w:p>
      <w:pPr>
        <w:numPr>
          <w:ilvl w:val="0"/>
          <w:numId w:val="0"/>
        </w:numPr>
        <w:tabs>
          <w:tab w:val="left" w:pos="180"/>
          <w:tab w:val="left" w:pos="1620"/>
        </w:tabs>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一、</w:t>
      </w:r>
      <w:r>
        <w:rPr>
          <w:rFonts w:hint="eastAsia" w:ascii="宋体" w:hAnsi="宋体" w:eastAsia="宋体" w:cs="宋体"/>
          <w:b w:val="0"/>
          <w:bCs w:val="0"/>
          <w:color w:val="auto"/>
          <w:sz w:val="21"/>
          <w:szCs w:val="21"/>
          <w:highlight w:val="none"/>
        </w:rPr>
        <w:t>项目概</w:t>
      </w:r>
      <w:r>
        <w:rPr>
          <w:rFonts w:hint="eastAsia" w:ascii="宋体" w:hAnsi="宋体" w:eastAsia="宋体" w:cs="宋体"/>
          <w:b w:val="0"/>
          <w:bCs w:val="0"/>
          <w:color w:val="auto"/>
          <w:sz w:val="21"/>
          <w:szCs w:val="21"/>
          <w:highlight w:val="none"/>
          <w:lang w:eastAsia="zh-CN"/>
        </w:rPr>
        <w:t>要</w:t>
      </w:r>
    </w:p>
    <w:p>
      <w:pPr>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城西片区绿化养护项目，项目预算：492.34万元，服务期限为2026年3月1日至2027年2月28日（具体以实际养护或合同约定为准）。</w:t>
      </w:r>
    </w:p>
    <w:p>
      <w:pPr>
        <w:tabs>
          <w:tab w:val="left" w:pos="180"/>
          <w:tab w:val="left" w:pos="1620"/>
        </w:tabs>
        <w:spacing w:line="360" w:lineRule="auto"/>
        <w:ind w:firstLine="415" w:firstLineChars="198"/>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二</w:t>
      </w:r>
      <w:r>
        <w:rPr>
          <w:rFonts w:hint="eastAsia" w:ascii="宋体" w:hAnsi="宋体" w:eastAsia="宋体" w:cs="宋体"/>
          <w:b w:val="0"/>
          <w:bCs w:val="0"/>
          <w:color w:val="auto"/>
          <w:sz w:val="21"/>
          <w:szCs w:val="21"/>
          <w:highlight w:val="none"/>
        </w:rPr>
        <w:t>、项目概况</w:t>
      </w:r>
    </w:p>
    <w:p>
      <w:pPr>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城西片区绿化养护项目绿化养护项目</w:t>
      </w:r>
      <w:r>
        <w:rPr>
          <w:rFonts w:hint="eastAsia" w:ascii="宋体" w:hAnsi="宋体" w:eastAsia="宋体" w:cs="宋体"/>
          <w:b w:val="0"/>
          <w:bCs w:val="0"/>
          <w:color w:val="auto"/>
          <w:sz w:val="21"/>
          <w:szCs w:val="21"/>
          <w:highlight w:val="none"/>
        </w:rPr>
        <w:t>绿化总面积约</w:t>
      </w:r>
      <w:r>
        <w:rPr>
          <w:rFonts w:hint="eastAsia" w:ascii="宋体" w:hAnsi="宋体" w:eastAsia="宋体" w:cs="宋体"/>
          <w:b w:val="0"/>
          <w:bCs w:val="0"/>
          <w:color w:val="auto"/>
          <w:sz w:val="21"/>
          <w:szCs w:val="21"/>
          <w:highlight w:val="none"/>
          <w:lang w:val="en-US" w:eastAsia="zh-CN"/>
        </w:rPr>
        <w:t>68.38</w:t>
      </w:r>
      <w:r>
        <w:rPr>
          <w:rFonts w:hint="eastAsia" w:ascii="宋体" w:hAnsi="宋体" w:eastAsia="宋体" w:cs="宋体"/>
          <w:b w:val="0"/>
          <w:bCs w:val="0"/>
          <w:color w:val="auto"/>
          <w:sz w:val="21"/>
          <w:szCs w:val="21"/>
          <w:highlight w:val="none"/>
        </w:rPr>
        <w:t>万平方米</w:t>
      </w:r>
      <w:r>
        <w:rPr>
          <w:rFonts w:hint="eastAsia" w:ascii="宋体" w:hAnsi="宋体" w:eastAsia="宋体" w:cs="宋体"/>
          <w:b w:val="0"/>
          <w:bCs w:val="0"/>
          <w:color w:val="auto"/>
          <w:sz w:val="21"/>
          <w:szCs w:val="21"/>
          <w:highlight w:val="none"/>
          <w:lang w:eastAsia="zh-CN"/>
        </w:rPr>
        <w:t>（以实际养护面积为准）</w:t>
      </w:r>
      <w:r>
        <w:rPr>
          <w:rFonts w:hint="eastAsia" w:ascii="宋体" w:hAnsi="宋体" w:eastAsia="宋体" w:cs="宋体"/>
          <w:b w:val="0"/>
          <w:bCs w:val="0"/>
          <w:color w:val="auto"/>
          <w:sz w:val="21"/>
          <w:szCs w:val="21"/>
          <w:highlight w:val="none"/>
        </w:rPr>
        <w:t>，养护项目包括乔木、灌木球体、片植灌木、棕榈科、草坪、花箱等，绿地基础设施包括健身器材、石台凳等绿地内配套设施，以现场实际面积和数量为准</w:t>
      </w:r>
      <w:r>
        <w:rPr>
          <w:rFonts w:hint="eastAsia" w:ascii="宋体" w:hAnsi="宋体" w:eastAsia="宋体" w:cs="宋体"/>
          <w:b w:val="0"/>
          <w:bCs w:val="0"/>
          <w:color w:val="auto"/>
          <w:kern w:val="0"/>
          <w:sz w:val="21"/>
          <w:szCs w:val="21"/>
          <w:highlight w:val="none"/>
        </w:rPr>
        <w:t>。养护项目包含：</w:t>
      </w:r>
      <w:r>
        <w:rPr>
          <w:rFonts w:hint="eastAsia" w:ascii="宋体" w:hAnsi="宋体" w:eastAsia="宋体" w:cs="宋体"/>
          <w:b w:val="0"/>
          <w:bCs w:val="0"/>
          <w:color w:val="auto"/>
          <w:sz w:val="21"/>
          <w:szCs w:val="21"/>
          <w:highlight w:val="none"/>
        </w:rPr>
        <w:t>人工、材料、车辆、机械、农药、肥料、水电、垃圾处理费、自然灾害预防、灾后恢复等</w:t>
      </w:r>
      <w:r>
        <w:rPr>
          <w:rFonts w:hint="eastAsia" w:ascii="宋体" w:hAnsi="宋体" w:eastAsia="宋体" w:cs="宋体"/>
          <w:b w:val="0"/>
          <w:bCs w:val="0"/>
          <w:color w:val="auto"/>
          <w:kern w:val="0"/>
          <w:sz w:val="21"/>
          <w:szCs w:val="21"/>
          <w:highlight w:val="none"/>
        </w:rPr>
        <w:t>。合同履行期限：</w:t>
      </w:r>
      <w:r>
        <w:rPr>
          <w:rFonts w:hint="eastAsia" w:ascii="宋体" w:hAnsi="宋体" w:eastAsia="宋体" w:cs="宋体"/>
          <w:b w:val="0"/>
          <w:bCs w:val="0"/>
          <w:color w:val="auto"/>
          <w:kern w:val="0"/>
          <w:sz w:val="21"/>
          <w:szCs w:val="21"/>
          <w:highlight w:val="none"/>
          <w:lang w:val="en-US" w:eastAsia="zh-CN"/>
        </w:rPr>
        <w:t>1年</w:t>
      </w:r>
      <w:r>
        <w:rPr>
          <w:rFonts w:hint="eastAsia" w:ascii="宋体" w:hAnsi="宋体" w:eastAsia="宋体" w:cs="宋体"/>
          <w:b w:val="0"/>
          <w:bCs w:val="0"/>
          <w:color w:val="auto"/>
          <w:kern w:val="0"/>
          <w:sz w:val="21"/>
          <w:szCs w:val="21"/>
          <w:highlight w:val="none"/>
        </w:rPr>
        <w:t>，具体起止日期以实际管护或合同约定为准。</w:t>
      </w:r>
      <w:r>
        <w:rPr>
          <w:rFonts w:hint="eastAsia" w:ascii="宋体" w:hAnsi="宋体" w:eastAsia="宋体" w:cs="宋体"/>
          <w:b w:val="0"/>
          <w:bCs w:val="0"/>
          <w:color w:val="auto"/>
          <w:sz w:val="21"/>
          <w:szCs w:val="21"/>
          <w:highlight w:val="none"/>
        </w:rPr>
        <w:t>养护范围具体如下：</w:t>
      </w:r>
    </w:p>
    <w:tbl>
      <w:tblPr>
        <w:tblStyle w:val="47"/>
        <w:tblW w:w="9308" w:type="dxa"/>
        <w:jc w:val="center"/>
        <w:tblLayout w:type="fixed"/>
        <w:tblCellMar>
          <w:top w:w="15" w:type="dxa"/>
          <w:left w:w="15" w:type="dxa"/>
          <w:bottom w:w="15" w:type="dxa"/>
          <w:right w:w="15" w:type="dxa"/>
        </w:tblCellMar>
      </w:tblPr>
      <w:tblGrid>
        <w:gridCol w:w="449"/>
        <w:gridCol w:w="4500"/>
        <w:gridCol w:w="1488"/>
        <w:gridCol w:w="2027"/>
        <w:gridCol w:w="844"/>
      </w:tblGrid>
      <w:tr>
        <w:tblPrEx>
          <w:tblCellMar>
            <w:top w:w="15" w:type="dxa"/>
            <w:left w:w="15" w:type="dxa"/>
            <w:bottom w:w="15" w:type="dxa"/>
            <w:right w:w="15" w:type="dxa"/>
          </w:tblCellMar>
        </w:tblPrEx>
        <w:trPr>
          <w:trHeight w:val="738" w:hRule="atLeast"/>
          <w:tblHeader/>
          <w:jc w:val="center"/>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养护范围</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面积（</w:t>
            </w:r>
            <w:bookmarkStart w:id="52" w:name="OLE_LINK12"/>
            <w:r>
              <w:rPr>
                <w:rFonts w:hint="eastAsia" w:ascii="宋体" w:hAnsi="宋体" w:eastAsia="宋体" w:cs="宋体"/>
                <w:b w:val="0"/>
                <w:bCs w:val="0"/>
                <w:color w:val="auto"/>
                <w:kern w:val="0"/>
                <w:sz w:val="21"/>
                <w:szCs w:val="21"/>
                <w:highlight w:val="none"/>
                <w:lang w:eastAsia="zh-CN"/>
              </w:rPr>
              <w:t>万</w:t>
            </w:r>
            <w:r>
              <w:rPr>
                <w:rFonts w:hint="eastAsia" w:ascii="宋体" w:hAnsi="宋体" w:eastAsia="宋体" w:cs="宋体"/>
                <w:b w:val="0"/>
                <w:bCs w:val="0"/>
                <w:color w:val="auto"/>
                <w:kern w:val="0"/>
                <w:sz w:val="21"/>
                <w:szCs w:val="21"/>
                <w:highlight w:val="none"/>
              </w:rPr>
              <w:t>m</w:t>
            </w:r>
            <w:r>
              <w:rPr>
                <w:rFonts w:hint="eastAsia" w:ascii="宋体" w:hAnsi="宋体" w:eastAsia="宋体" w:cs="宋体"/>
                <w:b w:val="0"/>
                <w:bCs w:val="0"/>
                <w:color w:val="auto"/>
                <w:kern w:val="0"/>
                <w:sz w:val="21"/>
                <w:szCs w:val="21"/>
                <w:highlight w:val="none"/>
                <w:vertAlign w:val="superscript"/>
              </w:rPr>
              <w:t>2</w:t>
            </w:r>
            <w:bookmarkEnd w:id="52"/>
            <w:r>
              <w:rPr>
                <w:rFonts w:hint="eastAsia" w:ascii="宋体" w:hAnsi="宋体" w:eastAsia="宋体" w:cs="宋体"/>
                <w:b w:val="0"/>
                <w:bCs w:val="0"/>
                <w:color w:val="auto"/>
                <w:kern w:val="0"/>
                <w:sz w:val="21"/>
                <w:szCs w:val="21"/>
                <w:highlight w:val="none"/>
              </w:rPr>
              <w:t>）</w:t>
            </w:r>
          </w:p>
        </w:tc>
        <w:tc>
          <w:tcPr>
            <w:tcW w:w="20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养护期限</w:t>
            </w: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备注</w:t>
            </w:r>
          </w:p>
        </w:tc>
      </w:tr>
      <w:tr>
        <w:tblPrEx>
          <w:tblCellMar>
            <w:top w:w="15" w:type="dxa"/>
            <w:left w:w="15" w:type="dxa"/>
            <w:bottom w:w="15" w:type="dxa"/>
            <w:right w:w="15" w:type="dxa"/>
          </w:tblCellMar>
        </w:tblPrEx>
        <w:trPr>
          <w:trHeight w:val="1465" w:hRule="atLeast"/>
          <w:jc w:val="center"/>
        </w:trPr>
        <w:tc>
          <w:tcPr>
            <w:tcW w:w="449" w:type="dxa"/>
            <w:tcBorders>
              <w:top w:val="single" w:color="000000" w:sz="4" w:space="0"/>
              <w:left w:val="single" w:color="000000" w:sz="4" w:space="0"/>
              <w:right w:val="single" w:color="000000" w:sz="4" w:space="0"/>
            </w:tcBorders>
            <w:vAlign w:val="center"/>
          </w:tcPr>
          <w:p>
            <w:pPr>
              <w:widowControl/>
              <w:spacing w:line="36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p>
          <w:p>
            <w:pPr>
              <w:widowControl/>
              <w:spacing w:line="360" w:lineRule="auto"/>
              <w:jc w:val="center"/>
              <w:rPr>
                <w:rFonts w:hint="eastAsia" w:ascii="宋体" w:hAnsi="宋体" w:eastAsia="宋体" w:cs="宋体"/>
                <w:b w:val="0"/>
                <w:bCs w:val="0"/>
                <w:color w:val="auto"/>
                <w:kern w:val="0"/>
                <w:sz w:val="21"/>
                <w:szCs w:val="21"/>
                <w:highlight w:val="none"/>
                <w:lang w:val="en-US" w:eastAsia="zh-CN"/>
              </w:rPr>
            </w:pPr>
          </w:p>
        </w:tc>
        <w:tc>
          <w:tcPr>
            <w:tcW w:w="4500" w:type="dxa"/>
            <w:tcBorders>
              <w:top w:val="single" w:color="000000" w:sz="4" w:space="0"/>
              <w:left w:val="single" w:color="000000" w:sz="4" w:space="0"/>
              <w:right w:val="single" w:color="000000"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东至钦江西岸，南至金海湾西大街，西至环城西路，北至清水窝环岛。</w:t>
            </w:r>
          </w:p>
        </w:tc>
        <w:tc>
          <w:tcPr>
            <w:tcW w:w="1488" w:type="dxa"/>
            <w:tcBorders>
              <w:top w:val="single" w:color="000000" w:sz="4" w:space="0"/>
              <w:left w:val="single" w:color="000000" w:sz="4" w:space="0"/>
              <w:right w:val="single" w:color="000000"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68.38</w:t>
            </w:r>
          </w:p>
        </w:tc>
        <w:tc>
          <w:tcPr>
            <w:tcW w:w="2027" w:type="dxa"/>
            <w:tcBorders>
              <w:top w:val="single" w:color="000000" w:sz="4" w:space="0"/>
              <w:left w:val="single" w:color="000000" w:sz="4" w:space="0"/>
              <w:right w:val="single" w:color="000000" w:sz="4" w:space="0"/>
            </w:tcBorders>
            <w:vAlign w:val="center"/>
          </w:tcPr>
          <w:p>
            <w:pPr>
              <w:keepNext w:val="0"/>
              <w:keepLines w:val="0"/>
              <w:widowControl/>
              <w:suppressLineNumbers w:val="0"/>
              <w:tabs>
                <w:tab w:val="left" w:pos="981"/>
              </w:tabs>
              <w:spacing w:line="360" w:lineRule="auto"/>
              <w:jc w:val="left"/>
              <w:textAlignment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2026年3月1日—2027年2月28日</w:t>
            </w:r>
          </w:p>
        </w:tc>
        <w:tc>
          <w:tcPr>
            <w:tcW w:w="844" w:type="dxa"/>
            <w:tcBorders>
              <w:top w:val="single" w:color="000000" w:sz="4" w:space="0"/>
              <w:left w:val="single" w:color="000000" w:sz="4" w:space="0"/>
              <w:right w:val="single" w:color="000000" w:sz="4" w:space="0"/>
            </w:tcBorders>
            <w:vAlign w:val="center"/>
          </w:tcPr>
          <w:p>
            <w:pPr>
              <w:widowControl/>
              <w:spacing w:line="360" w:lineRule="auto"/>
              <w:jc w:val="center"/>
              <w:rPr>
                <w:rFonts w:hint="eastAsia" w:ascii="宋体" w:hAnsi="宋体" w:eastAsia="宋体" w:cs="宋体"/>
                <w:b w:val="0"/>
                <w:bCs w:val="0"/>
                <w:color w:val="auto"/>
                <w:kern w:val="0"/>
                <w:sz w:val="21"/>
                <w:szCs w:val="21"/>
                <w:highlight w:val="none"/>
                <w:lang w:eastAsia="zh-CN"/>
              </w:rPr>
            </w:pPr>
          </w:p>
        </w:tc>
      </w:tr>
      <w:tr>
        <w:tblPrEx>
          <w:tblCellMar>
            <w:top w:w="15" w:type="dxa"/>
            <w:left w:w="15" w:type="dxa"/>
            <w:bottom w:w="15" w:type="dxa"/>
            <w:right w:w="15" w:type="dxa"/>
          </w:tblCellMar>
        </w:tblPrEx>
        <w:trPr>
          <w:trHeight w:val="510" w:hRule="atLeast"/>
          <w:jc w:val="center"/>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p>
        </w:tc>
        <w:tc>
          <w:tcPr>
            <w:tcW w:w="4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合计</w:t>
            </w: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68.38</w:t>
            </w:r>
          </w:p>
        </w:tc>
        <w:tc>
          <w:tcPr>
            <w:tcW w:w="20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b w:val="0"/>
                <w:bCs w:val="0"/>
                <w:color w:val="auto"/>
                <w:kern w:val="0"/>
                <w:sz w:val="21"/>
                <w:szCs w:val="21"/>
                <w:highlight w:val="none"/>
              </w:rPr>
            </w:pP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b w:val="0"/>
                <w:bCs w:val="0"/>
                <w:color w:val="auto"/>
                <w:kern w:val="0"/>
                <w:sz w:val="21"/>
                <w:szCs w:val="21"/>
                <w:highlight w:val="none"/>
              </w:rPr>
            </w:pPr>
          </w:p>
        </w:tc>
      </w:tr>
    </w:tbl>
    <w:p>
      <w:pPr>
        <w:tabs>
          <w:tab w:val="left" w:pos="180"/>
          <w:tab w:val="left" w:pos="1620"/>
        </w:tabs>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、绿化养护工作内容及要求</w:t>
      </w:r>
    </w:p>
    <w:p>
      <w:pPr>
        <w:widowControl/>
        <w:adjustRightInd w:val="0"/>
        <w:spacing w:line="360" w:lineRule="auto"/>
        <w:ind w:firstLine="42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1.全年养护管理工作内容主要有日常巡查管理，乔木、灌木、</w:t>
      </w:r>
      <w:r>
        <w:rPr>
          <w:rFonts w:hint="eastAsia" w:ascii="宋体" w:hAnsi="宋体" w:eastAsia="宋体" w:cs="宋体"/>
          <w:b w:val="0"/>
          <w:bCs w:val="0"/>
          <w:color w:val="auto"/>
          <w:sz w:val="21"/>
          <w:szCs w:val="21"/>
          <w:highlight w:val="none"/>
        </w:rPr>
        <w:t>球体、</w:t>
      </w:r>
      <w:r>
        <w:rPr>
          <w:rFonts w:hint="eastAsia" w:ascii="宋体" w:hAnsi="宋体" w:eastAsia="宋体" w:cs="宋体"/>
          <w:b w:val="0"/>
          <w:bCs w:val="0"/>
          <w:color w:val="auto"/>
          <w:kern w:val="0"/>
          <w:sz w:val="21"/>
          <w:szCs w:val="21"/>
          <w:highlight w:val="none"/>
        </w:rPr>
        <w:t>草坪、地被、垂直绿化、时令草花等植物的绿化日常养护工作（包括淋水及排水等水分管理、松土除杂、树盘及片植植物边线修整、施肥、植物修剪、干枯枝处理、病虫害防治、灭四害、绿地保洁、补植及移植、时令花卉更换、消除黄土裸露、植物清洗、清理过高土、应急抢险或突发事件处理、重大活动保障等涉及绿化养护、绿地管理等一系列工作）。同时，负责辖区内安全生产、绿地保护(含绿化植物及其周边附属设施等)，防止人为破坏及随意变更绿地性质，及时发现，及时上报，及时修复（含车祸损毁）</w:t>
      </w:r>
      <w:r>
        <w:rPr>
          <w:rFonts w:hint="eastAsia" w:ascii="宋体" w:hAnsi="宋体" w:eastAsia="宋体" w:cs="宋体"/>
          <w:b w:val="0"/>
          <w:bCs w:val="0"/>
          <w:color w:val="auto"/>
          <w:kern w:val="0"/>
          <w:sz w:val="21"/>
          <w:szCs w:val="21"/>
          <w:highlight w:val="none"/>
          <w:lang w:eastAsia="zh-CN"/>
        </w:rPr>
        <w:t>。</w:t>
      </w:r>
    </w:p>
    <w:p>
      <w:pPr>
        <w:widowControl/>
        <w:adjustRightInd w:val="0"/>
        <w:spacing w:line="360" w:lineRule="auto"/>
        <w:ind w:firstLine="42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2.全年工作内容含园林配套附属设施（井盖、铺装、垃圾桶、园路、亭子、花架、园灯、圆台、园凳、护栏、路缘石、花箱、花池、树池、树篦子、给排水及电力设施、公厕等）维护、修理、清洗及保洁等工作。</w:t>
      </w:r>
    </w:p>
    <w:p>
      <w:pPr>
        <w:widowControl/>
        <w:adjustRightInd w:val="0"/>
        <w:spacing w:line="360" w:lineRule="auto"/>
        <w:ind w:firstLine="42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3.除雨天外，分车绿带、交通岛绿地和种植有灌木、地被植物的行道树绿带，每天至少需淋水一次，且需淋足淋透；后排绿地每两天至少淋一次。</w:t>
      </w:r>
    </w:p>
    <w:p>
      <w:pPr>
        <w:widowControl/>
        <w:adjustRightInd w:val="0"/>
        <w:spacing w:line="360" w:lineRule="auto"/>
        <w:ind w:firstLine="42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4.在行道树整形修剪方面，每年至少对辖区内行道树进行一次全面修剪，并具体在养护计划中体现。</w:t>
      </w:r>
    </w:p>
    <w:p>
      <w:pPr>
        <w:tabs>
          <w:tab w:val="left" w:pos="180"/>
          <w:tab w:val="left" w:pos="1620"/>
        </w:tabs>
        <w:spacing w:line="360" w:lineRule="auto"/>
        <w:ind w:firstLine="42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5.花池、花箱内的花卉需要更换时，中标人协助采购人进行更换。采购人负责提供需要更换的花卉，中标人负责对花卉进行更换种植、养护。</w:t>
      </w:r>
    </w:p>
    <w:p>
      <w:pPr>
        <w:widowControl/>
        <w:adjustRightInd w:val="0"/>
        <w:spacing w:line="360" w:lineRule="auto"/>
        <w:ind w:firstLine="42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6.处理社会投诉、媒体曝光、市长热线投诉、数字化城管平台、网上信访、“五城联创”案件以及被有关部门督办等情况产生的案件。</w:t>
      </w:r>
    </w:p>
    <w:p>
      <w:pPr>
        <w:widowControl/>
        <w:adjustRightInd w:val="0"/>
        <w:spacing w:line="360" w:lineRule="auto"/>
        <w:ind w:firstLine="42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7.上报辖区内养护计划及其他有关资料、各类报表及数据，以便采购人进行监督考核。</w:t>
      </w:r>
    </w:p>
    <w:p>
      <w:pPr>
        <w:widowControl/>
        <w:adjustRightInd w:val="0"/>
        <w:spacing w:line="360" w:lineRule="auto"/>
        <w:ind w:firstLine="42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8.绿化养护按《钦州市园林管理处绿化养护采购服务项目考核管理办法（修订）》执行。</w:t>
      </w:r>
    </w:p>
    <w:p>
      <w:pPr>
        <w:widowControl/>
        <w:adjustRightInd w:val="0"/>
        <w:spacing w:line="360" w:lineRule="auto"/>
        <w:ind w:firstLine="42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9.工地安全文明施工管理和施工场地清洁卫生按“五城联创”、“数字城管”等文件及工作要求的规定执行，绿化养护产生的垃圾及时清理，日产日清。</w:t>
      </w:r>
    </w:p>
    <w:p>
      <w:pPr>
        <w:widowControl/>
        <w:adjustRightInd w:val="0"/>
        <w:spacing w:line="360" w:lineRule="auto"/>
        <w:ind w:firstLine="42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10.对节假日、重大活动、迎检、接待任务、抢险救灾及特殊情况需要加班保洁，产生的加班费、误餐费等费用均由中标人负责。</w:t>
      </w:r>
    </w:p>
    <w:p>
      <w:pPr>
        <w:spacing w:line="360" w:lineRule="auto"/>
        <w:ind w:firstLine="42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11.其他工作：由于恶劣气候（持续低温、高温干旱、降雨以及台风等）导致的树木扶正、防寒防冻、抗旱以及抗台风等预防、抢险及灾后恢复工作。</w:t>
      </w:r>
    </w:p>
    <w:p>
      <w:pPr>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rPr>
        <w:t>、配置要求</w:t>
      </w:r>
      <w:r>
        <w:rPr>
          <w:rFonts w:hint="eastAsia" w:ascii="宋体" w:hAnsi="宋体" w:eastAsia="宋体" w:cs="宋体"/>
          <w:b w:val="0"/>
          <w:bCs w:val="0"/>
          <w:color w:val="auto"/>
          <w:kern w:val="0"/>
          <w:sz w:val="21"/>
          <w:szCs w:val="21"/>
          <w:highlight w:val="none"/>
        </w:rPr>
        <w:t>(带★为必须满足的条件)</w:t>
      </w:r>
    </w:p>
    <w:p>
      <w:pPr>
        <w:tabs>
          <w:tab w:val="left" w:pos="180"/>
          <w:tab w:val="left" w:pos="1620"/>
        </w:tabs>
        <w:spacing w:line="360" w:lineRule="auto"/>
        <w:ind w:firstLine="415" w:firstLineChars="198"/>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sz w:val="21"/>
          <w:szCs w:val="21"/>
          <w:highlight w:val="none"/>
        </w:rPr>
        <w:t>人员配置：</w:t>
      </w:r>
    </w:p>
    <w:p>
      <w:pPr>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u w:val="none"/>
        </w:rPr>
        <w:t>配置现场负责人不少于</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1</w:t>
      </w:r>
      <w:r>
        <w:rPr>
          <w:rFonts w:hint="eastAsia" w:ascii="宋体" w:hAnsi="宋体" w:eastAsia="宋体" w:cs="宋体"/>
          <w:b w:val="0"/>
          <w:bCs w:val="0"/>
          <w:color w:val="auto"/>
          <w:sz w:val="21"/>
          <w:szCs w:val="21"/>
          <w:highlight w:val="none"/>
          <w:u w:val="single"/>
        </w:rPr>
        <w:t xml:space="preserve"> 名</w:t>
      </w:r>
      <w:r>
        <w:rPr>
          <w:rFonts w:hint="eastAsia" w:ascii="宋体" w:hAnsi="宋体" w:eastAsia="宋体" w:cs="宋体"/>
          <w:b w:val="0"/>
          <w:bCs w:val="0"/>
          <w:color w:val="auto"/>
          <w:sz w:val="21"/>
          <w:szCs w:val="21"/>
          <w:highlight w:val="none"/>
          <w:u w:val="none"/>
        </w:rPr>
        <w:t>，</w:t>
      </w:r>
      <w:r>
        <w:rPr>
          <w:rFonts w:hint="eastAsia" w:ascii="宋体" w:hAnsi="宋体" w:eastAsia="宋体" w:cs="宋体"/>
          <w:b w:val="0"/>
          <w:bCs w:val="0"/>
          <w:color w:val="auto"/>
          <w:sz w:val="21"/>
          <w:szCs w:val="21"/>
          <w:highlight w:val="none"/>
        </w:rPr>
        <w:t>技术管理员不少于</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2</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名</w:t>
      </w:r>
      <w:r>
        <w:rPr>
          <w:rFonts w:hint="eastAsia" w:ascii="宋体" w:hAnsi="宋体" w:eastAsia="宋体" w:cs="宋体"/>
          <w:b w:val="0"/>
          <w:bCs w:val="0"/>
          <w:color w:val="auto"/>
          <w:kern w:val="0"/>
          <w:sz w:val="21"/>
          <w:szCs w:val="21"/>
          <w:highlight w:val="none"/>
        </w:rPr>
        <w:t>（每月至少</w:t>
      </w:r>
      <w:r>
        <w:rPr>
          <w:rFonts w:hint="eastAsia" w:ascii="宋体" w:hAnsi="宋体" w:eastAsia="宋体" w:cs="宋体"/>
          <w:b w:val="0"/>
          <w:bCs w:val="0"/>
          <w:color w:val="auto"/>
          <w:kern w:val="0"/>
          <w:sz w:val="21"/>
          <w:szCs w:val="21"/>
          <w:highlight w:val="none"/>
          <w:u w:val="single"/>
        </w:rPr>
        <w:t xml:space="preserve"> 22 </w:t>
      </w:r>
      <w:r>
        <w:rPr>
          <w:rFonts w:hint="eastAsia" w:ascii="宋体" w:hAnsi="宋体" w:eastAsia="宋体" w:cs="宋体"/>
          <w:b w:val="0"/>
          <w:bCs w:val="0"/>
          <w:color w:val="auto"/>
          <w:kern w:val="0"/>
          <w:sz w:val="21"/>
          <w:szCs w:val="21"/>
          <w:highlight w:val="none"/>
        </w:rPr>
        <w:t>天在项目所在地，</w:t>
      </w:r>
      <w:r>
        <w:rPr>
          <w:rFonts w:hint="eastAsia" w:ascii="宋体" w:hAnsi="宋体" w:eastAsia="宋体" w:cs="宋体"/>
          <w:b/>
          <w:bCs/>
          <w:color w:val="auto"/>
          <w:kern w:val="0"/>
          <w:sz w:val="21"/>
          <w:szCs w:val="21"/>
          <w:highlight w:val="none"/>
        </w:rPr>
        <w:t>投标人须在投标文件中出具承诺书，否则视为无效投标文件</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sz w:val="21"/>
          <w:szCs w:val="21"/>
          <w:highlight w:val="none"/>
        </w:rPr>
        <w:t>，技术管理员</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b w:val="0"/>
          <w:bCs w:val="0"/>
          <w:color w:val="auto"/>
          <w:sz w:val="21"/>
          <w:szCs w:val="21"/>
          <w:highlight w:val="none"/>
          <w:lang w:eastAsia="zh-CN"/>
        </w:rPr>
        <w:t>类似项目经验</w:t>
      </w:r>
      <w:r>
        <w:rPr>
          <w:rFonts w:hint="eastAsia" w:ascii="宋体" w:hAnsi="宋体" w:eastAsia="宋体" w:cs="宋体"/>
          <w:b w:val="0"/>
          <w:bCs w:val="0"/>
          <w:color w:val="auto"/>
          <w:sz w:val="21"/>
          <w:szCs w:val="21"/>
          <w:highlight w:val="none"/>
          <w:lang w:val="en-US" w:eastAsia="zh-CN"/>
        </w:rPr>
        <w:t>1年，</w:t>
      </w:r>
      <w:r>
        <w:rPr>
          <w:rFonts w:hint="eastAsia" w:ascii="宋体" w:hAnsi="宋体" w:eastAsia="宋体" w:cs="宋体"/>
          <w:b w:val="0"/>
          <w:bCs w:val="0"/>
          <w:color w:val="auto"/>
          <w:sz w:val="21"/>
          <w:szCs w:val="21"/>
          <w:highlight w:val="none"/>
        </w:rPr>
        <w:t>必须为园林绿化相关专业人员（</w:t>
      </w:r>
      <w:r>
        <w:rPr>
          <w:rFonts w:hint="eastAsia" w:ascii="宋体" w:hAnsi="宋体" w:eastAsia="宋体" w:cs="宋体"/>
          <w:b/>
          <w:bCs/>
          <w:color w:val="auto"/>
          <w:sz w:val="21"/>
          <w:szCs w:val="21"/>
          <w:highlight w:val="none"/>
        </w:rPr>
        <w:t>园林、园艺、植物保护等相关专业，</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提供相关证明材料</w:t>
      </w:r>
      <w:r>
        <w:rPr>
          <w:rFonts w:hint="eastAsia" w:ascii="宋体" w:hAnsi="宋体" w:eastAsia="宋体" w:cs="宋体"/>
          <w:b w:val="0"/>
          <w:bCs w:val="0"/>
          <w:color w:val="auto"/>
          <w:sz w:val="21"/>
          <w:szCs w:val="21"/>
          <w:highlight w:val="none"/>
        </w:rPr>
        <w:t>），能与采购人随时保持联系，接受采购人的检查及指导。绿化一线养护人员（含司机）不少于</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83</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名，</w:t>
      </w:r>
      <w:r>
        <w:rPr>
          <w:rFonts w:hint="eastAsia" w:ascii="宋体" w:hAnsi="宋体" w:eastAsia="宋体" w:cs="宋体"/>
          <w:b w:val="0"/>
          <w:bCs w:val="0"/>
          <w:color w:val="auto"/>
          <w:sz w:val="21"/>
          <w:szCs w:val="21"/>
          <w:highlight w:val="none"/>
          <w:lang w:val="en-US" w:eastAsia="zh-CN"/>
        </w:rPr>
        <w:t>即</w:t>
      </w:r>
      <w:r>
        <w:rPr>
          <w:rFonts w:hint="eastAsia" w:ascii="宋体" w:hAnsi="宋体" w:eastAsia="宋体" w:cs="宋体"/>
          <w:b w:val="0"/>
          <w:bCs w:val="0"/>
          <w:color w:val="auto"/>
          <w:sz w:val="21"/>
          <w:szCs w:val="21"/>
          <w:highlight w:val="none"/>
        </w:rPr>
        <w:t>绿化一线养护人员不少于7</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名，司机不少于11名（其中特种专业技术用车司机不少于8名）</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按劳动法要求与从业人员签订劳动合同，全日制考勤，从业人员须统一穿着有中标人标识的工作服（以上人员在同等条件下应优先聘用采购人原服务本项目的解聘人员）</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lang w:eastAsia="zh-CN"/>
        </w:rPr>
        <w:t>技术管理员和一线养护人员不能和本单位正在进行的其他项目采购服务人员有重复，</w:t>
      </w:r>
      <w:r>
        <w:rPr>
          <w:rFonts w:hint="eastAsia" w:ascii="宋体" w:hAnsi="宋体" w:eastAsia="宋体" w:cs="宋体"/>
          <w:b/>
          <w:bCs/>
          <w:color w:val="auto"/>
          <w:sz w:val="21"/>
          <w:szCs w:val="21"/>
          <w:highlight w:val="none"/>
        </w:rPr>
        <w:t>投标人应在投标文件中作出书面承诺。投标文件中须提供绿化一线人员进场前配置齐全的承诺函，否则</w:t>
      </w:r>
      <w:r>
        <w:rPr>
          <w:rFonts w:hint="eastAsia" w:ascii="宋体" w:hAnsi="宋体" w:eastAsia="宋体" w:cs="宋体"/>
          <w:b/>
          <w:bCs/>
          <w:color w:val="auto"/>
          <w:sz w:val="21"/>
          <w:szCs w:val="21"/>
          <w:highlight w:val="none"/>
          <w:lang w:val="en-US" w:eastAsia="zh-CN"/>
        </w:rPr>
        <w:t>视为无效投标文件</w:t>
      </w:r>
      <w:r>
        <w:rPr>
          <w:rFonts w:hint="eastAsia" w:ascii="宋体" w:hAnsi="宋体" w:eastAsia="宋体" w:cs="宋体"/>
          <w:b/>
          <w:bCs/>
          <w:color w:val="auto"/>
          <w:sz w:val="21"/>
          <w:szCs w:val="21"/>
          <w:highlight w:val="none"/>
        </w:rPr>
        <w:t>。</w:t>
      </w:r>
    </w:p>
    <w:p>
      <w:pPr>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中标人</w:t>
      </w:r>
      <w:r>
        <w:rPr>
          <w:rFonts w:hint="eastAsia" w:ascii="宋体" w:hAnsi="宋体" w:eastAsia="宋体" w:cs="宋体"/>
          <w:b/>
          <w:bCs/>
          <w:color w:val="auto"/>
          <w:sz w:val="21"/>
          <w:szCs w:val="21"/>
          <w:highlight w:val="none"/>
        </w:rPr>
        <w:t>必须</w:t>
      </w:r>
      <w:r>
        <w:rPr>
          <w:rFonts w:hint="eastAsia" w:ascii="宋体" w:hAnsi="宋体" w:eastAsia="宋体" w:cs="宋体"/>
          <w:b w:val="0"/>
          <w:bCs w:val="0"/>
          <w:color w:val="auto"/>
          <w:sz w:val="21"/>
          <w:szCs w:val="21"/>
          <w:highlight w:val="none"/>
        </w:rPr>
        <w:t>在进场时将服务人员名单（连同身份证复印件）交采购人备案。如合同期间服务人员有所变动，应及时以书面形式通知采购人。</w:t>
      </w:r>
    </w:p>
    <w:p>
      <w:pPr>
        <w:spacing w:line="360" w:lineRule="auto"/>
        <w:ind w:firstLine="42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sz w:val="21"/>
          <w:szCs w:val="21"/>
          <w:highlight w:val="none"/>
        </w:rPr>
        <w:t>园林机械设备配置（必须在进场前配备齐全并经采购人确认）：</w:t>
      </w:r>
    </w:p>
    <w:p>
      <w:pPr>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日常养护所需的园林机械设备（要求</w:t>
      </w:r>
      <w:r>
        <w:rPr>
          <w:rFonts w:hint="eastAsia" w:ascii="宋体" w:hAnsi="宋体" w:eastAsia="宋体" w:cs="宋体"/>
          <w:b w:val="0"/>
          <w:bCs w:val="0"/>
          <w:color w:val="auto"/>
          <w:sz w:val="21"/>
          <w:szCs w:val="21"/>
          <w:highlight w:val="none"/>
          <w:lang w:val="en-US" w:eastAsia="zh-CN"/>
        </w:rPr>
        <w:t>进场前</w:t>
      </w:r>
      <w:r>
        <w:rPr>
          <w:rFonts w:hint="eastAsia" w:ascii="宋体" w:hAnsi="宋体" w:eastAsia="宋体" w:cs="宋体"/>
          <w:b w:val="0"/>
          <w:bCs w:val="0"/>
          <w:color w:val="auto"/>
          <w:sz w:val="21"/>
          <w:szCs w:val="21"/>
          <w:highlight w:val="none"/>
        </w:rPr>
        <w:t>自有提供购买凭证、租赁提供租赁合同，机械设备性能良好，工作正常）最低配置如下：绿篱机</w:t>
      </w:r>
      <w:r>
        <w:rPr>
          <w:rFonts w:hint="eastAsia" w:ascii="宋体" w:hAnsi="宋体" w:eastAsia="宋体" w:cs="宋体"/>
          <w:b w:val="0"/>
          <w:bCs w:val="0"/>
          <w:color w:val="auto"/>
          <w:sz w:val="21"/>
          <w:szCs w:val="21"/>
          <w:highlight w:val="none"/>
          <w:u w:val="single"/>
          <w:lang w:val="en-US" w:eastAsia="zh-CN"/>
        </w:rPr>
        <w:t>15</w:t>
      </w:r>
      <w:r>
        <w:rPr>
          <w:rFonts w:hint="eastAsia" w:ascii="宋体" w:hAnsi="宋体" w:eastAsia="宋体" w:cs="宋体"/>
          <w:b w:val="0"/>
          <w:bCs w:val="0"/>
          <w:color w:val="auto"/>
          <w:sz w:val="21"/>
          <w:szCs w:val="21"/>
          <w:highlight w:val="none"/>
        </w:rPr>
        <w:t>台，高空油锯</w:t>
      </w:r>
      <w:r>
        <w:rPr>
          <w:rFonts w:hint="eastAsia" w:ascii="宋体" w:hAnsi="宋体" w:eastAsia="宋体" w:cs="宋体"/>
          <w:b w:val="0"/>
          <w:bCs w:val="0"/>
          <w:color w:val="auto"/>
          <w:sz w:val="21"/>
          <w:szCs w:val="21"/>
          <w:highlight w:val="none"/>
          <w:u w:val="single"/>
          <w:lang w:val="en-US" w:eastAsia="zh-CN"/>
        </w:rPr>
        <w:t xml:space="preserve"> 5 </w:t>
      </w:r>
      <w:r>
        <w:rPr>
          <w:rFonts w:hint="eastAsia" w:ascii="宋体" w:hAnsi="宋体" w:eastAsia="宋体" w:cs="宋体"/>
          <w:b w:val="0"/>
          <w:bCs w:val="0"/>
          <w:color w:val="auto"/>
          <w:sz w:val="21"/>
          <w:szCs w:val="21"/>
          <w:highlight w:val="none"/>
        </w:rPr>
        <w:t>台，油锯</w:t>
      </w:r>
      <w:r>
        <w:rPr>
          <w:rFonts w:hint="eastAsia" w:ascii="宋体" w:hAnsi="宋体" w:eastAsia="宋体" w:cs="宋体"/>
          <w:b w:val="0"/>
          <w:bCs w:val="0"/>
          <w:color w:val="auto"/>
          <w:sz w:val="21"/>
          <w:szCs w:val="21"/>
          <w:highlight w:val="none"/>
          <w:u w:val="single"/>
          <w:lang w:val="en-US" w:eastAsia="zh-CN"/>
        </w:rPr>
        <w:t xml:space="preserve"> 4 </w:t>
      </w:r>
      <w:r>
        <w:rPr>
          <w:rFonts w:hint="eastAsia" w:ascii="宋体" w:hAnsi="宋体" w:eastAsia="宋体" w:cs="宋体"/>
          <w:b w:val="0"/>
          <w:bCs w:val="0"/>
          <w:color w:val="auto"/>
          <w:sz w:val="21"/>
          <w:szCs w:val="21"/>
          <w:highlight w:val="none"/>
        </w:rPr>
        <w:t>台，高空绿篱机</w:t>
      </w:r>
      <w:r>
        <w:rPr>
          <w:rFonts w:hint="eastAsia" w:ascii="宋体" w:hAnsi="宋体" w:eastAsia="宋体" w:cs="宋体"/>
          <w:b w:val="0"/>
          <w:bCs w:val="0"/>
          <w:color w:val="auto"/>
          <w:sz w:val="21"/>
          <w:szCs w:val="21"/>
          <w:highlight w:val="none"/>
          <w:u w:val="single"/>
          <w:lang w:val="en-US" w:eastAsia="zh-CN"/>
        </w:rPr>
        <w:t xml:space="preserve"> 3 </w:t>
      </w:r>
      <w:r>
        <w:rPr>
          <w:rFonts w:hint="eastAsia" w:ascii="宋体" w:hAnsi="宋体" w:eastAsia="宋体" w:cs="宋体"/>
          <w:b w:val="0"/>
          <w:bCs w:val="0"/>
          <w:color w:val="auto"/>
          <w:sz w:val="21"/>
          <w:szCs w:val="21"/>
          <w:highlight w:val="none"/>
        </w:rPr>
        <w:t>台，背负式打草机</w:t>
      </w:r>
      <w:r>
        <w:rPr>
          <w:rFonts w:hint="eastAsia" w:ascii="宋体" w:hAnsi="宋体" w:eastAsia="宋体" w:cs="宋体"/>
          <w:b w:val="0"/>
          <w:bCs w:val="0"/>
          <w:color w:val="auto"/>
          <w:sz w:val="21"/>
          <w:szCs w:val="21"/>
          <w:highlight w:val="none"/>
          <w:u w:val="single"/>
          <w:lang w:val="en-US" w:eastAsia="zh-CN"/>
        </w:rPr>
        <w:t xml:space="preserve"> 6 </w:t>
      </w:r>
      <w:r>
        <w:rPr>
          <w:rFonts w:hint="eastAsia" w:ascii="宋体" w:hAnsi="宋体" w:eastAsia="宋体" w:cs="宋体"/>
          <w:b w:val="0"/>
          <w:bCs w:val="0"/>
          <w:color w:val="auto"/>
          <w:sz w:val="21"/>
          <w:szCs w:val="21"/>
          <w:highlight w:val="none"/>
        </w:rPr>
        <w:t>台，草坪机</w:t>
      </w:r>
      <w:r>
        <w:rPr>
          <w:rFonts w:hint="eastAsia" w:ascii="宋体" w:hAnsi="宋体" w:eastAsia="宋体" w:cs="宋体"/>
          <w:b w:val="0"/>
          <w:bCs w:val="0"/>
          <w:color w:val="auto"/>
          <w:sz w:val="21"/>
          <w:szCs w:val="21"/>
          <w:highlight w:val="none"/>
          <w:u w:val="single"/>
          <w:lang w:val="en-US" w:eastAsia="zh-CN"/>
        </w:rPr>
        <w:t>1</w:t>
      </w:r>
      <w:r>
        <w:rPr>
          <w:rFonts w:hint="eastAsia" w:ascii="宋体" w:hAnsi="宋体" w:eastAsia="宋体" w:cs="宋体"/>
          <w:b w:val="0"/>
          <w:bCs w:val="0"/>
          <w:color w:val="auto"/>
          <w:sz w:val="21"/>
          <w:szCs w:val="21"/>
          <w:highlight w:val="none"/>
        </w:rPr>
        <w:t>台，打药机</w:t>
      </w:r>
      <w:r>
        <w:rPr>
          <w:rFonts w:hint="eastAsia" w:ascii="宋体" w:hAnsi="宋体" w:eastAsia="宋体" w:cs="宋体"/>
          <w:b w:val="0"/>
          <w:bCs w:val="0"/>
          <w:color w:val="auto"/>
          <w:sz w:val="21"/>
          <w:szCs w:val="21"/>
          <w:highlight w:val="none"/>
          <w:u w:val="single"/>
          <w:lang w:val="en-US" w:eastAsia="zh-CN"/>
        </w:rPr>
        <w:t xml:space="preserve"> 3 </w:t>
      </w:r>
      <w:r>
        <w:rPr>
          <w:rFonts w:hint="eastAsia" w:ascii="宋体" w:hAnsi="宋体" w:eastAsia="宋体" w:cs="宋体"/>
          <w:b w:val="0"/>
          <w:bCs w:val="0"/>
          <w:color w:val="auto"/>
          <w:sz w:val="21"/>
          <w:szCs w:val="21"/>
          <w:highlight w:val="none"/>
        </w:rPr>
        <w:t>台</w:t>
      </w:r>
      <w:r>
        <w:rPr>
          <w:rFonts w:hint="eastAsia" w:ascii="宋体" w:hAnsi="宋体" w:eastAsia="宋体" w:cs="宋体"/>
          <w:b w:val="0"/>
          <w:bCs w:val="0"/>
          <w:color w:val="auto"/>
          <w:sz w:val="21"/>
          <w:szCs w:val="21"/>
          <w:highlight w:val="none"/>
          <w:lang w:eastAsia="zh-CN"/>
        </w:rPr>
        <w:t>、鼓风机3台</w:t>
      </w:r>
      <w:r>
        <w:rPr>
          <w:rFonts w:hint="eastAsia" w:ascii="宋体" w:hAnsi="宋体" w:eastAsia="宋体" w:cs="宋体"/>
          <w:b/>
          <w:bCs/>
          <w:color w:val="auto"/>
          <w:sz w:val="21"/>
          <w:szCs w:val="21"/>
          <w:highlight w:val="none"/>
        </w:rPr>
        <w:t>（投标文件中须提供进场前配置齐全的承诺函，否则视为无效投标文件）。</w:t>
      </w:r>
    </w:p>
    <w:p>
      <w:pPr>
        <w:spacing w:line="360" w:lineRule="auto"/>
        <w:ind w:firstLine="42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3.★生产、管理车辆配置（必须在进场前配备齐全并经采购人确认）：</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日常养护生产所需的生产、管理车辆最低配置如下：含淋水车</w:t>
      </w:r>
      <w:r>
        <w:rPr>
          <w:rFonts w:hint="eastAsia" w:ascii="宋体" w:hAnsi="宋体" w:eastAsia="宋体" w:cs="宋体"/>
          <w:b w:val="0"/>
          <w:bCs w:val="0"/>
          <w:color w:val="auto"/>
          <w:sz w:val="21"/>
          <w:szCs w:val="21"/>
          <w:highlight w:val="none"/>
          <w:u w:val="single"/>
          <w:lang w:val="en-US" w:eastAsia="zh-CN"/>
        </w:rPr>
        <w:t xml:space="preserve"> 6 </w:t>
      </w:r>
      <w:r>
        <w:rPr>
          <w:rFonts w:hint="eastAsia" w:ascii="宋体" w:hAnsi="宋体" w:eastAsia="宋体" w:cs="宋体"/>
          <w:b w:val="0"/>
          <w:bCs w:val="0"/>
          <w:color w:val="auto"/>
          <w:kern w:val="2"/>
          <w:sz w:val="21"/>
          <w:szCs w:val="21"/>
          <w:highlight w:val="none"/>
          <w:lang w:val="en-US" w:eastAsia="zh-CN" w:bidi="ar-SA"/>
        </w:rPr>
        <w:t>台，货车</w:t>
      </w:r>
      <w:r>
        <w:rPr>
          <w:rFonts w:hint="eastAsia" w:ascii="宋体" w:hAnsi="宋体" w:eastAsia="宋体" w:cs="宋体"/>
          <w:b w:val="0"/>
          <w:bCs w:val="0"/>
          <w:color w:val="auto"/>
          <w:sz w:val="21"/>
          <w:szCs w:val="21"/>
          <w:highlight w:val="none"/>
          <w:u w:val="single"/>
          <w:lang w:val="en-US" w:eastAsia="zh-CN"/>
        </w:rPr>
        <w:t xml:space="preserve"> 3 </w:t>
      </w:r>
      <w:r>
        <w:rPr>
          <w:rFonts w:hint="eastAsia" w:ascii="宋体" w:hAnsi="宋体" w:eastAsia="宋体" w:cs="宋体"/>
          <w:b w:val="0"/>
          <w:bCs w:val="0"/>
          <w:color w:val="auto"/>
          <w:kern w:val="2"/>
          <w:sz w:val="21"/>
          <w:szCs w:val="21"/>
          <w:highlight w:val="none"/>
          <w:lang w:val="en-US" w:eastAsia="zh-CN" w:bidi="ar-SA"/>
        </w:rPr>
        <w:t>台，高空车</w:t>
      </w:r>
      <w:r>
        <w:rPr>
          <w:rFonts w:hint="eastAsia" w:ascii="宋体" w:hAnsi="宋体" w:eastAsia="宋体" w:cs="宋体"/>
          <w:b w:val="0"/>
          <w:bCs w:val="0"/>
          <w:color w:val="auto"/>
          <w:sz w:val="21"/>
          <w:szCs w:val="21"/>
          <w:highlight w:val="none"/>
          <w:u w:val="single"/>
          <w:lang w:val="en-US" w:eastAsia="zh-CN"/>
        </w:rPr>
        <w:t xml:space="preserve"> 2 </w:t>
      </w:r>
      <w:r>
        <w:rPr>
          <w:rFonts w:hint="eastAsia" w:ascii="宋体" w:hAnsi="宋体" w:eastAsia="宋体" w:cs="宋体"/>
          <w:b w:val="0"/>
          <w:bCs w:val="0"/>
          <w:color w:val="auto"/>
          <w:kern w:val="2"/>
          <w:sz w:val="21"/>
          <w:szCs w:val="21"/>
          <w:highlight w:val="none"/>
          <w:lang w:val="en-US" w:eastAsia="zh-CN" w:bidi="ar-SA"/>
        </w:rPr>
        <w:t>台，管理用车</w:t>
      </w:r>
      <w:r>
        <w:rPr>
          <w:rFonts w:hint="eastAsia" w:ascii="宋体" w:hAnsi="宋体" w:eastAsia="宋体" w:cs="宋体"/>
          <w:b w:val="0"/>
          <w:bCs w:val="0"/>
          <w:color w:val="auto"/>
          <w:sz w:val="21"/>
          <w:szCs w:val="21"/>
          <w:highlight w:val="none"/>
          <w:u w:val="single"/>
          <w:lang w:val="en-US" w:eastAsia="zh-CN"/>
        </w:rPr>
        <w:t xml:space="preserve"> 1 </w:t>
      </w:r>
      <w:r>
        <w:rPr>
          <w:rFonts w:hint="eastAsia" w:ascii="宋体" w:hAnsi="宋体" w:eastAsia="宋体" w:cs="宋体"/>
          <w:b w:val="0"/>
          <w:bCs w:val="0"/>
          <w:color w:val="auto"/>
          <w:kern w:val="2"/>
          <w:sz w:val="21"/>
          <w:szCs w:val="21"/>
          <w:highlight w:val="none"/>
          <w:lang w:val="en-US" w:eastAsia="zh-CN" w:bidi="ar-SA"/>
        </w:rPr>
        <w:t>台（以上车辆须符合正常上路条件，车辆要求进场前自有提供行驶证、租赁提供租赁合同，其中淋水车要求核定载质量10吨及以上，货车要求核定载质量1.75吨及以上，以行驶证为准），</w:t>
      </w:r>
      <w:r>
        <w:rPr>
          <w:rFonts w:hint="eastAsia" w:ascii="宋体" w:hAnsi="宋体" w:eastAsia="宋体" w:cs="宋体"/>
          <w:b/>
          <w:bCs/>
          <w:color w:val="auto"/>
          <w:kern w:val="2"/>
          <w:sz w:val="21"/>
          <w:szCs w:val="21"/>
          <w:highlight w:val="none"/>
          <w:lang w:val="en-US" w:eastAsia="zh-CN" w:bidi="ar-SA"/>
        </w:rPr>
        <w:t>投标文件中须提供进场前配置齐全的承诺函。所需的生产、管理车辆不能和本单位正在进行的其他项目生产、管理车辆有重复，投标人应在投标文件中作出书面承诺。否则视为无效投标文件。</w:t>
      </w:r>
    </w:p>
    <w:p>
      <w:pPr>
        <w:tabs>
          <w:tab w:val="left" w:pos="180"/>
          <w:tab w:val="left" w:pos="1620"/>
        </w:tabs>
        <w:spacing w:line="360" w:lineRule="auto"/>
        <w:ind w:firstLine="42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生产工具、用具配置：主要指日常养护所需的生产工具、个人劳保用品及安全防护用具，如铲、锄、手锯、冬青剪、淋水胶管、手套、口罩、草帽、雨衣、工作服、安全锥、安全警示牌、打草防护网等。其中，安全防护用具不得低于以下标准配备：统一工作服1套/人、安全锥1个/人、安全警示牌每10人1个</w:t>
      </w:r>
      <w:r>
        <w:rPr>
          <w:rFonts w:hint="eastAsia" w:ascii="宋体" w:hAnsi="宋体" w:eastAsia="宋体" w:cs="宋体"/>
          <w:b/>
          <w:bCs/>
          <w:color w:val="auto"/>
          <w:sz w:val="21"/>
          <w:szCs w:val="21"/>
          <w:highlight w:val="none"/>
        </w:rPr>
        <w:t>（投标文件中须提供进场前配置齐全的承诺函，否则视为无效投标文件）。</w:t>
      </w:r>
    </w:p>
    <w:p>
      <w:pPr>
        <w:tabs>
          <w:tab w:val="left" w:pos="180"/>
          <w:tab w:val="left" w:pos="1620"/>
        </w:tabs>
        <w:spacing w:line="360" w:lineRule="auto"/>
        <w:ind w:firstLine="42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5.耗材配置：按相关技术要求所需质量和数量的农药、化肥、植物防寒及台风抢险等所需材料。</w:t>
      </w:r>
    </w:p>
    <w:p>
      <w:pPr>
        <w:tabs>
          <w:tab w:val="left" w:pos="180"/>
          <w:tab w:val="left" w:pos="1620"/>
        </w:tabs>
        <w:spacing w:line="360" w:lineRule="auto"/>
        <w:ind w:firstLine="42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管理用房及绿化垃圾处置场地配置要求：采购人不提供食宿场所及车辆工具保管场所，在管养范围内，中标人需设有办公点和绿化垃圾处置场地。配套设施齐全，可办公可停放绿化作业车辆、储存生产物资及工具等；绿化垃圾处置场地可满足养护期内日产日清的绿化垃圾的处置</w:t>
      </w:r>
      <w:r>
        <w:rPr>
          <w:rFonts w:hint="eastAsia" w:ascii="宋体" w:hAnsi="宋体" w:eastAsia="宋体" w:cs="宋体"/>
          <w:b/>
          <w:bCs/>
          <w:color w:val="auto"/>
          <w:sz w:val="21"/>
          <w:szCs w:val="21"/>
          <w:highlight w:val="none"/>
        </w:rPr>
        <w:t>（投标人必须在投标文件中提供承诺进场前落实的承诺函，否则视为无效投标文件）</w:t>
      </w:r>
      <w:r>
        <w:rPr>
          <w:rFonts w:hint="eastAsia" w:ascii="宋体" w:hAnsi="宋体" w:eastAsia="宋体" w:cs="宋体"/>
          <w:b w:val="0"/>
          <w:bCs w:val="0"/>
          <w:color w:val="auto"/>
          <w:sz w:val="21"/>
          <w:szCs w:val="21"/>
          <w:highlight w:val="none"/>
        </w:rPr>
        <w:t>。</w:t>
      </w:r>
    </w:p>
    <w:p>
      <w:pPr>
        <w:spacing w:line="360" w:lineRule="auto"/>
        <w:rPr>
          <w:rFonts w:hint="eastAsia" w:ascii="宋体" w:hAnsi="宋体" w:eastAsia="宋体" w:cs="宋体"/>
          <w:b w:val="0"/>
          <w:bCs w:val="0"/>
          <w:color w:val="auto"/>
          <w:sz w:val="28"/>
          <w:szCs w:val="28"/>
          <w:highlight w:val="none"/>
          <w:lang w:val="en-US" w:eastAsia="zh-CN"/>
        </w:rPr>
      </w:pPr>
    </w:p>
    <w:p>
      <w:pPr>
        <w:spacing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商务要求</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7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vAlign w:val="center"/>
          </w:tcPr>
          <w:p>
            <w:pPr>
              <w:numPr>
                <w:ilvl w:val="0"/>
                <w:numId w:val="0"/>
              </w:numPr>
              <w:spacing w:line="360" w:lineRule="auto"/>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养护期限</w:t>
            </w:r>
          </w:p>
        </w:tc>
        <w:tc>
          <w:tcPr>
            <w:tcW w:w="7497" w:type="dxa"/>
            <w:vAlign w:val="top"/>
          </w:tcPr>
          <w:p>
            <w:pPr>
              <w:tabs>
                <w:tab w:val="left" w:pos="180"/>
                <w:tab w:val="left" w:pos="1620"/>
              </w:tabs>
              <w:spacing w:line="360" w:lineRule="auto"/>
              <w:ind w:firstLine="42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本项目服务期限为合同签订之日起1年（具体养护日期以双方签订的合同约定为准）。本项目服务期满以后，如成交供应商养护成效较好，采购人依据综合考评情况</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考核标准另附</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可继续与</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供应商按本次</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金额（换算</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单价）续签下一年的服务合同，续签期限最多为两年。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vAlign w:val="center"/>
          </w:tcPr>
          <w:p>
            <w:pPr>
              <w:numPr>
                <w:ilvl w:val="0"/>
                <w:numId w:val="0"/>
              </w:numPr>
              <w:spacing w:line="360" w:lineRule="auto"/>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报价方式</w:t>
            </w:r>
          </w:p>
        </w:tc>
        <w:tc>
          <w:tcPr>
            <w:tcW w:w="7497" w:type="dxa"/>
          </w:tcPr>
          <w:p>
            <w:pPr>
              <w:tabs>
                <w:tab w:val="left" w:pos="180"/>
                <w:tab w:val="left" w:pos="1620"/>
              </w:tabs>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采用费用包干方式，投标人应根据项目要求和现场情况，详细列明项目所需的设备及材料以及培训、人工、管理、财务等所有费用，中标后在项目实施中出现任何遗漏，采购人不再支付任何费用。养护项目报价包含：</w:t>
            </w:r>
          </w:p>
          <w:p>
            <w:pPr>
              <w:widowControl/>
              <w:spacing w:line="360" w:lineRule="auto"/>
              <w:ind w:firstLine="42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（1）服务人员的工资和按规定提取的福利费、服装费、社会节假日奖金及加班费用及</w:t>
            </w:r>
            <w:r>
              <w:rPr>
                <w:rFonts w:hint="eastAsia" w:ascii="宋体" w:hAnsi="宋体" w:eastAsia="宋体" w:cs="宋体"/>
                <w:b w:val="0"/>
                <w:bCs w:val="0"/>
                <w:color w:val="auto"/>
                <w:kern w:val="0"/>
                <w:sz w:val="21"/>
                <w:szCs w:val="21"/>
                <w:highlight w:val="none"/>
              </w:rPr>
              <w:t>苗木养护费用；</w:t>
            </w:r>
          </w:p>
          <w:p>
            <w:pPr>
              <w:widowControl/>
              <w:spacing w:line="360" w:lineRule="auto"/>
              <w:ind w:firstLine="42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（2）必要的社会保险费用、各项税金；</w:t>
            </w:r>
          </w:p>
          <w:p>
            <w:pPr>
              <w:widowControl/>
              <w:spacing w:line="360" w:lineRule="auto"/>
              <w:ind w:firstLine="42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（3）按相关要求所需的个人日常工具、劳保用品、机具、作业车辆；按相关技术要求所需质量和数量的肥料、农药，植物防寒材料，植物支撑材料等；</w:t>
            </w:r>
          </w:p>
          <w:p>
            <w:pPr>
              <w:widowControl/>
              <w:spacing w:line="360" w:lineRule="auto"/>
              <w:ind w:firstLine="42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rPr>
              <w:t>（4）养护所需水费、电费等。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tcPr>
          <w:p>
            <w:pPr>
              <w:numPr>
                <w:ilvl w:val="0"/>
                <w:numId w:val="0"/>
              </w:numPr>
              <w:spacing w:line="360" w:lineRule="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合同签订时间及付款方式</w:t>
            </w:r>
          </w:p>
        </w:tc>
        <w:tc>
          <w:tcPr>
            <w:tcW w:w="7497" w:type="dxa"/>
          </w:tcPr>
          <w:p>
            <w:pPr>
              <w:tabs>
                <w:tab w:val="left" w:pos="180"/>
                <w:tab w:val="left" w:pos="1620"/>
              </w:tabs>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1.合同签订时间：自中标通知书发出之日起15日内；</w:t>
            </w:r>
          </w:p>
          <w:p>
            <w:pPr>
              <w:tabs>
                <w:tab w:val="left" w:pos="180"/>
                <w:tab w:val="left" w:pos="1620"/>
              </w:tabs>
              <w:spacing w:line="360" w:lineRule="auto"/>
              <w:ind w:firstLine="42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2.付款方式：按合同约定考核办法进行考核，每月服务费用按实际养（管）护面积及服务期限计算，采用先管护后支付的方式按月划拨，在月考核工作结束后支付。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tcPr>
          <w:p>
            <w:pPr>
              <w:numPr>
                <w:ilvl w:val="0"/>
                <w:numId w:val="0"/>
              </w:num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验收标准</w:t>
            </w:r>
          </w:p>
        </w:tc>
        <w:tc>
          <w:tcPr>
            <w:tcW w:w="7497" w:type="dxa"/>
          </w:tcPr>
          <w:p>
            <w:pPr>
              <w:tabs>
                <w:tab w:val="left" w:pos="180"/>
                <w:tab w:val="left" w:pos="1620"/>
              </w:tabs>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绿化养护按《钦州市园林管理处绿化养护采购服务项目考核管理办法（</w:t>
            </w:r>
            <w:r>
              <w:rPr>
                <w:rFonts w:hint="eastAsia" w:ascii="宋体" w:hAnsi="宋体" w:eastAsia="宋体" w:cs="宋体"/>
                <w:b w:val="0"/>
                <w:bCs w:val="0"/>
                <w:color w:val="auto"/>
                <w:kern w:val="0"/>
                <w:sz w:val="21"/>
                <w:szCs w:val="21"/>
                <w:highlight w:val="none"/>
                <w:lang w:val="en-US" w:eastAsia="zh-CN"/>
              </w:rPr>
              <w:t>修订</w:t>
            </w:r>
            <w:r>
              <w:rPr>
                <w:rFonts w:hint="eastAsia" w:ascii="宋体" w:hAnsi="宋体" w:eastAsia="宋体" w:cs="宋体"/>
                <w:b w:val="0"/>
                <w:bCs w:val="0"/>
                <w:color w:val="auto"/>
                <w:kern w:val="0"/>
                <w:sz w:val="21"/>
                <w:szCs w:val="21"/>
                <w:highlight w:val="none"/>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tcPr>
          <w:p>
            <w:pPr>
              <w:numPr>
                <w:ilvl w:val="0"/>
                <w:numId w:val="0"/>
              </w:num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其他要求</w:t>
            </w:r>
          </w:p>
        </w:tc>
        <w:tc>
          <w:tcPr>
            <w:tcW w:w="7497" w:type="dxa"/>
          </w:tcPr>
          <w:p>
            <w:pPr>
              <w:tabs>
                <w:tab w:val="left" w:pos="180"/>
                <w:tab w:val="left" w:pos="1620"/>
              </w:tabs>
              <w:spacing w:line="360" w:lineRule="auto"/>
              <w:ind w:firstLine="42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一、其他要求</w:t>
            </w:r>
          </w:p>
          <w:p>
            <w:pPr>
              <w:spacing w:line="360" w:lineRule="auto"/>
              <w:ind w:firstLine="42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★1.养护项目实施养护管理所需的一切劳动力、材料、设备和服务由中标人自行组织，由此产生的一切费用由中标人承担；</w:t>
            </w:r>
          </w:p>
          <w:p>
            <w:pPr>
              <w:spacing w:line="360" w:lineRule="auto"/>
              <w:ind w:firstLine="42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★2.合同期内，养护清单中绿植、园林设施发生减少及损毁（含台风、车祸等不可抗力造成）的，中标人应予及时补种、维修，所需费用原则上由中标人承担；</w:t>
            </w:r>
          </w:p>
          <w:p>
            <w:pPr>
              <w:spacing w:line="360" w:lineRule="auto"/>
              <w:ind w:firstLine="42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中标人必须为全体作业员工购买社会和人身意外保险，必须重视安全生产工作，确保全年不出安全生产责任事故。如发生安全生产责任事故，一切责任及损失由中标人承担。自然灾害或意外造成的非安全责任事故产生损失的，原则由中标人自行承担赔付（如采购人已购买树木公众责任险的，在保险承保范围内的损失由保险赔付，超出承保范围或保险未购买的，由中标人承担）。</w:t>
            </w:r>
          </w:p>
          <w:p>
            <w:pPr>
              <w:spacing w:line="360" w:lineRule="auto"/>
              <w:ind w:firstLine="42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★4.肥料每年投入不少于年养护费的3%且不得使用林业用肥，施肥时应按计划并通知采购人相关人员至现场确认，若实际使用少于该施肥投入费用，则在最后一个月养护经费中扣除少使用的肥料费。</w:t>
            </w:r>
          </w:p>
          <w:p>
            <w:pPr>
              <w:spacing w:line="360" w:lineRule="auto"/>
              <w:ind w:firstLine="42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★5.中标人不得转包、分包给第三方。擅自将服务合同转包或部分分包给第三者，将终止合同，经济损失和法律责任由中标人承担。</w:t>
            </w:r>
          </w:p>
          <w:p>
            <w:pPr>
              <w:spacing w:line="360" w:lineRule="auto"/>
              <w:ind w:firstLine="42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中标人在配备人员、园林机械设备、车辆、办公点等时，不得少于招标文件中规定的最少配备数。中标合同签订后中标人未按投标承诺投入的，则视为逾期不能提供服务，超过十个工作日中标方未整改达标的采购人可解除合同。中标人在合同期内，须随时接受采购人对以上配备投入情况检查。</w:t>
            </w:r>
          </w:p>
          <w:p>
            <w:pPr>
              <w:pStyle w:val="17"/>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★7.处理问题响应时间：接到采购人处理问题通知后现场负责人</w:t>
            </w:r>
            <w:r>
              <w:rPr>
                <w:rFonts w:hint="eastAsia"/>
                <w:b w:val="0"/>
                <w:bCs w:val="0"/>
                <w:color w:val="auto"/>
                <w:highlight w:val="none"/>
                <w:lang w:val="en-US" w:eastAsia="zh-CN"/>
              </w:rPr>
              <w:t>或技术管理员</w:t>
            </w:r>
            <w:r>
              <w:rPr>
                <w:rFonts w:hint="eastAsia" w:ascii="宋体" w:hAnsi="宋体" w:eastAsia="宋体" w:cs="宋体"/>
                <w:b w:val="0"/>
                <w:bCs w:val="0"/>
                <w:color w:val="auto"/>
                <w:sz w:val="21"/>
                <w:szCs w:val="21"/>
                <w:highlight w:val="none"/>
              </w:rPr>
              <w:t>半小时内到达采购人指定现场。</w:t>
            </w:r>
          </w:p>
          <w:p>
            <w:pPr>
              <w:spacing w:line="360" w:lineRule="auto"/>
              <w:ind w:firstLine="42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因道路养护需要使用采购人名下取水口的，将另外签署取水口临时使用协议，协议期间，中标人负责取水口的使用和管理，管理维修费原则上由中标人自行解决，水费按托收系统费用标准，以月为单位，逐月交至采购人处。</w:t>
            </w:r>
          </w:p>
          <w:p>
            <w:pPr>
              <w:numPr>
                <w:ilvl w:val="0"/>
                <w:numId w:val="0"/>
              </w:numPr>
              <w:tabs>
                <w:tab w:val="left" w:pos="180"/>
                <w:tab w:val="left" w:pos="1620"/>
              </w:tabs>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9.由于道路养护的特殊性，投标人可在投标前自行进行现场勘察。</w:t>
            </w:r>
          </w:p>
          <w:p>
            <w:pPr>
              <w:tabs>
                <w:tab w:val="left" w:pos="180"/>
                <w:tab w:val="left" w:pos="1620"/>
              </w:tabs>
              <w:spacing w:line="360" w:lineRule="auto"/>
              <w:ind w:firstLine="42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二、考评办法</w:t>
            </w:r>
          </w:p>
          <w:p>
            <w:pPr>
              <w:tabs>
                <w:tab w:val="left" w:pos="180"/>
                <w:tab w:val="left" w:pos="1620"/>
              </w:tabs>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1.养护质量考评办法分为日常动态检查和月度定期检查，由采购人负责组织实施。</w:t>
            </w:r>
          </w:p>
          <w:p>
            <w:pPr>
              <w:tabs>
                <w:tab w:val="left" w:pos="180"/>
                <w:tab w:val="left" w:pos="1620"/>
              </w:tabs>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2.采购人可根据实际情况对考评办法进行适当调整。</w:t>
            </w:r>
          </w:p>
          <w:p>
            <w:pPr>
              <w:tabs>
                <w:tab w:val="left" w:pos="180"/>
                <w:tab w:val="left" w:pos="1620"/>
              </w:tabs>
              <w:spacing w:line="360" w:lineRule="auto"/>
              <w:ind w:firstLine="42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kern w:val="0"/>
                <w:sz w:val="21"/>
                <w:szCs w:val="21"/>
                <w:highlight w:val="none"/>
              </w:rPr>
              <w:t>考核办法：考核办法：</w:t>
            </w:r>
            <w:bookmarkStart w:id="53" w:name="OLE_LINK3"/>
            <w:r>
              <w:rPr>
                <w:rFonts w:hint="eastAsia" w:ascii="宋体" w:hAnsi="宋体" w:eastAsia="宋体" w:cs="宋体"/>
                <w:b w:val="0"/>
                <w:bCs w:val="0"/>
                <w:color w:val="auto"/>
                <w:kern w:val="0"/>
                <w:sz w:val="21"/>
                <w:szCs w:val="21"/>
                <w:highlight w:val="none"/>
              </w:rPr>
              <w:t>《钦州市园林管理处绿化养护采购服务项目考核管理办法（修订）》</w:t>
            </w:r>
            <w:bookmarkEnd w:id="53"/>
            <w:r>
              <w:rPr>
                <w:rFonts w:hint="eastAsia" w:ascii="宋体" w:hAnsi="宋体" w:eastAsia="宋体" w:cs="宋体"/>
                <w:b w:val="0"/>
                <w:bCs w:val="0"/>
                <w:color w:val="auto"/>
                <w:kern w:val="0"/>
                <w:sz w:val="21"/>
                <w:szCs w:val="21"/>
                <w:highlight w:val="none"/>
              </w:rPr>
              <w:t>（具体内容另附）相关要求、标准进行考核。</w:t>
            </w:r>
          </w:p>
          <w:p>
            <w:pPr>
              <w:tabs>
                <w:tab w:val="left" w:pos="180"/>
                <w:tab w:val="left" w:pos="1620"/>
              </w:tabs>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项目交接</w:t>
            </w:r>
          </w:p>
          <w:p>
            <w:pPr>
              <w:tabs>
                <w:tab w:val="left" w:pos="180"/>
                <w:tab w:val="left" w:pos="1620"/>
              </w:tabs>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在进场前、服务期满或合同终止时，中标人</w:t>
            </w:r>
            <w:r>
              <w:rPr>
                <w:rFonts w:hint="eastAsia" w:ascii="宋体" w:hAnsi="宋体" w:eastAsia="宋体" w:cs="宋体"/>
                <w:b/>
                <w:bCs/>
                <w:color w:val="auto"/>
                <w:sz w:val="21"/>
                <w:szCs w:val="21"/>
                <w:highlight w:val="none"/>
              </w:rPr>
              <w:t>必须</w:t>
            </w:r>
            <w:r>
              <w:rPr>
                <w:rFonts w:hint="eastAsia" w:ascii="宋体" w:hAnsi="宋体" w:eastAsia="宋体" w:cs="宋体"/>
                <w:b w:val="0"/>
                <w:bCs w:val="0"/>
                <w:color w:val="auto"/>
                <w:sz w:val="21"/>
                <w:szCs w:val="21"/>
                <w:highlight w:val="none"/>
              </w:rPr>
              <w:t>做好项目交接工作，具体如下：</w:t>
            </w:r>
          </w:p>
          <w:p>
            <w:pPr>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1.中标人在合同签订后15个工作日内应完成对管养范围内的苗木进行清点、建立档案交采购人检查确认，作为养护档案保存。因中标人原因造成15日内未完成清点、建档的，视为中标人默认采购人提供的项目档案。</w:t>
            </w:r>
          </w:p>
          <w:p>
            <w:pPr>
              <w:tabs>
                <w:tab w:val="left" w:pos="180"/>
                <w:tab w:val="left" w:pos="1620"/>
              </w:tabs>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2.中标人</w:t>
            </w:r>
            <w:r>
              <w:rPr>
                <w:rFonts w:hint="eastAsia" w:ascii="宋体" w:hAnsi="宋体" w:eastAsia="宋体" w:cs="宋体"/>
                <w:b/>
                <w:bCs/>
                <w:color w:val="auto"/>
                <w:sz w:val="21"/>
                <w:szCs w:val="21"/>
                <w:highlight w:val="none"/>
              </w:rPr>
              <w:t>必须</w:t>
            </w:r>
            <w:r>
              <w:rPr>
                <w:rFonts w:hint="eastAsia" w:ascii="宋体" w:hAnsi="宋体" w:eastAsia="宋体" w:cs="宋体"/>
                <w:b w:val="0"/>
                <w:bCs w:val="0"/>
                <w:color w:val="auto"/>
                <w:sz w:val="21"/>
                <w:szCs w:val="21"/>
                <w:highlight w:val="none"/>
              </w:rPr>
              <w:t>将以下内容在完备相关手续后移交给采购人，包括与本项目运营和维护有关的手册、制度、财务账目和凭证等文件、资料；本项目运营、维护期间所产生的记录、档案资料等；与项目有关的保险。</w:t>
            </w:r>
          </w:p>
          <w:p>
            <w:pPr>
              <w:tabs>
                <w:tab w:val="left" w:pos="180"/>
                <w:tab w:val="left" w:pos="1620"/>
              </w:tabs>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3.在移交时，中标人</w:t>
            </w:r>
            <w:r>
              <w:rPr>
                <w:rFonts w:hint="eastAsia" w:ascii="宋体" w:hAnsi="宋体" w:eastAsia="宋体" w:cs="宋体"/>
                <w:b/>
                <w:bCs/>
                <w:color w:val="auto"/>
                <w:sz w:val="21"/>
                <w:szCs w:val="21"/>
                <w:highlight w:val="none"/>
              </w:rPr>
              <w:t>必须</w:t>
            </w:r>
            <w:r>
              <w:rPr>
                <w:rFonts w:hint="eastAsia" w:ascii="宋体" w:hAnsi="宋体" w:eastAsia="宋体" w:cs="宋体"/>
                <w:b w:val="0"/>
                <w:bCs w:val="0"/>
                <w:color w:val="auto"/>
                <w:sz w:val="21"/>
                <w:szCs w:val="21"/>
                <w:highlight w:val="none"/>
              </w:rPr>
              <w:t>已妥善处理与本项目有关的债权债务，保证不得因其自身债务而使采购人遭受任何其他方的追索。采购人不承担由此而引起的任何法律责任及经济责任。</w:t>
            </w:r>
          </w:p>
          <w:p>
            <w:pPr>
              <w:tabs>
                <w:tab w:val="left" w:pos="180"/>
                <w:tab w:val="left" w:pos="1620"/>
              </w:tabs>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4.中标人</w:t>
            </w:r>
            <w:r>
              <w:rPr>
                <w:rFonts w:hint="eastAsia" w:ascii="宋体" w:hAnsi="宋体" w:eastAsia="宋体" w:cs="宋体"/>
                <w:b/>
                <w:bCs/>
                <w:color w:val="auto"/>
                <w:sz w:val="21"/>
                <w:szCs w:val="21"/>
                <w:highlight w:val="none"/>
              </w:rPr>
              <w:t>必须</w:t>
            </w:r>
            <w:r>
              <w:rPr>
                <w:rFonts w:hint="eastAsia" w:ascii="宋体" w:hAnsi="宋体" w:eastAsia="宋体" w:cs="宋体"/>
                <w:b w:val="0"/>
                <w:bCs w:val="0"/>
                <w:color w:val="auto"/>
                <w:sz w:val="21"/>
                <w:szCs w:val="21"/>
                <w:highlight w:val="none"/>
              </w:rPr>
              <w:t>自服务期满或合同终止之日起5个工作日内，自行撤离服务现场，回收自有设备设施，不得影响项目的继续运行。</w:t>
            </w:r>
          </w:p>
          <w:p>
            <w:pPr>
              <w:tabs>
                <w:tab w:val="left" w:pos="180"/>
                <w:tab w:val="left" w:pos="1620"/>
              </w:tabs>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5.项目移交时，中标人</w:t>
            </w:r>
            <w:r>
              <w:rPr>
                <w:rFonts w:hint="eastAsia" w:ascii="宋体" w:hAnsi="宋体" w:eastAsia="宋体" w:cs="宋体"/>
                <w:b/>
                <w:bCs/>
                <w:color w:val="auto"/>
                <w:sz w:val="21"/>
                <w:szCs w:val="21"/>
                <w:highlight w:val="none"/>
              </w:rPr>
              <w:t>必须</w:t>
            </w:r>
            <w:r>
              <w:rPr>
                <w:rFonts w:hint="eastAsia" w:ascii="宋体" w:hAnsi="宋体" w:eastAsia="宋体" w:cs="宋体"/>
                <w:b w:val="0"/>
                <w:bCs w:val="0"/>
                <w:color w:val="auto"/>
                <w:sz w:val="21"/>
                <w:szCs w:val="21"/>
                <w:highlight w:val="none"/>
              </w:rPr>
              <w:t>保证本项目处于良好的运营状态。</w:t>
            </w:r>
          </w:p>
          <w:p>
            <w:pPr>
              <w:tabs>
                <w:tab w:val="left" w:pos="180"/>
                <w:tab w:val="left" w:pos="1620"/>
              </w:tabs>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6.合同终止后，在下任养护单位确定之前，中标人</w:t>
            </w:r>
            <w:r>
              <w:rPr>
                <w:rFonts w:hint="eastAsia" w:ascii="宋体" w:hAnsi="宋体" w:eastAsia="宋体" w:cs="宋体"/>
                <w:b/>
                <w:bCs/>
                <w:color w:val="auto"/>
                <w:sz w:val="21"/>
                <w:szCs w:val="21"/>
                <w:highlight w:val="none"/>
              </w:rPr>
              <w:t>必须</w:t>
            </w:r>
            <w:r>
              <w:rPr>
                <w:rFonts w:hint="eastAsia" w:ascii="宋体" w:hAnsi="宋体" w:eastAsia="宋体" w:cs="宋体"/>
                <w:b w:val="0"/>
                <w:bCs w:val="0"/>
                <w:color w:val="auto"/>
                <w:sz w:val="21"/>
                <w:szCs w:val="21"/>
                <w:highlight w:val="none"/>
              </w:rPr>
              <w:t>配合采购人继续提供本项目下的绿化养护服务，保持本项目的继续运作。采购人将按</w:t>
            </w:r>
            <w:r>
              <w:rPr>
                <w:rFonts w:hint="eastAsia" w:ascii="宋体" w:hAnsi="宋体" w:eastAsia="宋体" w:cs="宋体"/>
                <w:b w:val="0"/>
                <w:bCs w:val="0"/>
                <w:color w:val="auto"/>
                <w:sz w:val="21"/>
                <w:szCs w:val="21"/>
                <w:highlight w:val="none"/>
                <w:lang w:val="en-US" w:eastAsia="zh-CN"/>
              </w:rPr>
              <w:t>补充</w:t>
            </w:r>
            <w:r>
              <w:rPr>
                <w:rFonts w:hint="eastAsia" w:ascii="宋体" w:hAnsi="宋体" w:eastAsia="宋体" w:cs="宋体"/>
                <w:b w:val="0"/>
                <w:bCs w:val="0"/>
                <w:color w:val="auto"/>
                <w:sz w:val="21"/>
                <w:szCs w:val="21"/>
                <w:highlight w:val="none"/>
              </w:rPr>
              <w:t>合同约定的服务费结算规则向中标人支付相应的服务费。</w:t>
            </w:r>
          </w:p>
          <w:p>
            <w:pPr>
              <w:tabs>
                <w:tab w:val="left" w:pos="180"/>
                <w:tab w:val="left" w:pos="1620"/>
              </w:tabs>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rPr>
              <w:t>中标人执行项目的要求</w:t>
            </w:r>
          </w:p>
          <w:p>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1.中标人对</w:t>
            </w:r>
            <w:r>
              <w:rPr>
                <w:rFonts w:hint="eastAsia" w:ascii="宋体" w:hAnsi="宋体" w:eastAsia="宋体" w:cs="宋体"/>
                <w:b w:val="0"/>
                <w:bCs w:val="0"/>
                <w:color w:val="auto"/>
                <w:sz w:val="21"/>
                <w:szCs w:val="21"/>
                <w:highlight w:val="none"/>
                <w:lang w:val="en-US" w:eastAsia="zh-CN"/>
              </w:rPr>
              <w:t>工作人员</w:t>
            </w:r>
            <w:r>
              <w:rPr>
                <w:rFonts w:hint="eastAsia" w:ascii="宋体" w:hAnsi="宋体" w:eastAsia="宋体" w:cs="宋体"/>
                <w:b/>
                <w:bCs/>
                <w:color w:val="auto"/>
                <w:sz w:val="21"/>
                <w:szCs w:val="21"/>
                <w:highlight w:val="none"/>
              </w:rPr>
              <w:t>必须</w:t>
            </w:r>
            <w:r>
              <w:rPr>
                <w:rFonts w:hint="eastAsia" w:ascii="宋体" w:hAnsi="宋体" w:eastAsia="宋体" w:cs="宋体"/>
                <w:b w:val="0"/>
                <w:bCs w:val="0"/>
                <w:color w:val="auto"/>
                <w:sz w:val="21"/>
                <w:szCs w:val="21"/>
                <w:highlight w:val="none"/>
              </w:rPr>
              <w:t>严格管理，并对工作人员的行为负全责。如发生劳资纠纷、意外（生病、伤亡事故）或触犯国家法律等，由中标人承担由此引起的一切经济责任及法律责任。</w:t>
            </w:r>
          </w:p>
          <w:p>
            <w:pPr>
              <w:tabs>
                <w:tab w:val="left" w:pos="180"/>
                <w:tab w:val="left" w:pos="1620"/>
              </w:tabs>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2.中标人</w:t>
            </w:r>
            <w:r>
              <w:rPr>
                <w:rFonts w:hint="eastAsia" w:ascii="宋体" w:hAnsi="宋体" w:eastAsia="宋体" w:cs="宋体"/>
                <w:b/>
                <w:bCs/>
                <w:color w:val="auto"/>
                <w:sz w:val="21"/>
                <w:szCs w:val="21"/>
                <w:highlight w:val="none"/>
              </w:rPr>
              <w:t>必须</w:t>
            </w:r>
            <w:r>
              <w:rPr>
                <w:rFonts w:hint="eastAsia" w:ascii="宋体" w:hAnsi="宋体" w:eastAsia="宋体" w:cs="宋体"/>
                <w:b w:val="0"/>
                <w:bCs w:val="0"/>
                <w:color w:val="auto"/>
                <w:sz w:val="21"/>
                <w:szCs w:val="21"/>
                <w:highlight w:val="none"/>
              </w:rPr>
              <w:t>执行国家劳动法的相关规定，禁止非法用工，并按法律、法规及有关政策规定为其工作人员购买社会养老、工伤、医疗、失业、意外等相关保险，落实安全生产、文明养护、规范作业的要求，确保做好安全生产工作，相关安全纠纷、法律责任等问题一律由中标人承担。</w:t>
            </w:r>
          </w:p>
          <w:p>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3.中标人</w:t>
            </w:r>
            <w:r>
              <w:rPr>
                <w:rFonts w:hint="eastAsia" w:ascii="宋体" w:hAnsi="宋体" w:eastAsia="宋体" w:cs="宋体"/>
                <w:b/>
                <w:bCs/>
                <w:color w:val="auto"/>
                <w:sz w:val="21"/>
                <w:szCs w:val="21"/>
                <w:highlight w:val="none"/>
              </w:rPr>
              <w:t>必须</w:t>
            </w:r>
            <w:r>
              <w:rPr>
                <w:rFonts w:hint="eastAsia" w:ascii="宋体" w:hAnsi="宋体" w:eastAsia="宋体" w:cs="宋体"/>
                <w:b w:val="0"/>
                <w:bCs w:val="0"/>
                <w:color w:val="auto"/>
                <w:sz w:val="21"/>
                <w:szCs w:val="21"/>
                <w:highlight w:val="none"/>
              </w:rPr>
              <w:t>做好与上任养护单位的交接工作，如需上任管理单位补种绿化的，由由采购人、中标人与上任养护单位协商处理。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2" w:type="dxa"/>
            <w:gridSpan w:val="2"/>
          </w:tcPr>
          <w:p>
            <w:pPr>
              <w:numPr>
                <w:ilvl w:val="0"/>
                <w:numId w:val="0"/>
              </w:numPr>
              <w:spacing w:line="500" w:lineRule="exact"/>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与实现项目目标相关的其他要求</w:t>
            </w:r>
          </w:p>
          <w:p>
            <w:pPr>
              <w:numPr>
                <w:ilvl w:val="0"/>
                <w:numId w:val="0"/>
              </w:numPr>
              <w:spacing w:line="400" w:lineRule="exact"/>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投标人应根据项目内容及理解，投标文件中提供本项目详尽的养护方案及临时性、突击性应急任务响应、承诺及人员保障方案、安全、文明施工、环保措施、养护管理措施及内部考核制度及拟投入本项目的人员</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职称、相关类似经验</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、设备、车辆等相关信息的文件材料。</w:t>
            </w:r>
          </w:p>
          <w:p>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投标人在采购活动中提供虚假材料，以及提供的产品与投标文件不一致的，报采购监管部门查处。</w:t>
            </w:r>
          </w:p>
        </w:tc>
      </w:tr>
    </w:tbl>
    <w:p>
      <w:pPr>
        <w:spacing w:line="360" w:lineRule="auto"/>
        <w:ind w:firstLine="420" w:firstLineChars="200"/>
        <w:rPr>
          <w:rFonts w:hint="eastAsia" w:ascii="宋体" w:hAnsi="宋体" w:eastAsia="宋体" w:cs="宋体"/>
          <w:b w:val="0"/>
          <w:bCs w:val="0"/>
          <w:color w:val="auto"/>
          <w:sz w:val="21"/>
          <w:szCs w:val="21"/>
          <w:highlight w:val="none"/>
        </w:rPr>
      </w:pPr>
    </w:p>
    <w:bookmarkEnd w:id="51"/>
    <w:p>
      <w:pPr>
        <w:spacing w:line="360" w:lineRule="auto"/>
        <w:rPr>
          <w:rFonts w:ascii="Times New Roman" w:hAnsi="Times New Roman" w:eastAsia="宋体" w:cs="Times New Roman"/>
          <w:b w:val="0"/>
          <w:bCs w:val="0"/>
          <w:color w:val="auto"/>
          <w:szCs w:val="24"/>
          <w:highlight w:val="none"/>
        </w:rPr>
      </w:pPr>
      <w:r>
        <w:rPr>
          <w:rFonts w:hint="eastAsia" w:ascii="宋体" w:hAnsi="宋体" w:eastAsia="宋体" w:cs="宋体"/>
          <w:b w:val="0"/>
          <w:bCs w:val="0"/>
          <w:color w:val="auto"/>
          <w:szCs w:val="21"/>
          <w:highlight w:val="none"/>
        </w:rPr>
        <w:t xml:space="preserve">  </w:t>
      </w:r>
    </w:p>
    <w:p>
      <w:pPr>
        <w:rPr>
          <w:rFonts w:ascii="Times New Roman" w:hAnsi="Times New Roman" w:eastAsia="宋体" w:cs="Times New Roman"/>
          <w:b w:val="0"/>
          <w:bCs w:val="0"/>
          <w:color w:val="auto"/>
          <w:szCs w:val="24"/>
          <w:highlight w:val="none"/>
        </w:rPr>
      </w:pPr>
    </w:p>
    <w:p>
      <w:pPr>
        <w:pStyle w:val="2"/>
        <w:rPr>
          <w:b w:val="0"/>
          <w:bCs w:val="0"/>
          <w:color w:val="auto"/>
          <w:highlight w:val="none"/>
        </w:rPr>
      </w:pPr>
    </w:p>
    <w:p>
      <w:pPr>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br w:type="page"/>
      </w:r>
    </w:p>
    <w:p>
      <w:pPr>
        <w:pStyle w:val="2"/>
      </w:pPr>
    </w:p>
    <w:p>
      <w:pPr>
        <w:spacing w:line="400" w:lineRule="exact"/>
        <w:rPr>
          <w:rFonts w:ascii="Times New Roman" w:hAnsi="Times New Roman" w:eastAsia="宋体" w:cs="Times New Roman"/>
          <w:b w:val="0"/>
          <w:bCs w:val="0"/>
          <w:color w:val="auto"/>
          <w:szCs w:val="24"/>
          <w:highlight w:val="none"/>
        </w:rPr>
      </w:pPr>
    </w:p>
    <w:p>
      <w:pPr>
        <w:spacing w:line="300" w:lineRule="auto"/>
        <w:jc w:val="center"/>
        <w:outlineLvl w:val="0"/>
        <w:rPr>
          <w:rFonts w:ascii="Cambria" w:hAnsi="Cambria" w:eastAsia="方正小标宋_GBK" w:cs="Times New Roman"/>
          <w:b w:val="0"/>
          <w:bCs w:val="0"/>
          <w:color w:val="auto"/>
          <w:kern w:val="0"/>
          <w:sz w:val="44"/>
          <w:szCs w:val="32"/>
          <w:highlight w:val="none"/>
        </w:rPr>
      </w:pPr>
      <w:bookmarkStart w:id="54" w:name="_Toc173764940"/>
      <w:r>
        <w:rPr>
          <w:rFonts w:hint="eastAsia" w:ascii="Cambria" w:hAnsi="Cambria" w:eastAsia="方正小标宋_GBK" w:cs="Times New Roman"/>
          <w:b w:val="0"/>
          <w:bCs w:val="0"/>
          <w:color w:val="auto"/>
          <w:kern w:val="0"/>
          <w:sz w:val="44"/>
          <w:szCs w:val="32"/>
          <w:highlight w:val="none"/>
        </w:rPr>
        <w:t>第三章</w:t>
      </w:r>
      <w:r>
        <w:rPr>
          <w:rFonts w:ascii="Cambria" w:hAnsi="Cambria" w:eastAsia="方正小标宋_GBK" w:cs="Times New Roman"/>
          <w:b w:val="0"/>
          <w:bCs w:val="0"/>
          <w:color w:val="auto"/>
          <w:kern w:val="0"/>
          <w:sz w:val="44"/>
          <w:szCs w:val="32"/>
          <w:highlight w:val="none"/>
        </w:rPr>
        <w:t xml:space="preserve">  </w:t>
      </w:r>
      <w:r>
        <w:rPr>
          <w:rFonts w:hint="eastAsia" w:ascii="Cambria" w:hAnsi="Cambria" w:eastAsia="方正小标宋_GBK" w:cs="Times New Roman"/>
          <w:b w:val="0"/>
          <w:bCs w:val="0"/>
          <w:color w:val="auto"/>
          <w:kern w:val="0"/>
          <w:sz w:val="44"/>
          <w:szCs w:val="32"/>
          <w:highlight w:val="none"/>
        </w:rPr>
        <w:t>投标人须知及前附表</w:t>
      </w:r>
      <w:bookmarkEnd w:id="50"/>
      <w:bookmarkEnd w:id="54"/>
    </w:p>
    <w:p>
      <w:pPr>
        <w:keepNext/>
        <w:keepLines/>
        <w:spacing w:before="260" w:after="260" w:line="415" w:lineRule="auto"/>
        <w:jc w:val="center"/>
        <w:outlineLvl w:val="1"/>
        <w:rPr>
          <w:rFonts w:hint="eastAsia" w:ascii="宋体" w:hAnsi="宋体" w:eastAsia="宋体" w:cs="Times New Roman"/>
          <w:b w:val="0"/>
          <w:bCs w:val="0"/>
          <w:color w:val="auto"/>
          <w:kern w:val="44"/>
          <w:sz w:val="44"/>
          <w:szCs w:val="44"/>
          <w:highlight w:val="none"/>
        </w:rPr>
      </w:pPr>
      <w:r>
        <w:rPr>
          <w:rFonts w:hint="eastAsia" w:ascii="方正小标宋_GBK" w:hAnsi="方正小标宋_GBK" w:eastAsia="方正小标宋_GBK" w:cs="Times New Roman"/>
          <w:b w:val="0"/>
          <w:bCs w:val="0"/>
          <w:color w:val="auto"/>
          <w:sz w:val="32"/>
          <w:szCs w:val="32"/>
          <w:highlight w:val="none"/>
        </w:rPr>
        <w:br w:type="page"/>
      </w:r>
      <w:r>
        <w:rPr>
          <w:rFonts w:hint="eastAsia" w:ascii="宋体" w:hAnsi="宋体" w:eastAsia="宋体" w:cs="Times New Roman"/>
          <w:b w:val="0"/>
          <w:bCs w:val="0"/>
          <w:color w:val="auto"/>
          <w:kern w:val="44"/>
          <w:sz w:val="44"/>
          <w:szCs w:val="44"/>
          <w:highlight w:val="none"/>
        </w:rPr>
        <w:t>投标人须知前附表</w:t>
      </w:r>
    </w:p>
    <w:tbl>
      <w:tblPr>
        <w:tblStyle w:val="47"/>
        <w:tblpPr w:leftFromText="180" w:rightFromText="180" w:vertAnchor="text" w:horzAnchor="margin" w:tblpX="108" w:tblpY="39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92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序号</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1</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ascii="宋体" w:hAnsi="宋体" w:eastAsia="宋体" w:cs="Arial"/>
                <w:b w:val="0"/>
                <w:bCs w:val="0"/>
                <w:color w:val="auto"/>
                <w:szCs w:val="21"/>
                <w:highlight w:val="none"/>
              </w:rPr>
            </w:pPr>
            <w:r>
              <w:rPr>
                <w:b w:val="0"/>
                <w:bCs w:val="0"/>
                <w:color w:val="auto"/>
                <w:highlight w:val="none"/>
              </w:rPr>
              <w:fldChar w:fldCharType="begin"/>
            </w:r>
            <w:r>
              <w:rPr>
                <w:b w:val="0"/>
                <w:bCs w:val="0"/>
                <w:color w:val="auto"/>
                <w:highlight w:val="none"/>
              </w:rPr>
              <w:instrText xml:space="preserve"> HYPERLINK "file:///C:\\Users\\Lenovo\\Desktop\\范本制作\\2024.06\\公开招标(QZZC2024-Gx-000xx-CGZX)-专小.doc" \l "_一、总__则" </w:instrText>
            </w:r>
            <w:r>
              <w:rPr>
                <w:b w:val="0"/>
                <w:bCs w:val="0"/>
                <w:color w:val="auto"/>
                <w:highlight w:val="none"/>
              </w:rPr>
              <w:fldChar w:fldCharType="separate"/>
            </w:r>
            <w:r>
              <w:rPr>
                <w:rFonts w:hint="eastAsia" w:ascii="Times New Roman" w:hAnsi="宋体" w:eastAsia="宋体" w:cs="Times New Roman"/>
                <w:b w:val="0"/>
                <w:bCs w:val="0"/>
                <w:color w:val="auto"/>
                <w:szCs w:val="24"/>
                <w:highlight w:val="none"/>
              </w:rPr>
              <w:t>项目名称：</w:t>
            </w:r>
            <w:r>
              <w:rPr>
                <w:rFonts w:hint="eastAsia" w:ascii="Times New Roman" w:hAnsi="宋体" w:eastAsia="宋体" w:cs="Times New Roman"/>
                <w:b w:val="0"/>
                <w:bCs w:val="0"/>
                <w:color w:val="auto"/>
                <w:szCs w:val="24"/>
                <w:highlight w:val="none"/>
              </w:rPr>
              <w:fldChar w:fldCharType="end"/>
            </w:r>
            <w:r>
              <w:rPr>
                <w:rFonts w:hint="eastAsia" w:ascii="Times New Roman" w:hAnsi="宋体" w:eastAsia="宋体" w:cs="Times New Roman"/>
                <w:b w:val="0"/>
                <w:bCs w:val="0"/>
                <w:color w:val="auto"/>
                <w:szCs w:val="24"/>
                <w:highlight w:val="none"/>
              </w:rPr>
              <w:t>城西片区绿化养护服务</w:t>
            </w:r>
          </w:p>
          <w:p>
            <w:pPr>
              <w:snapToGrid w:val="0"/>
              <w:spacing w:line="340" w:lineRule="exact"/>
              <w:ind w:firstLine="8" w:firstLineChars="4"/>
              <w:rPr>
                <w:rFonts w:ascii="Times New Roman" w:hAnsi="Times New Roman" w:eastAsia="宋体" w:cs="Times New Roman"/>
                <w:b w:val="0"/>
                <w:bCs w:val="0"/>
                <w:color w:val="auto"/>
                <w:szCs w:val="24"/>
                <w:highlight w:val="none"/>
              </w:rPr>
            </w:pPr>
            <w:r>
              <w:rPr>
                <w:b w:val="0"/>
                <w:bCs w:val="0"/>
                <w:color w:val="auto"/>
                <w:highlight w:val="none"/>
              </w:rPr>
              <w:fldChar w:fldCharType="begin"/>
            </w:r>
            <w:r>
              <w:rPr>
                <w:b w:val="0"/>
                <w:bCs w:val="0"/>
                <w:color w:val="auto"/>
                <w:highlight w:val="none"/>
              </w:rPr>
              <w:instrText xml:space="preserve"> HYPERLINK "file:///C:\\Users\\Lenovo\\Desktop\\范本制作\\2024.06\\公开招标(QZZC2024-Gx-000xx-CGZX)-专小.doc" \l "_一、总__则" </w:instrText>
            </w:r>
            <w:r>
              <w:rPr>
                <w:b w:val="0"/>
                <w:bCs w:val="0"/>
                <w:color w:val="auto"/>
                <w:highlight w:val="none"/>
              </w:rPr>
              <w:fldChar w:fldCharType="separate"/>
            </w:r>
            <w:r>
              <w:rPr>
                <w:rFonts w:hint="eastAsia" w:ascii="宋体" w:hAnsi="宋体" w:eastAsia="宋体" w:cs="Times New Roman"/>
                <w:b w:val="0"/>
                <w:bCs w:val="0"/>
                <w:color w:val="auto"/>
                <w:szCs w:val="24"/>
                <w:highlight w:val="none"/>
              </w:rPr>
              <w:t>项目编号：</w:t>
            </w:r>
            <w:r>
              <w:rPr>
                <w:rFonts w:hint="eastAsia" w:ascii="宋体" w:hAnsi="宋体" w:eastAsia="宋体" w:cs="Times New Roman"/>
                <w:b w:val="0"/>
                <w:bCs w:val="0"/>
                <w:color w:val="auto"/>
                <w:szCs w:val="24"/>
                <w:highlight w:val="none"/>
              </w:rPr>
              <w:fldChar w:fldCharType="end"/>
            </w:r>
            <w:r>
              <w:rPr>
                <w:rFonts w:hint="eastAsia" w:ascii="宋体" w:hAnsi="宋体" w:eastAsia="宋体" w:cs="Times New Roman"/>
                <w:b w:val="0"/>
                <w:bCs w:val="0"/>
                <w:color w:val="auto"/>
                <w:szCs w:val="24"/>
                <w:highlight w:val="none"/>
                <w:lang w:eastAsia="zh-CN"/>
              </w:rPr>
              <w:t>QZZC2026-G3-990031-QZSZ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2</w:t>
            </w:r>
          </w:p>
        </w:tc>
        <w:tc>
          <w:tcPr>
            <w:tcW w:w="9214" w:type="dxa"/>
            <w:tcBorders>
              <w:top w:val="single" w:color="auto" w:sz="4" w:space="0"/>
              <w:left w:val="single" w:color="auto" w:sz="4" w:space="0"/>
              <w:bottom w:val="single" w:color="auto" w:sz="4" w:space="0"/>
              <w:right w:val="single" w:color="auto" w:sz="4" w:space="0"/>
            </w:tcBorders>
            <w:vAlign w:val="center"/>
          </w:tcPr>
          <w:p>
            <w:pPr>
              <w:spacing w:line="340" w:lineRule="exact"/>
              <w:ind w:firstLine="8" w:firstLineChars="4"/>
              <w:rPr>
                <w:rFonts w:hint="eastAsia" w:ascii="宋体" w:hAnsi="宋体" w:eastAsia="宋体" w:cs="Times New Roman"/>
                <w:b w:val="0"/>
                <w:bCs w:val="0"/>
                <w:color w:val="auto"/>
                <w:szCs w:val="24"/>
                <w:highlight w:val="none"/>
              </w:rPr>
            </w:pPr>
            <w:r>
              <w:rPr>
                <w:b w:val="0"/>
                <w:bCs w:val="0"/>
                <w:color w:val="auto"/>
                <w:highlight w:val="none"/>
              </w:rPr>
              <w:fldChar w:fldCharType="begin"/>
            </w:r>
            <w:r>
              <w:rPr>
                <w:b w:val="0"/>
                <w:bCs w:val="0"/>
                <w:color w:val="auto"/>
                <w:highlight w:val="none"/>
              </w:rPr>
              <w:instrText xml:space="preserve"> HYPERLINK "file:///C:\\Users\\Lenovo\\Desktop\\范本制作\\2024.06\\公开招标(QZZC2024-Gx-000xx-CGZX)-专小.doc" \l "_一、总__则" </w:instrText>
            </w:r>
            <w:r>
              <w:rPr>
                <w:b w:val="0"/>
                <w:bCs w:val="0"/>
                <w:color w:val="auto"/>
                <w:highlight w:val="none"/>
              </w:rPr>
              <w:fldChar w:fldCharType="separate"/>
            </w:r>
            <w:r>
              <w:rPr>
                <w:rFonts w:hint="eastAsia" w:ascii="宋体" w:hAnsi="宋体" w:eastAsia="宋体" w:cs="Times New Roman"/>
                <w:b w:val="0"/>
                <w:bCs w:val="0"/>
                <w:color w:val="auto"/>
                <w:szCs w:val="24"/>
                <w:highlight w:val="none"/>
              </w:rPr>
              <w:t>投标人资格：</w:t>
            </w:r>
            <w:r>
              <w:rPr>
                <w:rFonts w:hint="eastAsia" w:ascii="宋体" w:hAnsi="宋体" w:eastAsia="宋体" w:cs="Times New Roman"/>
                <w:b w:val="0"/>
                <w:bCs w:val="0"/>
                <w:color w:val="auto"/>
                <w:szCs w:val="24"/>
                <w:highlight w:val="none"/>
              </w:rPr>
              <w:fldChar w:fldCharType="end"/>
            </w:r>
          </w:p>
          <w:p>
            <w:pPr>
              <w:spacing w:line="400" w:lineRule="exact"/>
              <w:ind w:firstLine="420" w:firstLineChars="200"/>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1.</w:t>
            </w:r>
            <w:r>
              <w:rPr>
                <w:rFonts w:hint="eastAsia" w:ascii="Times New Roman" w:hAnsi="Times New Roman" w:eastAsia="宋体" w:cs="Times New Roman"/>
                <w:b w:val="0"/>
                <w:bCs w:val="0"/>
                <w:color w:val="auto"/>
                <w:szCs w:val="24"/>
                <w:highlight w:val="none"/>
              </w:rPr>
              <w:t>满足《中华人民共和国政府采购法》第二十二条规定；</w:t>
            </w:r>
          </w:p>
          <w:p>
            <w:pPr>
              <w:spacing w:line="400" w:lineRule="exact"/>
              <w:ind w:firstLine="420" w:firstLineChars="200"/>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2.</w:t>
            </w:r>
            <w:r>
              <w:rPr>
                <w:rFonts w:hint="eastAsia" w:ascii="Times New Roman" w:hAnsi="Times New Roman" w:eastAsia="宋体" w:cs="Times New Roman"/>
                <w:b w:val="0"/>
                <w:bCs w:val="0"/>
                <w:color w:val="auto"/>
                <w:szCs w:val="24"/>
                <w:highlight w:val="none"/>
              </w:rPr>
              <w:t>落实政府采购政策需满足的资格要求：服务全部由符合政策要求的中小企业承接,供应商应为中小微企业或监狱企业或残疾人福利性单位。</w:t>
            </w:r>
            <w:bookmarkStart w:id="245" w:name="_GoBack"/>
            <w:bookmarkEnd w:id="245"/>
          </w:p>
          <w:p>
            <w:pPr>
              <w:spacing w:line="400" w:lineRule="exact"/>
              <w:ind w:firstLine="435"/>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3.</w:t>
            </w:r>
            <w:r>
              <w:rPr>
                <w:rFonts w:hint="eastAsia" w:ascii="Times New Roman" w:hAnsi="Times New Roman" w:eastAsia="宋体" w:cs="Times New Roman"/>
                <w:b w:val="0"/>
                <w:bCs w:val="0"/>
                <w:color w:val="auto"/>
                <w:szCs w:val="24"/>
                <w:highlight w:val="none"/>
              </w:rPr>
              <w:t>本项目的特定资格要求：无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3</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ascii="宋体" w:hAnsi="宋体" w:eastAsia="宋体" w:cs="Times New Roman"/>
                <w:b w:val="0"/>
                <w:bCs w:val="0"/>
                <w:color w:val="auto"/>
                <w:szCs w:val="21"/>
                <w:highlight w:val="none"/>
              </w:rPr>
            </w:pPr>
            <w:r>
              <w:rPr>
                <w:b w:val="0"/>
                <w:bCs w:val="0"/>
                <w:color w:val="auto"/>
                <w:highlight w:val="none"/>
              </w:rPr>
              <w:fldChar w:fldCharType="begin"/>
            </w:r>
            <w:r>
              <w:rPr>
                <w:b w:val="0"/>
                <w:bCs w:val="0"/>
                <w:color w:val="auto"/>
                <w:highlight w:val="none"/>
              </w:rPr>
              <w:instrText xml:space="preserve"> HYPERLINK "file:///C:\\Users\\Lenovo\\Desktop\\范本制作\\2024.06\\公开招标(QZZC2024-Gx-000xx-CGZX)-专小.doc" \l "_三、投标文件" </w:instrText>
            </w:r>
            <w:r>
              <w:rPr>
                <w:b w:val="0"/>
                <w:bCs w:val="0"/>
                <w:color w:val="auto"/>
                <w:highlight w:val="none"/>
              </w:rPr>
              <w:fldChar w:fldCharType="separate"/>
            </w:r>
            <w:r>
              <w:rPr>
                <w:rFonts w:hint="eastAsia" w:ascii="宋体" w:hAnsi="宋体" w:eastAsia="宋体" w:cs="Times New Roman"/>
                <w:b w:val="0"/>
                <w:bCs w:val="0"/>
                <w:color w:val="auto"/>
                <w:szCs w:val="21"/>
                <w:highlight w:val="none"/>
              </w:rPr>
              <w:t>投标文件组成：</w:t>
            </w:r>
            <w:r>
              <w:rPr>
                <w:rFonts w:hint="eastAsia" w:ascii="宋体" w:hAnsi="宋体" w:eastAsia="宋体" w:cs="Arial"/>
                <w:b w:val="0"/>
                <w:bCs w:val="0"/>
                <w:color w:val="auto"/>
                <w:szCs w:val="21"/>
                <w:highlight w:val="none"/>
              </w:rPr>
              <w:t>资格文件、商务技术文件、</w:t>
            </w:r>
            <w:r>
              <w:rPr>
                <w:rFonts w:hint="eastAsia" w:ascii="宋体" w:hAnsi="宋体" w:eastAsia="宋体" w:cs="Times New Roman"/>
                <w:b w:val="0"/>
                <w:bCs w:val="0"/>
                <w:color w:val="auto"/>
                <w:szCs w:val="21"/>
                <w:highlight w:val="none"/>
              </w:rPr>
              <w:t>报价文件。</w:t>
            </w:r>
            <w:r>
              <w:rPr>
                <w:rFonts w:hint="eastAsia" w:ascii="宋体" w:hAnsi="宋体" w:eastAsia="宋体" w:cs="Times New Roman"/>
                <w:b w:val="0"/>
                <w:bCs w:val="0"/>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4</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ascii="Times New Roman" w:hAnsi="宋体" w:eastAsia="宋体" w:cs="Times New Roman"/>
                <w:b w:val="0"/>
                <w:bCs w:val="0"/>
                <w:color w:val="auto"/>
                <w:szCs w:val="24"/>
                <w:highlight w:val="none"/>
              </w:rPr>
            </w:pPr>
            <w:r>
              <w:rPr>
                <w:b w:val="0"/>
                <w:bCs w:val="0"/>
                <w:color w:val="auto"/>
                <w:highlight w:val="none"/>
              </w:rPr>
              <w:fldChar w:fldCharType="begin"/>
            </w:r>
            <w:r>
              <w:rPr>
                <w:b w:val="0"/>
                <w:bCs w:val="0"/>
                <w:color w:val="auto"/>
                <w:highlight w:val="none"/>
              </w:rPr>
              <w:instrText xml:space="preserve"> HYPERLINK "file:///C:\\Users\\Lenovo\\Desktop\\范本制作\\2024.06\\公开招标(QZZC2024-Gx-000xx-CGZX)-专小.doc" \l "_（五）投标报价" </w:instrText>
            </w:r>
            <w:r>
              <w:rPr>
                <w:b w:val="0"/>
                <w:bCs w:val="0"/>
                <w:color w:val="auto"/>
                <w:highlight w:val="none"/>
              </w:rPr>
              <w:fldChar w:fldCharType="separate"/>
            </w:r>
            <w:r>
              <w:rPr>
                <w:rFonts w:hint="eastAsia" w:ascii="Times New Roman" w:hAnsi="宋体" w:eastAsia="宋体" w:cs="Times New Roman"/>
                <w:b w:val="0"/>
                <w:bCs w:val="0"/>
                <w:color w:val="auto"/>
                <w:szCs w:val="24"/>
                <w:highlight w:val="none"/>
              </w:rPr>
              <w:t>投标报价：投标人</w:t>
            </w:r>
            <w:r>
              <w:rPr>
                <w:rFonts w:hint="eastAsia" w:ascii="Times New Roman" w:hAnsi="Times New Roman" w:eastAsia="宋体" w:cs="Times New Roman"/>
                <w:b w:val="0"/>
                <w:bCs w:val="0"/>
                <w:color w:val="auto"/>
                <w:szCs w:val="24"/>
                <w:highlight w:val="none"/>
              </w:rPr>
              <w:t>必须就本项目</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标项货物及服务内容作完整唯一报价，否则投标无效。</w:t>
            </w:r>
            <w:r>
              <w:rPr>
                <w:rFonts w:hint="eastAsia" w:ascii="Times New Roman" w:hAnsi="Times New Roman" w:eastAsia="宋体" w:cs="Times New Roman"/>
                <w:b w:val="0"/>
                <w:bCs w:val="0"/>
                <w:color w:val="auto"/>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5</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ascii="Times New Roman" w:hAnsi="宋体" w:eastAsia="宋体" w:cs="Times New Roman"/>
                <w:b w:val="0"/>
                <w:bCs w:val="0"/>
                <w:color w:val="auto"/>
                <w:szCs w:val="24"/>
                <w:highlight w:val="none"/>
              </w:rPr>
            </w:pPr>
            <w:r>
              <w:rPr>
                <w:b w:val="0"/>
                <w:bCs w:val="0"/>
                <w:color w:val="auto"/>
                <w:highlight w:val="none"/>
              </w:rPr>
              <w:fldChar w:fldCharType="begin"/>
            </w:r>
            <w:r>
              <w:rPr>
                <w:b w:val="0"/>
                <w:bCs w:val="0"/>
                <w:color w:val="auto"/>
                <w:highlight w:val="none"/>
              </w:rPr>
              <w:instrText xml:space="preserve"> HYPERLINK "file:///C:\\Users\\Lenovo\\Desktop\\范本制作\\2024.06\\公开招标(QZZC2024-Gx-000xx-CGZX)-专小.doc" \l "_（六）投标文件有效期" </w:instrText>
            </w:r>
            <w:r>
              <w:rPr>
                <w:b w:val="0"/>
                <w:bCs w:val="0"/>
                <w:color w:val="auto"/>
                <w:highlight w:val="none"/>
              </w:rPr>
              <w:fldChar w:fldCharType="separate"/>
            </w:r>
            <w:r>
              <w:rPr>
                <w:rFonts w:hint="eastAsia" w:ascii="Times New Roman" w:hAnsi="宋体" w:eastAsia="宋体" w:cs="Times New Roman"/>
                <w:b w:val="0"/>
                <w:bCs w:val="0"/>
                <w:color w:val="auto"/>
                <w:szCs w:val="24"/>
                <w:highlight w:val="none"/>
              </w:rPr>
              <w:t>投标有效期：</w:t>
            </w:r>
            <w:r>
              <w:rPr>
                <w:rFonts w:ascii="Times New Roman" w:hAnsi="宋体" w:eastAsia="宋体" w:cs="Times New Roman"/>
                <w:b w:val="0"/>
                <w:bCs w:val="0"/>
                <w:color w:val="auto"/>
                <w:szCs w:val="24"/>
                <w:highlight w:val="none"/>
              </w:rPr>
              <w:t>90</w:t>
            </w:r>
            <w:r>
              <w:rPr>
                <w:rFonts w:hint="eastAsia" w:ascii="Times New Roman" w:hAnsi="宋体" w:eastAsia="宋体" w:cs="Times New Roman"/>
                <w:b w:val="0"/>
                <w:bCs w:val="0"/>
                <w:color w:val="auto"/>
                <w:szCs w:val="24"/>
                <w:highlight w:val="none"/>
              </w:rPr>
              <w:t>天</w:t>
            </w:r>
            <w:r>
              <w:rPr>
                <w:rFonts w:hint="eastAsia" w:ascii="Times New Roman" w:hAnsi="宋体" w:eastAsia="宋体" w:cs="Times New Roman"/>
                <w:b w:val="0"/>
                <w:bCs w:val="0"/>
                <w:color w:val="auto"/>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6</w:t>
            </w:r>
          </w:p>
        </w:tc>
        <w:tc>
          <w:tcPr>
            <w:tcW w:w="921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default" w:ascii="宋体" w:hAnsi="宋体" w:eastAsia="宋体" w:cs="宋体"/>
                <w:b w:val="0"/>
                <w:bCs w:val="0"/>
                <w:color w:val="auto"/>
                <w:kern w:val="0"/>
                <w:szCs w:val="21"/>
                <w:highlight w:val="none"/>
                <w:lang w:val="en-US" w:eastAsia="zh-CN"/>
              </w:rPr>
            </w:pPr>
            <w:r>
              <w:rPr>
                <w:b w:val="0"/>
                <w:bCs w:val="0"/>
                <w:color w:val="auto"/>
                <w:highlight w:val="none"/>
              </w:rPr>
              <w:fldChar w:fldCharType="begin"/>
            </w:r>
            <w:r>
              <w:rPr>
                <w:b w:val="0"/>
                <w:bCs w:val="0"/>
                <w:color w:val="auto"/>
                <w:highlight w:val="none"/>
              </w:rPr>
              <w:instrText xml:space="preserve"> HYPERLINK "file:///C:\\Users\\Lenovo\\Desktop\\范本制作\\2024.06\\公开招标(QZZC2024-Gx-000xx-CGZX)-专小.doc" \l "_（七）投标保证金" </w:instrText>
            </w:r>
            <w:r>
              <w:rPr>
                <w:b w:val="0"/>
                <w:bCs w:val="0"/>
                <w:color w:val="auto"/>
                <w:highlight w:val="none"/>
              </w:rPr>
              <w:fldChar w:fldCharType="separate"/>
            </w:r>
            <w:r>
              <w:rPr>
                <w:rFonts w:hint="eastAsia" w:ascii="宋体" w:hAnsi="宋体" w:eastAsia="宋体" w:cs="宋体"/>
                <w:b w:val="0"/>
                <w:bCs w:val="0"/>
                <w:color w:val="auto"/>
                <w:kern w:val="0"/>
                <w:szCs w:val="21"/>
                <w:highlight w:val="none"/>
              </w:rPr>
              <w:t>投标保证金：</w:t>
            </w:r>
            <w:r>
              <w:rPr>
                <w:rFonts w:hint="eastAsia" w:ascii="宋体" w:hAnsi="宋体" w:eastAsia="宋体" w:cs="宋体"/>
                <w:b w:val="0"/>
                <w:bCs w:val="0"/>
                <w:color w:val="auto"/>
                <w:kern w:val="0"/>
                <w:szCs w:val="21"/>
                <w:highlight w:val="none"/>
              </w:rPr>
              <w:fldChar w:fldCharType="end"/>
            </w:r>
            <w:r>
              <w:rPr>
                <w:rFonts w:hint="eastAsia" w:ascii="宋体" w:hAnsi="宋体" w:eastAsia="宋体" w:cs="宋体"/>
                <w:b w:val="0"/>
                <w:bCs w:val="0"/>
                <w:color w:val="auto"/>
                <w:kern w:val="0"/>
                <w:szCs w:val="21"/>
                <w:highlight w:val="none"/>
                <w:lang w:val="en-US" w:eastAsia="zh-CN"/>
              </w:rPr>
              <w:t>肆万元整（¥40000.00元）</w:t>
            </w:r>
          </w:p>
          <w:p>
            <w:pPr>
              <w:widowControl/>
              <w:spacing w:line="400" w:lineRule="exact"/>
              <w:rPr>
                <w:rFonts w:ascii="宋体" w:hAnsi="Times New Roman" w:eastAsia="宋体" w:cs="Times New Roman"/>
                <w:b w:val="0"/>
                <w:bCs w:val="0"/>
                <w:color w:val="auto"/>
                <w:szCs w:val="21"/>
                <w:highlight w:val="none"/>
              </w:rPr>
            </w:pPr>
            <w:r>
              <w:rPr>
                <w:b w:val="0"/>
                <w:bCs w:val="0"/>
                <w:color w:val="auto"/>
                <w:highlight w:val="none"/>
              </w:rPr>
              <w:fldChar w:fldCharType="begin"/>
            </w:r>
            <w:r>
              <w:rPr>
                <w:b w:val="0"/>
                <w:bCs w:val="0"/>
                <w:color w:val="auto"/>
                <w:highlight w:val="none"/>
              </w:rPr>
              <w:instrText xml:space="preserve"> HYPERLINK "file:///C:\\Users\\Lenovo\\Desktop\\范本制作\\2024.06\\公开招标(QZZC2024-Gx-000xx-CGZX)-专小.doc" \l "_（七）投标保证金" </w:instrText>
            </w:r>
            <w:r>
              <w:rPr>
                <w:b w:val="0"/>
                <w:bCs w:val="0"/>
                <w:color w:val="auto"/>
                <w:highlight w:val="none"/>
              </w:rPr>
              <w:fldChar w:fldCharType="separate"/>
            </w:r>
            <w:r>
              <w:rPr>
                <w:rFonts w:hint="eastAsia" w:ascii="宋体" w:hAnsi="Times New Roman" w:eastAsia="宋体" w:cs="Times New Roman"/>
                <w:b w:val="0"/>
                <w:bCs w:val="0"/>
                <w:color w:val="auto"/>
                <w:szCs w:val="21"/>
                <w:highlight w:val="none"/>
              </w:rPr>
              <w:t>注：</w:t>
            </w:r>
            <w:r>
              <w:rPr>
                <w:rFonts w:ascii="Times New Roman" w:hAnsi="Times New Roman" w:eastAsia="宋体" w:cs="Times New Roman"/>
                <w:b w:val="0"/>
                <w:bCs w:val="0"/>
                <w:color w:val="auto"/>
                <w:szCs w:val="21"/>
                <w:highlight w:val="none"/>
              </w:rPr>
              <w:t>1.</w:t>
            </w:r>
            <w:r>
              <w:rPr>
                <w:rFonts w:hint="eastAsia" w:ascii="Times New Roman" w:hAnsi="Times New Roman" w:eastAsia="宋体" w:cs="Times New Roman"/>
                <w:b w:val="0"/>
                <w:bCs w:val="0"/>
                <w:color w:val="auto"/>
                <w:szCs w:val="24"/>
                <w:highlight w:val="none"/>
              </w:rPr>
              <w:t>以支票、汇票、本票或者金融机构、担保机构出具的保函等形式提交保证金的，投标人必须将</w:t>
            </w:r>
            <w:bookmarkStart w:id="55" w:name="_Hlk94188895"/>
            <w:r>
              <w:rPr>
                <w:rFonts w:hint="eastAsia" w:ascii="Times New Roman" w:hAnsi="Times New Roman" w:eastAsia="宋体" w:cs="Times New Roman"/>
                <w:b w:val="0"/>
                <w:bCs w:val="0"/>
                <w:color w:val="auto"/>
                <w:szCs w:val="24"/>
                <w:highlight w:val="none"/>
              </w:rPr>
              <w:t>票据、保函</w:t>
            </w:r>
            <w:bookmarkEnd w:id="55"/>
            <w:r>
              <w:rPr>
                <w:rFonts w:hint="eastAsia" w:ascii="Times New Roman" w:hAnsi="Times New Roman" w:eastAsia="宋体" w:cs="Times New Roman"/>
                <w:b w:val="0"/>
                <w:bCs w:val="0"/>
                <w:color w:val="auto"/>
                <w:szCs w:val="24"/>
                <w:highlight w:val="none"/>
              </w:rPr>
              <w:t>等原件于投标文件提交截止时间前递交至本中心财务室。</w:t>
            </w:r>
            <w:r>
              <w:rPr>
                <w:rFonts w:hint="eastAsia" w:ascii="Times New Roman" w:hAnsi="Times New Roman" w:eastAsia="宋体" w:cs="Times New Roman"/>
                <w:b w:val="0"/>
                <w:bCs w:val="0"/>
                <w:color w:val="auto"/>
                <w:szCs w:val="24"/>
                <w:highlight w:val="none"/>
              </w:rPr>
              <w:fldChar w:fldCharType="end"/>
            </w:r>
          </w:p>
          <w:p>
            <w:pPr>
              <w:autoSpaceDE w:val="0"/>
              <w:autoSpaceDN w:val="0"/>
              <w:snapToGrid w:val="0"/>
              <w:spacing w:line="400" w:lineRule="exact"/>
              <w:ind w:firstLine="8" w:firstLineChars="4"/>
              <w:textAlignment w:val="bottom"/>
              <w:rPr>
                <w:rFonts w:hint="eastAsia" w:ascii="Times New Roman" w:hAnsi="宋体" w:eastAsia="宋体" w:cs="Times New Roman"/>
                <w:b w:val="0"/>
                <w:bCs w:val="0"/>
                <w:color w:val="auto"/>
                <w:szCs w:val="24"/>
                <w:highlight w:val="none"/>
              </w:rPr>
            </w:pPr>
            <w:r>
              <w:rPr>
                <w:b w:val="0"/>
                <w:bCs w:val="0"/>
                <w:color w:val="auto"/>
                <w:highlight w:val="none"/>
              </w:rPr>
              <w:fldChar w:fldCharType="begin"/>
            </w:r>
            <w:r>
              <w:rPr>
                <w:b w:val="0"/>
                <w:bCs w:val="0"/>
                <w:color w:val="auto"/>
                <w:highlight w:val="none"/>
              </w:rPr>
              <w:instrText xml:space="preserve"> HYPERLINK "file:///C:\\Users\\Lenovo\\Desktop\\范本制作\\2024.06\\公开招标(QZZC2024-Gx-000xx-CGZX)-专小.doc" \l "_（七）投标保证金" </w:instrText>
            </w:r>
            <w:r>
              <w:rPr>
                <w:b w:val="0"/>
                <w:bCs w:val="0"/>
                <w:color w:val="auto"/>
                <w:highlight w:val="none"/>
              </w:rPr>
              <w:fldChar w:fldCharType="separate"/>
            </w:r>
            <w:r>
              <w:rPr>
                <w:rFonts w:ascii="Times New Roman" w:hAnsi="Times New Roman" w:eastAsia="宋体" w:cs="Times New Roman"/>
                <w:b w:val="0"/>
                <w:bCs w:val="0"/>
                <w:color w:val="auto"/>
                <w:szCs w:val="24"/>
                <w:highlight w:val="none"/>
              </w:rPr>
              <w:t>2.</w:t>
            </w:r>
            <w:r>
              <w:rPr>
                <w:rFonts w:hint="eastAsia" w:ascii="Times New Roman" w:hAnsi="Times New Roman" w:eastAsia="宋体" w:cs="Times New Roman"/>
                <w:b w:val="0"/>
                <w:bCs w:val="0"/>
                <w:color w:val="auto"/>
                <w:szCs w:val="21"/>
                <w:highlight w:val="none"/>
              </w:rPr>
              <w:t>以网上银行</w:t>
            </w:r>
            <w:r>
              <w:rPr>
                <w:rFonts w:hint="eastAsia" w:ascii="宋体" w:hAnsi="宋体" w:eastAsia="宋体" w:cs="Times New Roman"/>
                <w:b w:val="0"/>
                <w:bCs w:val="0"/>
                <w:color w:val="auto"/>
                <w:szCs w:val="21"/>
                <w:highlight w:val="none"/>
              </w:rPr>
              <w:t>形</w:t>
            </w:r>
            <w:r>
              <w:rPr>
                <w:rFonts w:hint="eastAsia" w:ascii="Times New Roman" w:hAnsi="Times New Roman" w:eastAsia="宋体" w:cs="Times New Roman"/>
                <w:b w:val="0"/>
                <w:bCs w:val="0"/>
                <w:color w:val="auto"/>
                <w:szCs w:val="21"/>
                <w:highlight w:val="none"/>
              </w:rPr>
              <w:t>式提交保证金的，投标人必须于投标文件提交截止时间前从投标人账户缴存至本中心银行账户（以到账时间为准）。</w:t>
            </w:r>
            <w:r>
              <w:rPr>
                <w:rFonts w:hint="eastAsia" w:ascii="Times New Roman" w:hAnsi="Times New Roman" w:eastAsia="宋体" w:cs="Times New Roman"/>
                <w:b w:val="0"/>
                <w:bCs w:val="0"/>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7</w:t>
            </w:r>
          </w:p>
        </w:tc>
        <w:tc>
          <w:tcPr>
            <w:tcW w:w="92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8" w:firstLineChars="4"/>
              <w:rPr>
                <w:rFonts w:ascii="宋体" w:hAnsi="Courier New" w:eastAsia="宋体" w:cs="Courier New"/>
                <w:b w:val="0"/>
                <w:bCs w:val="0"/>
                <w:color w:val="auto"/>
                <w:szCs w:val="21"/>
                <w:highlight w:val="none"/>
              </w:rPr>
            </w:pPr>
            <w:r>
              <w:rPr>
                <w:b w:val="0"/>
                <w:bCs w:val="0"/>
                <w:color w:val="auto"/>
                <w:highlight w:val="none"/>
              </w:rPr>
              <w:fldChar w:fldCharType="begin"/>
            </w:r>
            <w:r>
              <w:rPr>
                <w:b w:val="0"/>
                <w:bCs w:val="0"/>
                <w:color w:val="auto"/>
                <w:highlight w:val="none"/>
              </w:rPr>
              <w:instrText xml:space="preserve"> HYPERLINK "file:///C:\\Users\\Lenovo\\Desktop\\范本制作\\2024.06\\公开招标(QZZC2024-Gx-000xx-CGZX)-专小.doc" \l "_四、开标" </w:instrText>
            </w:r>
            <w:r>
              <w:rPr>
                <w:b w:val="0"/>
                <w:bCs w:val="0"/>
                <w:color w:val="auto"/>
                <w:highlight w:val="none"/>
              </w:rPr>
              <w:fldChar w:fldCharType="separate"/>
            </w:r>
            <w:r>
              <w:rPr>
                <w:rFonts w:hint="eastAsia" w:ascii="宋体" w:hAnsi="Courier New" w:eastAsia="宋体" w:cs="Courier New"/>
                <w:b w:val="0"/>
                <w:bCs w:val="0"/>
                <w:color w:val="auto"/>
                <w:szCs w:val="21"/>
                <w:highlight w:val="none"/>
              </w:rPr>
              <w:t>投标文件提交截止时间及开标时间：</w:t>
            </w:r>
            <w:r>
              <w:rPr>
                <w:rFonts w:hint="eastAsia" w:ascii="宋体" w:hAnsi="宋体" w:eastAsia="宋体" w:cs="Arial"/>
                <w:b w:val="0"/>
                <w:bCs w:val="0"/>
                <w:color w:val="auto"/>
                <w:szCs w:val="21"/>
                <w:highlight w:val="none"/>
              </w:rPr>
              <w:t>2026年</w:t>
            </w:r>
            <w:r>
              <w:rPr>
                <w:rFonts w:hint="eastAsia" w:ascii="宋体" w:hAnsi="宋体" w:eastAsia="宋体" w:cs="Arial"/>
                <w:b w:val="0"/>
                <w:bCs w:val="0"/>
                <w:color w:val="auto"/>
                <w:szCs w:val="21"/>
                <w:highlight w:val="none"/>
                <w:lang w:val="en-US" w:eastAsia="zh-CN"/>
              </w:rPr>
              <w:t>2</w:t>
            </w:r>
            <w:r>
              <w:rPr>
                <w:rFonts w:hint="eastAsia" w:ascii="宋体" w:hAnsi="宋体" w:eastAsia="宋体" w:cs="Arial"/>
                <w:b w:val="0"/>
                <w:bCs w:val="0"/>
                <w:color w:val="auto"/>
                <w:szCs w:val="21"/>
                <w:highlight w:val="none"/>
              </w:rPr>
              <w:t>月</w:t>
            </w:r>
            <w:r>
              <w:rPr>
                <w:rFonts w:hint="eastAsia" w:ascii="宋体" w:hAnsi="宋体" w:eastAsia="宋体" w:cs="Arial"/>
                <w:b w:val="0"/>
                <w:bCs w:val="0"/>
                <w:color w:val="auto"/>
                <w:szCs w:val="21"/>
                <w:highlight w:val="none"/>
                <w:lang w:val="en-US" w:eastAsia="zh-CN"/>
              </w:rPr>
              <w:t>26</w:t>
            </w:r>
            <w:r>
              <w:rPr>
                <w:rFonts w:hint="eastAsia" w:ascii="宋体" w:hAnsi="宋体" w:eastAsia="宋体" w:cs="Arial"/>
                <w:b w:val="0"/>
                <w:bCs w:val="0"/>
                <w:color w:val="auto"/>
                <w:szCs w:val="21"/>
                <w:highlight w:val="none"/>
              </w:rPr>
              <w:t>日上午09时30分</w:t>
            </w:r>
            <w:r>
              <w:rPr>
                <w:rFonts w:hint="eastAsia" w:ascii="宋体" w:hAnsi="宋体" w:eastAsia="宋体" w:cs="Arial"/>
                <w:b w:val="0"/>
                <w:bCs w:val="0"/>
                <w:color w:val="auto"/>
                <w:szCs w:val="21"/>
                <w:highlight w:val="none"/>
              </w:rPr>
              <w:fldChar w:fldCharType="end"/>
            </w:r>
          </w:p>
          <w:p>
            <w:pPr>
              <w:spacing w:line="400" w:lineRule="exact"/>
              <w:ind w:firstLine="8" w:firstLineChars="4"/>
              <w:rPr>
                <w:rFonts w:ascii="Times New Roman" w:hAnsi="Times New Roman" w:eastAsia="宋体" w:cs="Times New Roman"/>
                <w:b w:val="0"/>
                <w:bCs w:val="0"/>
                <w:color w:val="auto"/>
                <w:szCs w:val="21"/>
                <w:highlight w:val="none"/>
              </w:rPr>
            </w:pPr>
            <w:r>
              <w:rPr>
                <w:b w:val="0"/>
                <w:bCs w:val="0"/>
                <w:color w:val="auto"/>
                <w:highlight w:val="none"/>
              </w:rPr>
              <w:fldChar w:fldCharType="begin"/>
            </w:r>
            <w:r>
              <w:rPr>
                <w:b w:val="0"/>
                <w:bCs w:val="0"/>
                <w:color w:val="auto"/>
                <w:highlight w:val="none"/>
              </w:rPr>
              <w:instrText xml:space="preserve"> HYPERLINK "file:///C:\\Users\\Lenovo\\Desktop\\范本制作\\2024.06\\公开招标(QZZC2024-Gx-000xx-CGZX)-专小.doc" \l "_四、开标" </w:instrText>
            </w:r>
            <w:r>
              <w:rPr>
                <w:b w:val="0"/>
                <w:bCs w:val="0"/>
                <w:color w:val="auto"/>
                <w:highlight w:val="none"/>
              </w:rPr>
              <w:fldChar w:fldCharType="separate"/>
            </w:r>
            <w:r>
              <w:rPr>
                <w:rFonts w:hint="eastAsia" w:ascii="Times New Roman" w:hAnsi="Times New Roman" w:eastAsia="宋体" w:cs="Times New Roman"/>
                <w:b w:val="0"/>
                <w:bCs w:val="0"/>
                <w:color w:val="auto"/>
                <w:szCs w:val="21"/>
                <w:highlight w:val="none"/>
              </w:rPr>
              <w:t>投标地点</w:t>
            </w:r>
            <w:r>
              <w:rPr>
                <w:rFonts w:ascii="Times New Roman" w:hAnsi="Times New Roman" w:eastAsia="宋体" w:cs="Times New Roman"/>
                <w:b w:val="0"/>
                <w:bCs w:val="0"/>
                <w:color w:val="auto"/>
                <w:szCs w:val="21"/>
                <w:highlight w:val="none"/>
              </w:rPr>
              <w:t>(</w:t>
            </w:r>
            <w:r>
              <w:rPr>
                <w:rFonts w:hint="eastAsia" w:ascii="Times New Roman" w:hAnsi="Times New Roman" w:eastAsia="宋体" w:cs="Times New Roman"/>
                <w:b w:val="0"/>
                <w:bCs w:val="0"/>
                <w:color w:val="auto"/>
                <w:szCs w:val="21"/>
                <w:highlight w:val="none"/>
              </w:rPr>
              <w:t>网址）：政府采购云平台</w:t>
            </w:r>
            <w:r>
              <w:rPr>
                <w:rFonts w:hint="eastAsia" w:ascii="Times New Roman" w:hAnsi="Times New Roman" w:eastAsia="宋体" w:cs="Times New Roman"/>
                <w:b w:val="0"/>
                <w:bCs w:val="0"/>
                <w:color w:val="auto"/>
                <w:szCs w:val="21"/>
                <w:highlight w:val="none"/>
              </w:rPr>
              <w:fldChar w:fldCharType="end"/>
            </w:r>
          </w:p>
          <w:p>
            <w:pPr>
              <w:spacing w:line="400" w:lineRule="exact"/>
              <w:ind w:firstLine="8" w:firstLineChars="4"/>
              <w:rPr>
                <w:rFonts w:ascii="Times New Roman" w:hAnsi="Times New Roman" w:eastAsia="宋体" w:cs="Times New Roman"/>
                <w:b w:val="0"/>
                <w:bCs w:val="0"/>
                <w:color w:val="auto"/>
                <w:szCs w:val="21"/>
                <w:highlight w:val="none"/>
              </w:rPr>
            </w:pPr>
            <w:r>
              <w:rPr>
                <w:b w:val="0"/>
                <w:bCs w:val="0"/>
                <w:color w:val="auto"/>
                <w:highlight w:val="none"/>
              </w:rPr>
              <w:fldChar w:fldCharType="begin"/>
            </w:r>
            <w:r>
              <w:rPr>
                <w:b w:val="0"/>
                <w:bCs w:val="0"/>
                <w:color w:val="auto"/>
                <w:highlight w:val="none"/>
              </w:rPr>
              <w:instrText xml:space="preserve"> HYPERLINK "file:///C:\\Users\\Lenovo\\Desktop\\范本制作\\2024.06\\公开招标(QZZC2024-Gx-000xx-CGZX)-专小.doc" \l "_四、开标" </w:instrText>
            </w:r>
            <w:r>
              <w:rPr>
                <w:b w:val="0"/>
                <w:bCs w:val="0"/>
                <w:color w:val="auto"/>
                <w:highlight w:val="none"/>
              </w:rPr>
              <w:fldChar w:fldCharType="separate"/>
            </w:r>
            <w:r>
              <w:rPr>
                <w:rFonts w:hint="eastAsia" w:ascii="Times New Roman" w:hAnsi="Times New Roman" w:eastAsia="宋体" w:cs="Times New Roman"/>
                <w:b w:val="0"/>
                <w:bCs w:val="0"/>
                <w:color w:val="auto"/>
                <w:szCs w:val="21"/>
                <w:highlight w:val="none"/>
              </w:rPr>
              <w:t>开标地点：</w:t>
            </w:r>
            <w:r>
              <w:rPr>
                <w:rFonts w:hint="eastAsia" w:ascii="Times New Roman" w:hAnsi="Times New Roman" w:eastAsia="宋体" w:cs="Times New Roman"/>
                <w:b w:val="0"/>
                <w:bCs w:val="0"/>
                <w:color w:val="auto"/>
                <w:szCs w:val="24"/>
                <w:highlight w:val="none"/>
              </w:rPr>
              <w:t>广西钦州市金海湾东大街</w:t>
            </w:r>
            <w:r>
              <w:rPr>
                <w:rFonts w:ascii="Times New Roman" w:hAnsi="Times New Roman" w:eastAsia="宋体" w:cs="Times New Roman"/>
                <w:b w:val="0"/>
                <w:bCs w:val="0"/>
                <w:color w:val="auto"/>
                <w:szCs w:val="24"/>
                <w:highlight w:val="none"/>
              </w:rPr>
              <w:t>8</w:t>
            </w:r>
            <w:r>
              <w:rPr>
                <w:rFonts w:hint="eastAsia" w:ascii="Times New Roman" w:hAnsi="Times New Roman" w:eastAsia="宋体" w:cs="Times New Roman"/>
                <w:b w:val="0"/>
                <w:bCs w:val="0"/>
                <w:color w:val="auto"/>
                <w:szCs w:val="24"/>
                <w:highlight w:val="none"/>
              </w:rPr>
              <w:t>号市政务服务中心三楼开标室</w:t>
            </w:r>
            <w:r>
              <w:rPr>
                <w:rFonts w:hint="eastAsia" w:ascii="Times New Roman" w:hAnsi="Times New Roman" w:eastAsia="宋体" w:cs="Times New Roman"/>
                <w:b w:val="0"/>
                <w:bCs w:val="0"/>
                <w:color w:val="auto"/>
                <w:szCs w:val="24"/>
                <w:highlight w:val="none"/>
              </w:rPr>
              <w:fldChar w:fldCharType="end"/>
            </w:r>
          </w:p>
          <w:p>
            <w:pPr>
              <w:spacing w:line="400" w:lineRule="exact"/>
              <w:ind w:firstLine="8" w:firstLineChars="4"/>
              <w:rPr>
                <w:rFonts w:ascii="Times New Roman" w:hAnsi="Times New Roman" w:eastAsia="宋体" w:cs="Times New Roman"/>
                <w:b w:val="0"/>
                <w:bCs w:val="0"/>
                <w:color w:val="auto"/>
                <w:szCs w:val="24"/>
                <w:highlight w:val="none"/>
              </w:rPr>
            </w:pPr>
            <w:r>
              <w:rPr>
                <w:b w:val="0"/>
                <w:bCs w:val="0"/>
                <w:color w:val="auto"/>
                <w:highlight w:val="none"/>
              </w:rPr>
              <w:fldChar w:fldCharType="begin"/>
            </w:r>
            <w:r>
              <w:rPr>
                <w:b w:val="0"/>
                <w:bCs w:val="0"/>
                <w:color w:val="auto"/>
                <w:highlight w:val="none"/>
              </w:rPr>
              <w:instrText xml:space="preserve"> HYPERLINK "file:///C:\\Users\\Lenovo\\Desktop\\范本制作\\2024.06\\公开招标(QZZC2024-Gx-000xx-CGZX)-专小.doc" \l "_四、开标" </w:instrText>
            </w:r>
            <w:r>
              <w:rPr>
                <w:b w:val="0"/>
                <w:bCs w:val="0"/>
                <w:color w:val="auto"/>
                <w:highlight w:val="none"/>
              </w:rPr>
              <w:fldChar w:fldCharType="separate"/>
            </w:r>
            <w:r>
              <w:rPr>
                <w:rFonts w:hint="eastAsia" w:ascii="Times New Roman" w:hAnsi="Times New Roman" w:eastAsia="宋体" w:cs="Times New Roman"/>
                <w:b w:val="0"/>
                <w:bCs w:val="0"/>
                <w:color w:val="auto"/>
                <w:szCs w:val="24"/>
                <w:highlight w:val="none"/>
              </w:rPr>
              <w:t>注：</w:t>
            </w:r>
            <w:bookmarkStart w:id="56" w:name="_Hlk90299755"/>
            <w:r>
              <w:rPr>
                <w:rFonts w:hint="eastAsia" w:ascii="Times New Roman" w:hAnsi="Times New Roman" w:eastAsia="宋体" w:cs="Times New Roman"/>
                <w:b w:val="0"/>
                <w:bCs w:val="0"/>
                <w:color w:val="auto"/>
                <w:szCs w:val="24"/>
                <w:highlight w:val="none"/>
              </w:rPr>
              <w:t>投标人法定代表人或委托代理人须按时登录</w:t>
            </w:r>
            <w:r>
              <w:rPr>
                <w:rFonts w:hint="eastAsia" w:ascii="宋体" w:hAnsi="宋体" w:eastAsia="宋体" w:cs="Courier New"/>
                <w:b w:val="0"/>
                <w:bCs w:val="0"/>
                <w:color w:val="auto"/>
                <w:szCs w:val="21"/>
                <w:highlight w:val="none"/>
              </w:rPr>
              <w:t>政采云远程开标大厅</w:t>
            </w:r>
            <w:r>
              <w:rPr>
                <w:rFonts w:hint="eastAsia" w:ascii="Times New Roman" w:hAnsi="Times New Roman" w:eastAsia="宋体" w:cs="Times New Roman"/>
                <w:b w:val="0"/>
                <w:bCs w:val="0"/>
                <w:color w:val="auto"/>
                <w:szCs w:val="24"/>
                <w:highlight w:val="none"/>
              </w:rPr>
              <w:t>，保持全程在线并关注开标评标进度，评标期间评标委员会提出澄清等要求时，投标人须在规定时间内进行在线应答，否则按招标文件或政采云平台的相关规定执行。</w:t>
            </w:r>
            <w:bookmarkEnd w:id="56"/>
            <w:r>
              <w:rPr>
                <w:rFonts w:hint="eastAsia" w:ascii="Times New Roman" w:hAnsi="Times New Roman" w:eastAsia="宋体" w:cs="Times New Roman"/>
                <w:b w:val="0"/>
                <w:bCs w:val="0"/>
                <w:color w:val="auto"/>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8</w:t>
            </w:r>
          </w:p>
        </w:tc>
        <w:tc>
          <w:tcPr>
            <w:tcW w:w="921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40" w:lineRule="exact"/>
              <w:textAlignment w:val="bottom"/>
              <w:rPr>
                <w:rFonts w:hint="eastAsia" w:ascii="宋体" w:hAnsi="宋体" w:eastAsia="宋体" w:cs="Times New Roman"/>
                <w:b w:val="0"/>
                <w:bCs w:val="0"/>
                <w:color w:val="auto"/>
                <w:szCs w:val="21"/>
                <w:highlight w:val="none"/>
              </w:rPr>
            </w:pPr>
            <w:r>
              <w:rPr>
                <w:b w:val="0"/>
                <w:bCs w:val="0"/>
                <w:color w:val="auto"/>
                <w:highlight w:val="none"/>
              </w:rPr>
              <w:fldChar w:fldCharType="begin"/>
            </w:r>
            <w:r>
              <w:rPr>
                <w:b w:val="0"/>
                <w:bCs w:val="0"/>
                <w:color w:val="auto"/>
                <w:highlight w:val="none"/>
              </w:rPr>
              <w:instrText xml:space="preserve"> HYPERLINK "file:///C:\\Users\\Lenovo\\Desktop\\范本制作\\2024.06\\公开招标(QZZC2024-Gx-000xx-CGZX)-专小.doc" \l "_五、评标" </w:instrText>
            </w:r>
            <w:r>
              <w:rPr>
                <w:b w:val="0"/>
                <w:bCs w:val="0"/>
                <w:color w:val="auto"/>
                <w:highlight w:val="none"/>
              </w:rPr>
              <w:fldChar w:fldCharType="separate"/>
            </w:r>
            <w:r>
              <w:rPr>
                <w:rFonts w:hint="eastAsia" w:ascii="宋体" w:hAnsi="宋体" w:eastAsia="宋体" w:cs="Times New Roman"/>
                <w:b w:val="0"/>
                <w:bCs w:val="0"/>
                <w:color w:val="auto"/>
                <w:szCs w:val="21"/>
                <w:highlight w:val="none"/>
              </w:rPr>
              <w:t>评标方法：</w:t>
            </w:r>
            <w:r>
              <w:rPr>
                <w:rFonts w:hint="eastAsia" w:ascii="Times New Roman" w:hAnsi="Times New Roman" w:eastAsia="宋体" w:cs="Times New Roman"/>
                <w:b w:val="0"/>
                <w:bCs w:val="0"/>
                <w:color w:val="auto"/>
                <w:szCs w:val="24"/>
                <w:highlight w:val="none"/>
              </w:rPr>
              <w:t>综合评分法</w:t>
            </w:r>
            <w:r>
              <w:rPr>
                <w:rFonts w:hint="eastAsia" w:ascii="Times New Roman" w:hAnsi="Times New Roman" w:eastAsia="宋体" w:cs="Times New Roman"/>
                <w:b w:val="0"/>
                <w:bCs w:val="0"/>
                <w:color w:val="auto"/>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9</w:t>
            </w:r>
          </w:p>
        </w:tc>
        <w:tc>
          <w:tcPr>
            <w:tcW w:w="9214" w:type="dxa"/>
            <w:tcBorders>
              <w:top w:val="single" w:color="auto" w:sz="4" w:space="0"/>
              <w:left w:val="single" w:color="auto" w:sz="4" w:space="0"/>
              <w:bottom w:val="single" w:color="auto" w:sz="4" w:space="0"/>
              <w:right w:val="single" w:color="auto" w:sz="4" w:space="0"/>
            </w:tcBorders>
            <w:vAlign w:val="center"/>
          </w:tcPr>
          <w:p>
            <w:pPr>
              <w:spacing w:line="340" w:lineRule="exact"/>
              <w:ind w:firstLine="8" w:firstLineChars="4"/>
              <w:rPr>
                <w:rFonts w:ascii="宋体" w:hAnsi="Courier New" w:eastAsia="宋体" w:cs="Courier New"/>
                <w:b w:val="0"/>
                <w:bCs w:val="0"/>
                <w:color w:val="auto"/>
                <w:szCs w:val="21"/>
                <w:highlight w:val="none"/>
              </w:rPr>
            </w:pPr>
            <w:bookmarkStart w:id="57" w:name="OLE_LINK9"/>
            <w:r>
              <w:rPr>
                <w:b w:val="0"/>
                <w:bCs w:val="0"/>
                <w:color w:val="auto"/>
                <w:highlight w:val="none"/>
              </w:rPr>
              <w:fldChar w:fldCharType="begin"/>
            </w:r>
            <w:r>
              <w:rPr>
                <w:b w:val="0"/>
                <w:bCs w:val="0"/>
                <w:color w:val="auto"/>
                <w:highlight w:val="none"/>
              </w:rPr>
              <w:instrText xml:space="preserve"> HYPERLINK "file:///C:\\Users\\Lenovo\\Desktop\\范本制作\\2024.06\\公开招标(QZZC2024-Gx-000xx-CGZX)-专小.doc" \l "_九、其他事项" </w:instrText>
            </w:r>
            <w:r>
              <w:rPr>
                <w:b w:val="0"/>
                <w:bCs w:val="0"/>
                <w:color w:val="auto"/>
                <w:highlight w:val="none"/>
              </w:rPr>
              <w:fldChar w:fldCharType="separate"/>
            </w:r>
            <w:r>
              <w:rPr>
                <w:rFonts w:hint="eastAsia" w:ascii="宋体" w:hAnsi="宋体" w:eastAsia="宋体" w:cs="Courier New"/>
                <w:b w:val="0"/>
                <w:bCs w:val="0"/>
                <w:color w:val="auto"/>
                <w:szCs w:val="21"/>
                <w:highlight w:val="none"/>
              </w:rPr>
              <w:t>代理服务费：本中心按钦州市物价局“钦市价费﹝2013﹞4号”文件规定向中标人收取代理服务费。中标人应向本中心一次性付清代理服务费。</w:t>
            </w:r>
            <w:r>
              <w:rPr>
                <w:rFonts w:hint="eastAsia" w:ascii="宋体" w:hAnsi="宋体" w:eastAsia="宋体" w:cs="Courier New"/>
                <w:b w:val="0"/>
                <w:bCs w:val="0"/>
                <w:color w:val="auto"/>
                <w:szCs w:val="21"/>
                <w:highlight w:val="none"/>
              </w:rPr>
              <w:fldChar w:fldCharType="end"/>
            </w:r>
            <w:bookmarkEnd w:id="57"/>
          </w:p>
        </w:tc>
      </w:tr>
    </w:tbl>
    <w:p>
      <w:pPr>
        <w:spacing w:line="400" w:lineRule="exact"/>
        <w:jc w:val="left"/>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br w:type="page"/>
      </w:r>
      <w:bookmarkStart w:id="58" w:name="_Toc352578891"/>
      <w:bookmarkStart w:id="59" w:name="_Toc353785275"/>
      <w:bookmarkStart w:id="60" w:name="_Toc352578843"/>
      <w:bookmarkStart w:id="61" w:name="_Toc352578861"/>
      <w:bookmarkStart w:id="62" w:name="_Toc352700405"/>
    </w:p>
    <w:p>
      <w:pPr>
        <w:spacing w:line="520" w:lineRule="exact"/>
        <w:jc w:val="center"/>
        <w:rPr>
          <w:rFonts w:hint="eastAsia" w:ascii="仿宋_GB2312" w:hAnsi="宋体" w:eastAsia="仿宋_GB2312" w:cs="Times New Roman"/>
          <w:b w:val="0"/>
          <w:bCs w:val="0"/>
          <w:color w:val="auto"/>
          <w:sz w:val="44"/>
          <w:szCs w:val="44"/>
          <w:highlight w:val="none"/>
        </w:rPr>
      </w:pPr>
      <w:bookmarkStart w:id="63" w:name="_Hlk92374740"/>
      <w:r>
        <w:rPr>
          <w:rFonts w:hint="eastAsia" w:ascii="Times New Roman" w:hAnsi="Times New Roman" w:eastAsia="宋体" w:cs="Times New Roman"/>
          <w:b w:val="0"/>
          <w:bCs w:val="0"/>
          <w:color w:val="auto"/>
          <w:sz w:val="44"/>
          <w:szCs w:val="44"/>
          <w:highlight w:val="none"/>
        </w:rPr>
        <w:t>投标人须知</w:t>
      </w:r>
      <w:bookmarkEnd w:id="58"/>
      <w:bookmarkEnd w:id="59"/>
      <w:bookmarkEnd w:id="60"/>
      <w:bookmarkEnd w:id="61"/>
      <w:bookmarkEnd w:id="62"/>
    </w:p>
    <w:p>
      <w:pPr>
        <w:keepNext/>
        <w:keepLines/>
        <w:spacing w:line="400" w:lineRule="exact"/>
        <w:outlineLvl w:val="1"/>
        <w:rPr>
          <w:rFonts w:ascii="方正小标宋_GBK" w:hAnsi="Arial" w:eastAsia="方正小标宋_GBK" w:cs="Times New Roman"/>
          <w:b w:val="0"/>
          <w:bCs w:val="0"/>
          <w:color w:val="auto"/>
          <w:sz w:val="24"/>
          <w:szCs w:val="24"/>
          <w:highlight w:val="none"/>
        </w:rPr>
      </w:pPr>
      <w:bookmarkStart w:id="64" w:name="_一、总__则"/>
      <w:bookmarkEnd w:id="64"/>
      <w:bookmarkStart w:id="65" w:name="_Toc352700406"/>
      <w:bookmarkStart w:id="66" w:name="_Toc353785276"/>
      <w:r>
        <w:rPr>
          <w:rFonts w:hint="eastAsia" w:ascii="方正小标宋_GBK" w:hAnsi="Arial" w:eastAsia="方正小标宋_GBK" w:cs="Times New Roman"/>
          <w:b w:val="0"/>
          <w:bCs w:val="0"/>
          <w:color w:val="auto"/>
          <w:sz w:val="24"/>
          <w:szCs w:val="24"/>
          <w:highlight w:val="none"/>
        </w:rPr>
        <w:t>一、总  则</w:t>
      </w:r>
      <w:bookmarkEnd w:id="65"/>
      <w:bookmarkEnd w:id="66"/>
    </w:p>
    <w:p>
      <w:pPr>
        <w:spacing w:line="400" w:lineRule="exact"/>
        <w:ind w:firstLine="210" w:firstLineChars="1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（一）适用范围</w:t>
      </w:r>
    </w:p>
    <w:p>
      <w:pPr>
        <w:spacing w:line="400" w:lineRule="exact"/>
        <w:ind w:firstLine="420" w:firstLineChars="200"/>
        <w:rPr>
          <w:rFonts w:ascii="Times New Roman" w:hAnsi="Times New Roman" w:eastAsia="宋体" w:cs="Times New Roman"/>
          <w:b w:val="0"/>
          <w:bCs w:val="0"/>
          <w:color w:val="auto"/>
          <w:szCs w:val="24"/>
          <w:highlight w:val="none"/>
        </w:rPr>
      </w:pPr>
      <w:bookmarkStart w:id="67" w:name="_Toc353785278"/>
      <w:bookmarkStart w:id="68" w:name="_Toc254970669"/>
      <w:bookmarkStart w:id="69" w:name="_Toc254970528"/>
      <w:bookmarkStart w:id="70" w:name="_Toc352700408"/>
      <w:r>
        <w:rPr>
          <w:rFonts w:ascii="Times New Roman" w:hAnsi="Times New Roman" w:eastAsia="宋体" w:cs="Times New Roman"/>
          <w:b w:val="0"/>
          <w:bCs w:val="0"/>
          <w:color w:val="auto"/>
          <w:szCs w:val="24"/>
          <w:highlight w:val="none"/>
        </w:rPr>
        <w:t>1.</w:t>
      </w:r>
      <w:r>
        <w:rPr>
          <w:rFonts w:hint="eastAsia" w:ascii="Times New Roman" w:hAnsi="Times New Roman" w:eastAsia="宋体" w:cs="Times New Roman"/>
          <w:b w:val="0"/>
          <w:bCs w:val="0"/>
          <w:color w:val="auto"/>
          <w:szCs w:val="24"/>
          <w:highlight w:val="none"/>
        </w:rPr>
        <w:t>项目名称：城西片区绿化养护服务</w:t>
      </w:r>
    </w:p>
    <w:p>
      <w:pPr>
        <w:spacing w:line="400" w:lineRule="exact"/>
        <w:ind w:firstLine="420" w:firstLineChars="200"/>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2.</w:t>
      </w:r>
      <w:r>
        <w:rPr>
          <w:rFonts w:hint="eastAsia" w:ascii="Times New Roman" w:hAnsi="Times New Roman" w:eastAsia="宋体" w:cs="Times New Roman"/>
          <w:b w:val="0"/>
          <w:bCs w:val="0"/>
          <w:color w:val="auto"/>
          <w:szCs w:val="24"/>
          <w:highlight w:val="none"/>
        </w:rPr>
        <w:t>项目编号：QZZC2026-G3-990031-QZSZ</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本招标文件仅适用于上述项目的招标、投标、评标、定标、验收、合同履约、付款等行为（法律、法规另有规定的，从其规定）。</w:t>
      </w:r>
    </w:p>
    <w:p>
      <w:pPr>
        <w:spacing w:line="400" w:lineRule="exact"/>
        <w:ind w:firstLine="210" w:firstLineChars="1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（二）定义</w:t>
      </w:r>
      <w:bookmarkEnd w:id="67"/>
      <w:bookmarkEnd w:id="68"/>
      <w:bookmarkEnd w:id="69"/>
      <w:bookmarkEnd w:id="70"/>
    </w:p>
    <w:p>
      <w:pPr>
        <w:snapToGrid w:val="0"/>
        <w:spacing w:line="400" w:lineRule="exact"/>
        <w:ind w:firstLine="420" w:firstLineChars="200"/>
        <w:rPr>
          <w:rFonts w:hint="eastAsia" w:ascii="宋体" w:hAnsi="宋体" w:eastAsia="宋体" w:cs="Courier New"/>
          <w:b w:val="0"/>
          <w:bCs w:val="0"/>
          <w:color w:val="auto"/>
          <w:szCs w:val="21"/>
          <w:highlight w:val="none"/>
        </w:rPr>
      </w:pPr>
      <w:bookmarkStart w:id="71" w:name="_Hlk92374304"/>
      <w:r>
        <w:rPr>
          <w:rFonts w:hint="eastAsia" w:ascii="宋体" w:hAnsi="宋体" w:eastAsia="宋体" w:cs="Courier New"/>
          <w:b w:val="0"/>
          <w:bCs w:val="0"/>
          <w:color w:val="auto"/>
          <w:szCs w:val="21"/>
          <w:highlight w:val="none"/>
        </w:rPr>
        <w:t>1.“采购人”系指依法进行政府采购的国家机关、事业单位、团体组织</w:t>
      </w:r>
    </w:p>
    <w:p>
      <w:pPr>
        <w:snapToGrid w:val="0"/>
        <w:spacing w:line="40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2.“投标人”系指向招标方提交投标文件的单位或自然人。</w:t>
      </w:r>
    </w:p>
    <w:p>
      <w:pPr>
        <w:snapToGrid w:val="0"/>
        <w:spacing w:line="40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3.“采购代理机构”系指组织本次招标的钦州市政府采购中心（以下简称“本中心）。</w:t>
      </w:r>
    </w:p>
    <w:p>
      <w:pPr>
        <w:snapToGrid w:val="0"/>
        <w:spacing w:line="40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4.“货物”系指各种形态和种类的物品，包括原材料、燃料、设备、产品等。</w:t>
      </w:r>
    </w:p>
    <w:p>
      <w:pPr>
        <w:snapToGrid w:val="0"/>
        <w:spacing w:line="40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5.“服务”系指除货物和工程以外的其他政府采购对象。</w:t>
      </w:r>
    </w:p>
    <w:p>
      <w:pPr>
        <w:snapToGrid w:val="0"/>
        <w:spacing w:line="40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6.“项目”系指投标人按招标文件规定向采购人提供的产品和服务。</w:t>
      </w:r>
    </w:p>
    <w:p>
      <w:pPr>
        <w:snapToGrid w:val="0"/>
        <w:spacing w:line="40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7.“书面形式”</w:t>
      </w:r>
      <w:bookmarkEnd w:id="71"/>
      <w:r>
        <w:rPr>
          <w:rFonts w:hint="eastAsia" w:ascii="宋体" w:hAnsi="宋体" w:eastAsia="宋体" w:cs="Courier New"/>
          <w:b w:val="0"/>
          <w:bCs w:val="0"/>
          <w:color w:val="auto"/>
          <w:szCs w:val="21"/>
          <w:highlight w:val="none"/>
        </w:rPr>
        <w:t>是合同书、信件、电报、电传、传真等可以有形地表现所载内容的形式。</w:t>
      </w:r>
    </w:p>
    <w:p>
      <w:pPr>
        <w:spacing w:line="400" w:lineRule="exact"/>
        <w:ind w:firstLine="210" w:firstLineChars="100"/>
        <w:rPr>
          <w:rFonts w:ascii="Times New Roman" w:hAnsi="Times New Roman" w:eastAsia="宋体" w:cs="Times New Roman"/>
          <w:b w:val="0"/>
          <w:bCs w:val="0"/>
          <w:color w:val="auto"/>
          <w:szCs w:val="24"/>
          <w:highlight w:val="none"/>
        </w:rPr>
      </w:pPr>
      <w:bookmarkStart w:id="72" w:name="_Toc353785279"/>
      <w:r>
        <w:rPr>
          <w:rFonts w:hint="eastAsia" w:ascii="Times New Roman" w:hAnsi="Times New Roman" w:eastAsia="宋体" w:cs="Times New Roman"/>
          <w:b w:val="0"/>
          <w:bCs w:val="0"/>
          <w:color w:val="auto"/>
          <w:szCs w:val="24"/>
          <w:highlight w:val="none"/>
        </w:rPr>
        <w:t>（三）投标人资格</w:t>
      </w:r>
      <w:bookmarkEnd w:id="72"/>
    </w:p>
    <w:p>
      <w:pPr>
        <w:spacing w:line="400" w:lineRule="exact"/>
        <w:ind w:firstLine="420" w:firstLineChars="200"/>
        <w:rPr>
          <w:rFonts w:ascii="Times New Roman" w:hAnsi="Times New Roman" w:eastAsia="宋体" w:cs="Times New Roman"/>
          <w:b w:val="0"/>
          <w:bCs w:val="0"/>
          <w:color w:val="auto"/>
          <w:szCs w:val="24"/>
          <w:highlight w:val="none"/>
        </w:rPr>
      </w:pPr>
      <w:bookmarkStart w:id="73" w:name="_Toc254970529"/>
      <w:bookmarkStart w:id="74" w:name="_Toc353785280"/>
      <w:bookmarkStart w:id="75" w:name="_Toc352700409"/>
      <w:bookmarkStart w:id="76" w:name="_Toc254970670"/>
      <w:bookmarkStart w:id="77" w:name="_Hlk92444465"/>
      <w:r>
        <w:rPr>
          <w:rFonts w:ascii="Times New Roman" w:hAnsi="Times New Roman" w:eastAsia="宋体" w:cs="Times New Roman"/>
          <w:b w:val="0"/>
          <w:bCs w:val="0"/>
          <w:color w:val="auto"/>
          <w:szCs w:val="24"/>
          <w:highlight w:val="none"/>
        </w:rPr>
        <w:t>1.</w:t>
      </w:r>
      <w:r>
        <w:rPr>
          <w:rFonts w:hint="eastAsia" w:ascii="Times New Roman" w:hAnsi="Times New Roman" w:eastAsia="宋体" w:cs="Times New Roman"/>
          <w:b w:val="0"/>
          <w:bCs w:val="0"/>
          <w:color w:val="auto"/>
          <w:szCs w:val="24"/>
          <w:highlight w:val="none"/>
        </w:rPr>
        <w:t>满足《中华人民共和国政府采购法》第二十二条规定；</w:t>
      </w:r>
    </w:p>
    <w:p>
      <w:pPr>
        <w:spacing w:line="400" w:lineRule="exact"/>
        <w:ind w:firstLine="420" w:firstLineChars="200"/>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2.</w:t>
      </w:r>
      <w:r>
        <w:rPr>
          <w:rFonts w:hint="eastAsia" w:ascii="Times New Roman" w:hAnsi="Times New Roman" w:eastAsia="宋体" w:cs="Times New Roman"/>
          <w:b w:val="0"/>
          <w:bCs w:val="0"/>
          <w:color w:val="auto"/>
          <w:szCs w:val="24"/>
          <w:highlight w:val="none"/>
        </w:rPr>
        <w:t>落实政府采购政策需满足的资格要求：服务全部由符合政策要求的中小企业承接</w:t>
      </w:r>
    </w:p>
    <w:p>
      <w:pPr>
        <w:spacing w:line="400" w:lineRule="exact"/>
        <w:ind w:firstLine="435"/>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3.</w:t>
      </w:r>
      <w:r>
        <w:rPr>
          <w:rFonts w:hint="eastAsia" w:ascii="Times New Roman" w:hAnsi="Times New Roman" w:eastAsia="宋体" w:cs="Times New Roman"/>
          <w:b w:val="0"/>
          <w:bCs w:val="0"/>
          <w:color w:val="auto"/>
          <w:szCs w:val="24"/>
          <w:highlight w:val="none"/>
        </w:rPr>
        <w:t>本项目的特定资格要求：无</w:t>
      </w:r>
    </w:p>
    <w:p>
      <w:pPr>
        <w:spacing w:line="400" w:lineRule="exact"/>
        <w:ind w:firstLine="210" w:firstLineChars="1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（四）采购方式</w:t>
      </w:r>
      <w:bookmarkEnd w:id="73"/>
      <w:bookmarkEnd w:id="74"/>
      <w:bookmarkEnd w:id="75"/>
      <w:bookmarkEnd w:id="76"/>
    </w:p>
    <w:p>
      <w:pPr>
        <w:snapToGrid w:val="0"/>
        <w:spacing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公开招标方式。</w:t>
      </w:r>
    </w:p>
    <w:p>
      <w:pPr>
        <w:spacing w:line="400" w:lineRule="exact"/>
        <w:ind w:firstLine="210" w:firstLineChars="100"/>
        <w:rPr>
          <w:rFonts w:ascii="Times New Roman" w:hAnsi="Times New Roman" w:eastAsia="宋体" w:cs="Times New Roman"/>
          <w:b w:val="0"/>
          <w:bCs w:val="0"/>
          <w:color w:val="auto"/>
          <w:szCs w:val="24"/>
          <w:highlight w:val="none"/>
        </w:rPr>
      </w:pPr>
      <w:bookmarkStart w:id="78" w:name="_Toc352700410"/>
      <w:bookmarkStart w:id="79" w:name="_Toc254970530"/>
      <w:bookmarkStart w:id="80" w:name="_Toc254970671"/>
      <w:bookmarkStart w:id="81" w:name="_Toc353785281"/>
      <w:r>
        <w:rPr>
          <w:rFonts w:hint="eastAsia" w:ascii="Times New Roman" w:hAnsi="Times New Roman" w:eastAsia="宋体" w:cs="Times New Roman"/>
          <w:b w:val="0"/>
          <w:bCs w:val="0"/>
          <w:color w:val="auto"/>
          <w:szCs w:val="24"/>
          <w:highlight w:val="none"/>
        </w:rPr>
        <w:t>（五）投标委托</w:t>
      </w:r>
      <w:bookmarkEnd w:id="78"/>
      <w:bookmarkEnd w:id="79"/>
      <w:bookmarkEnd w:id="80"/>
      <w:bookmarkEnd w:id="81"/>
    </w:p>
    <w:p>
      <w:pPr>
        <w:snapToGrid w:val="0"/>
        <w:spacing w:line="40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委托投标的投标人须提供授权委托书（格式见第六章）。</w:t>
      </w:r>
    </w:p>
    <w:p>
      <w:pPr>
        <w:spacing w:line="400" w:lineRule="exact"/>
        <w:ind w:firstLine="210" w:firstLineChars="100"/>
        <w:rPr>
          <w:rFonts w:ascii="Times New Roman" w:hAnsi="Times New Roman" w:eastAsia="宋体" w:cs="Times New Roman"/>
          <w:b w:val="0"/>
          <w:bCs w:val="0"/>
          <w:color w:val="auto"/>
          <w:szCs w:val="24"/>
          <w:highlight w:val="none"/>
        </w:rPr>
      </w:pPr>
      <w:bookmarkStart w:id="82" w:name="_Toc254970531"/>
      <w:bookmarkStart w:id="83" w:name="_Toc352700411"/>
      <w:bookmarkStart w:id="84" w:name="_Toc353785282"/>
      <w:bookmarkStart w:id="85" w:name="_Toc254970672"/>
      <w:r>
        <w:rPr>
          <w:rFonts w:hint="eastAsia" w:ascii="Times New Roman" w:hAnsi="Times New Roman" w:eastAsia="宋体" w:cs="Times New Roman"/>
          <w:b w:val="0"/>
          <w:bCs w:val="0"/>
          <w:color w:val="auto"/>
          <w:szCs w:val="24"/>
          <w:highlight w:val="none"/>
        </w:rPr>
        <w:t>（六）投标费用</w:t>
      </w:r>
      <w:bookmarkEnd w:id="82"/>
      <w:bookmarkEnd w:id="83"/>
      <w:bookmarkEnd w:id="84"/>
      <w:bookmarkEnd w:id="85"/>
    </w:p>
    <w:p>
      <w:pPr>
        <w:snapToGrid w:val="0"/>
        <w:spacing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投标人自行承担所有与投标有关的全部费用。</w:t>
      </w:r>
    </w:p>
    <w:p>
      <w:pPr>
        <w:spacing w:line="400" w:lineRule="exact"/>
        <w:ind w:firstLine="210" w:firstLineChars="100"/>
        <w:rPr>
          <w:rFonts w:ascii="Times New Roman" w:hAnsi="Times New Roman" w:eastAsia="宋体" w:cs="Times New Roman"/>
          <w:b w:val="0"/>
          <w:bCs w:val="0"/>
          <w:color w:val="auto"/>
          <w:szCs w:val="24"/>
          <w:highlight w:val="none"/>
        </w:rPr>
      </w:pPr>
      <w:bookmarkStart w:id="86" w:name="_Toc352700413"/>
      <w:bookmarkStart w:id="87" w:name="_Toc353785283"/>
      <w:r>
        <w:rPr>
          <w:rFonts w:hint="eastAsia" w:ascii="Times New Roman" w:hAnsi="Times New Roman" w:eastAsia="宋体" w:cs="Times New Roman"/>
          <w:b w:val="0"/>
          <w:bCs w:val="0"/>
          <w:color w:val="auto"/>
          <w:szCs w:val="24"/>
          <w:highlight w:val="none"/>
        </w:rPr>
        <w:t>（七）转包与分包</w:t>
      </w:r>
      <w:bookmarkEnd w:id="86"/>
      <w:bookmarkEnd w:id="87"/>
    </w:p>
    <w:p>
      <w:pPr>
        <w:snapToGrid w:val="0"/>
        <w:spacing w:line="400" w:lineRule="exact"/>
        <w:ind w:firstLine="420" w:firstLineChars="200"/>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1.本项目不允许转包。</w:t>
      </w:r>
    </w:p>
    <w:p>
      <w:pPr>
        <w:snapToGrid w:val="0"/>
        <w:spacing w:line="400" w:lineRule="exact"/>
        <w:ind w:firstLine="420" w:firstLineChars="200"/>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2.采购人允许采用分包方式履行合同的，应当在采购文件中明确可以分包履行的具体内容、金额或者比例。</w:t>
      </w:r>
    </w:p>
    <w:p>
      <w:pPr>
        <w:snapToGrid w:val="0"/>
        <w:spacing w:line="400" w:lineRule="exact"/>
        <w:ind w:firstLine="420" w:firstLineChars="200"/>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3.依据《政府采购促进中小企业发展管理办法》规定享受扶持政策获得政府采购合同的，小微企业不得将合同分包给大中型企业，中型企业不得将合同分包给大型企业。</w:t>
      </w:r>
    </w:p>
    <w:bookmarkEnd w:id="77"/>
    <w:p>
      <w:pPr>
        <w:spacing w:line="400" w:lineRule="exact"/>
        <w:ind w:firstLine="210" w:firstLineChars="100"/>
        <w:rPr>
          <w:rFonts w:ascii="Times New Roman" w:hAnsi="Times New Roman" w:eastAsia="宋体" w:cs="Times New Roman"/>
          <w:b w:val="0"/>
          <w:bCs w:val="0"/>
          <w:color w:val="auto"/>
          <w:szCs w:val="24"/>
          <w:highlight w:val="none"/>
        </w:rPr>
      </w:pPr>
      <w:bookmarkStart w:id="88" w:name="_Toc352700414"/>
      <w:bookmarkStart w:id="89" w:name="_Toc353785284"/>
      <w:bookmarkStart w:id="90" w:name="_Toc254970673"/>
      <w:bookmarkStart w:id="91" w:name="_Toc254970532"/>
      <w:bookmarkStart w:id="92" w:name="_Hlk92444771"/>
      <w:r>
        <w:rPr>
          <w:rFonts w:hint="eastAsia" w:ascii="Times New Roman" w:hAnsi="Times New Roman" w:eastAsia="宋体" w:cs="Times New Roman"/>
          <w:b w:val="0"/>
          <w:bCs w:val="0"/>
          <w:color w:val="auto"/>
          <w:szCs w:val="24"/>
          <w:highlight w:val="none"/>
        </w:rPr>
        <w:t>（八）特别说明：</w:t>
      </w:r>
      <w:bookmarkEnd w:id="88"/>
      <w:bookmarkEnd w:id="89"/>
      <w:bookmarkEnd w:id="90"/>
      <w:bookmarkEnd w:id="91"/>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关联供应商不得参加同一合同项下政府采购活动，否则投标文件将被视为无效：</w:t>
      </w:r>
    </w:p>
    <w:p>
      <w:pPr>
        <w:snapToGrid w:val="0"/>
        <w:spacing w:line="40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1.单位负责人为同一人或者存在直接控股、管理关系的不同的投标人，不得参加同一合同项下的政府采购活动。</w:t>
      </w:r>
    </w:p>
    <w:p>
      <w:pPr>
        <w:snapToGrid w:val="0"/>
        <w:spacing w:line="40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2.为采购项目提供整体设计、规范编制或者项目管理、监理、检测等服务的投标人，不得再参加该采购项目的其他采购活动。</w:t>
      </w:r>
    </w:p>
    <w:p>
      <w:pPr>
        <w:spacing w:line="400" w:lineRule="exact"/>
        <w:ind w:firstLine="210" w:firstLineChars="100"/>
        <w:rPr>
          <w:rFonts w:ascii="Times New Roman" w:hAnsi="Times New Roman" w:eastAsia="宋体" w:cs="Times New Roman"/>
          <w:b w:val="0"/>
          <w:bCs w:val="0"/>
          <w:color w:val="auto"/>
          <w:szCs w:val="24"/>
          <w:highlight w:val="none"/>
        </w:rPr>
      </w:pPr>
      <w:bookmarkStart w:id="93" w:name="_Toc254970533"/>
      <w:bookmarkStart w:id="94" w:name="_Toc353785285"/>
      <w:bookmarkStart w:id="95" w:name="_Toc352700415"/>
      <w:bookmarkStart w:id="96" w:name="_Toc254970674"/>
      <w:r>
        <w:rPr>
          <w:rFonts w:hint="eastAsia" w:ascii="Times New Roman" w:hAnsi="Times New Roman" w:eastAsia="宋体" w:cs="Times New Roman"/>
          <w:b w:val="0"/>
          <w:bCs w:val="0"/>
          <w:color w:val="auto"/>
          <w:szCs w:val="24"/>
          <w:highlight w:val="none"/>
        </w:rPr>
        <w:t>（九）询问、质疑和投诉</w:t>
      </w:r>
      <w:bookmarkEnd w:id="93"/>
      <w:bookmarkEnd w:id="94"/>
      <w:bookmarkEnd w:id="95"/>
      <w:bookmarkEnd w:id="96"/>
    </w:p>
    <w:p>
      <w:pPr>
        <w:snapToGrid w:val="0"/>
        <w:spacing w:line="40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1.</w:t>
      </w:r>
      <w:r>
        <w:rPr>
          <w:rFonts w:hint="eastAsia" w:ascii="Arial" w:hAnsi="Arial" w:eastAsia="宋体" w:cs="Arial"/>
          <w:b w:val="0"/>
          <w:bCs w:val="0"/>
          <w:color w:val="auto"/>
          <w:kern w:val="0"/>
          <w:szCs w:val="21"/>
          <w:highlight w:val="none"/>
        </w:rPr>
        <w:t>投标人对政府采购活动事项有疑问的，可以向采购人或本中心提出询问，采购人或本中心当在</w:t>
      </w:r>
      <w:r>
        <w:rPr>
          <w:rFonts w:ascii="Arial" w:hAnsi="Arial" w:eastAsia="宋体" w:cs="Arial"/>
          <w:b w:val="0"/>
          <w:bCs w:val="0"/>
          <w:color w:val="auto"/>
          <w:kern w:val="0"/>
          <w:szCs w:val="21"/>
          <w:highlight w:val="none"/>
        </w:rPr>
        <w:t>3</w:t>
      </w:r>
      <w:r>
        <w:rPr>
          <w:rFonts w:hint="eastAsia" w:ascii="Arial" w:hAnsi="Arial" w:eastAsia="宋体" w:cs="Arial"/>
          <w:b w:val="0"/>
          <w:bCs w:val="0"/>
          <w:color w:val="auto"/>
          <w:kern w:val="0"/>
          <w:szCs w:val="21"/>
          <w:highlight w:val="none"/>
        </w:rPr>
        <w:t>个工作日内对投标人依法提出的询问作出答复，但答复的内容不得涉及商业秘密。</w:t>
      </w:r>
    </w:p>
    <w:p>
      <w:pPr>
        <w:snapToGrid w:val="0"/>
        <w:spacing w:line="40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2.投标人认为招标文件、招标过程或中标结果使自己的合法权益受到损害的，可以在知道或者应知其权益受到损害之日起7个工作日内，</w:t>
      </w:r>
      <w:r>
        <w:rPr>
          <w:rFonts w:hint="eastAsia" w:ascii="宋体" w:hAnsi="Courier New" w:eastAsia="宋体" w:cs="Arial"/>
          <w:b w:val="0"/>
          <w:bCs w:val="0"/>
          <w:color w:val="auto"/>
          <w:szCs w:val="21"/>
          <w:highlight w:val="none"/>
        </w:rPr>
        <w:t>以书面形式向采购人、采购代理机构提出质疑。</w:t>
      </w:r>
      <w:r>
        <w:rPr>
          <w:rFonts w:hint="eastAsia" w:ascii="宋体" w:hAnsi="宋体" w:eastAsia="宋体" w:cs="Courier New"/>
          <w:b w:val="0"/>
          <w:bCs w:val="0"/>
          <w:color w:val="auto"/>
          <w:szCs w:val="21"/>
          <w:highlight w:val="none"/>
        </w:rPr>
        <w:t>投标人必须在法定质疑期内一次性提出针对同一采购程序环节的质疑。</w:t>
      </w:r>
      <w:r>
        <w:rPr>
          <w:rFonts w:hint="eastAsia" w:ascii="宋体" w:hAnsi="宋体" w:eastAsia="宋体" w:cs="宋体"/>
          <w:b w:val="0"/>
          <w:bCs w:val="0"/>
          <w:color w:val="auto"/>
          <w:szCs w:val="21"/>
          <w:highlight w:val="none"/>
        </w:rPr>
        <w:t>投标人应知其权益受到损害之日，是指：</w:t>
      </w:r>
    </w:p>
    <w:p>
      <w:pPr>
        <w:adjustRightInd w:val="0"/>
        <w:snapToGrid w:val="0"/>
        <w:spacing w:line="400" w:lineRule="exact"/>
        <w:ind w:firstLine="308" w:firstLineChars="147"/>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(1)对招标文件提出质疑的，为获取招标文件之日；</w:t>
      </w:r>
    </w:p>
    <w:p>
      <w:pPr>
        <w:adjustRightInd w:val="0"/>
        <w:snapToGrid w:val="0"/>
        <w:spacing w:line="400" w:lineRule="exact"/>
        <w:ind w:firstLine="308" w:firstLineChars="147"/>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(2)对招标过程提出质疑的，为各采购程序环节结束之日；</w:t>
      </w:r>
    </w:p>
    <w:p>
      <w:pPr>
        <w:widowControl/>
        <w:adjustRightInd w:val="0"/>
        <w:snapToGrid w:val="0"/>
        <w:spacing w:line="400" w:lineRule="exact"/>
        <w:ind w:firstLine="102" w:firstLineChars="49"/>
        <w:jc w:val="left"/>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 xml:space="preserve">  (3)对中标结果提出质疑的，为中标结果公告期限届满之日。</w:t>
      </w:r>
    </w:p>
    <w:p>
      <w:pPr>
        <w:widowControl/>
        <w:adjustRightInd w:val="0"/>
        <w:snapToGrid w:val="0"/>
        <w:spacing w:line="400" w:lineRule="exact"/>
        <w:ind w:firstLine="420" w:firstLineChars="200"/>
        <w:jc w:val="left"/>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3.</w:t>
      </w:r>
      <w:r>
        <w:rPr>
          <w:rFonts w:hint="eastAsia" w:ascii="Times New Roman" w:hAnsi="宋体" w:eastAsia="宋体" w:cs="Times New Roman"/>
          <w:b w:val="0"/>
          <w:bCs w:val="0"/>
          <w:color w:val="auto"/>
          <w:szCs w:val="24"/>
          <w:highlight w:val="none"/>
        </w:rPr>
        <w:t>投标人对采购人、本中心质疑答复不满意或者采购人、本中心未在规定时间内作出答复的，可以在答复期满后十五个工作日内向同级采购监管部门投诉。</w:t>
      </w:r>
    </w:p>
    <w:p>
      <w:pPr>
        <w:snapToGrid w:val="0"/>
        <w:spacing w:line="40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4.质疑、投诉应当采用书面形式，质疑书、投诉书均应明确阐述招标文件、招标过程或中标结果中使自己合法权益受到损害的实质性内容，提供相关事实、依据和证据及其来源或线索，便于有关单位调查、答复和处理。（质疑、投诉不接受传真形式）</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质疑部门联系方式：钦州市政府采购中心</w:t>
      </w:r>
      <w:r>
        <w:rPr>
          <w:rFonts w:ascii="Times New Roman" w:hAnsi="Times New Roman" w:eastAsia="宋体" w:cs="Times New Roman"/>
          <w:b w:val="0"/>
          <w:bCs w:val="0"/>
          <w:color w:val="auto"/>
          <w:szCs w:val="24"/>
          <w:highlight w:val="none"/>
        </w:rPr>
        <w:t xml:space="preserve">    0777-2886002</w:t>
      </w:r>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采购监管部门联系方式：钦州市财政局</w:t>
      </w:r>
      <w:r>
        <w:rPr>
          <w:rFonts w:ascii="Times New Roman" w:hAnsi="Times New Roman" w:eastAsia="宋体" w:cs="Times New Roman"/>
          <w:b w:val="0"/>
          <w:bCs w:val="0"/>
          <w:color w:val="auto"/>
          <w:szCs w:val="24"/>
          <w:highlight w:val="none"/>
        </w:rPr>
        <w:t xml:space="preserve">      0777-2895258</w:t>
      </w:r>
    </w:p>
    <w:p>
      <w:pPr>
        <w:spacing w:line="400" w:lineRule="exact"/>
        <w:ind w:firstLine="210" w:firstLineChars="100"/>
        <w:rPr>
          <w:rFonts w:hint="eastAsia" w:ascii="Times New Roman" w:hAnsi="宋体" w:eastAsia="宋体" w:cs="Times New Roman"/>
          <w:b w:val="0"/>
          <w:bCs w:val="0"/>
          <w:color w:val="auto"/>
          <w:szCs w:val="24"/>
          <w:highlight w:val="none"/>
        </w:rPr>
      </w:pPr>
      <w:bookmarkStart w:id="97" w:name="_Hlk92793564"/>
      <w:r>
        <w:rPr>
          <w:rFonts w:hint="eastAsia" w:ascii="Times New Roman" w:hAnsi="Times New Roman" w:eastAsia="宋体" w:cs="Times New Roman"/>
          <w:b w:val="0"/>
          <w:bCs w:val="0"/>
          <w:color w:val="auto"/>
          <w:szCs w:val="24"/>
          <w:highlight w:val="none"/>
        </w:rPr>
        <w:t>（十）查询媒体</w:t>
      </w:r>
      <w:bookmarkEnd w:id="92"/>
      <w:bookmarkEnd w:id="97"/>
      <w:r>
        <w:rPr>
          <w:rFonts w:ascii="Times New Roman" w:hAnsi="Times New Roman" w:eastAsia="宋体" w:cs="Times New Roman"/>
          <w:b w:val="0"/>
          <w:bCs w:val="0"/>
          <w:color w:val="auto"/>
          <w:szCs w:val="24"/>
          <w:highlight w:val="none"/>
        </w:rPr>
        <w:t>:</w:t>
      </w:r>
      <w:r>
        <w:rPr>
          <w:b w:val="0"/>
          <w:bCs w:val="0"/>
          <w:color w:val="auto"/>
          <w:highlight w:val="none"/>
        </w:rPr>
        <w:fldChar w:fldCharType="begin"/>
      </w:r>
      <w:r>
        <w:rPr>
          <w:b w:val="0"/>
          <w:bCs w:val="0"/>
          <w:color w:val="auto"/>
          <w:highlight w:val="none"/>
        </w:rPr>
        <w:instrText xml:space="preserve"> HYPERLINK "http://www.ccgp.gov.cn/" </w:instrText>
      </w:r>
      <w:r>
        <w:rPr>
          <w:b w:val="0"/>
          <w:bCs w:val="0"/>
          <w:color w:val="auto"/>
          <w:highlight w:val="none"/>
        </w:rPr>
        <w:fldChar w:fldCharType="separate"/>
      </w:r>
      <w:r>
        <w:rPr>
          <w:rFonts w:hint="eastAsia" w:ascii="Times New Roman" w:hAnsi="宋体" w:eastAsia="宋体" w:cs="Times New Roman"/>
          <w:b w:val="0"/>
          <w:bCs w:val="0"/>
          <w:color w:val="auto"/>
          <w:szCs w:val="24"/>
          <w:highlight w:val="none"/>
        </w:rPr>
        <w:t>中国政府采购网</w:t>
      </w:r>
      <w:r>
        <w:rPr>
          <w:rFonts w:hint="eastAsia" w:ascii="Times New Roman" w:hAnsi="宋体" w:eastAsia="宋体" w:cs="Times New Roman"/>
          <w:b w:val="0"/>
          <w:bCs w:val="0"/>
          <w:color w:val="auto"/>
          <w:szCs w:val="24"/>
          <w:highlight w:val="none"/>
        </w:rPr>
        <w:fldChar w:fldCharType="end"/>
      </w:r>
      <w:r>
        <w:rPr>
          <w:rFonts w:hint="eastAsia" w:ascii="Times New Roman" w:hAnsi="宋体" w:eastAsia="宋体" w:cs="Times New Roman"/>
          <w:b w:val="0"/>
          <w:bCs w:val="0"/>
          <w:color w:val="auto"/>
          <w:szCs w:val="24"/>
          <w:highlight w:val="none"/>
        </w:rPr>
        <w:t>、</w:t>
      </w:r>
      <w:r>
        <w:rPr>
          <w:b w:val="0"/>
          <w:bCs w:val="0"/>
          <w:color w:val="auto"/>
          <w:highlight w:val="none"/>
        </w:rPr>
        <w:fldChar w:fldCharType="begin"/>
      </w:r>
      <w:r>
        <w:rPr>
          <w:b w:val="0"/>
          <w:bCs w:val="0"/>
          <w:color w:val="auto"/>
          <w:highlight w:val="none"/>
        </w:rPr>
        <w:instrText xml:space="preserve"> HYPERLINK "http://zfcg.gxzf.gov.cn/" </w:instrText>
      </w:r>
      <w:r>
        <w:rPr>
          <w:b w:val="0"/>
          <w:bCs w:val="0"/>
          <w:color w:val="auto"/>
          <w:highlight w:val="none"/>
        </w:rPr>
        <w:fldChar w:fldCharType="separate"/>
      </w:r>
      <w:r>
        <w:rPr>
          <w:rFonts w:hint="eastAsia" w:ascii="Times New Roman" w:hAnsi="宋体" w:eastAsia="宋体" w:cs="Times New Roman"/>
          <w:b w:val="0"/>
          <w:bCs w:val="0"/>
          <w:color w:val="auto"/>
          <w:szCs w:val="24"/>
          <w:highlight w:val="none"/>
        </w:rPr>
        <w:t>广西政府采购网</w:t>
      </w:r>
      <w:r>
        <w:rPr>
          <w:rFonts w:hint="eastAsia" w:ascii="Times New Roman" w:hAnsi="宋体" w:eastAsia="宋体" w:cs="Times New Roman"/>
          <w:b w:val="0"/>
          <w:bCs w:val="0"/>
          <w:color w:val="auto"/>
          <w:szCs w:val="24"/>
          <w:highlight w:val="none"/>
        </w:rPr>
        <w:fldChar w:fldCharType="end"/>
      </w:r>
      <w:r>
        <w:rPr>
          <w:rFonts w:hint="eastAsia" w:ascii="Times New Roman" w:hAnsi="宋体" w:eastAsia="宋体" w:cs="Times New Roman"/>
          <w:b w:val="0"/>
          <w:bCs w:val="0"/>
          <w:color w:val="auto"/>
          <w:szCs w:val="24"/>
          <w:highlight w:val="none"/>
        </w:rPr>
        <w:t>。</w:t>
      </w:r>
    </w:p>
    <w:p>
      <w:pPr>
        <w:spacing w:line="400" w:lineRule="exact"/>
        <w:ind w:firstLine="210" w:firstLineChars="100"/>
        <w:rPr>
          <w:rFonts w:ascii="Times New Roman" w:hAnsi="Times New Roman" w:eastAsia="宋体" w:cs="Times New Roman"/>
          <w:b w:val="0"/>
          <w:bCs w:val="0"/>
          <w:color w:val="auto"/>
          <w:szCs w:val="24"/>
          <w:highlight w:val="none"/>
        </w:rPr>
      </w:pPr>
    </w:p>
    <w:p>
      <w:pPr>
        <w:keepNext/>
        <w:keepLines/>
        <w:spacing w:line="400" w:lineRule="exact"/>
        <w:outlineLvl w:val="1"/>
        <w:rPr>
          <w:rFonts w:ascii="方正小标宋_GBK" w:hAnsi="Arial" w:eastAsia="方正小标宋_GBK" w:cs="Times New Roman"/>
          <w:b w:val="0"/>
          <w:bCs w:val="0"/>
          <w:color w:val="auto"/>
          <w:sz w:val="24"/>
          <w:szCs w:val="24"/>
          <w:highlight w:val="none"/>
        </w:rPr>
      </w:pPr>
      <w:bookmarkStart w:id="98" w:name="_Toc352700416"/>
      <w:bookmarkStart w:id="99" w:name="_Toc353785286"/>
      <w:r>
        <w:rPr>
          <w:rFonts w:hint="eastAsia" w:ascii="方正小标宋_GBK" w:hAnsi="Arial" w:eastAsia="方正小标宋_GBK" w:cs="Times New Roman"/>
          <w:b w:val="0"/>
          <w:bCs w:val="0"/>
          <w:color w:val="auto"/>
          <w:sz w:val="24"/>
          <w:szCs w:val="24"/>
          <w:highlight w:val="none"/>
        </w:rPr>
        <w:t>二、招标文件</w:t>
      </w:r>
      <w:bookmarkEnd w:id="98"/>
      <w:bookmarkEnd w:id="99"/>
    </w:p>
    <w:p>
      <w:pPr>
        <w:spacing w:line="400" w:lineRule="exact"/>
        <w:ind w:firstLine="210" w:firstLineChars="100"/>
        <w:rPr>
          <w:rFonts w:ascii="Times New Roman" w:hAnsi="Times New Roman" w:eastAsia="宋体" w:cs="Times New Roman"/>
          <w:b w:val="0"/>
          <w:bCs w:val="0"/>
          <w:color w:val="auto"/>
          <w:szCs w:val="24"/>
          <w:highlight w:val="none"/>
        </w:rPr>
      </w:pPr>
      <w:bookmarkStart w:id="100" w:name="_Toc352700417"/>
      <w:bookmarkStart w:id="101" w:name="_Toc353785287"/>
      <w:r>
        <w:rPr>
          <w:rFonts w:hint="eastAsia" w:ascii="Times New Roman" w:hAnsi="Times New Roman" w:eastAsia="宋体" w:cs="Times New Roman"/>
          <w:b w:val="0"/>
          <w:bCs w:val="0"/>
          <w:color w:val="auto"/>
          <w:szCs w:val="24"/>
          <w:highlight w:val="none"/>
        </w:rPr>
        <w:t>（一）招标文件的组成</w:t>
      </w:r>
      <w:bookmarkEnd w:id="100"/>
      <w:bookmarkEnd w:id="101"/>
    </w:p>
    <w:p>
      <w:pPr>
        <w:snapToGrid w:val="0"/>
        <w:spacing w:line="40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第一章 招标公告</w:t>
      </w:r>
    </w:p>
    <w:p>
      <w:pPr>
        <w:snapToGrid w:val="0"/>
        <w:spacing w:line="40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第二章 项目需求</w:t>
      </w:r>
    </w:p>
    <w:p>
      <w:pPr>
        <w:snapToGrid w:val="0"/>
        <w:spacing w:line="40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第三章 投标人须知及前附表</w:t>
      </w:r>
    </w:p>
    <w:p>
      <w:pPr>
        <w:snapToGrid w:val="0"/>
        <w:spacing w:line="40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第四章 评定标准及推荐原则</w:t>
      </w:r>
    </w:p>
    <w:p>
      <w:pPr>
        <w:snapToGrid w:val="0"/>
        <w:spacing w:line="40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第五章 政府采购合同主要条款</w:t>
      </w:r>
    </w:p>
    <w:p>
      <w:pPr>
        <w:snapToGrid w:val="0"/>
        <w:spacing w:line="40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第六章 投标文件格式</w:t>
      </w:r>
    </w:p>
    <w:p>
      <w:pPr>
        <w:spacing w:line="400" w:lineRule="exact"/>
        <w:ind w:firstLine="210" w:firstLineChars="100"/>
        <w:rPr>
          <w:rFonts w:ascii="Times New Roman" w:hAnsi="Times New Roman" w:eastAsia="宋体" w:cs="Times New Roman"/>
          <w:b w:val="0"/>
          <w:bCs w:val="0"/>
          <w:color w:val="auto"/>
          <w:szCs w:val="24"/>
          <w:highlight w:val="none"/>
        </w:rPr>
      </w:pPr>
      <w:bookmarkStart w:id="102" w:name="_Toc353785289"/>
      <w:bookmarkStart w:id="103" w:name="_Toc352700419"/>
      <w:r>
        <w:rPr>
          <w:rFonts w:hint="eastAsia" w:ascii="Times New Roman" w:hAnsi="Times New Roman" w:eastAsia="宋体" w:cs="Times New Roman"/>
          <w:b w:val="0"/>
          <w:bCs w:val="0"/>
          <w:color w:val="auto"/>
          <w:szCs w:val="24"/>
          <w:highlight w:val="none"/>
        </w:rPr>
        <w:t>（二）招标文件的澄清与修改</w:t>
      </w:r>
      <w:bookmarkEnd w:id="102"/>
      <w:bookmarkEnd w:id="103"/>
    </w:p>
    <w:p>
      <w:pPr>
        <w:snapToGrid w:val="0"/>
        <w:spacing w:line="400" w:lineRule="exact"/>
        <w:ind w:firstLine="420" w:firstLineChars="200"/>
        <w:jc w:val="left"/>
        <w:rPr>
          <w:rFonts w:ascii="宋体" w:hAnsi="Courier New" w:eastAsia="宋体" w:cs="Courier New"/>
          <w:b w:val="0"/>
          <w:bCs w:val="0"/>
          <w:color w:val="auto"/>
          <w:szCs w:val="21"/>
          <w:highlight w:val="none"/>
        </w:rPr>
      </w:pPr>
      <w:r>
        <w:rPr>
          <w:rFonts w:hint="eastAsia" w:ascii="宋体" w:hAnsi="宋体" w:eastAsia="宋体" w:cs="Courier New"/>
          <w:b w:val="0"/>
          <w:bCs w:val="0"/>
          <w:color w:val="auto"/>
          <w:szCs w:val="21"/>
          <w:highlight w:val="none"/>
        </w:rPr>
        <w:t>1.</w:t>
      </w:r>
      <w:r>
        <w:rPr>
          <w:rFonts w:hint="eastAsia" w:ascii="宋体" w:hAnsi="Courier New" w:eastAsia="宋体" w:cs="Courier New"/>
          <w:b w:val="0"/>
          <w:bCs w:val="0"/>
          <w:color w:val="auto"/>
          <w:szCs w:val="21"/>
          <w:highlight w:val="none"/>
        </w:rPr>
        <w:t>采购人或者本中心可以对已发出的招标文件进行必要的</w:t>
      </w:r>
      <w:bookmarkStart w:id="104" w:name="_Hlk92287343"/>
      <w:r>
        <w:rPr>
          <w:rFonts w:hint="eastAsia" w:ascii="宋体" w:hAnsi="Courier New" w:eastAsia="宋体" w:cs="Courier New"/>
          <w:b w:val="0"/>
          <w:bCs w:val="0"/>
          <w:color w:val="auto"/>
          <w:szCs w:val="21"/>
          <w:highlight w:val="none"/>
        </w:rPr>
        <w:t>澄清或者修改</w:t>
      </w:r>
      <w:bookmarkEnd w:id="104"/>
      <w:r>
        <w:rPr>
          <w:rFonts w:hint="eastAsia" w:ascii="宋体" w:hAnsi="Courier New" w:eastAsia="宋体" w:cs="Courier New"/>
          <w:b w:val="0"/>
          <w:bCs w:val="0"/>
          <w:color w:val="auto"/>
          <w:szCs w:val="21"/>
          <w:highlight w:val="none"/>
        </w:rPr>
        <w:t>，但不得改变采购标的和资格条件。澄清或者修改应当在原公告发布媒体上发布澄清公告。澄清或者修改的内容为招标文件的组成部分。</w:t>
      </w:r>
    </w:p>
    <w:p>
      <w:pPr>
        <w:snapToGrid w:val="0"/>
        <w:spacing w:line="400" w:lineRule="exact"/>
        <w:ind w:firstLine="420" w:firstLineChars="200"/>
        <w:jc w:val="left"/>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2.澄清或者修改的内容可能影响投标文件编制的，采购人或者采购代理机构应当在投标截止时间至少15日前，以书面形式通知所有依法获取招标文件的潜在投标人；不足15日的，采购人或者采购代理机构应当顺延提交投标文件的截止时间。</w:t>
      </w:r>
    </w:p>
    <w:p>
      <w:pPr>
        <w:snapToGrid w:val="0"/>
        <w:spacing w:line="400" w:lineRule="exact"/>
        <w:ind w:firstLine="420" w:firstLineChars="200"/>
        <w:jc w:val="left"/>
        <w:rPr>
          <w:rFonts w:ascii="Arial" w:hAnsi="Arial" w:eastAsia="宋体" w:cs="Arial"/>
          <w:b w:val="0"/>
          <w:bCs w:val="0"/>
          <w:color w:val="auto"/>
          <w:szCs w:val="21"/>
          <w:highlight w:val="none"/>
        </w:rPr>
      </w:pPr>
      <w:bookmarkStart w:id="105" w:name="_Hlk92446337"/>
      <w:r>
        <w:rPr>
          <w:rFonts w:hint="eastAsia" w:ascii="宋体" w:hAnsi="宋体" w:eastAsia="宋体" w:cs="Courier New"/>
          <w:b w:val="0"/>
          <w:bCs w:val="0"/>
          <w:color w:val="auto"/>
          <w:szCs w:val="21"/>
          <w:highlight w:val="none"/>
        </w:rPr>
        <w:t>3.</w:t>
      </w:r>
      <w:r>
        <w:rPr>
          <w:rFonts w:hint="eastAsia" w:ascii="Arial" w:hAnsi="Arial" w:eastAsia="宋体" w:cs="Arial"/>
          <w:b w:val="0"/>
          <w:bCs w:val="0"/>
          <w:color w:val="auto"/>
          <w:szCs w:val="21"/>
          <w:highlight w:val="none"/>
        </w:rPr>
        <w:t>提供期限届满后，获取招标文件的潜在投标人不足</w:t>
      </w:r>
      <w:r>
        <w:rPr>
          <w:rFonts w:ascii="Arial" w:hAnsi="Arial" w:eastAsia="宋体" w:cs="Arial"/>
          <w:b w:val="0"/>
          <w:bCs w:val="0"/>
          <w:color w:val="auto"/>
          <w:szCs w:val="21"/>
          <w:highlight w:val="none"/>
        </w:rPr>
        <w:t>3</w:t>
      </w:r>
      <w:r>
        <w:rPr>
          <w:rFonts w:hint="eastAsia" w:ascii="Arial" w:hAnsi="Arial" w:eastAsia="宋体" w:cs="Arial"/>
          <w:b w:val="0"/>
          <w:bCs w:val="0"/>
          <w:color w:val="auto"/>
          <w:szCs w:val="21"/>
          <w:highlight w:val="none"/>
        </w:rPr>
        <w:t>家的，本中心可以顺延提供期限，并予公告。</w:t>
      </w:r>
    </w:p>
    <w:bookmarkEnd w:id="105"/>
    <w:p>
      <w:pPr>
        <w:keepNext/>
        <w:keepLines/>
        <w:spacing w:line="400" w:lineRule="exact"/>
        <w:outlineLvl w:val="1"/>
        <w:rPr>
          <w:rFonts w:ascii="方正小标宋_GBK" w:hAnsi="Arial" w:eastAsia="方正小标宋_GBK" w:cs="Times New Roman"/>
          <w:b w:val="0"/>
          <w:bCs w:val="0"/>
          <w:color w:val="auto"/>
          <w:sz w:val="24"/>
          <w:szCs w:val="24"/>
          <w:highlight w:val="none"/>
        </w:rPr>
      </w:pPr>
      <w:bookmarkStart w:id="106" w:name="_三、投标文件"/>
      <w:bookmarkEnd w:id="106"/>
      <w:bookmarkStart w:id="107" w:name="_Toc254970535"/>
      <w:bookmarkStart w:id="108" w:name="_Toc353785290"/>
      <w:bookmarkStart w:id="109" w:name="_Toc254970676"/>
      <w:bookmarkStart w:id="110" w:name="_Toc352700420"/>
      <w:r>
        <w:rPr>
          <w:rFonts w:hint="eastAsia" w:ascii="方正小标宋_GBK" w:hAnsi="Arial" w:eastAsia="方正小标宋_GBK" w:cs="Times New Roman"/>
          <w:b w:val="0"/>
          <w:bCs w:val="0"/>
          <w:color w:val="auto"/>
          <w:sz w:val="24"/>
          <w:szCs w:val="24"/>
          <w:highlight w:val="none"/>
        </w:rPr>
        <w:t>三、</w:t>
      </w:r>
      <w:bookmarkStart w:id="111" w:name="_Hlk92446512"/>
      <w:r>
        <w:rPr>
          <w:rFonts w:hint="eastAsia" w:ascii="方正小标宋_GBK" w:hAnsi="Arial" w:eastAsia="方正小标宋_GBK" w:cs="Times New Roman"/>
          <w:b w:val="0"/>
          <w:bCs w:val="0"/>
          <w:color w:val="auto"/>
          <w:sz w:val="24"/>
          <w:szCs w:val="24"/>
          <w:highlight w:val="none"/>
        </w:rPr>
        <w:t>投标文件</w:t>
      </w:r>
      <w:bookmarkEnd w:id="107"/>
      <w:bookmarkEnd w:id="108"/>
      <w:bookmarkEnd w:id="109"/>
      <w:bookmarkEnd w:id="110"/>
    </w:p>
    <w:p>
      <w:pPr>
        <w:spacing w:line="400" w:lineRule="exact"/>
        <w:ind w:firstLine="210" w:firstLineChars="100"/>
        <w:rPr>
          <w:rFonts w:hint="eastAsia" w:ascii="Times New Roman" w:hAnsi="宋体" w:eastAsia="宋体" w:cs="Times New Roman"/>
          <w:b w:val="0"/>
          <w:bCs w:val="0"/>
          <w:color w:val="auto"/>
          <w:szCs w:val="24"/>
          <w:highlight w:val="none"/>
        </w:rPr>
      </w:pPr>
      <w:bookmarkStart w:id="112" w:name="_Toc254970536"/>
      <w:bookmarkStart w:id="113" w:name="_Toc254970677"/>
      <w:bookmarkStart w:id="114" w:name="_Toc352700421"/>
      <w:bookmarkStart w:id="115" w:name="_Toc353785291"/>
      <w:r>
        <w:rPr>
          <w:rFonts w:hint="eastAsia" w:ascii="Times New Roman" w:hAnsi="宋体" w:eastAsia="宋体" w:cs="Times New Roman"/>
          <w:b w:val="0"/>
          <w:bCs w:val="0"/>
          <w:color w:val="auto"/>
          <w:szCs w:val="24"/>
          <w:highlight w:val="none"/>
        </w:rPr>
        <w:t>（一）投标人的风险</w:t>
      </w:r>
    </w:p>
    <w:p>
      <w:pPr>
        <w:spacing w:line="400" w:lineRule="exact"/>
        <w:ind w:firstLine="420" w:firstLineChars="200"/>
        <w:rPr>
          <w:rFonts w:hint="eastAsia" w:ascii="Times New Roman" w:hAnsi="宋体" w:eastAsia="宋体" w:cs="Times New Roman"/>
          <w:b w:val="0"/>
          <w:bCs w:val="0"/>
          <w:color w:val="auto"/>
          <w:szCs w:val="24"/>
          <w:highlight w:val="none"/>
        </w:rPr>
      </w:pPr>
      <w:r>
        <w:rPr>
          <w:rFonts w:ascii="Times New Roman" w:hAnsi="宋体" w:eastAsia="宋体" w:cs="Times New Roman"/>
          <w:b w:val="0"/>
          <w:bCs w:val="0"/>
          <w:color w:val="auto"/>
          <w:szCs w:val="24"/>
          <w:highlight w:val="none"/>
        </w:rPr>
        <w:t>1.</w:t>
      </w:r>
      <w:r>
        <w:rPr>
          <w:rFonts w:hint="eastAsia" w:ascii="Times New Roman" w:hAnsi="宋体" w:eastAsia="宋体" w:cs="Times New Roman"/>
          <w:b w:val="0"/>
          <w:bCs w:val="0"/>
          <w:color w:val="auto"/>
          <w:szCs w:val="24"/>
          <w:highlight w:val="none"/>
        </w:rPr>
        <w:t>投标人应仔细阅读招标文件的全部内容，按照招标文件的要求提交投标文件，并对所提供的全部资料的真实性承担法律责任。</w:t>
      </w:r>
    </w:p>
    <w:p>
      <w:pPr>
        <w:spacing w:line="400" w:lineRule="exact"/>
        <w:ind w:firstLine="420" w:firstLineChars="200"/>
        <w:rPr>
          <w:rFonts w:hint="eastAsia" w:ascii="Times New Roman" w:hAnsi="宋体" w:eastAsia="宋体" w:cs="Times New Roman"/>
          <w:b w:val="0"/>
          <w:bCs w:val="0"/>
          <w:color w:val="auto"/>
          <w:szCs w:val="24"/>
          <w:highlight w:val="none"/>
        </w:rPr>
      </w:pPr>
      <w:r>
        <w:rPr>
          <w:rFonts w:ascii="Times New Roman" w:hAnsi="宋体" w:eastAsia="宋体" w:cs="Times New Roman"/>
          <w:b w:val="0"/>
          <w:bCs w:val="0"/>
          <w:color w:val="auto"/>
          <w:szCs w:val="24"/>
          <w:highlight w:val="none"/>
        </w:rPr>
        <w:t>2.</w:t>
      </w:r>
      <w:r>
        <w:rPr>
          <w:rFonts w:hint="eastAsia" w:ascii="Times New Roman" w:hAnsi="宋体" w:eastAsia="宋体" w:cs="Times New Roman"/>
          <w:b w:val="0"/>
          <w:bCs w:val="0"/>
          <w:color w:val="auto"/>
          <w:szCs w:val="24"/>
          <w:highlight w:val="none"/>
        </w:rPr>
        <w:t>投标人在投标活动中提供任何虚假材料的，评标委员会将报财政部门查处。</w:t>
      </w:r>
    </w:p>
    <w:bookmarkEnd w:id="111"/>
    <w:p>
      <w:pPr>
        <w:snapToGrid w:val="0"/>
        <w:spacing w:line="400" w:lineRule="exact"/>
        <w:ind w:firstLine="210" w:firstLineChars="100"/>
        <w:rPr>
          <w:rFonts w:hint="eastAsia" w:ascii="宋体" w:hAnsi="宋体" w:eastAsia="宋体" w:cs="Times New Roman"/>
          <w:b w:val="0"/>
          <w:bCs w:val="0"/>
          <w:color w:val="auto"/>
          <w:szCs w:val="21"/>
          <w:highlight w:val="none"/>
        </w:rPr>
      </w:pPr>
      <w:bookmarkStart w:id="116" w:name="_Hlk92446638"/>
      <w:r>
        <w:rPr>
          <w:rFonts w:hint="eastAsia" w:ascii="Times New Roman" w:hAnsi="宋体" w:eastAsia="宋体" w:cs="Times New Roman"/>
          <w:b w:val="0"/>
          <w:bCs w:val="0"/>
          <w:color w:val="auto"/>
          <w:szCs w:val="24"/>
          <w:highlight w:val="none"/>
        </w:rPr>
        <w:t>（二）</w:t>
      </w:r>
      <w:r>
        <w:rPr>
          <w:rFonts w:hint="eastAsia" w:ascii="宋体" w:hAnsi="宋体" w:eastAsia="宋体" w:cs="Times New Roman"/>
          <w:b w:val="0"/>
          <w:bCs w:val="0"/>
          <w:color w:val="auto"/>
          <w:szCs w:val="21"/>
          <w:highlight w:val="none"/>
        </w:rPr>
        <w:t>投标文件的组成</w:t>
      </w:r>
    </w:p>
    <w:p>
      <w:pPr>
        <w:snapToGrid w:val="0"/>
        <w:spacing w:line="400" w:lineRule="exact"/>
        <w:ind w:firstLine="420" w:firstLineChars="200"/>
        <w:rPr>
          <w:rFonts w:hint="eastAsia" w:ascii="宋体" w:hAnsi="宋体" w:eastAsia="宋体" w:cs="Times New Roman"/>
          <w:b w:val="0"/>
          <w:bCs w:val="0"/>
          <w:color w:val="auto"/>
          <w:szCs w:val="21"/>
          <w:highlight w:val="none"/>
        </w:rPr>
      </w:pPr>
      <w:bookmarkStart w:id="117" w:name="_Hlk92285760"/>
      <w:r>
        <w:rPr>
          <w:rFonts w:hint="eastAsia" w:ascii="宋体" w:hAnsi="宋体" w:eastAsia="宋体" w:cs="Times New Roman"/>
          <w:b w:val="0"/>
          <w:bCs w:val="0"/>
          <w:color w:val="auto"/>
          <w:szCs w:val="21"/>
          <w:highlight w:val="none"/>
        </w:rPr>
        <w:t>1.资格文件：</w:t>
      </w:r>
    </w:p>
    <w:p>
      <w:pPr>
        <w:tabs>
          <w:tab w:val="left" w:pos="3870"/>
          <w:tab w:val="left" w:pos="4085"/>
        </w:tabs>
        <w:snapToGrid w:val="0"/>
        <w:spacing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宋体"/>
          <w:b w:val="0"/>
          <w:bCs w:val="0"/>
          <w:color w:val="auto"/>
          <w:kern w:val="0"/>
          <w:szCs w:val="21"/>
          <w:highlight w:val="none"/>
        </w:rPr>
        <w:t>★</w:t>
      </w:r>
      <w:bookmarkStart w:id="118" w:name="_Hlk90369149"/>
      <w:r>
        <w:rPr>
          <w:rFonts w:hint="eastAsia" w:ascii="宋体" w:hAnsi="宋体" w:eastAsia="宋体" w:cs="Times New Roman"/>
          <w:b w:val="0"/>
          <w:bCs w:val="0"/>
          <w:color w:val="auto"/>
          <w:szCs w:val="21"/>
          <w:highlight w:val="none"/>
        </w:rPr>
        <w:t>(1)法人或者其他组织的营业执照等证明文件</w:t>
      </w:r>
    </w:p>
    <w:bookmarkEnd w:id="118"/>
    <w:p>
      <w:pPr>
        <w:tabs>
          <w:tab w:val="left" w:pos="3870"/>
          <w:tab w:val="left" w:pos="4085"/>
        </w:tabs>
        <w:snapToGrid w:val="0"/>
        <w:spacing w:line="400" w:lineRule="exact"/>
        <w:ind w:firstLine="420" w:firstLineChars="200"/>
        <w:rPr>
          <w:rFonts w:hint="eastAsia" w:ascii="Times New Roman" w:hAnsi="宋体" w:eastAsia="宋体" w:cs="Times New Roman"/>
          <w:b w:val="0"/>
          <w:bCs w:val="0"/>
          <w:color w:val="auto"/>
          <w:szCs w:val="24"/>
          <w:highlight w:val="none"/>
        </w:rPr>
      </w:pPr>
      <w:r>
        <w:rPr>
          <w:rFonts w:hint="eastAsia" w:ascii="宋体" w:hAnsi="宋体" w:eastAsia="宋体" w:cs="宋体"/>
          <w:b w:val="0"/>
          <w:bCs w:val="0"/>
          <w:color w:val="auto"/>
          <w:kern w:val="0"/>
          <w:szCs w:val="21"/>
          <w:highlight w:val="none"/>
        </w:rPr>
        <w:t>★(2)</w:t>
      </w:r>
      <w:bookmarkStart w:id="119" w:name="_Hlk154044758"/>
      <w:r>
        <w:rPr>
          <w:rFonts w:hint="eastAsia" w:ascii="宋体" w:hAnsi="宋体" w:eastAsia="宋体" w:cs="Times New Roman"/>
          <w:b w:val="0"/>
          <w:bCs w:val="0"/>
          <w:color w:val="auto"/>
          <w:szCs w:val="21"/>
          <w:highlight w:val="none"/>
        </w:rPr>
        <w:t>投标人具备参加政府采购活动条件的承诺书</w:t>
      </w:r>
      <w:r>
        <w:rPr>
          <w:rFonts w:hint="eastAsia" w:ascii="宋体" w:hAnsi="宋体" w:eastAsia="宋体" w:cs="宋体"/>
          <w:b w:val="0"/>
          <w:bCs w:val="0"/>
          <w:color w:val="auto"/>
          <w:szCs w:val="21"/>
          <w:highlight w:val="none"/>
        </w:rPr>
        <w:t>(格式见第六章）</w:t>
      </w:r>
      <w:bookmarkEnd w:id="119"/>
    </w:p>
    <w:p>
      <w:pPr>
        <w:tabs>
          <w:tab w:val="left" w:pos="3870"/>
          <w:tab w:val="left" w:pos="4085"/>
        </w:tabs>
        <w:snapToGrid w:val="0"/>
        <w:spacing w:line="400" w:lineRule="exact"/>
        <w:ind w:firstLine="420" w:firstLineChars="200"/>
        <w:rPr>
          <w:rFonts w:hint="eastAsia" w:ascii="Times New Roman" w:hAnsi="宋体" w:eastAsia="宋体" w:cs="Times New Roman"/>
          <w:b w:val="0"/>
          <w:bCs w:val="0"/>
          <w:color w:val="auto"/>
          <w:szCs w:val="24"/>
          <w:highlight w:val="none"/>
        </w:rPr>
      </w:pPr>
      <w:r>
        <w:rPr>
          <w:rFonts w:hint="eastAsia" w:ascii="宋体" w:hAnsi="宋体" w:eastAsia="宋体" w:cs="宋体"/>
          <w:b w:val="0"/>
          <w:bCs w:val="0"/>
          <w:color w:val="auto"/>
          <w:kern w:val="0"/>
          <w:szCs w:val="21"/>
          <w:highlight w:val="none"/>
        </w:rPr>
        <w:t>★(3)</w:t>
      </w:r>
      <w:r>
        <w:rPr>
          <w:rFonts w:hint="eastAsia" w:ascii="Times New Roman" w:hAnsi="宋体" w:eastAsia="宋体" w:cs="Times New Roman"/>
          <w:b w:val="0"/>
          <w:bCs w:val="0"/>
          <w:color w:val="auto"/>
          <w:szCs w:val="24"/>
          <w:highlight w:val="none"/>
        </w:rPr>
        <w:t>参加政府采购活动前</w:t>
      </w:r>
      <w:r>
        <w:rPr>
          <w:rFonts w:ascii="Times New Roman" w:hAnsi="宋体" w:eastAsia="宋体" w:cs="Times New Roman"/>
          <w:b w:val="0"/>
          <w:bCs w:val="0"/>
          <w:color w:val="auto"/>
          <w:szCs w:val="24"/>
          <w:highlight w:val="none"/>
        </w:rPr>
        <w:t>3</w:t>
      </w:r>
      <w:r>
        <w:rPr>
          <w:rFonts w:hint="eastAsia" w:ascii="Times New Roman" w:hAnsi="宋体" w:eastAsia="宋体" w:cs="Times New Roman"/>
          <w:b w:val="0"/>
          <w:bCs w:val="0"/>
          <w:color w:val="auto"/>
          <w:szCs w:val="24"/>
          <w:highlight w:val="none"/>
        </w:rPr>
        <w:t>年内在经营活动中没有重大违法记录的书面声明</w:t>
      </w:r>
      <w:r>
        <w:rPr>
          <w:rFonts w:ascii="Times New Roman" w:hAnsi="宋体" w:eastAsia="宋体" w:cs="Times New Roman"/>
          <w:b w:val="0"/>
          <w:bCs w:val="0"/>
          <w:color w:val="auto"/>
          <w:szCs w:val="24"/>
          <w:highlight w:val="none"/>
        </w:rPr>
        <w:t>(</w:t>
      </w:r>
      <w:r>
        <w:rPr>
          <w:rFonts w:hint="eastAsia" w:ascii="Times New Roman" w:hAnsi="宋体" w:eastAsia="宋体" w:cs="Times New Roman"/>
          <w:b w:val="0"/>
          <w:bCs w:val="0"/>
          <w:color w:val="auto"/>
          <w:szCs w:val="24"/>
          <w:highlight w:val="none"/>
        </w:rPr>
        <w:t>格式见第六章</w:t>
      </w:r>
      <w:r>
        <w:rPr>
          <w:rFonts w:ascii="Times New Roman" w:hAnsi="宋体" w:eastAsia="宋体" w:cs="Times New Roman"/>
          <w:b w:val="0"/>
          <w:bCs w:val="0"/>
          <w:color w:val="auto"/>
          <w:szCs w:val="24"/>
          <w:highlight w:val="none"/>
        </w:rPr>
        <w:t>)</w:t>
      </w:r>
    </w:p>
    <w:p>
      <w:pPr>
        <w:tabs>
          <w:tab w:val="left" w:pos="3870"/>
          <w:tab w:val="left" w:pos="4085"/>
        </w:tabs>
        <w:snapToGrid w:val="0"/>
        <w:spacing w:line="460" w:lineRule="exact"/>
        <w:ind w:firstLine="420" w:firstLineChars="200"/>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★(4)《中小企业声明函》(格式见第六章)</w:t>
      </w:r>
    </w:p>
    <w:p>
      <w:pPr>
        <w:snapToGrid w:val="0"/>
        <w:spacing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2.商务技术文件：</w:t>
      </w:r>
    </w:p>
    <w:p>
      <w:pPr>
        <w:snapToGrid w:val="0"/>
        <w:spacing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 xml:space="preserve">  (1)</w:t>
      </w:r>
      <w:bookmarkStart w:id="120" w:name="_Hlk97803518"/>
      <w:r>
        <w:rPr>
          <w:rFonts w:hint="eastAsia" w:ascii="宋体" w:hAnsi="宋体" w:eastAsia="宋体" w:cs="Times New Roman"/>
          <w:b w:val="0"/>
          <w:bCs w:val="0"/>
          <w:color w:val="auto"/>
          <w:szCs w:val="21"/>
          <w:highlight w:val="none"/>
        </w:rPr>
        <w:t>投标保证金票据或转账凭证(户名、账号及开户行等信息清晰可辨）</w:t>
      </w:r>
      <w:bookmarkEnd w:id="120"/>
    </w:p>
    <w:p>
      <w:pPr>
        <w:tabs>
          <w:tab w:val="left" w:pos="3870"/>
          <w:tab w:val="left" w:pos="4085"/>
        </w:tabs>
        <w:snapToGrid w:val="0"/>
        <w:spacing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宋体"/>
          <w:b w:val="0"/>
          <w:bCs w:val="0"/>
          <w:color w:val="auto"/>
          <w:kern w:val="0"/>
          <w:szCs w:val="21"/>
          <w:highlight w:val="none"/>
        </w:rPr>
        <w:t>★</w:t>
      </w:r>
      <w:r>
        <w:rPr>
          <w:rFonts w:hint="eastAsia" w:ascii="宋体" w:hAnsi="宋体" w:eastAsia="宋体" w:cs="Times New Roman"/>
          <w:b w:val="0"/>
          <w:bCs w:val="0"/>
          <w:color w:val="auto"/>
          <w:szCs w:val="21"/>
          <w:highlight w:val="none"/>
        </w:rPr>
        <w:t>(2)投标函（格式见第六章）</w:t>
      </w:r>
    </w:p>
    <w:p>
      <w:pPr>
        <w:tabs>
          <w:tab w:val="left" w:pos="3870"/>
          <w:tab w:val="left" w:pos="4085"/>
        </w:tabs>
        <w:snapToGrid w:val="0"/>
        <w:spacing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宋体"/>
          <w:b w:val="0"/>
          <w:bCs w:val="0"/>
          <w:color w:val="auto"/>
          <w:kern w:val="0"/>
          <w:szCs w:val="21"/>
          <w:highlight w:val="none"/>
        </w:rPr>
        <w:t>★</w:t>
      </w:r>
      <w:r>
        <w:rPr>
          <w:rFonts w:hint="eastAsia" w:ascii="宋体" w:hAnsi="宋体" w:eastAsia="宋体" w:cs="Times New Roman"/>
          <w:b w:val="0"/>
          <w:bCs w:val="0"/>
          <w:color w:val="auto"/>
          <w:szCs w:val="21"/>
          <w:highlight w:val="none"/>
        </w:rPr>
        <w:t>(3)法定代表人身份证</w:t>
      </w:r>
    </w:p>
    <w:p>
      <w:pPr>
        <w:snapToGrid w:val="0"/>
        <w:spacing w:line="400" w:lineRule="exact"/>
        <w:ind w:firstLine="417" w:firstLineChars="199"/>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★(4)法定代表人授权委托书和代理人身份证（委托代理时必须提供，格式见第六章）</w:t>
      </w:r>
    </w:p>
    <w:p>
      <w:pPr>
        <w:snapToGrid w:val="0"/>
        <w:spacing w:line="400" w:lineRule="exact"/>
        <w:ind w:firstLine="417" w:firstLineChars="199"/>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★(5)</w:t>
      </w:r>
      <w:r>
        <w:rPr>
          <w:rFonts w:hint="eastAsia" w:ascii="宋体" w:hAnsi="宋体" w:eastAsia="宋体" w:cs="Times New Roman"/>
          <w:b w:val="0"/>
          <w:bCs w:val="0"/>
          <w:color w:val="auto"/>
          <w:szCs w:val="24"/>
          <w:highlight w:val="none"/>
        </w:rPr>
        <w:t>商务响应表(格式见第六章)</w:t>
      </w:r>
    </w:p>
    <w:p>
      <w:pPr>
        <w:snapToGrid w:val="0"/>
        <w:spacing w:line="400" w:lineRule="exact"/>
        <w:ind w:firstLine="417" w:firstLineChars="199"/>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4"/>
          <w:highlight w:val="none"/>
        </w:rPr>
        <w:t>(6)</w:t>
      </w:r>
      <w:r>
        <w:rPr>
          <w:rFonts w:hint="eastAsia" w:ascii="宋体" w:hAnsi="宋体" w:eastAsia="宋体" w:cs="Times New Roman"/>
          <w:b w:val="0"/>
          <w:bCs w:val="0"/>
          <w:color w:val="auto"/>
          <w:szCs w:val="21"/>
          <w:highlight w:val="none"/>
        </w:rPr>
        <w:t>技术响应表</w:t>
      </w:r>
      <w:bookmarkStart w:id="121" w:name="_Hlk92285954"/>
      <w:r>
        <w:rPr>
          <w:rFonts w:hint="eastAsia" w:ascii="宋体" w:hAnsi="宋体" w:eastAsia="宋体" w:cs="Times New Roman"/>
          <w:b w:val="0"/>
          <w:bCs w:val="0"/>
          <w:color w:val="auto"/>
          <w:szCs w:val="24"/>
          <w:highlight w:val="none"/>
        </w:rPr>
        <w:t>(格式见第六章)</w:t>
      </w:r>
      <w:bookmarkEnd w:id="121"/>
    </w:p>
    <w:p>
      <w:pPr>
        <w:snapToGrid w:val="0"/>
        <w:spacing w:line="400" w:lineRule="exact"/>
        <w:ind w:firstLine="417" w:firstLineChars="199"/>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1"/>
          <w:highlight w:val="none"/>
        </w:rPr>
        <w:t>★(7)</w:t>
      </w:r>
      <w:r>
        <w:rPr>
          <w:rFonts w:hint="eastAsia" w:ascii="宋体" w:hAnsi="宋体" w:eastAsia="宋体" w:cs="Times New Roman"/>
          <w:b w:val="0"/>
          <w:bCs w:val="0"/>
          <w:color w:val="auto"/>
          <w:szCs w:val="24"/>
          <w:highlight w:val="none"/>
        </w:rPr>
        <w:t>《项目需求》中要求必须提供的材料</w:t>
      </w:r>
    </w:p>
    <w:p>
      <w:pPr>
        <w:snapToGrid w:val="0"/>
        <w:spacing w:line="400" w:lineRule="exact"/>
        <w:ind w:firstLine="627" w:firstLineChars="299"/>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4"/>
          <w:highlight w:val="none"/>
        </w:rPr>
        <w:t>(8)</w:t>
      </w:r>
      <w:r>
        <w:rPr>
          <w:rFonts w:hint="eastAsia" w:ascii="宋体" w:hAnsi="Times New Roman" w:eastAsia="宋体" w:cs="宋体"/>
          <w:b w:val="0"/>
          <w:bCs w:val="0"/>
          <w:color w:val="auto"/>
          <w:kern w:val="0"/>
          <w:szCs w:val="21"/>
          <w:highlight w:val="none"/>
        </w:rPr>
        <w:t>售后服务方案（根据项目需求及《评定标准及推荐原则》的要求提供，格式自拟）</w:t>
      </w:r>
    </w:p>
    <w:p>
      <w:pPr>
        <w:spacing w:line="400" w:lineRule="exact"/>
        <w:ind w:firstLine="630" w:firstLineChars="300"/>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9</w:t>
      </w: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4"/>
          <w:highlight w:val="none"/>
        </w:rPr>
        <w:t>投标人认为有必要提供的声明或材料(中小企业声明函、监狱企业证明材料、残疾人福利性单位声明函或财政部会同有关部门规定的有关证明文件等)</w:t>
      </w:r>
    </w:p>
    <w:p>
      <w:pPr>
        <w:snapToGrid w:val="0"/>
        <w:spacing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3.报价文件</w:t>
      </w:r>
    </w:p>
    <w:p>
      <w:pPr>
        <w:snapToGrid w:val="0"/>
        <w:spacing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★(1)开标一览表(格式见第六章</w:t>
      </w:r>
    </w:p>
    <w:p>
      <w:pPr>
        <w:snapToGrid w:val="0"/>
        <w:spacing w:line="400" w:lineRule="exact"/>
        <w:ind w:firstLine="420" w:firstLineChars="200"/>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1"/>
          <w:highlight w:val="none"/>
        </w:rPr>
        <w:t>★(2)</w:t>
      </w:r>
      <w:bookmarkStart w:id="122" w:name="_Hlk92265738"/>
      <w:r>
        <w:rPr>
          <w:rFonts w:hint="eastAsia" w:ascii="宋体" w:hAnsi="宋体" w:eastAsia="宋体" w:cs="Times New Roman"/>
          <w:b w:val="0"/>
          <w:bCs w:val="0"/>
          <w:color w:val="auto"/>
          <w:szCs w:val="21"/>
          <w:highlight w:val="none"/>
        </w:rPr>
        <w:t>报价明细表</w:t>
      </w:r>
      <w:bookmarkEnd w:id="122"/>
      <w:r>
        <w:rPr>
          <w:rFonts w:hint="eastAsia" w:ascii="宋体" w:hAnsi="宋体" w:eastAsia="宋体" w:cs="Times New Roman"/>
          <w:b w:val="0"/>
          <w:bCs w:val="0"/>
          <w:color w:val="auto"/>
          <w:szCs w:val="21"/>
          <w:highlight w:val="none"/>
        </w:rPr>
        <w:t>(格式见第六章)</w:t>
      </w:r>
    </w:p>
    <w:bookmarkEnd w:id="117"/>
    <w:p>
      <w:pPr>
        <w:snapToGrid w:val="0"/>
        <w:spacing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注：</w:t>
      </w:r>
      <w:bookmarkStart w:id="123" w:name="_Hlk154044832"/>
      <w:r>
        <w:rPr>
          <w:rFonts w:hint="eastAsia" w:ascii="宋体" w:hAnsi="宋体" w:eastAsia="宋体" w:cs="Times New Roman"/>
          <w:b w:val="0"/>
          <w:bCs w:val="0"/>
          <w:color w:val="auto"/>
          <w:szCs w:val="21"/>
          <w:highlight w:val="none"/>
        </w:rPr>
        <w:t>标注★号的材料均为必须提供的材料须由投标人加盖公章，授权委托书必须由法定代表人签名，开标一览表必须由法定代表人或授权代表签名，否则视为无效投标文件。</w:t>
      </w:r>
      <w:bookmarkEnd w:id="123"/>
    </w:p>
    <w:bookmarkEnd w:id="112"/>
    <w:bookmarkEnd w:id="113"/>
    <w:bookmarkEnd w:id="114"/>
    <w:bookmarkEnd w:id="115"/>
    <w:bookmarkEnd w:id="116"/>
    <w:p>
      <w:pPr>
        <w:spacing w:line="400" w:lineRule="exact"/>
        <w:ind w:firstLine="210" w:firstLineChars="100"/>
        <w:rPr>
          <w:rFonts w:hint="eastAsia" w:ascii="宋体" w:hAnsi="宋体" w:eastAsia="宋体" w:cs="Times New Roman"/>
          <w:b w:val="0"/>
          <w:bCs w:val="0"/>
          <w:color w:val="auto"/>
          <w:szCs w:val="21"/>
          <w:highlight w:val="none"/>
        </w:rPr>
      </w:pPr>
      <w:bookmarkStart w:id="124" w:name="_Hlk90906323"/>
      <w:bookmarkStart w:id="125" w:name="_Hlk92447223"/>
      <w:r>
        <w:rPr>
          <w:rFonts w:hint="eastAsia" w:ascii="宋体" w:hAnsi="宋体" w:eastAsia="宋体" w:cs="Times New Roman"/>
          <w:b w:val="0"/>
          <w:bCs w:val="0"/>
          <w:color w:val="auto"/>
          <w:szCs w:val="21"/>
          <w:highlight w:val="none"/>
        </w:rPr>
        <w:t>（三）</w:t>
      </w:r>
      <w:bookmarkStart w:id="126" w:name="_Toc352700422"/>
      <w:bookmarkStart w:id="127" w:name="_Toc353785292"/>
      <w:bookmarkStart w:id="128" w:name="_Toc254970537"/>
      <w:bookmarkStart w:id="129" w:name="_Toc254970678"/>
      <w:r>
        <w:rPr>
          <w:rFonts w:hint="eastAsia" w:ascii="宋体" w:hAnsi="宋体" w:eastAsia="宋体" w:cs="Times New Roman"/>
          <w:b w:val="0"/>
          <w:bCs w:val="0"/>
          <w:color w:val="auto"/>
          <w:szCs w:val="21"/>
          <w:highlight w:val="none"/>
        </w:rPr>
        <w:t>投标文件的编制、签署及加密</w:t>
      </w:r>
    </w:p>
    <w:p>
      <w:pPr>
        <w:spacing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1.投标人应认真阅读、并充分理解招标文件的全部内容(包括所有的补充、修改内容)，承诺履行其各项条款的规定并按要求编制，</w:t>
      </w:r>
      <w:bookmarkStart w:id="130" w:name="_Hlk154044894"/>
      <w:r>
        <w:rPr>
          <w:rFonts w:hint="eastAsia" w:ascii="宋体" w:hAnsi="宋体" w:eastAsia="宋体" w:cs="Times New Roman"/>
          <w:b w:val="0"/>
          <w:bCs w:val="0"/>
          <w:color w:val="auto"/>
          <w:szCs w:val="21"/>
          <w:highlight w:val="none"/>
        </w:rPr>
        <w:t>投标文件应为电子文件或扫描件(样品除外)。</w:t>
      </w:r>
      <w:bookmarkEnd w:id="130"/>
    </w:p>
    <w:p>
      <w:pPr>
        <w:spacing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2.投标人应通过</w:t>
      </w:r>
      <w:r>
        <w:rPr>
          <w:rFonts w:hint="eastAsia" w:ascii="Times New Roman" w:hAnsi="Times New Roman" w:eastAsia="宋体" w:cs="Times New Roman"/>
          <w:b w:val="0"/>
          <w:bCs w:val="0"/>
          <w:color w:val="auto"/>
          <w:szCs w:val="24"/>
          <w:highlight w:val="none"/>
        </w:rPr>
        <w:t>广西政府采购云平台客户端</w:t>
      </w:r>
      <w:r>
        <w:rPr>
          <w:rFonts w:hint="eastAsia" w:ascii="宋体" w:hAnsi="宋体" w:eastAsia="宋体" w:cs="Times New Roman"/>
          <w:b w:val="0"/>
          <w:bCs w:val="0"/>
          <w:color w:val="auto"/>
          <w:szCs w:val="21"/>
          <w:highlight w:val="none"/>
        </w:rPr>
        <w:t>编制加密投标文件。</w:t>
      </w:r>
    </w:p>
    <w:p>
      <w:pPr>
        <w:spacing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3.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pPr>
        <w:spacing w:line="40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ab/>
      </w:r>
      <w:r>
        <w:rPr>
          <w:rFonts w:hint="eastAsia" w:ascii="宋体" w:hAnsi="宋体" w:eastAsia="宋体" w:cs="Times New Roman"/>
          <w:b w:val="0"/>
          <w:bCs w:val="0"/>
          <w:color w:val="auto"/>
          <w:szCs w:val="21"/>
          <w:highlight w:val="none"/>
        </w:rPr>
        <w:t>4.投标文件由投标人在规定位置由法定代表人或授权委托人签名（可为电子签名）、填写投标人名称，并加盖公章(简称“盖章”，可为电子公章)，投标人名称应写全称。</w:t>
      </w:r>
    </w:p>
    <w:p>
      <w:pPr>
        <w:snapToGrid w:val="0"/>
        <w:spacing w:line="400" w:lineRule="exact"/>
        <w:ind w:firstLine="210" w:firstLineChars="1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ab/>
      </w:r>
      <w:r>
        <w:rPr>
          <w:rFonts w:hint="eastAsia" w:ascii="宋体" w:hAnsi="宋体" w:eastAsia="宋体" w:cs="Times New Roman"/>
          <w:b w:val="0"/>
          <w:bCs w:val="0"/>
          <w:color w:val="auto"/>
          <w:szCs w:val="21"/>
          <w:highlight w:val="none"/>
        </w:rPr>
        <w:t>5.投标文件内容不完整、编排混乱、不清晰等原因导致被误读或漏读的责任和后果由投标人承担。</w:t>
      </w:r>
    </w:p>
    <w:bookmarkEnd w:id="124"/>
    <w:p>
      <w:pPr>
        <w:spacing w:line="400" w:lineRule="exact"/>
        <w:ind w:firstLine="210" w:firstLineChars="1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（四）投标文件的语言及计量</w:t>
      </w:r>
      <w:bookmarkEnd w:id="126"/>
      <w:bookmarkEnd w:id="127"/>
      <w:bookmarkEnd w:id="128"/>
      <w:bookmarkEnd w:id="129"/>
    </w:p>
    <w:p>
      <w:pPr>
        <w:snapToGrid w:val="0"/>
        <w:spacing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1.投标文件以及投标人与采购人、本中心就有关投标事宜的所有来往函电，均应以中文汉语书写。除签名、盖章、专用名称等特殊情形外，以中文汉语以外的文字表述的视为无效文件。</w:t>
      </w:r>
    </w:p>
    <w:p>
      <w:pPr>
        <w:snapToGrid w:val="0"/>
        <w:spacing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2.投标计量单位，招标文件已有明确规定的，使用招标文件规定的计量单位；招标文件没有规定的，应采用中华人民共和国法定计量单位（货币单位：人民币元），否则视为无效投标文件。</w:t>
      </w:r>
    </w:p>
    <w:bookmarkEnd w:id="125"/>
    <w:p>
      <w:pPr>
        <w:keepNext/>
        <w:keepLines/>
        <w:spacing w:line="400" w:lineRule="exact"/>
        <w:ind w:firstLine="210" w:firstLineChars="100"/>
        <w:outlineLvl w:val="1"/>
        <w:rPr>
          <w:rFonts w:hint="eastAsia" w:ascii="宋体" w:hAnsi="宋体" w:eastAsia="宋体" w:cs="Times New Roman"/>
          <w:b w:val="0"/>
          <w:bCs w:val="0"/>
          <w:color w:val="auto"/>
          <w:szCs w:val="21"/>
          <w:highlight w:val="none"/>
        </w:rPr>
      </w:pPr>
      <w:bookmarkStart w:id="131" w:name="_（五）投标报价"/>
      <w:bookmarkEnd w:id="131"/>
      <w:bookmarkStart w:id="132" w:name="_Toc254970679"/>
      <w:bookmarkStart w:id="133" w:name="_Toc254970538"/>
      <w:bookmarkStart w:id="134" w:name="_Toc353785293"/>
      <w:bookmarkStart w:id="135" w:name="_Toc352700423"/>
      <w:bookmarkStart w:id="136" w:name="_Hlk92447977"/>
      <w:r>
        <w:rPr>
          <w:rFonts w:hint="eastAsia" w:ascii="宋体" w:hAnsi="宋体" w:eastAsia="宋体" w:cs="Times New Roman"/>
          <w:b w:val="0"/>
          <w:bCs w:val="0"/>
          <w:color w:val="auto"/>
          <w:szCs w:val="21"/>
          <w:highlight w:val="none"/>
        </w:rPr>
        <w:t>（五）投标报价</w:t>
      </w:r>
      <w:bookmarkEnd w:id="132"/>
      <w:bookmarkEnd w:id="133"/>
      <w:bookmarkEnd w:id="134"/>
      <w:bookmarkEnd w:id="135"/>
    </w:p>
    <w:p>
      <w:pPr>
        <w:snapToGrid w:val="0"/>
        <w:spacing w:line="40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1.招标文件中未列明，而供应商认为必需的费用也须列入总报价。在合同实施时，采购人将不予支付中标人没有列入总报价的费用，并认为此项费用已包含在总报价中。</w:t>
      </w:r>
    </w:p>
    <w:p>
      <w:pPr>
        <w:snapToGrid w:val="0"/>
        <w:spacing w:line="400" w:lineRule="exact"/>
        <w:ind w:firstLine="420" w:firstLineChars="200"/>
        <w:rPr>
          <w:rFonts w:ascii="宋体" w:hAnsi="Courier New" w:eastAsia="宋体" w:cs="Courier New"/>
          <w:b w:val="0"/>
          <w:bCs w:val="0"/>
          <w:color w:val="auto"/>
          <w:szCs w:val="21"/>
          <w:highlight w:val="none"/>
        </w:rPr>
      </w:pPr>
      <w:r>
        <w:rPr>
          <w:rFonts w:hint="eastAsia" w:ascii="宋体" w:hAnsi="宋体" w:eastAsia="宋体" w:cs="Courier New"/>
          <w:b w:val="0"/>
          <w:bCs w:val="0"/>
          <w:color w:val="auto"/>
          <w:szCs w:val="21"/>
          <w:highlight w:val="none"/>
        </w:rPr>
        <w:t>2.投标报价应按招标文件中相关附表格式填写。投标人</w:t>
      </w:r>
      <w:r>
        <w:rPr>
          <w:rFonts w:hint="eastAsia" w:ascii="宋体" w:hAnsi="Courier New" w:eastAsia="宋体" w:cs="Courier New"/>
          <w:b w:val="0"/>
          <w:bCs w:val="0"/>
          <w:color w:val="auto"/>
          <w:szCs w:val="21"/>
          <w:highlight w:val="none"/>
        </w:rPr>
        <w:t>必须就《项目需求》的内容作完整唯一报价。</w:t>
      </w:r>
    </w:p>
    <w:p>
      <w:pPr>
        <w:tabs>
          <w:tab w:val="left" w:pos="525"/>
        </w:tabs>
        <w:snapToGrid w:val="0"/>
        <w:spacing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3.投标文件每标项只允许有一个总报价，有选择的或有条件的报价视为无效投标文件。</w:t>
      </w:r>
    </w:p>
    <w:p>
      <w:pPr>
        <w:keepNext/>
        <w:keepLines/>
        <w:spacing w:line="400" w:lineRule="exact"/>
        <w:ind w:firstLine="210" w:firstLineChars="100"/>
        <w:outlineLvl w:val="1"/>
        <w:rPr>
          <w:rFonts w:hint="eastAsia" w:ascii="宋体" w:hAnsi="宋体" w:eastAsia="宋体" w:cs="Times New Roman"/>
          <w:b w:val="0"/>
          <w:bCs w:val="0"/>
          <w:color w:val="auto"/>
          <w:szCs w:val="21"/>
          <w:highlight w:val="none"/>
        </w:rPr>
      </w:pPr>
      <w:bookmarkStart w:id="137" w:name="_（六）投标文件有效期"/>
      <w:bookmarkEnd w:id="137"/>
      <w:bookmarkStart w:id="138" w:name="_Toc352700424"/>
      <w:bookmarkStart w:id="139" w:name="_Toc353785294"/>
      <w:r>
        <w:rPr>
          <w:rFonts w:hint="eastAsia" w:ascii="宋体" w:hAnsi="宋体" w:eastAsia="宋体" w:cs="Times New Roman"/>
          <w:b w:val="0"/>
          <w:bCs w:val="0"/>
          <w:color w:val="auto"/>
          <w:szCs w:val="21"/>
          <w:highlight w:val="none"/>
        </w:rPr>
        <w:t>（六）投标有效期</w:t>
      </w:r>
      <w:bookmarkEnd w:id="136"/>
      <w:bookmarkEnd w:id="138"/>
      <w:bookmarkEnd w:id="139"/>
      <w:bookmarkStart w:id="140" w:name="_（七）投标保证金"/>
      <w:bookmarkEnd w:id="140"/>
      <w:bookmarkStart w:id="141" w:name="_Toc254970682"/>
      <w:bookmarkStart w:id="142" w:name="_Toc254970541"/>
      <w:bookmarkStart w:id="143" w:name="_Toc353785295"/>
      <w:bookmarkStart w:id="144" w:name="_Toc352700425"/>
      <w:bookmarkStart w:id="145" w:name="_Hlk92448848"/>
    </w:p>
    <w:p>
      <w:pPr>
        <w:spacing w:line="40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投标有效期从提交投标文件的截止之日起算。投标文件中承诺的投标有效期应当不少于</w:t>
      </w:r>
      <w:r>
        <w:rPr>
          <w:rFonts w:ascii="Times New Roman" w:hAnsi="Times New Roman" w:eastAsia="宋体" w:cs="Times New Roman"/>
          <w:b w:val="0"/>
          <w:bCs w:val="0"/>
          <w:color w:val="auto"/>
          <w:szCs w:val="24"/>
          <w:highlight w:val="none"/>
        </w:rPr>
        <w:t>90</w:t>
      </w:r>
      <w:r>
        <w:rPr>
          <w:rFonts w:hint="eastAsia" w:ascii="Times New Roman" w:hAnsi="Times New Roman" w:eastAsia="宋体" w:cs="Times New Roman"/>
          <w:b w:val="0"/>
          <w:bCs w:val="0"/>
          <w:color w:val="auto"/>
          <w:szCs w:val="24"/>
          <w:highlight w:val="none"/>
        </w:rPr>
        <w:t>天。</w:t>
      </w:r>
    </w:p>
    <w:p>
      <w:pPr>
        <w:keepNext/>
        <w:keepLines/>
        <w:spacing w:line="400" w:lineRule="exact"/>
        <w:ind w:firstLine="210" w:firstLineChars="100"/>
        <w:outlineLvl w:val="1"/>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（七）投标保证金</w:t>
      </w:r>
      <w:bookmarkEnd w:id="141"/>
      <w:bookmarkEnd w:id="142"/>
      <w:bookmarkEnd w:id="143"/>
      <w:bookmarkEnd w:id="144"/>
    </w:p>
    <w:p>
      <w:pPr>
        <w:snapToGrid w:val="0"/>
        <w:spacing w:line="400" w:lineRule="exact"/>
        <w:ind w:firstLine="420" w:firstLineChars="200"/>
        <w:rPr>
          <w:rFonts w:hint="eastAsia" w:ascii="宋体" w:hAnsi="宋体" w:eastAsia="宋体" w:cs="Times New Roman"/>
          <w:b w:val="0"/>
          <w:bCs w:val="0"/>
          <w:color w:val="auto"/>
          <w:szCs w:val="21"/>
          <w:highlight w:val="none"/>
        </w:rPr>
      </w:pPr>
      <w:bookmarkStart w:id="146" w:name="_Toc353785296"/>
      <w:bookmarkStart w:id="147" w:name="_Toc352700426"/>
      <w:bookmarkStart w:id="148" w:name="_Toc254970542"/>
      <w:bookmarkStart w:id="149" w:name="_Toc254970683"/>
      <w:r>
        <w:rPr>
          <w:rFonts w:hint="eastAsia" w:ascii="宋体" w:hAnsi="宋体" w:eastAsia="宋体" w:cs="Times New Roman"/>
          <w:b w:val="0"/>
          <w:bCs w:val="0"/>
          <w:color w:val="auto"/>
          <w:szCs w:val="21"/>
          <w:highlight w:val="none"/>
        </w:rPr>
        <w:t>1.投标保证金金额：</w:t>
      </w:r>
    </w:p>
    <w:p>
      <w:pPr>
        <w:snapToGrid w:val="0"/>
        <w:spacing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2.提交形式：以支票、汇票、本票、网上银行支付</w:t>
      </w:r>
      <w:bookmarkStart w:id="150" w:name="_Hlk91771269"/>
      <w:r>
        <w:rPr>
          <w:rFonts w:hint="eastAsia" w:ascii="宋体" w:hAnsi="宋体" w:eastAsia="宋体" w:cs="Times New Roman"/>
          <w:b w:val="0"/>
          <w:bCs w:val="0"/>
          <w:color w:val="auto"/>
          <w:szCs w:val="21"/>
          <w:highlight w:val="none"/>
        </w:rPr>
        <w:t>或者金融机构、担保机构出具的保函</w:t>
      </w:r>
      <w:bookmarkEnd w:id="150"/>
      <w:r>
        <w:rPr>
          <w:rFonts w:hint="eastAsia" w:ascii="宋体" w:hAnsi="宋体" w:eastAsia="宋体" w:cs="Times New Roman"/>
          <w:b w:val="0"/>
          <w:bCs w:val="0"/>
          <w:color w:val="auto"/>
          <w:szCs w:val="21"/>
          <w:highlight w:val="none"/>
        </w:rPr>
        <w:t>等非现金形式提交。</w:t>
      </w:r>
    </w:p>
    <w:p>
      <w:pPr>
        <w:snapToGrid w:val="0"/>
        <w:spacing w:line="400" w:lineRule="exact"/>
        <w:ind w:firstLine="420" w:firstLineChars="200"/>
        <w:jc w:val="lef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(1)以支票、汇票、本票或者金融机构、担保机构出具的保函等形式提交保证金的，投标人必须将票据、保函等原件于投标文件提交截止时间前递交至本中心财务室（地址:广西钦州市钦南区水东街区金海湾东大街8号市政务服务中心二楼市采购中心财务室，联系方式:0777-2886026）。</w:t>
      </w:r>
    </w:p>
    <w:p>
      <w:pPr>
        <w:snapToGrid w:val="0"/>
        <w:spacing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(2)以网上银行形式提交保证金的，投标人必须于投标文件提交截止时间前从投标人账户缴存至本中心银行账户并确保到账，否则视为无效保证金。</w:t>
      </w:r>
    </w:p>
    <w:p>
      <w:pPr>
        <w:snapToGrid w:val="0"/>
        <w:spacing w:line="40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ab/>
      </w:r>
      <w:r>
        <w:rPr>
          <w:rFonts w:hint="eastAsia" w:ascii="宋体" w:hAnsi="宋体" w:eastAsia="宋体" w:cs="Times New Roman"/>
          <w:b w:val="0"/>
          <w:bCs w:val="0"/>
          <w:color w:val="auto"/>
          <w:szCs w:val="21"/>
          <w:highlight w:val="none"/>
        </w:rPr>
        <w:t>本中心银行账户：</w:t>
      </w:r>
    </w:p>
    <w:p>
      <w:pPr>
        <w:snapToGrid w:val="0"/>
        <w:spacing w:line="40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ab/>
      </w:r>
      <w:r>
        <w:rPr>
          <w:rFonts w:hint="eastAsia" w:ascii="宋体" w:hAnsi="宋体" w:eastAsia="宋体" w:cs="Times New Roman"/>
          <w:b w:val="0"/>
          <w:bCs w:val="0"/>
          <w:color w:val="auto"/>
          <w:szCs w:val="21"/>
          <w:highlight w:val="none"/>
        </w:rPr>
        <w:t>开户名称：钦州市政府采购中心</w:t>
      </w:r>
    </w:p>
    <w:p>
      <w:pPr>
        <w:snapToGrid w:val="0"/>
        <w:spacing w:line="40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ab/>
      </w:r>
      <w:r>
        <w:rPr>
          <w:rFonts w:hint="eastAsia" w:ascii="宋体" w:hAnsi="宋体" w:eastAsia="宋体" w:cs="Times New Roman"/>
          <w:b w:val="0"/>
          <w:bCs w:val="0"/>
          <w:color w:val="auto"/>
          <w:szCs w:val="21"/>
          <w:highlight w:val="none"/>
        </w:rPr>
        <w:t>开户银行：中国工商银行股份有限公司钦州市永福东支行</w:t>
      </w:r>
    </w:p>
    <w:p>
      <w:pPr>
        <w:snapToGrid w:val="0"/>
        <w:spacing w:line="40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ab/>
      </w:r>
      <w:r>
        <w:rPr>
          <w:rFonts w:hint="eastAsia" w:ascii="宋体" w:hAnsi="宋体" w:eastAsia="宋体" w:cs="Times New Roman"/>
          <w:b w:val="0"/>
          <w:bCs w:val="0"/>
          <w:color w:val="auto"/>
          <w:szCs w:val="21"/>
          <w:highlight w:val="none"/>
        </w:rPr>
        <w:t>银行账号：2115591229100078724</w:t>
      </w:r>
    </w:p>
    <w:p>
      <w:pPr>
        <w:snapToGrid w:val="0"/>
        <w:spacing w:line="400" w:lineRule="exact"/>
        <w:ind w:firstLine="42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注：投标人无法选择以上开户银行的，请选择“中国工商银行股份有限公司钦州分行”进行缴存。</w:t>
      </w:r>
    </w:p>
    <w:p>
      <w:pPr>
        <w:snapToGrid w:val="0"/>
        <w:spacing w:line="40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ab/>
      </w:r>
      <w:r>
        <w:rPr>
          <w:rFonts w:hint="eastAsia" w:ascii="宋体" w:hAnsi="宋体" w:eastAsia="宋体" w:cs="Times New Roman"/>
          <w:b w:val="0"/>
          <w:bCs w:val="0"/>
          <w:color w:val="auto"/>
          <w:szCs w:val="21"/>
          <w:highlight w:val="none"/>
        </w:rPr>
        <w:t>3.评标委员会将以投标人递交的支票、汇票、本票、保函原件以及本中心财务室出具的《保证金收缴情况表》作为评审依据，对未按规定提交投标保证金的投标文件作无效处理。</w:t>
      </w:r>
    </w:p>
    <w:p>
      <w:pPr>
        <w:snapToGrid w:val="0"/>
        <w:spacing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4.保证金的退付：</w:t>
      </w:r>
    </w:p>
    <w:tbl>
      <w:tblPr>
        <w:tblStyle w:val="47"/>
        <w:tblW w:w="9355"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1"/>
        <w:gridCol w:w="4394"/>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01" w:type="dxa"/>
            <w:tcBorders>
              <w:top w:val="single" w:color="000000" w:sz="4" w:space="0"/>
              <w:left w:val="single" w:color="000000" w:sz="4" w:space="0"/>
              <w:bottom w:val="single" w:color="000000" w:sz="4" w:space="0"/>
              <w:right w:val="single" w:color="000000" w:sz="4" w:space="0"/>
              <w:tl2br w:val="single" w:color="auto" w:sz="4" w:space="0"/>
            </w:tcBorders>
            <w:vAlign w:val="center"/>
          </w:tcPr>
          <w:p>
            <w:pPr>
              <w:snapToGrid w:val="0"/>
              <w:spacing w:line="370" w:lineRule="exact"/>
              <w:ind w:firstLine="33" w:firstLineChars="16"/>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 xml:space="preserve">     提交形式</w:t>
            </w:r>
          </w:p>
          <w:p>
            <w:pPr>
              <w:snapToGrid w:val="0"/>
              <w:spacing w:line="37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投标人</w:t>
            </w:r>
          </w:p>
        </w:tc>
        <w:tc>
          <w:tcPr>
            <w:tcW w:w="4394" w:type="dxa"/>
            <w:tcBorders>
              <w:top w:val="single" w:color="000000" w:sz="4" w:space="0"/>
              <w:left w:val="single" w:color="000000" w:sz="4" w:space="0"/>
              <w:bottom w:val="single" w:color="000000" w:sz="4" w:space="0"/>
              <w:right w:val="single" w:color="000000" w:sz="4" w:space="0"/>
            </w:tcBorders>
            <w:vAlign w:val="center"/>
          </w:tcPr>
          <w:p>
            <w:pPr>
              <w:snapToGrid w:val="0"/>
              <w:spacing w:line="370" w:lineRule="exact"/>
              <w:jc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网上银行形式</w:t>
            </w:r>
          </w:p>
        </w:tc>
        <w:tc>
          <w:tcPr>
            <w:tcW w:w="3260" w:type="dxa"/>
            <w:tcBorders>
              <w:top w:val="single" w:color="000000" w:sz="4" w:space="0"/>
              <w:left w:val="single" w:color="000000" w:sz="4" w:space="0"/>
              <w:bottom w:val="single" w:color="000000" w:sz="4" w:space="0"/>
              <w:right w:val="single" w:color="000000" w:sz="4" w:space="0"/>
            </w:tcBorders>
            <w:vAlign w:val="center"/>
          </w:tcPr>
          <w:p>
            <w:pPr>
              <w:snapToGrid w:val="0"/>
              <w:spacing w:line="370" w:lineRule="exact"/>
              <w:jc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支票、汇票、本票、保函等形式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未中标人</w:t>
            </w:r>
          </w:p>
        </w:tc>
        <w:tc>
          <w:tcPr>
            <w:tcW w:w="439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中标通知书(结果公告)发出之日起四个工作日内以网上银行形式退回到投标人银行账户。</w:t>
            </w:r>
          </w:p>
        </w:tc>
        <w:tc>
          <w:tcPr>
            <w:tcW w:w="326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中标通知书(结果公告)发出之日起四个工作日内退还。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firstLine="33" w:firstLineChars="16"/>
              <w:jc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中标人</w:t>
            </w:r>
          </w:p>
        </w:tc>
        <w:tc>
          <w:tcPr>
            <w:tcW w:w="439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在政府采购合同签订之日起四个工作日内以网上银行形式退回到投标人银行账户。</w:t>
            </w:r>
          </w:p>
        </w:tc>
        <w:tc>
          <w:tcPr>
            <w:tcW w:w="326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在政府采购合同签订之日起四个工作日内退还。</w:t>
            </w:r>
          </w:p>
        </w:tc>
      </w:tr>
    </w:tbl>
    <w:p>
      <w:pPr>
        <w:widowControl/>
        <w:spacing w:line="420" w:lineRule="exact"/>
        <w:ind w:firstLine="424" w:firstLineChars="202"/>
        <w:jc w:val="lef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注：因投标人自身原因导致无法及时退还的除外</w:t>
      </w:r>
    </w:p>
    <w:p>
      <w:pPr>
        <w:snapToGrid w:val="0"/>
        <w:spacing w:line="41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5.投标人有下列情形之一的，投标保证金将不予退还：</w:t>
      </w:r>
    </w:p>
    <w:p>
      <w:pPr>
        <w:snapToGrid w:val="0"/>
        <w:spacing w:line="41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(1)投标人在投标有效期内撤回投标文件的；</w:t>
      </w:r>
    </w:p>
    <w:p>
      <w:pPr>
        <w:snapToGrid w:val="0"/>
        <w:spacing w:line="41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(2)投标人在投标文件中提供虚假材料的；</w:t>
      </w:r>
    </w:p>
    <w:p>
      <w:pPr>
        <w:snapToGrid w:val="0"/>
        <w:spacing w:line="41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(3)投标人与其他投标人或采购代理机构恶意串通的；</w:t>
      </w:r>
    </w:p>
    <w:p>
      <w:pPr>
        <w:snapToGrid w:val="0"/>
        <w:spacing w:line="41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(4)中标人无正当理由不与采购人签订采购合同的；</w:t>
      </w:r>
    </w:p>
    <w:p>
      <w:pPr>
        <w:snapToGrid w:val="0"/>
        <w:spacing w:line="41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(5)招标文件规定的其他情形。</w:t>
      </w:r>
    </w:p>
    <w:bookmarkEnd w:id="145"/>
    <w:bookmarkEnd w:id="146"/>
    <w:bookmarkEnd w:id="147"/>
    <w:bookmarkEnd w:id="148"/>
    <w:bookmarkEnd w:id="149"/>
    <w:p>
      <w:pPr>
        <w:spacing w:line="410" w:lineRule="exact"/>
        <w:ind w:firstLine="210" w:firstLineChars="1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（八）投标文件的上传、提交、修改、撤回</w:t>
      </w:r>
    </w:p>
    <w:p>
      <w:pPr>
        <w:snapToGrid w:val="0"/>
        <w:spacing w:line="410" w:lineRule="exact"/>
        <w:ind w:firstLine="420" w:firstLineChars="200"/>
        <w:rPr>
          <w:rFonts w:hint="eastAsia" w:ascii="宋体" w:hAnsi="宋体" w:eastAsia="宋体" w:cs="Times New Roman"/>
          <w:b w:val="0"/>
          <w:bCs w:val="0"/>
          <w:color w:val="auto"/>
          <w:szCs w:val="21"/>
          <w:highlight w:val="none"/>
        </w:rPr>
      </w:pPr>
      <w:bookmarkStart w:id="151" w:name="_Toc352700427"/>
      <w:bookmarkStart w:id="152" w:name="_Toc353785297"/>
      <w:r>
        <w:rPr>
          <w:rFonts w:hint="eastAsia" w:ascii="宋体" w:hAnsi="宋体" w:eastAsia="宋体" w:cs="Times New Roman"/>
          <w:b w:val="0"/>
          <w:bCs w:val="0"/>
          <w:color w:val="auto"/>
          <w:szCs w:val="21"/>
          <w:highlight w:val="none"/>
        </w:rPr>
        <w:t>1.投标文件的上传和提交:投标人须将编制好的加密投标文件上传至政府采购云平台，并在投标文件提交截止时间前提交，否则</w:t>
      </w:r>
      <w:bookmarkStart w:id="153" w:name="_Hlk91772691"/>
      <w:r>
        <w:rPr>
          <w:rFonts w:hint="eastAsia" w:ascii="宋体" w:hAnsi="宋体" w:eastAsia="宋体" w:cs="Times New Roman"/>
          <w:b w:val="0"/>
          <w:bCs w:val="0"/>
          <w:color w:val="auto"/>
          <w:szCs w:val="21"/>
          <w:highlight w:val="none"/>
        </w:rPr>
        <w:t>政府采购云平台</w:t>
      </w:r>
      <w:bookmarkEnd w:id="153"/>
      <w:r>
        <w:rPr>
          <w:rFonts w:hint="eastAsia" w:ascii="宋体" w:hAnsi="宋体" w:eastAsia="宋体" w:cs="Times New Roman"/>
          <w:b w:val="0"/>
          <w:bCs w:val="0"/>
          <w:color w:val="auto"/>
          <w:szCs w:val="21"/>
          <w:highlight w:val="none"/>
        </w:rPr>
        <w:t>将予以拒收。投标文件提交成功后，投标人可自行打印投标文件接收回执。</w:t>
      </w:r>
    </w:p>
    <w:p>
      <w:pPr>
        <w:snapToGrid w:val="0"/>
        <w:spacing w:line="41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2.投标文件的修改和撤回：投标人在投标文件提交截止时间前可对投标文件进行补充、修改或者撤回。补充或者修改投标文件的，应当先行撤回原投标文件，补充、修改后重新上传、提交。投标文件提交截止时间前未完成重新提交的，视为撤回投标文件，投标文件提交截止时间后提交投标文件的，政府采购云平台将予以拒收。投标文件提交截止时间后，投标人不得撤回、修改投标文件。补充、修改的内容应当按照招标文件要求签署、盖章，作为投标文件的组成部分。</w:t>
      </w:r>
    </w:p>
    <w:p>
      <w:pPr>
        <w:snapToGrid w:val="0"/>
        <w:spacing w:line="410" w:lineRule="exact"/>
        <w:ind w:firstLine="420" w:firstLineChars="200"/>
        <w:rPr>
          <w:rFonts w:hint="eastAsia" w:ascii="宋体" w:hAnsi="宋体" w:eastAsia="宋体" w:cs="Times New Roman"/>
          <w:b w:val="0"/>
          <w:bCs w:val="0"/>
          <w:color w:val="auto"/>
          <w:szCs w:val="21"/>
          <w:highlight w:val="none"/>
        </w:rPr>
      </w:pPr>
    </w:p>
    <w:p>
      <w:pPr>
        <w:keepNext/>
        <w:keepLines/>
        <w:spacing w:line="410" w:lineRule="exact"/>
        <w:outlineLvl w:val="1"/>
        <w:rPr>
          <w:rFonts w:ascii="方正小标宋_GBK" w:hAnsi="Arial" w:eastAsia="方正小标宋_GBK" w:cs="Times New Roman"/>
          <w:b w:val="0"/>
          <w:bCs w:val="0"/>
          <w:color w:val="auto"/>
          <w:sz w:val="24"/>
          <w:szCs w:val="24"/>
          <w:highlight w:val="none"/>
        </w:rPr>
      </w:pPr>
      <w:bookmarkStart w:id="154" w:name="_四、开标"/>
      <w:bookmarkEnd w:id="154"/>
      <w:r>
        <w:rPr>
          <w:rFonts w:hint="eastAsia" w:ascii="方正小标宋_GBK" w:hAnsi="Arial" w:eastAsia="方正小标宋_GBK" w:cs="Times New Roman"/>
          <w:b w:val="0"/>
          <w:bCs w:val="0"/>
          <w:color w:val="auto"/>
          <w:sz w:val="24"/>
          <w:szCs w:val="24"/>
          <w:highlight w:val="none"/>
        </w:rPr>
        <w:t>四、开标</w:t>
      </w:r>
      <w:bookmarkStart w:id="155" w:name="_Toc353785300"/>
      <w:bookmarkStart w:id="156" w:name="_Toc352700430"/>
    </w:p>
    <w:bookmarkEnd w:id="155"/>
    <w:bookmarkEnd w:id="156"/>
    <w:p>
      <w:pPr>
        <w:spacing w:line="410" w:lineRule="exact"/>
        <w:ind w:firstLine="210" w:firstLineChars="100"/>
        <w:rPr>
          <w:rFonts w:ascii="方正小标宋_GBK" w:hAnsi="Arial" w:eastAsia="方正小标宋_GBK" w:cs="Times New Roman"/>
          <w:b w:val="0"/>
          <w:bCs w:val="0"/>
          <w:color w:val="auto"/>
          <w:sz w:val="24"/>
          <w:szCs w:val="24"/>
          <w:highlight w:val="none"/>
        </w:rPr>
      </w:pPr>
      <w:r>
        <w:rPr>
          <w:rFonts w:hint="eastAsia" w:ascii="Times New Roman" w:hAnsi="Times New Roman" w:eastAsia="宋体" w:cs="Times New Roman"/>
          <w:b w:val="0"/>
          <w:bCs w:val="0"/>
          <w:color w:val="auto"/>
          <w:szCs w:val="24"/>
          <w:highlight w:val="none"/>
        </w:rPr>
        <w:t>（一）本中心将在投标文件提交截止时间后在</w:t>
      </w:r>
      <w:bookmarkStart w:id="157" w:name="_Hlk90300735"/>
      <w:r>
        <w:rPr>
          <w:rFonts w:hint="eastAsia" w:ascii="Times New Roman" w:hAnsi="Times New Roman" w:eastAsia="宋体" w:cs="Times New Roman"/>
          <w:b w:val="0"/>
          <w:bCs w:val="0"/>
          <w:color w:val="auto"/>
          <w:szCs w:val="24"/>
          <w:highlight w:val="none"/>
        </w:rPr>
        <w:t>政采云远程开标大厅</w:t>
      </w:r>
      <w:bookmarkEnd w:id="157"/>
      <w:r>
        <w:rPr>
          <w:rFonts w:hint="eastAsia" w:ascii="Times New Roman" w:hAnsi="Times New Roman" w:eastAsia="宋体" w:cs="Times New Roman"/>
          <w:b w:val="0"/>
          <w:bCs w:val="0"/>
          <w:color w:val="auto"/>
          <w:szCs w:val="24"/>
          <w:highlight w:val="none"/>
        </w:rPr>
        <w:t>进行开标，投标人法定代表人或委托代理人须按时登录</w:t>
      </w:r>
      <w:bookmarkStart w:id="158" w:name="_Hlk90300780"/>
      <w:r>
        <w:rPr>
          <w:rFonts w:hint="eastAsia" w:ascii="Times New Roman" w:hAnsi="Times New Roman" w:eastAsia="宋体" w:cs="Times New Roman"/>
          <w:b w:val="0"/>
          <w:bCs w:val="0"/>
          <w:color w:val="auto"/>
          <w:szCs w:val="24"/>
          <w:highlight w:val="none"/>
        </w:rPr>
        <w:t>政采云远程开标大厅</w:t>
      </w:r>
      <w:bookmarkEnd w:id="158"/>
      <w:r>
        <w:rPr>
          <w:rFonts w:hint="eastAsia" w:ascii="Times New Roman" w:hAnsi="Times New Roman" w:eastAsia="宋体" w:cs="Times New Roman"/>
          <w:b w:val="0"/>
          <w:bCs w:val="0"/>
          <w:color w:val="auto"/>
          <w:szCs w:val="24"/>
          <w:highlight w:val="none"/>
        </w:rPr>
        <w:t>（政府采购云平台</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应用中心</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项目采购</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开标评标），保持全程在线并关注开标评标进度，评标期间评标委员会提出澄清等要求时，投标人须在规定时间内进行应答，否则按招标文件或政采云平台的相关规定执行。</w:t>
      </w:r>
      <w:bookmarkStart w:id="159" w:name="_Toc353785301"/>
      <w:bookmarkStart w:id="160" w:name="_Toc352700431"/>
    </w:p>
    <w:p>
      <w:pPr>
        <w:spacing w:line="410" w:lineRule="exact"/>
        <w:ind w:firstLine="210" w:firstLineChars="100"/>
        <w:rPr>
          <w:rFonts w:ascii="方正小标宋_GBK" w:hAnsi="Arial" w:eastAsia="方正小标宋_GBK" w:cs="Times New Roman"/>
          <w:b w:val="0"/>
          <w:bCs w:val="0"/>
          <w:color w:val="auto"/>
          <w:sz w:val="24"/>
          <w:szCs w:val="24"/>
          <w:highlight w:val="none"/>
        </w:rPr>
      </w:pPr>
      <w:r>
        <w:rPr>
          <w:rFonts w:hint="eastAsia" w:ascii="Times New Roman" w:hAnsi="Times New Roman" w:eastAsia="宋体" w:cs="Times New Roman"/>
          <w:b w:val="0"/>
          <w:bCs w:val="0"/>
          <w:color w:val="auto"/>
          <w:szCs w:val="24"/>
          <w:highlight w:val="none"/>
        </w:rPr>
        <w:t>（二）开标程序</w:t>
      </w:r>
      <w:bookmarkEnd w:id="159"/>
      <w:bookmarkEnd w:id="160"/>
    </w:p>
    <w:p>
      <w:pPr>
        <w:spacing w:line="410" w:lineRule="exact"/>
        <w:ind w:left="420"/>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1.</w:t>
      </w:r>
      <w:r>
        <w:rPr>
          <w:rFonts w:hint="eastAsia" w:ascii="Times New Roman" w:hAnsi="Times New Roman" w:eastAsia="宋体" w:cs="Times New Roman"/>
          <w:b w:val="0"/>
          <w:bCs w:val="0"/>
          <w:color w:val="auto"/>
          <w:szCs w:val="24"/>
          <w:highlight w:val="none"/>
        </w:rPr>
        <w:t>开标会由本中心主持；</w:t>
      </w:r>
    </w:p>
    <w:p>
      <w:pPr>
        <w:spacing w:line="410" w:lineRule="exact"/>
        <w:ind w:firstLine="420" w:firstLineChars="200"/>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2.</w:t>
      </w:r>
      <w:r>
        <w:rPr>
          <w:rFonts w:hint="eastAsia" w:ascii="Times New Roman" w:hAnsi="Times New Roman" w:eastAsia="宋体" w:cs="Times New Roman"/>
          <w:b w:val="0"/>
          <w:bCs w:val="0"/>
          <w:color w:val="auto"/>
          <w:szCs w:val="24"/>
          <w:highlight w:val="none"/>
        </w:rPr>
        <w:t>解密：投标文件提交时间截止后，我中心将向各提交投标文件的投标人发出电子加密投标文件解密通知，投标人代表应当在接到解密通知后</w:t>
      </w:r>
      <w:r>
        <w:rPr>
          <w:rFonts w:ascii="Times New Roman" w:hAnsi="Times New Roman" w:eastAsia="宋体" w:cs="Times New Roman"/>
          <w:b w:val="0"/>
          <w:bCs w:val="0"/>
          <w:color w:val="auto"/>
          <w:szCs w:val="24"/>
          <w:highlight w:val="none"/>
        </w:rPr>
        <w:t>30</w:t>
      </w:r>
      <w:r>
        <w:rPr>
          <w:rFonts w:hint="eastAsia" w:ascii="Times New Roman" w:hAnsi="Times New Roman" w:eastAsia="宋体" w:cs="Times New Roman"/>
          <w:b w:val="0"/>
          <w:bCs w:val="0"/>
          <w:color w:val="auto"/>
          <w:szCs w:val="24"/>
          <w:highlight w:val="none"/>
        </w:rPr>
        <w:t>分钟内对已加密的电子投标文件进行在线解密。投标人未在规定时间内完成解密的，政府采购云平台视为投标人自主放弃投标。</w:t>
      </w:r>
    </w:p>
    <w:p>
      <w:pPr>
        <w:spacing w:line="410" w:lineRule="exact"/>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注：当招标项目</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或分标</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的投标人不足</w:t>
      </w:r>
      <w:r>
        <w:rPr>
          <w:rFonts w:ascii="Times New Roman" w:hAnsi="Times New Roman" w:eastAsia="宋体" w:cs="Times New Roman"/>
          <w:b w:val="0"/>
          <w:bCs w:val="0"/>
          <w:color w:val="auto"/>
          <w:szCs w:val="24"/>
          <w:highlight w:val="none"/>
        </w:rPr>
        <w:t>3</w:t>
      </w:r>
      <w:r>
        <w:rPr>
          <w:rFonts w:hint="eastAsia" w:ascii="Times New Roman" w:hAnsi="Times New Roman" w:eastAsia="宋体" w:cs="Times New Roman"/>
          <w:b w:val="0"/>
          <w:bCs w:val="0"/>
          <w:color w:val="auto"/>
          <w:szCs w:val="24"/>
          <w:highlight w:val="none"/>
        </w:rPr>
        <w:t>家的，不开标。</w:t>
      </w:r>
    </w:p>
    <w:p>
      <w:pPr>
        <w:spacing w:line="410" w:lineRule="exact"/>
        <w:ind w:firstLine="210" w:firstLineChars="1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（三）资格审查</w:t>
      </w:r>
    </w:p>
    <w:p>
      <w:pPr>
        <w:spacing w:line="41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1.采购人依法对投标人的资格进行审查，招标项目(或分标)</w:t>
      </w:r>
      <w:r>
        <w:rPr>
          <w:rFonts w:hint="eastAsia" w:ascii="Arial" w:hAnsi="Arial" w:eastAsia="宋体" w:cs="Arial"/>
          <w:b w:val="0"/>
          <w:bCs w:val="0"/>
          <w:color w:val="auto"/>
          <w:szCs w:val="24"/>
          <w:highlight w:val="none"/>
        </w:rPr>
        <w:t>合格投标人不足</w:t>
      </w:r>
      <w:r>
        <w:rPr>
          <w:rFonts w:ascii="Arial" w:hAnsi="Arial" w:eastAsia="宋体" w:cs="Arial"/>
          <w:b w:val="0"/>
          <w:bCs w:val="0"/>
          <w:color w:val="auto"/>
          <w:szCs w:val="24"/>
          <w:highlight w:val="none"/>
        </w:rPr>
        <w:t>3</w:t>
      </w:r>
      <w:r>
        <w:rPr>
          <w:rFonts w:hint="eastAsia" w:ascii="Arial" w:hAnsi="Arial" w:eastAsia="宋体" w:cs="Arial"/>
          <w:b w:val="0"/>
          <w:bCs w:val="0"/>
          <w:color w:val="auto"/>
          <w:szCs w:val="24"/>
          <w:highlight w:val="none"/>
        </w:rPr>
        <w:t>家的，不评标</w:t>
      </w:r>
      <w:r>
        <w:rPr>
          <w:rFonts w:hint="eastAsia" w:ascii="宋体" w:hAnsi="宋体" w:eastAsia="宋体" w:cs="Times New Roman"/>
          <w:b w:val="0"/>
          <w:bCs w:val="0"/>
          <w:color w:val="auto"/>
          <w:szCs w:val="21"/>
          <w:highlight w:val="none"/>
        </w:rPr>
        <w:t>。</w:t>
      </w:r>
    </w:p>
    <w:p>
      <w:pPr>
        <w:spacing w:line="41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2.资格性审查时，如发现下列情形之一的，投标文件将被视为无效：</w:t>
      </w:r>
    </w:p>
    <w:p>
      <w:pPr>
        <w:spacing w:line="41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(1)超越了按照法律法规规定必须获得行政许可或者行政审批的经营范围的；</w:t>
      </w:r>
    </w:p>
    <w:p>
      <w:pPr>
        <w:spacing w:line="41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(2)资格证明文件不全的，或者不符合招标文件标明的资格要求的；</w:t>
      </w:r>
    </w:p>
    <w:p>
      <w:pPr>
        <w:snapToGrid w:val="0"/>
        <w:spacing w:line="410" w:lineRule="exact"/>
        <w:ind w:firstLine="420" w:firstLineChars="200"/>
        <w:jc w:val="lef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3.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将被拒绝参与本项目政府采购活动。</w:t>
      </w:r>
    </w:p>
    <w:p>
      <w:pPr>
        <w:keepNext/>
        <w:keepLines/>
        <w:spacing w:line="410" w:lineRule="exact"/>
        <w:outlineLvl w:val="1"/>
        <w:rPr>
          <w:rFonts w:ascii="方正小标宋_GBK" w:hAnsi="Arial" w:eastAsia="方正小标宋_GBK" w:cs="Times New Roman"/>
          <w:b w:val="0"/>
          <w:bCs w:val="0"/>
          <w:color w:val="auto"/>
          <w:sz w:val="24"/>
          <w:szCs w:val="24"/>
          <w:highlight w:val="none"/>
        </w:rPr>
      </w:pPr>
      <w:bookmarkStart w:id="161" w:name="_五、评标"/>
      <w:bookmarkEnd w:id="161"/>
      <w:bookmarkStart w:id="162" w:name="_Toc353785302"/>
      <w:bookmarkStart w:id="163" w:name="_Toc352700432"/>
      <w:bookmarkStart w:id="164" w:name="_Toc254970545"/>
      <w:bookmarkStart w:id="165" w:name="_Toc254970686"/>
      <w:r>
        <w:rPr>
          <w:rFonts w:hint="eastAsia" w:ascii="方正小标宋_GBK" w:hAnsi="Arial" w:eastAsia="方正小标宋_GBK" w:cs="Times New Roman"/>
          <w:b w:val="0"/>
          <w:bCs w:val="0"/>
          <w:color w:val="auto"/>
          <w:sz w:val="24"/>
          <w:szCs w:val="24"/>
          <w:highlight w:val="none"/>
        </w:rPr>
        <w:t>五、评标</w:t>
      </w:r>
      <w:bookmarkEnd w:id="162"/>
      <w:bookmarkEnd w:id="163"/>
      <w:bookmarkEnd w:id="164"/>
      <w:bookmarkEnd w:id="165"/>
    </w:p>
    <w:p>
      <w:pPr>
        <w:snapToGrid w:val="0"/>
        <w:spacing w:line="410" w:lineRule="exact"/>
        <w:ind w:firstLine="210" w:firstLineChars="100"/>
        <w:rPr>
          <w:rFonts w:hint="eastAsia" w:ascii="宋体" w:hAnsi="宋体" w:eastAsia="宋体" w:cs="Times New Roman"/>
          <w:b w:val="0"/>
          <w:bCs w:val="0"/>
          <w:color w:val="auto"/>
          <w:szCs w:val="21"/>
          <w:highlight w:val="none"/>
        </w:rPr>
      </w:pPr>
      <w:bookmarkStart w:id="166" w:name="_Toc353785303"/>
      <w:bookmarkStart w:id="167" w:name="_Toc352700433"/>
      <w:r>
        <w:rPr>
          <w:rFonts w:hint="eastAsia" w:ascii="宋体" w:hAnsi="宋体" w:eastAsia="宋体" w:cs="Times New Roman"/>
          <w:b w:val="0"/>
          <w:bCs w:val="0"/>
          <w:color w:val="auto"/>
          <w:szCs w:val="21"/>
          <w:highlight w:val="none"/>
        </w:rPr>
        <w:t>（一）评标原则：</w:t>
      </w:r>
    </w:p>
    <w:p>
      <w:pPr>
        <w:snapToGrid w:val="0"/>
        <w:spacing w:line="41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1.评标委员会必须公平、公正、客观，不带任何倾向性和启发性；不得向外界透露任何与评标有关的内容；任何单位和个人不得干扰、影响评标的正常进行；评标委员会及有关工作人员不得私下接触投标人。</w:t>
      </w:r>
    </w:p>
    <w:p>
      <w:pPr>
        <w:snapToGrid w:val="0"/>
        <w:spacing w:line="41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Times New Roman"/>
          <w:b w:val="0"/>
          <w:bCs w:val="0"/>
          <w:color w:val="auto"/>
          <w:szCs w:val="21"/>
          <w:highlight w:val="none"/>
        </w:rPr>
        <w:t>2.</w:t>
      </w:r>
      <w:r>
        <w:rPr>
          <w:rFonts w:hint="eastAsia" w:ascii="宋体" w:hAnsi="宋体" w:eastAsia="宋体" w:cs="Courier New"/>
          <w:b w:val="0"/>
          <w:bCs w:val="0"/>
          <w:color w:val="auto"/>
          <w:szCs w:val="21"/>
          <w:highlight w:val="none"/>
        </w:rPr>
        <w:t>本项目采用不公开方式评标，评标的依据为招标文件和投标文件。</w:t>
      </w:r>
    </w:p>
    <w:p>
      <w:pPr>
        <w:snapToGrid w:val="0"/>
        <w:spacing w:line="41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Courier New"/>
          <w:b w:val="0"/>
          <w:bCs w:val="0"/>
          <w:color w:val="auto"/>
          <w:szCs w:val="21"/>
          <w:highlight w:val="none"/>
        </w:rPr>
        <w:t>3.</w:t>
      </w:r>
      <w:r>
        <w:rPr>
          <w:rFonts w:hint="eastAsia" w:ascii="宋体" w:hAnsi="宋体" w:eastAsia="宋体" w:cs="宋体"/>
          <w:b w:val="0"/>
          <w:bCs w:val="0"/>
          <w:color w:val="auto"/>
          <w:szCs w:val="21"/>
          <w:highlight w:val="none"/>
        </w:rPr>
        <w:t>评标方法：综合评分法，即满足招标文件全部实质性要求且按照评审因素的量化指标评审得分最高的供应商为中标候选人。</w:t>
      </w:r>
    </w:p>
    <w:p>
      <w:pPr>
        <w:snapToGrid w:val="0"/>
        <w:spacing w:line="410" w:lineRule="exact"/>
        <w:ind w:firstLine="210" w:firstLineChars="100"/>
        <w:rPr>
          <w:rFonts w:hint="eastAsia" w:ascii="宋体" w:hAnsi="宋体" w:eastAsia="宋体" w:cs="Times New Roman"/>
          <w:b w:val="0"/>
          <w:bCs w:val="0"/>
          <w:color w:val="auto"/>
          <w:szCs w:val="21"/>
          <w:highlight w:val="none"/>
        </w:rPr>
      </w:pPr>
      <w:r>
        <w:rPr>
          <w:rFonts w:hint="eastAsia" w:ascii="Times New Roman" w:hAnsi="Times New Roman" w:eastAsia="宋体" w:cs="Times New Roman"/>
          <w:b w:val="0"/>
          <w:bCs w:val="0"/>
          <w:color w:val="auto"/>
          <w:szCs w:val="24"/>
          <w:highlight w:val="none"/>
        </w:rPr>
        <w:t>（二）组建评标委员会</w:t>
      </w:r>
    </w:p>
    <w:p>
      <w:pPr>
        <w:snapToGrid w:val="0"/>
        <w:spacing w:line="41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Courier New"/>
          <w:b w:val="0"/>
          <w:bCs w:val="0"/>
          <w:color w:val="auto"/>
          <w:szCs w:val="21"/>
          <w:highlight w:val="none"/>
        </w:rPr>
        <w:t>评标委员会由采购人代表和评审专家组成，成员人数应当为5人以上单数，其中评审专家不得少于成员总数的三分之二。</w:t>
      </w:r>
      <w:bookmarkEnd w:id="166"/>
      <w:bookmarkEnd w:id="167"/>
    </w:p>
    <w:p>
      <w:pPr>
        <w:spacing w:line="410" w:lineRule="exact"/>
        <w:ind w:firstLine="210" w:firstLineChars="100"/>
        <w:rPr>
          <w:rFonts w:hint="eastAsia" w:ascii="宋体" w:hAnsi="宋体" w:eastAsia="宋体" w:cs="Courier New"/>
          <w:b w:val="0"/>
          <w:bCs w:val="0"/>
          <w:color w:val="auto"/>
          <w:szCs w:val="21"/>
          <w:highlight w:val="none"/>
        </w:rPr>
      </w:pPr>
      <w:r>
        <w:rPr>
          <w:rFonts w:hint="eastAsia" w:ascii="宋体" w:hAnsi="宋体" w:eastAsia="宋体" w:cs="Times New Roman"/>
          <w:b w:val="0"/>
          <w:bCs w:val="0"/>
          <w:color w:val="auto"/>
          <w:szCs w:val="21"/>
          <w:highlight w:val="none"/>
        </w:rPr>
        <w:t>（三）符合性审查</w:t>
      </w:r>
    </w:p>
    <w:p>
      <w:pPr>
        <w:snapToGrid w:val="0"/>
        <w:spacing w:line="41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评标委员会对符合资格的投标人投标文件进行符合性审查，以确定其是否满足招标文件的实质性要求。</w:t>
      </w:r>
    </w:p>
    <w:p>
      <w:pPr>
        <w:snapToGrid w:val="0"/>
        <w:spacing w:line="41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1.符合性审查时，如发现下列情形之一的，投标文件将被视为无效：</w:t>
      </w:r>
    </w:p>
    <w:p>
      <w:pPr>
        <w:snapToGrid w:val="0"/>
        <w:spacing w:line="41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(1)商务评审:</w:t>
      </w:r>
    </w:p>
    <w:p>
      <w:pPr>
        <w:snapToGrid w:val="0"/>
        <w:spacing w:line="410" w:lineRule="exact"/>
        <w:ind w:firstLine="525" w:firstLineChars="25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①应交未交投标保证金的；</w:t>
      </w:r>
    </w:p>
    <w:p>
      <w:pPr>
        <w:snapToGrid w:val="0"/>
        <w:spacing w:line="410" w:lineRule="exact"/>
        <w:ind w:firstLine="525" w:firstLineChars="25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②投标文件未按招标文件编制要求提供或内容虚假的</w:t>
      </w:r>
    </w:p>
    <w:p>
      <w:pPr>
        <w:snapToGrid w:val="0"/>
        <w:spacing w:line="410" w:lineRule="exact"/>
        <w:ind w:firstLine="525" w:firstLineChars="25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③投标文件无法定代表人或其委托代理人签署、未提供授权委托书，或未按规定盖章的；</w:t>
      </w:r>
    </w:p>
    <w:p>
      <w:pPr>
        <w:snapToGrid w:val="0"/>
        <w:spacing w:line="410" w:lineRule="exact"/>
        <w:ind w:firstLine="525" w:firstLineChars="25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④投标人代表未能出具身份证明或与法定代表人委托代理人身份不符的；</w:t>
      </w:r>
    </w:p>
    <w:p>
      <w:pPr>
        <w:snapToGrid w:val="0"/>
        <w:spacing w:line="410" w:lineRule="exact"/>
        <w:ind w:firstLine="525" w:firstLineChars="25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⑤投</w:t>
      </w:r>
      <w:bookmarkStart w:id="168" w:name="_Hlk112423038"/>
      <w:r>
        <w:rPr>
          <w:rFonts w:hint="eastAsia" w:ascii="宋体" w:hAnsi="宋体" w:eastAsia="宋体" w:cs="Times New Roman"/>
          <w:b w:val="0"/>
          <w:bCs w:val="0"/>
          <w:color w:val="auto"/>
          <w:szCs w:val="21"/>
          <w:highlight w:val="none"/>
        </w:rPr>
        <w:t>标有效期、交货时间、质保期等不允许偏离的实质性要求和条件未满足招标文件要求的；</w:t>
      </w:r>
      <w:bookmarkEnd w:id="168"/>
    </w:p>
    <w:p>
      <w:pPr>
        <w:snapToGrid w:val="0"/>
        <w:spacing w:line="410" w:lineRule="exact"/>
        <w:ind w:firstLine="525" w:firstLineChars="25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⑥投标文件的实质性内容未使用中文表述、意思表述不明确、前后矛盾或者使用计量单位不符合招标文件要求的；</w:t>
      </w:r>
    </w:p>
    <w:p>
      <w:pPr>
        <w:snapToGrid w:val="0"/>
        <w:spacing w:line="410" w:lineRule="exact"/>
        <w:ind w:firstLine="525" w:firstLineChars="25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⑦投标文件有采购人不能接受的附加条件的；</w:t>
      </w:r>
    </w:p>
    <w:p>
      <w:pPr>
        <w:snapToGrid w:val="0"/>
        <w:spacing w:line="41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(2)技术评审：</w:t>
      </w:r>
    </w:p>
    <w:p>
      <w:pPr>
        <w:snapToGrid w:val="0"/>
        <w:spacing w:line="410" w:lineRule="exact"/>
        <w:ind w:firstLine="505" w:firstLineChars="250"/>
        <w:rPr>
          <w:rFonts w:hint="eastAsia" w:ascii="宋体" w:hAnsi="宋体" w:eastAsia="宋体" w:cs="Times New Roman"/>
          <w:b w:val="0"/>
          <w:bCs w:val="0"/>
          <w:color w:val="auto"/>
          <w:spacing w:val="-4"/>
          <w:szCs w:val="21"/>
          <w:highlight w:val="none"/>
        </w:rPr>
      </w:pPr>
      <w:r>
        <w:rPr>
          <w:rFonts w:hint="eastAsia" w:ascii="宋体" w:hAnsi="宋体" w:eastAsia="宋体" w:cs="Times New Roman"/>
          <w:b w:val="0"/>
          <w:bCs w:val="0"/>
          <w:color w:val="auto"/>
          <w:spacing w:val="-4"/>
          <w:szCs w:val="21"/>
          <w:highlight w:val="none"/>
        </w:rPr>
        <w:t>①</w:t>
      </w:r>
      <w:r>
        <w:rPr>
          <w:rFonts w:hint="eastAsia" w:ascii="宋体" w:hAnsi="宋体" w:eastAsia="宋体" w:cs="Times New Roman"/>
          <w:b w:val="0"/>
          <w:bCs w:val="0"/>
          <w:color w:val="auto"/>
          <w:szCs w:val="21"/>
          <w:highlight w:val="none"/>
        </w:rPr>
        <w:t>未提供或未如实提供货物规格型号参数或服务事项响应，或投标文件标明的响应或偏离与事实不符的；</w:t>
      </w:r>
    </w:p>
    <w:p>
      <w:pPr>
        <w:snapToGrid w:val="0"/>
        <w:spacing w:line="410" w:lineRule="exact"/>
        <w:ind w:firstLine="505" w:firstLineChars="250"/>
        <w:rPr>
          <w:rFonts w:hint="eastAsia" w:ascii="宋体" w:hAnsi="宋体" w:eastAsia="宋体" w:cs="Times New Roman"/>
          <w:b w:val="0"/>
          <w:bCs w:val="0"/>
          <w:color w:val="auto"/>
          <w:spacing w:val="-4"/>
          <w:szCs w:val="21"/>
          <w:highlight w:val="none"/>
        </w:rPr>
      </w:pPr>
      <w:r>
        <w:rPr>
          <w:rFonts w:hint="eastAsia" w:ascii="宋体" w:hAnsi="宋体" w:eastAsia="宋体" w:cs="Times New Roman"/>
          <w:b w:val="0"/>
          <w:bCs w:val="0"/>
          <w:color w:val="auto"/>
          <w:spacing w:val="-4"/>
          <w:szCs w:val="21"/>
          <w:highlight w:val="none"/>
        </w:rPr>
        <w:t>②明显不符合招标文件要求的质量标准，或者与招标文件中的技术指标、功能、服务事项发生实质性较大偏离，已不符合采购人需求的；</w:t>
      </w:r>
    </w:p>
    <w:p>
      <w:pPr>
        <w:snapToGrid w:val="0"/>
        <w:spacing w:line="410" w:lineRule="exact"/>
        <w:ind w:firstLine="505" w:firstLineChars="250"/>
        <w:rPr>
          <w:rFonts w:hint="eastAsia" w:ascii="宋体" w:hAnsi="宋体" w:eastAsia="宋体" w:cs="Times New Roman"/>
          <w:b w:val="0"/>
          <w:bCs w:val="0"/>
          <w:color w:val="auto"/>
          <w:spacing w:val="-4"/>
          <w:szCs w:val="21"/>
          <w:highlight w:val="none"/>
        </w:rPr>
      </w:pPr>
      <w:r>
        <w:rPr>
          <w:rFonts w:hint="eastAsia" w:ascii="宋体" w:hAnsi="宋体" w:eastAsia="宋体" w:cs="Times New Roman"/>
          <w:b w:val="0"/>
          <w:bCs w:val="0"/>
          <w:color w:val="auto"/>
          <w:spacing w:val="-4"/>
          <w:szCs w:val="21"/>
          <w:highlight w:val="none"/>
        </w:rPr>
        <w:t>③投标文件技术方案不明确，存在一个或一个以上备选（替代）投标方案的。</w:t>
      </w:r>
    </w:p>
    <w:p>
      <w:pPr>
        <w:snapToGrid w:val="0"/>
        <w:spacing w:line="41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(3)报价评审：</w:t>
      </w:r>
    </w:p>
    <w:p>
      <w:pPr>
        <w:snapToGrid w:val="0"/>
        <w:spacing w:line="410" w:lineRule="exact"/>
        <w:ind w:firstLine="505" w:firstLineChars="250"/>
        <w:rPr>
          <w:rFonts w:hint="eastAsia" w:ascii="宋体" w:hAnsi="宋体" w:eastAsia="宋体" w:cs="Times New Roman"/>
          <w:b w:val="0"/>
          <w:bCs w:val="0"/>
          <w:color w:val="auto"/>
          <w:spacing w:val="-4"/>
          <w:szCs w:val="21"/>
          <w:highlight w:val="none"/>
        </w:rPr>
      </w:pPr>
      <w:r>
        <w:rPr>
          <w:rFonts w:hint="eastAsia" w:ascii="宋体" w:hAnsi="宋体" w:eastAsia="宋体" w:cs="Times New Roman"/>
          <w:b w:val="0"/>
          <w:bCs w:val="0"/>
          <w:color w:val="auto"/>
          <w:spacing w:val="-4"/>
          <w:szCs w:val="21"/>
          <w:highlight w:val="none"/>
        </w:rPr>
        <w:t>①报价超过招标文件中规定的预算金额或者最高限价的；</w:t>
      </w:r>
    </w:p>
    <w:p>
      <w:pPr>
        <w:snapToGrid w:val="0"/>
        <w:spacing w:line="410" w:lineRule="exact"/>
        <w:ind w:firstLine="505" w:firstLineChars="250"/>
        <w:rPr>
          <w:rFonts w:hint="eastAsia" w:ascii="宋体" w:hAnsi="宋体" w:eastAsia="宋体" w:cs="Times New Roman"/>
          <w:b w:val="0"/>
          <w:bCs w:val="0"/>
          <w:color w:val="auto"/>
          <w:spacing w:val="-4"/>
          <w:szCs w:val="21"/>
          <w:highlight w:val="none"/>
        </w:rPr>
      </w:pPr>
      <w:r>
        <w:rPr>
          <w:rFonts w:hint="eastAsia" w:ascii="宋体" w:hAnsi="宋体" w:eastAsia="宋体" w:cs="Times New Roman"/>
          <w:b w:val="0"/>
          <w:bCs w:val="0"/>
          <w:color w:val="auto"/>
          <w:spacing w:val="-4"/>
          <w:szCs w:val="21"/>
          <w:highlight w:val="none"/>
        </w:rPr>
        <w:t>②未采用人民币报价或者未按照招标文件标明的币种报价的；</w:t>
      </w:r>
    </w:p>
    <w:p>
      <w:pPr>
        <w:snapToGrid w:val="0"/>
        <w:spacing w:line="410" w:lineRule="exact"/>
        <w:ind w:firstLine="505" w:firstLineChars="250"/>
        <w:rPr>
          <w:rFonts w:hint="eastAsia" w:ascii="宋体" w:hAnsi="宋体" w:eastAsia="宋体" w:cs="Times New Roman"/>
          <w:b w:val="0"/>
          <w:bCs w:val="0"/>
          <w:color w:val="auto"/>
          <w:spacing w:val="-4"/>
          <w:szCs w:val="21"/>
          <w:highlight w:val="none"/>
        </w:rPr>
      </w:pPr>
      <w:r>
        <w:rPr>
          <w:rFonts w:hint="eastAsia" w:ascii="宋体" w:hAnsi="宋体" w:eastAsia="宋体" w:cs="Times New Roman"/>
          <w:b w:val="0"/>
          <w:bCs w:val="0"/>
          <w:color w:val="auto"/>
          <w:spacing w:val="-4"/>
          <w:szCs w:val="21"/>
          <w:highlight w:val="none"/>
        </w:rPr>
        <w:t>③投标报价具有选择性；</w:t>
      </w:r>
    </w:p>
    <w:p>
      <w:pPr>
        <w:snapToGrid w:val="0"/>
        <w:spacing w:line="410" w:lineRule="exact"/>
        <w:ind w:firstLine="505" w:firstLineChars="250"/>
        <w:rPr>
          <w:rFonts w:ascii="Times New Roman" w:hAnsi="Times New Roman" w:eastAsia="宋体" w:cs="Times New Roman"/>
          <w:b w:val="0"/>
          <w:bCs w:val="0"/>
          <w:color w:val="auto"/>
          <w:szCs w:val="24"/>
          <w:highlight w:val="none"/>
        </w:rPr>
      </w:pPr>
      <w:r>
        <w:rPr>
          <w:rFonts w:hint="eastAsia" w:ascii="宋体" w:hAnsi="宋体" w:eastAsia="宋体" w:cs="Times New Roman"/>
          <w:b w:val="0"/>
          <w:bCs w:val="0"/>
          <w:color w:val="auto"/>
          <w:spacing w:val="-4"/>
          <w:szCs w:val="21"/>
          <w:highlight w:val="none"/>
        </w:rPr>
        <w:t>④</w:t>
      </w:r>
      <w:r>
        <w:rPr>
          <w:rFonts w:hint="eastAsia" w:ascii="宋体" w:hAnsi="宋体" w:eastAsia="宋体" w:cs="Times New Roman"/>
          <w:b w:val="0"/>
          <w:bCs w:val="0"/>
          <w:color w:val="auto"/>
          <w:szCs w:val="21"/>
          <w:highlight w:val="none"/>
        </w:rPr>
        <w:t>投标人在政采云平台制作投标文件时填写的报价金额与解密后“电子加密投标文件”中报价金额不一致的，以解密后“电子加密投标文件”中报价金额为准，投标人拒绝接受此调整的，视为无效投标文件。</w:t>
      </w:r>
    </w:p>
    <w:p>
      <w:pPr>
        <w:snapToGrid w:val="0"/>
        <w:spacing w:line="410" w:lineRule="exact"/>
        <w:ind w:firstLine="210" w:firstLineChars="1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（四）比较与评价</w:t>
      </w:r>
    </w:p>
    <w:p>
      <w:pPr>
        <w:snapToGrid w:val="0"/>
        <w:spacing w:line="41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1.</w:t>
      </w:r>
      <w:r>
        <w:rPr>
          <w:rFonts w:hint="eastAsia" w:ascii="宋体" w:hAnsi="Courier New" w:eastAsia="宋体" w:cs="Courier New"/>
          <w:b w:val="0"/>
          <w:bCs w:val="0"/>
          <w:color w:val="auto"/>
          <w:szCs w:val="21"/>
          <w:highlight w:val="none"/>
        </w:rPr>
        <w:t>评分细则：</w:t>
      </w:r>
      <w:bookmarkStart w:id="169" w:name="_Hlk92463857"/>
      <w:r>
        <w:rPr>
          <w:rFonts w:hint="eastAsia" w:ascii="宋体" w:hAnsi="Courier New" w:eastAsia="宋体" w:cs="Courier New"/>
          <w:b w:val="0"/>
          <w:bCs w:val="0"/>
          <w:color w:val="auto"/>
          <w:szCs w:val="21"/>
          <w:highlight w:val="none"/>
        </w:rPr>
        <w:t>详见第四章《评定标准及推荐原则》</w:t>
      </w:r>
      <w:bookmarkEnd w:id="169"/>
      <w:r>
        <w:rPr>
          <w:rFonts w:hint="eastAsia" w:ascii="宋体" w:hAnsi="Courier New" w:eastAsia="宋体" w:cs="Courier New"/>
          <w:b w:val="0"/>
          <w:bCs w:val="0"/>
          <w:color w:val="auto"/>
          <w:szCs w:val="21"/>
          <w:highlight w:val="none"/>
        </w:rPr>
        <w:t>。</w:t>
      </w:r>
    </w:p>
    <w:p>
      <w:pPr>
        <w:snapToGrid w:val="0"/>
        <w:spacing w:line="41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2.评标委员会按评分细则对各投标人的投标文件进行评价打分，由政府采购云平台进行计算。</w:t>
      </w:r>
    </w:p>
    <w:p>
      <w:pPr>
        <w:snapToGrid w:val="0"/>
        <w:spacing w:line="410" w:lineRule="exact"/>
        <w:ind w:firstLine="420" w:firstLineChars="200"/>
        <w:rPr>
          <w:rFonts w:hint="eastAsia" w:ascii="宋体" w:hAnsi="宋体" w:eastAsia="宋体" w:cs="Times New Roman"/>
          <w:b w:val="0"/>
          <w:bCs w:val="0"/>
          <w:color w:val="auto"/>
          <w:szCs w:val="21"/>
          <w:highlight w:val="none"/>
        </w:rPr>
      </w:pPr>
      <w:bookmarkStart w:id="170" w:name="_Hlk90303998"/>
      <w:r>
        <w:rPr>
          <w:rFonts w:hint="eastAsia" w:ascii="宋体" w:hAnsi="宋体" w:eastAsia="宋体" w:cs="Times New Roman"/>
          <w:b w:val="0"/>
          <w:bCs w:val="0"/>
          <w:color w:val="auto"/>
          <w:szCs w:val="21"/>
          <w:highlight w:val="none"/>
        </w:rPr>
        <w:t>3.评标委员会</w:t>
      </w:r>
      <w:bookmarkEnd w:id="170"/>
      <w:r>
        <w:rPr>
          <w:rFonts w:hint="eastAsia" w:ascii="宋体" w:hAnsi="宋体" w:eastAsia="宋体" w:cs="Times New Roman"/>
          <w:b w:val="0"/>
          <w:bCs w:val="0"/>
          <w:color w:val="auto"/>
          <w:szCs w:val="21"/>
          <w:highlight w:val="none"/>
        </w:rPr>
        <w:t>完成评标后,由政府采购云平台对各投标人各项得分进行汇总，计算各投标人最终得分。评标委员会按推荐原则推荐中标候选人同时形成评标报告。</w:t>
      </w:r>
      <w:bookmarkStart w:id="171" w:name="_Toc353785306"/>
      <w:bookmarkStart w:id="172" w:name="_Toc352700436"/>
    </w:p>
    <w:p>
      <w:pPr>
        <w:snapToGrid w:val="0"/>
        <w:spacing w:line="410" w:lineRule="exact"/>
        <w:ind w:firstLine="210" w:firstLineChars="100"/>
        <w:rPr>
          <w:rFonts w:hint="eastAsia" w:ascii="宋体" w:hAnsi="宋体" w:eastAsia="宋体" w:cs="Times New Roman"/>
          <w:b w:val="0"/>
          <w:bCs w:val="0"/>
          <w:color w:val="auto"/>
          <w:szCs w:val="32"/>
          <w:highlight w:val="none"/>
        </w:rPr>
      </w:pPr>
      <w:r>
        <w:rPr>
          <w:rFonts w:hint="eastAsia" w:ascii="宋体" w:hAnsi="宋体" w:eastAsia="宋体" w:cs="Times New Roman"/>
          <w:b w:val="0"/>
          <w:bCs w:val="0"/>
          <w:color w:val="auto"/>
          <w:szCs w:val="32"/>
          <w:highlight w:val="none"/>
        </w:rPr>
        <w:t>（五）澄清问题的形式</w:t>
      </w:r>
      <w:bookmarkEnd w:id="171"/>
      <w:bookmarkEnd w:id="172"/>
    </w:p>
    <w:p>
      <w:pPr>
        <w:spacing w:line="410" w:lineRule="exact"/>
        <w:ind w:firstLine="420" w:firstLineChars="200"/>
        <w:rPr>
          <w:rFonts w:ascii="Times New Roman" w:hAnsi="Times New Roman" w:eastAsia="宋体" w:cs="Times New Roman"/>
          <w:b w:val="0"/>
          <w:bCs w:val="0"/>
          <w:color w:val="auto"/>
          <w:szCs w:val="24"/>
          <w:highlight w:val="none"/>
        </w:rPr>
      </w:pPr>
      <w:bookmarkStart w:id="173" w:name="_Toc353785307"/>
      <w:bookmarkStart w:id="174" w:name="_Toc352700437"/>
      <w:r>
        <w:rPr>
          <w:rFonts w:hint="eastAsia" w:ascii="Times New Roman" w:hAnsi="Times New Roman" w:eastAsia="宋体" w:cs="Times New Roman"/>
          <w:b w:val="0"/>
          <w:bCs w:val="0"/>
          <w:color w:val="auto"/>
          <w:szCs w:val="24"/>
          <w:highlight w:val="none"/>
        </w:rPr>
        <w:t>对于投标文件中含义不明确、同类问题表述不一致或者有明显文字和计算错误的内容，评标委员会应当以书面形式要求投标人作出必要的</w:t>
      </w:r>
      <w:bookmarkStart w:id="175" w:name="_Hlk92457660"/>
      <w:r>
        <w:rPr>
          <w:rFonts w:hint="eastAsia" w:ascii="Times New Roman" w:hAnsi="Times New Roman" w:eastAsia="宋体" w:cs="Times New Roman"/>
          <w:b w:val="0"/>
          <w:bCs w:val="0"/>
          <w:color w:val="auto"/>
          <w:szCs w:val="24"/>
          <w:highlight w:val="none"/>
        </w:rPr>
        <w:t>澄清、说明或者补正</w:t>
      </w:r>
      <w:bookmarkEnd w:id="175"/>
      <w:r>
        <w:rPr>
          <w:rFonts w:hint="eastAsia" w:ascii="Times New Roman" w:hAnsi="Times New Roman" w:eastAsia="宋体" w:cs="Times New Roman"/>
          <w:b w:val="0"/>
          <w:bCs w:val="0"/>
          <w:color w:val="auto"/>
          <w:szCs w:val="24"/>
          <w:highlight w:val="none"/>
        </w:rPr>
        <w:t>。投标人的澄清、说明或者补正应当采用书面形式，并加盖公章，或者由法定代表人或其授权的代表签名。投标人的澄清、说明或者补正不得超出投标文件的范围或者改变投标文件的实质性内容。</w:t>
      </w:r>
    </w:p>
    <w:p>
      <w:pPr>
        <w:spacing w:line="410" w:lineRule="exact"/>
        <w:ind w:firstLine="210" w:firstLineChars="1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（六）错误修正</w:t>
      </w:r>
      <w:bookmarkEnd w:id="173"/>
      <w:bookmarkEnd w:id="174"/>
    </w:p>
    <w:p>
      <w:pPr>
        <w:snapToGrid w:val="0"/>
        <w:spacing w:line="41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投标文件报价出现前后不一致的，除招标文件另有规定外，按照下列规定修正：</w:t>
      </w:r>
    </w:p>
    <w:p>
      <w:pPr>
        <w:snapToGrid w:val="0"/>
        <w:spacing w:line="41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1.投标文件中开标一览表内容</w:t>
      </w:r>
      <w:bookmarkStart w:id="176" w:name="_Hlk92464203"/>
      <w:r>
        <w:rPr>
          <w:rFonts w:hint="eastAsia" w:ascii="宋体" w:hAnsi="宋体" w:eastAsia="宋体" w:cs="Courier New"/>
          <w:b w:val="0"/>
          <w:bCs w:val="0"/>
          <w:color w:val="auto"/>
          <w:szCs w:val="21"/>
          <w:highlight w:val="none"/>
        </w:rPr>
        <w:t>与投标文件中相应内容不一致的</w:t>
      </w:r>
      <w:bookmarkEnd w:id="176"/>
      <w:r>
        <w:rPr>
          <w:rFonts w:hint="eastAsia" w:ascii="宋体" w:hAnsi="宋体" w:eastAsia="宋体" w:cs="Courier New"/>
          <w:b w:val="0"/>
          <w:bCs w:val="0"/>
          <w:color w:val="auto"/>
          <w:szCs w:val="21"/>
          <w:highlight w:val="none"/>
        </w:rPr>
        <w:t>，以开标一览表为准；</w:t>
      </w:r>
    </w:p>
    <w:p>
      <w:pPr>
        <w:snapToGrid w:val="0"/>
        <w:spacing w:line="41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2.大写金额和小写金额不一致的，以大写金额为准；</w:t>
      </w:r>
    </w:p>
    <w:p>
      <w:pPr>
        <w:snapToGrid w:val="0"/>
        <w:spacing w:line="41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3.单价金额小数点或者百分比有明显错位的，以开标一览表的总价为准，并修改单价；</w:t>
      </w:r>
    </w:p>
    <w:p>
      <w:pPr>
        <w:snapToGrid w:val="0"/>
        <w:spacing w:line="41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4.总价金额与按单价汇总金额不一致的，以单价金额计算结果为准。</w:t>
      </w:r>
    </w:p>
    <w:p>
      <w:pPr>
        <w:snapToGrid w:val="0"/>
        <w:spacing w:line="41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同时出现两种以上不一致的，按照前款规定的顺序修正。修正后的报价按照澄清、说明或者补正的规定经投标人确认后产生约束力，投标人不确认的，其投标无效。</w:t>
      </w:r>
    </w:p>
    <w:bookmarkEnd w:id="151"/>
    <w:bookmarkEnd w:id="152"/>
    <w:p>
      <w:pPr>
        <w:spacing w:line="410" w:lineRule="exact"/>
        <w:ind w:firstLine="210" w:firstLineChars="100"/>
        <w:rPr>
          <w:rFonts w:hint="eastAsia" w:ascii="宋体" w:hAnsi="宋体" w:eastAsia="宋体" w:cs="Courier New"/>
          <w:b w:val="0"/>
          <w:bCs w:val="0"/>
          <w:color w:val="auto"/>
          <w:szCs w:val="21"/>
          <w:highlight w:val="none"/>
        </w:rPr>
      </w:pPr>
      <w:bookmarkStart w:id="177" w:name="_Toc254970544"/>
      <w:bookmarkStart w:id="178" w:name="_Toc254970685"/>
      <w:bookmarkStart w:id="179" w:name="_Toc353785299"/>
      <w:bookmarkStart w:id="180" w:name="_Toc352700429"/>
      <w:r>
        <w:rPr>
          <w:rFonts w:hint="eastAsia" w:ascii="宋体" w:hAnsi="宋体" w:eastAsia="宋体" w:cs="Courier New"/>
          <w:b w:val="0"/>
          <w:bCs w:val="0"/>
          <w:color w:val="auto"/>
          <w:szCs w:val="21"/>
          <w:highlight w:val="none"/>
        </w:rPr>
        <w:t>（七）核心产品相同品牌产品投标、串通投标、恶意串通行为的说明：</w:t>
      </w:r>
    </w:p>
    <w:p>
      <w:pPr>
        <w:spacing w:line="410" w:lineRule="exact"/>
        <w:ind w:firstLine="420" w:firstLineChars="200"/>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1.本项目不同投标人提供相同品牌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10" w:lineRule="exact"/>
        <w:ind w:firstLine="420" w:firstLineChars="200"/>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2.有下列情形之一的视为供应商相互串通投标，投标文件将被视为无效：</w:t>
      </w:r>
    </w:p>
    <w:p>
      <w:pPr>
        <w:spacing w:line="410" w:lineRule="exact"/>
        <w:ind w:firstLine="420" w:firstLineChars="200"/>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(1)不同投标人的投标文件由同一单位或者个人编制；或不同投标人报名的IP地址一致的；</w:t>
      </w:r>
    </w:p>
    <w:p>
      <w:pPr>
        <w:spacing w:line="410" w:lineRule="exact"/>
        <w:ind w:firstLine="420" w:firstLineChars="200"/>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(2)不同投标人委托同一单位或者个人办理投标事宜；</w:t>
      </w:r>
    </w:p>
    <w:p>
      <w:pPr>
        <w:spacing w:line="410" w:lineRule="exact"/>
        <w:ind w:firstLine="420" w:firstLineChars="200"/>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(3)不同投标人的投标文件载明的项目管理成员或者联系人员为同一人；</w:t>
      </w:r>
    </w:p>
    <w:p>
      <w:pPr>
        <w:spacing w:line="410" w:lineRule="exact"/>
        <w:ind w:firstLine="420" w:firstLineChars="200"/>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(4)不同投标人的投标文件异常一致或者投标报价呈规律性差异；</w:t>
      </w:r>
    </w:p>
    <w:p>
      <w:pPr>
        <w:spacing w:line="410" w:lineRule="exact"/>
        <w:ind w:firstLine="420" w:firstLineChars="200"/>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(5)不同投标人的投标文件相互混装；</w:t>
      </w:r>
    </w:p>
    <w:p>
      <w:pPr>
        <w:spacing w:line="410" w:lineRule="exact"/>
        <w:ind w:firstLine="420" w:firstLineChars="200"/>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(6)不同投标人的投标保证金从同一单位或者个人的账户转出。</w:t>
      </w:r>
    </w:p>
    <w:p>
      <w:pPr>
        <w:spacing w:line="410" w:lineRule="exact"/>
        <w:ind w:firstLine="420" w:firstLineChars="200"/>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3.供应商有下列情形之一的，属于</w:t>
      </w:r>
      <w:bookmarkStart w:id="181" w:name="_Hlk90304995"/>
      <w:r>
        <w:rPr>
          <w:rFonts w:hint="eastAsia" w:ascii="宋体" w:hAnsi="宋体" w:eastAsia="宋体" w:cs="Times New Roman"/>
          <w:b w:val="0"/>
          <w:bCs w:val="0"/>
          <w:color w:val="auto"/>
          <w:szCs w:val="24"/>
          <w:highlight w:val="none"/>
        </w:rPr>
        <w:t>恶意串通</w:t>
      </w:r>
      <w:bookmarkEnd w:id="181"/>
      <w:r>
        <w:rPr>
          <w:rFonts w:hint="eastAsia" w:ascii="宋体" w:hAnsi="宋体" w:eastAsia="宋体" w:cs="Times New Roman"/>
          <w:b w:val="0"/>
          <w:bCs w:val="0"/>
          <w:color w:val="auto"/>
          <w:szCs w:val="24"/>
          <w:highlight w:val="none"/>
        </w:rPr>
        <w:t>：</w:t>
      </w:r>
    </w:p>
    <w:p>
      <w:pPr>
        <w:spacing w:line="410" w:lineRule="exact"/>
        <w:ind w:firstLine="420" w:firstLineChars="200"/>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(1)供应商直接或者间接从采购人或者采购代理机构处获得其他供应商的相关信息并修改其投标文件：</w:t>
      </w:r>
    </w:p>
    <w:p>
      <w:pPr>
        <w:spacing w:line="410" w:lineRule="exact"/>
        <w:ind w:firstLine="420" w:firstLineChars="200"/>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(2)供应商按照采购人或者采购代理机构的授意撤换、修改投标文件；</w:t>
      </w:r>
    </w:p>
    <w:p>
      <w:pPr>
        <w:spacing w:line="410" w:lineRule="exact"/>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ab/>
      </w:r>
      <w:r>
        <w:rPr>
          <w:rFonts w:hint="eastAsia" w:ascii="宋体" w:hAnsi="宋体" w:eastAsia="宋体" w:cs="Times New Roman"/>
          <w:b w:val="0"/>
          <w:bCs w:val="0"/>
          <w:color w:val="auto"/>
          <w:szCs w:val="24"/>
          <w:highlight w:val="none"/>
        </w:rPr>
        <w:t>(3)供应商之间协商报价、技术方案等投标文件的实质性内容；</w:t>
      </w:r>
    </w:p>
    <w:p>
      <w:pPr>
        <w:spacing w:line="410" w:lineRule="exact"/>
        <w:ind w:firstLine="420" w:firstLineChars="200"/>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(4)属于同一集团、协会、商会等组织成员的供应商按照该组织要求协同参加政府采购活动；</w:t>
      </w:r>
    </w:p>
    <w:p>
      <w:pPr>
        <w:spacing w:line="410" w:lineRule="exact"/>
        <w:ind w:firstLine="420" w:firstLineChars="200"/>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(5)供应商之间事先约定一致抬高或者压低报价，或者在采购项目中事先约定轮流以高价位或者低价位成交，或者事先约定由某一特定供应商成交，然后再参加投标；</w:t>
      </w:r>
    </w:p>
    <w:p>
      <w:pPr>
        <w:spacing w:line="410" w:lineRule="exact"/>
        <w:ind w:firstLine="420" w:firstLineChars="200"/>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(6)供应商之间商定部分供应商放弃参加政府采购活动或者放弃成交；</w:t>
      </w:r>
    </w:p>
    <w:p>
      <w:pPr>
        <w:spacing w:line="410" w:lineRule="exact"/>
        <w:ind w:firstLine="420" w:firstLineChars="200"/>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(7)供应商与采购人或者采购代理机构之间、供应商相互之间，为谋求特定供应商成交或者排斥其他供应商的其他串通行为。</w:t>
      </w:r>
    </w:p>
    <w:p>
      <w:pPr>
        <w:spacing w:line="410" w:lineRule="exact"/>
        <w:ind w:firstLine="210" w:firstLineChars="1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（八）废标</w:t>
      </w:r>
    </w:p>
    <w:p>
      <w:pPr>
        <w:spacing w:line="41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出现下列情形之一的，应予废标：</w:t>
      </w:r>
    </w:p>
    <w:p>
      <w:pPr>
        <w:spacing w:line="41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1.符合专业条件的供应商或者对招标文件作实质响应的供应商不足三家的；</w:t>
      </w:r>
    </w:p>
    <w:p>
      <w:pPr>
        <w:spacing w:line="41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2.出现影响采购公正的违法、违规行为的；</w:t>
      </w:r>
    </w:p>
    <w:p>
      <w:pPr>
        <w:spacing w:line="41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3.投标人的报价均超过了采购预算，采购人不能支付的；</w:t>
      </w:r>
    </w:p>
    <w:p>
      <w:pPr>
        <w:spacing w:line="41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4.因重大变故，采购任务取消的。</w:t>
      </w:r>
      <w:bookmarkEnd w:id="177"/>
      <w:bookmarkEnd w:id="178"/>
      <w:bookmarkEnd w:id="179"/>
      <w:bookmarkEnd w:id="180"/>
    </w:p>
    <w:p>
      <w:pPr>
        <w:spacing w:line="410" w:lineRule="exact"/>
        <w:ind w:firstLine="210" w:firstLineChars="100"/>
        <w:rPr>
          <w:rFonts w:ascii="Times New Roman" w:hAnsi="Times New Roman" w:eastAsia="宋体" w:cs="Times New Roman"/>
          <w:b w:val="0"/>
          <w:bCs w:val="0"/>
          <w:color w:val="auto"/>
          <w:szCs w:val="24"/>
          <w:highlight w:val="none"/>
        </w:rPr>
      </w:pPr>
      <w:bookmarkStart w:id="182" w:name="_Toc352700439"/>
      <w:bookmarkStart w:id="183" w:name="_Toc353785309"/>
      <w:r>
        <w:rPr>
          <w:rFonts w:hint="eastAsia" w:ascii="Times New Roman" w:hAnsi="Times New Roman" w:eastAsia="宋体" w:cs="Times New Roman"/>
          <w:b w:val="0"/>
          <w:bCs w:val="0"/>
          <w:color w:val="auto"/>
          <w:szCs w:val="24"/>
          <w:highlight w:val="none"/>
        </w:rPr>
        <w:t>（</w:t>
      </w:r>
      <w:r>
        <w:rPr>
          <w:rFonts w:hint="eastAsia" w:ascii="Times New Roman" w:hAnsi="宋体" w:eastAsia="宋体" w:cs="Times New Roman"/>
          <w:b w:val="0"/>
          <w:bCs w:val="0"/>
          <w:color w:val="auto"/>
          <w:szCs w:val="24"/>
          <w:highlight w:val="none"/>
        </w:rPr>
        <w:t>九</w:t>
      </w:r>
      <w:r>
        <w:rPr>
          <w:rFonts w:hint="eastAsia" w:ascii="Times New Roman" w:hAnsi="Times New Roman" w:eastAsia="宋体" w:cs="Times New Roman"/>
          <w:b w:val="0"/>
          <w:bCs w:val="0"/>
          <w:color w:val="auto"/>
          <w:szCs w:val="24"/>
          <w:highlight w:val="none"/>
        </w:rPr>
        <w:t>）评标过程的监控</w:t>
      </w:r>
      <w:bookmarkEnd w:id="182"/>
      <w:bookmarkEnd w:id="183"/>
    </w:p>
    <w:p>
      <w:pPr>
        <w:snapToGrid w:val="0"/>
        <w:spacing w:line="410" w:lineRule="exact"/>
        <w:ind w:firstLine="420" w:firstLineChars="200"/>
        <w:rPr>
          <w:rFonts w:hint="eastAsia" w:ascii="Times New Roman" w:hAnsi="宋体" w:eastAsia="宋体" w:cs="Times New Roman"/>
          <w:b w:val="0"/>
          <w:bCs w:val="0"/>
          <w:color w:val="auto"/>
          <w:szCs w:val="24"/>
          <w:highlight w:val="none"/>
        </w:rPr>
      </w:pPr>
      <w:r>
        <w:rPr>
          <w:rFonts w:hint="eastAsia" w:ascii="Times New Roman" w:hAnsi="宋体" w:eastAsia="宋体" w:cs="Times New Roman"/>
          <w:b w:val="0"/>
          <w:bCs w:val="0"/>
          <w:color w:val="auto"/>
          <w:szCs w:val="24"/>
          <w:highlight w:val="none"/>
        </w:rPr>
        <w:t>本项目评标过程实行全程录音、录像监控，投标人在评标过程中所进行的试图影响评标结果的不公正活动，可能导致其投标无效。</w:t>
      </w:r>
    </w:p>
    <w:p>
      <w:pPr>
        <w:snapToGrid w:val="0"/>
        <w:spacing w:line="410" w:lineRule="exact"/>
        <w:ind w:firstLine="420" w:firstLineChars="200"/>
        <w:rPr>
          <w:rFonts w:hint="eastAsia" w:ascii="宋体" w:hAnsi="宋体" w:eastAsia="宋体" w:cs="Times New Roman"/>
          <w:b w:val="0"/>
          <w:bCs w:val="0"/>
          <w:color w:val="auto"/>
          <w:szCs w:val="21"/>
          <w:highlight w:val="none"/>
        </w:rPr>
      </w:pPr>
    </w:p>
    <w:p>
      <w:pPr>
        <w:keepNext/>
        <w:keepLines/>
        <w:spacing w:line="410" w:lineRule="exact"/>
        <w:outlineLvl w:val="1"/>
        <w:rPr>
          <w:rFonts w:ascii="方正小标宋_GBK" w:hAnsi="Arial" w:eastAsia="方正小标宋_GBK" w:cs="Times New Roman"/>
          <w:b w:val="0"/>
          <w:bCs w:val="0"/>
          <w:color w:val="auto"/>
          <w:sz w:val="24"/>
          <w:szCs w:val="24"/>
          <w:highlight w:val="none"/>
        </w:rPr>
      </w:pPr>
      <w:bookmarkStart w:id="184" w:name="_Toc254970687"/>
      <w:bookmarkStart w:id="185" w:name="_Toc254970546"/>
      <w:bookmarkStart w:id="186" w:name="_Toc353785310"/>
      <w:bookmarkStart w:id="187" w:name="_Toc352700440"/>
      <w:r>
        <w:rPr>
          <w:rFonts w:hint="eastAsia" w:ascii="方正小标宋_GBK" w:hAnsi="Arial" w:eastAsia="方正小标宋_GBK" w:cs="Times New Roman"/>
          <w:b w:val="0"/>
          <w:bCs w:val="0"/>
          <w:color w:val="auto"/>
          <w:sz w:val="24"/>
          <w:szCs w:val="24"/>
          <w:highlight w:val="none"/>
        </w:rPr>
        <w:t>六、评标结果</w:t>
      </w:r>
      <w:bookmarkEnd w:id="184"/>
      <w:bookmarkEnd w:id="185"/>
      <w:bookmarkEnd w:id="186"/>
      <w:bookmarkEnd w:id="187"/>
    </w:p>
    <w:p>
      <w:pPr>
        <w:spacing w:line="410" w:lineRule="exact"/>
        <w:ind w:firstLine="210" w:firstLineChars="1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一）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pPr>
        <w:snapToGrid w:val="0"/>
        <w:spacing w:line="410" w:lineRule="exact"/>
        <w:ind w:firstLine="210" w:firstLineChars="100"/>
        <w:rPr>
          <w:rFonts w:hint="eastAsia" w:ascii="宋体" w:hAnsi="宋体"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（二）中标人确定后，本中心</w:t>
      </w:r>
      <w:r>
        <w:rPr>
          <w:rFonts w:hint="eastAsia" w:ascii="宋体" w:hAnsi="宋体" w:eastAsia="宋体" w:cs="Times New Roman"/>
          <w:b w:val="0"/>
          <w:bCs w:val="0"/>
          <w:color w:val="auto"/>
          <w:szCs w:val="24"/>
          <w:highlight w:val="none"/>
        </w:rPr>
        <w:t>在省级以上财政部门指定的媒体上公告中标结果，</w:t>
      </w:r>
      <w:r>
        <w:rPr>
          <w:rFonts w:hint="eastAsia" w:ascii="Times New Roman" w:hAnsi="宋体" w:eastAsia="宋体" w:cs="Times New Roman"/>
          <w:b w:val="0"/>
          <w:bCs w:val="0"/>
          <w:color w:val="auto"/>
          <w:szCs w:val="24"/>
          <w:highlight w:val="none"/>
        </w:rPr>
        <w:t>同时向中标人发出中标通知书</w:t>
      </w:r>
      <w:r>
        <w:rPr>
          <w:rFonts w:hint="eastAsia" w:ascii="宋体" w:hAnsi="宋体" w:eastAsia="宋体" w:cs="Times New Roman"/>
          <w:b w:val="0"/>
          <w:bCs w:val="0"/>
          <w:color w:val="auto"/>
          <w:szCs w:val="24"/>
          <w:highlight w:val="none"/>
        </w:rPr>
        <w:t>。</w:t>
      </w:r>
    </w:p>
    <w:p>
      <w:pPr>
        <w:spacing w:line="410" w:lineRule="exact"/>
        <w:ind w:firstLine="210" w:firstLineChars="1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（三）</w:t>
      </w:r>
      <w:bookmarkStart w:id="188" w:name="_Toc353785311"/>
      <w:bookmarkStart w:id="189" w:name="_Toc352700441"/>
      <w:r>
        <w:rPr>
          <w:rFonts w:hint="eastAsia" w:ascii="宋体" w:hAnsi="宋体" w:eastAsia="宋体" w:cs="Courier New"/>
          <w:b w:val="0"/>
          <w:bCs w:val="0"/>
          <w:color w:val="auto"/>
          <w:szCs w:val="21"/>
          <w:highlight w:val="none"/>
        </w:rPr>
        <w:t>中标通知书发出后，采购人不得违法改变中标结果，中标人无正当理由不得放弃中标。</w:t>
      </w:r>
    </w:p>
    <w:p>
      <w:pPr>
        <w:spacing w:line="410" w:lineRule="exact"/>
        <w:ind w:firstLine="210" w:firstLineChars="100"/>
        <w:rPr>
          <w:rFonts w:hint="eastAsia" w:ascii="宋体" w:hAnsi="宋体" w:eastAsia="宋体" w:cs="Courier New"/>
          <w:b w:val="0"/>
          <w:bCs w:val="0"/>
          <w:color w:val="auto"/>
          <w:szCs w:val="21"/>
          <w:highlight w:val="none"/>
        </w:rPr>
      </w:pPr>
    </w:p>
    <w:p>
      <w:pPr>
        <w:keepNext/>
        <w:keepLines/>
        <w:spacing w:line="410" w:lineRule="exact"/>
        <w:outlineLvl w:val="1"/>
        <w:rPr>
          <w:rFonts w:ascii="方正小标宋_GBK" w:hAnsi="Arial" w:eastAsia="方正小标宋_GBK" w:cs="Times New Roman"/>
          <w:b w:val="0"/>
          <w:bCs w:val="0"/>
          <w:color w:val="auto"/>
          <w:sz w:val="24"/>
          <w:szCs w:val="24"/>
          <w:highlight w:val="none"/>
        </w:rPr>
      </w:pPr>
      <w:r>
        <w:rPr>
          <w:rFonts w:hint="eastAsia" w:ascii="方正小标宋_GBK" w:hAnsi="Arial" w:eastAsia="方正小标宋_GBK" w:cs="Times New Roman"/>
          <w:b w:val="0"/>
          <w:bCs w:val="0"/>
          <w:color w:val="auto"/>
          <w:sz w:val="24"/>
          <w:szCs w:val="24"/>
          <w:highlight w:val="none"/>
        </w:rPr>
        <w:t>七、签订合同</w:t>
      </w:r>
      <w:bookmarkEnd w:id="188"/>
      <w:bookmarkEnd w:id="189"/>
    </w:p>
    <w:p>
      <w:pPr>
        <w:spacing w:line="410" w:lineRule="exact"/>
        <w:ind w:firstLine="210" w:firstLineChars="100"/>
        <w:rPr>
          <w:rFonts w:hint="eastAsia" w:ascii="宋体" w:hAnsi="宋体" w:eastAsia="宋体" w:cs="Courier New"/>
          <w:b w:val="0"/>
          <w:bCs w:val="0"/>
          <w:color w:val="auto"/>
          <w:szCs w:val="21"/>
          <w:highlight w:val="none"/>
        </w:rPr>
      </w:pPr>
      <w:r>
        <w:rPr>
          <w:rFonts w:hint="eastAsia" w:ascii="宋体" w:hAnsi="宋体" w:eastAsia="宋体" w:cs="Times New Roman"/>
          <w:b w:val="0"/>
          <w:bCs w:val="0"/>
          <w:color w:val="auto"/>
          <w:szCs w:val="32"/>
          <w:highlight w:val="none"/>
        </w:rPr>
        <w:t>（一）</w:t>
      </w:r>
      <w:bookmarkStart w:id="190" w:name="_Hlk154045215"/>
      <w:r>
        <w:rPr>
          <w:rFonts w:hint="eastAsia" w:ascii="宋体" w:hAnsi="宋体" w:eastAsia="宋体" w:cs="Courier New"/>
          <w:b w:val="0"/>
          <w:bCs w:val="0"/>
          <w:color w:val="auto"/>
          <w:szCs w:val="21"/>
          <w:highlight w:val="none"/>
        </w:rPr>
        <w:t>采购人应当自中标通知书发出之日起15日内，按照招标文件和中标人投标文件的规定，与中标人签订书面合同。</w:t>
      </w:r>
      <w:bookmarkEnd w:id="190"/>
      <w:r>
        <w:rPr>
          <w:rFonts w:hint="eastAsia" w:ascii="宋体" w:hAnsi="宋体" w:eastAsia="宋体" w:cs="Courier New"/>
          <w:b w:val="0"/>
          <w:bCs w:val="0"/>
          <w:color w:val="auto"/>
          <w:szCs w:val="21"/>
          <w:highlight w:val="none"/>
        </w:rPr>
        <w:t>所签订的合同不得对招标文件确定的事项和中标人投标文件作实质性修改。</w:t>
      </w:r>
    </w:p>
    <w:p>
      <w:pPr>
        <w:spacing w:line="410" w:lineRule="exact"/>
        <w:ind w:firstLine="210" w:firstLineChars="1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（二）中标通知书对采购人和中标人均具有法律效力。中标通知书发出后，采购人改变中标结果的，或者中标人放弃中标项目的，应当依法承担法律责任。</w:t>
      </w:r>
    </w:p>
    <w:p>
      <w:pPr>
        <w:spacing w:line="410" w:lineRule="exact"/>
        <w:ind w:firstLine="210" w:firstLineChars="1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（三）</w:t>
      </w:r>
      <w:r>
        <w:rPr>
          <w:rFonts w:hint="eastAsia" w:ascii="宋体" w:hAnsi="宋体" w:eastAsia="宋体" w:cs="宋体"/>
          <w:b w:val="0"/>
          <w:bCs w:val="0"/>
          <w:color w:val="auto"/>
          <w:kern w:val="0"/>
          <w:szCs w:val="21"/>
          <w:highlight w:val="none"/>
        </w:rPr>
        <w:t>中标人可凭中标通知书或政府采购合同等在内的相关材料、信息，通过中征应收账款融资服务平台向银行业金融机构在线申请“政采贷”融资。</w:t>
      </w:r>
    </w:p>
    <w:p>
      <w:pPr>
        <w:spacing w:line="410" w:lineRule="exact"/>
        <w:ind w:firstLine="210" w:firstLineChars="1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（四）中标人拒绝与采购人签订合同的，采购人可以按照评标报告推荐的中标候选人名单排序，确定下一候选人为中标人，也可以重新开展政府采购活动。</w:t>
      </w:r>
    </w:p>
    <w:p>
      <w:pPr>
        <w:spacing w:line="410" w:lineRule="exact"/>
        <w:ind w:firstLine="210" w:firstLineChars="1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（五）采购人与中标人应当根据合同的约定依法履行合同义务。政府采购合同的履行、违约责任和解决争议的方法等适用《中华人民共和国民法典》。</w:t>
      </w:r>
    </w:p>
    <w:p>
      <w:pPr>
        <w:spacing w:line="410" w:lineRule="exact"/>
        <w:rPr>
          <w:rFonts w:hint="eastAsia" w:ascii="宋体" w:hAnsi="宋体" w:eastAsia="宋体" w:cs="Courier New"/>
          <w:b w:val="0"/>
          <w:bCs w:val="0"/>
          <w:color w:val="auto"/>
          <w:szCs w:val="21"/>
          <w:highlight w:val="none"/>
        </w:rPr>
      </w:pPr>
    </w:p>
    <w:p>
      <w:pPr>
        <w:spacing w:line="410" w:lineRule="exact"/>
        <w:rPr>
          <w:rFonts w:ascii="方正小标宋_GBK" w:hAnsi="Times New Roman" w:eastAsia="方正小标宋_GBK" w:cs="Times New Roman"/>
          <w:b w:val="0"/>
          <w:bCs w:val="0"/>
          <w:color w:val="auto"/>
          <w:sz w:val="24"/>
          <w:szCs w:val="24"/>
          <w:highlight w:val="none"/>
        </w:rPr>
      </w:pPr>
      <w:bookmarkStart w:id="191" w:name="_Toc353785315"/>
      <w:bookmarkStart w:id="192" w:name="_Toc352700445"/>
      <w:bookmarkStart w:id="193" w:name="_Toc352315998"/>
      <w:r>
        <w:rPr>
          <w:rFonts w:hint="eastAsia" w:ascii="方正小标宋_GBK" w:hAnsi="Times New Roman" w:eastAsia="方正小标宋_GBK" w:cs="Times New Roman"/>
          <w:b w:val="0"/>
          <w:bCs w:val="0"/>
          <w:color w:val="auto"/>
          <w:sz w:val="24"/>
          <w:szCs w:val="24"/>
          <w:highlight w:val="none"/>
        </w:rPr>
        <w:t>八、适用法律</w:t>
      </w:r>
    </w:p>
    <w:p>
      <w:pPr>
        <w:spacing w:line="410" w:lineRule="exact"/>
        <w:ind w:firstLine="210" w:firstLineChars="1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本项目采购活动适用于《中华人民共和国政府采购法》及其实施条例、《政府采购货物和服务招标投标管理办法》等规定。</w:t>
      </w:r>
    </w:p>
    <w:p>
      <w:pPr>
        <w:spacing w:line="410" w:lineRule="exact"/>
        <w:rPr>
          <w:rFonts w:hint="eastAsia" w:ascii="宋体" w:hAnsi="宋体" w:eastAsia="宋体" w:cs="Times New Roman"/>
          <w:b w:val="0"/>
          <w:bCs w:val="0"/>
          <w:color w:val="auto"/>
          <w:szCs w:val="21"/>
          <w:highlight w:val="none"/>
        </w:rPr>
      </w:pPr>
    </w:p>
    <w:p>
      <w:pPr>
        <w:keepNext/>
        <w:keepLines/>
        <w:spacing w:line="410" w:lineRule="exact"/>
        <w:outlineLvl w:val="1"/>
        <w:rPr>
          <w:rFonts w:ascii="方正小标宋_GBK" w:hAnsi="Arial" w:eastAsia="方正小标宋_GBK" w:cs="Times New Roman"/>
          <w:b w:val="0"/>
          <w:bCs w:val="0"/>
          <w:color w:val="auto"/>
          <w:sz w:val="24"/>
          <w:szCs w:val="24"/>
          <w:highlight w:val="none"/>
        </w:rPr>
      </w:pPr>
      <w:bookmarkStart w:id="194" w:name="_九、其他事项"/>
      <w:bookmarkEnd w:id="194"/>
      <w:r>
        <w:rPr>
          <w:rFonts w:hint="eastAsia" w:ascii="方正小标宋_GBK" w:hAnsi="Arial" w:eastAsia="方正小标宋_GBK" w:cs="Times New Roman"/>
          <w:b w:val="0"/>
          <w:bCs w:val="0"/>
          <w:color w:val="auto"/>
          <w:sz w:val="24"/>
          <w:szCs w:val="24"/>
          <w:highlight w:val="none"/>
        </w:rPr>
        <w:t>九、其他事项</w:t>
      </w:r>
      <w:bookmarkEnd w:id="191"/>
      <w:bookmarkEnd w:id="192"/>
      <w:bookmarkEnd w:id="193"/>
    </w:p>
    <w:p>
      <w:pPr>
        <w:spacing w:line="410" w:lineRule="exact"/>
        <w:ind w:firstLine="210" w:firstLineChars="1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（一）代理服务费</w:t>
      </w:r>
    </w:p>
    <w:p>
      <w:pPr>
        <w:spacing w:line="41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1.</w:t>
      </w:r>
      <w:bookmarkStart w:id="195" w:name="_Hlk92466646"/>
      <w:r>
        <w:rPr>
          <w:rFonts w:hint="eastAsia" w:ascii="宋体" w:hAnsi="宋体" w:eastAsia="宋体" w:cs="Courier New"/>
          <w:b w:val="0"/>
          <w:bCs w:val="0"/>
          <w:color w:val="auto"/>
          <w:szCs w:val="21"/>
          <w:highlight w:val="none"/>
        </w:rPr>
        <w:t>本中心按钦州市物价局“钦市价费﹝2013﹞4号”文件规定向中标人收取代理服务费，中标人须向本中心一次付清代理服务费。</w:t>
      </w:r>
      <w:bookmarkEnd w:id="195"/>
    </w:p>
    <w:p>
      <w:pPr>
        <w:spacing w:line="41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2.</w:t>
      </w:r>
      <w:bookmarkStart w:id="196" w:name="_Hlk92466736"/>
      <w:r>
        <w:rPr>
          <w:rFonts w:hint="eastAsia" w:ascii="宋体" w:hAnsi="宋体" w:eastAsia="宋体" w:cs="Courier New"/>
          <w:b w:val="0"/>
          <w:bCs w:val="0"/>
          <w:color w:val="auto"/>
          <w:szCs w:val="21"/>
          <w:highlight w:val="none"/>
        </w:rPr>
        <w:t>代理服务收费标准：</w:t>
      </w:r>
      <w:bookmarkEnd w:id="196"/>
    </w:p>
    <w:tbl>
      <w:tblPr>
        <w:tblStyle w:val="47"/>
        <w:tblW w:w="0" w:type="auto"/>
        <w:tblInd w:w="534" w:type="dxa"/>
        <w:tblLayout w:type="fixed"/>
        <w:tblCellMar>
          <w:top w:w="0" w:type="dxa"/>
          <w:left w:w="108" w:type="dxa"/>
          <w:bottom w:w="0" w:type="dxa"/>
          <w:right w:w="108" w:type="dxa"/>
        </w:tblCellMar>
      </w:tblPr>
      <w:tblGrid>
        <w:gridCol w:w="3255"/>
        <w:gridCol w:w="1899"/>
        <w:gridCol w:w="1980"/>
        <w:gridCol w:w="1980"/>
      </w:tblGrid>
      <w:tr>
        <w:tblPrEx>
          <w:tblCellMar>
            <w:top w:w="0" w:type="dxa"/>
            <w:left w:w="108" w:type="dxa"/>
            <w:bottom w:w="0" w:type="dxa"/>
            <w:right w:w="108" w:type="dxa"/>
          </w:tblCellMar>
        </w:tblPrEx>
        <w:trPr>
          <w:trHeight w:val="1870" w:hRule="atLeast"/>
        </w:trPr>
        <w:tc>
          <w:tcPr>
            <w:tcW w:w="3255" w:type="dxa"/>
            <w:tcBorders>
              <w:top w:val="single" w:color="auto" w:sz="4" w:space="0"/>
              <w:left w:val="single" w:color="000000" w:sz="4" w:space="0"/>
              <w:bottom w:val="single" w:color="000000" w:sz="4" w:space="0"/>
              <w:right w:val="single" w:color="000000" w:sz="4" w:space="0"/>
              <w:tl2br w:val="single" w:color="auto" w:sz="4" w:space="0"/>
            </w:tcBorders>
          </w:tcPr>
          <w:p>
            <w:pPr>
              <w:widowControl/>
              <w:spacing w:line="400" w:lineRule="exact"/>
              <w:ind w:firstLine="420" w:firstLineChars="200"/>
              <w:rPr>
                <w:rFonts w:hint="eastAsia" w:ascii="宋体" w:hAnsi="宋体" w:eastAsia="宋体" w:cs="Times New Roman"/>
                <w:b w:val="0"/>
                <w:bCs w:val="0"/>
                <w:color w:val="auto"/>
                <w:kern w:val="0"/>
                <w:szCs w:val="21"/>
                <w:highlight w:val="none"/>
              </w:rPr>
            </w:pPr>
            <w:r>
              <w:rPr>
                <w:rFonts w:hint="eastAsia" w:ascii="Times New Roman" w:hAnsi="Times New Roman" w:eastAsia="宋体" w:cs="Times New Roman"/>
                <w:b w:val="0"/>
                <w:bCs w:val="0"/>
                <w:color w:val="auto"/>
                <w:szCs w:val="24"/>
                <w:highlight w:val="none"/>
              </w:rPr>
              <mc:AlternateContent>
                <mc:Choice Requires="wps">
                  <w:drawing>
                    <wp:anchor distT="0" distB="0" distL="114300" distR="114300" simplePos="0" relativeHeight="251659264" behindDoc="0" locked="0" layoutInCell="1" allowOverlap="1">
                      <wp:simplePos x="0" y="0"/>
                      <wp:positionH relativeFrom="column">
                        <wp:posOffset>1051560</wp:posOffset>
                      </wp:positionH>
                      <wp:positionV relativeFrom="paragraph">
                        <wp:posOffset>8255</wp:posOffset>
                      </wp:positionV>
                      <wp:extent cx="914400" cy="1273810"/>
                      <wp:effectExtent l="13335" t="8255" r="5715" b="13335"/>
                      <wp:wrapNone/>
                      <wp:docPr id="1917037762" name="Line 2"/>
                      <wp:cNvGraphicFramePr/>
                      <a:graphic xmlns:a="http://schemas.openxmlformats.org/drawingml/2006/main">
                        <a:graphicData uri="http://schemas.microsoft.com/office/word/2010/wordprocessingShape">
                          <wps:wsp>
                            <wps:cNvCnPr>
                              <a:cxnSpLocks noChangeShapeType="1"/>
                            </wps:cNvCnPr>
                            <wps:spPr bwMode="auto">
                              <a:xfrm>
                                <a:off x="0" y="0"/>
                                <a:ext cx="914400" cy="127381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82.8pt;margin-top:0.65pt;height:100.3pt;width:72pt;z-index:251659264;mso-width-relative:page;mso-height-relative:page;" filled="f" stroked="t" coordsize="21600,21600" o:gfxdata="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ExngzWAAAACQEAAA8AAAAAAAAAAQAg&#10;AAAAIgAAAGRycy9kb3ducmV2LnhtbFBLAQIUABQAAAAIAIdO4kCIAdSf1wEAAK0DAAAOAAAAAAAA&#10;AAEAIAAAACUBAABkcnMvZTJvRG9jLnhtbFBLBQYAAAAABgAGAFkBAABuBQAAAAA=&#10;">
                      <v:fill on="f" focussize="0,0"/>
                      <v:stroke color="#000000" joinstyle="round"/>
                      <v:imagedata o:title=""/>
                      <o:lock v:ext="edit" aspectratio="f"/>
                    </v:line>
                  </w:pict>
                </mc:Fallback>
              </mc:AlternateContent>
            </w:r>
            <w:r>
              <w:rPr>
                <w:rFonts w:hint="eastAsia" w:ascii="宋体" w:hAnsi="宋体" w:eastAsia="宋体" w:cs="Times New Roman"/>
                <w:b w:val="0"/>
                <w:bCs w:val="0"/>
                <w:color w:val="auto"/>
                <w:kern w:val="0"/>
                <w:szCs w:val="21"/>
                <w:highlight w:val="none"/>
              </w:rPr>
              <w:t xml:space="preserve">               服务类型</w:t>
            </w:r>
          </w:p>
          <w:p>
            <w:pPr>
              <w:widowControl/>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费率</w:t>
            </w:r>
          </w:p>
          <w:p>
            <w:pPr>
              <w:widowControl/>
              <w:spacing w:line="400" w:lineRule="exact"/>
              <w:ind w:left="2" w:firstLine="420" w:firstLineChars="200"/>
              <w:jc w:val="left"/>
              <w:rPr>
                <w:rFonts w:hint="eastAsia" w:ascii="宋体" w:hAnsi="宋体" w:eastAsia="宋体" w:cs="Times New Roman"/>
                <w:b w:val="0"/>
                <w:bCs w:val="0"/>
                <w:color w:val="auto"/>
                <w:kern w:val="0"/>
                <w:szCs w:val="21"/>
                <w:highlight w:val="none"/>
              </w:rPr>
            </w:pPr>
          </w:p>
          <w:p>
            <w:pPr>
              <w:widowControl/>
              <w:spacing w:line="400" w:lineRule="exact"/>
              <w:jc w:val="left"/>
              <w:rPr>
                <w:rFonts w:hint="eastAsia" w:ascii="宋体" w:hAnsi="宋体" w:eastAsia="宋体" w:cs="Times New Roman"/>
                <w:b w:val="0"/>
                <w:bCs w:val="0"/>
                <w:color w:val="auto"/>
                <w:kern w:val="0"/>
                <w:szCs w:val="21"/>
                <w:highlight w:val="none"/>
              </w:rPr>
            </w:pPr>
          </w:p>
          <w:p>
            <w:pPr>
              <w:widowControl/>
              <w:spacing w:line="400" w:lineRule="exact"/>
              <w:jc w:val="left"/>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中标金额（万元）</w:t>
            </w:r>
          </w:p>
        </w:tc>
        <w:tc>
          <w:tcPr>
            <w:tcW w:w="1899" w:type="dxa"/>
            <w:tcBorders>
              <w:top w:val="single" w:color="000000" w:sz="4" w:space="0"/>
              <w:left w:val="nil"/>
              <w:bottom w:val="nil"/>
              <w:right w:val="single" w:color="auto" w:sz="4" w:space="0"/>
            </w:tcBorders>
            <w:vAlign w:val="center"/>
          </w:tcPr>
          <w:p>
            <w:pPr>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货物招标</w:t>
            </w:r>
          </w:p>
        </w:tc>
        <w:tc>
          <w:tcPr>
            <w:tcW w:w="1980" w:type="dxa"/>
            <w:tcBorders>
              <w:top w:val="single" w:color="000000" w:sz="4" w:space="0"/>
              <w:left w:val="single" w:color="auto" w:sz="4" w:space="0"/>
              <w:bottom w:val="nil"/>
              <w:right w:val="single" w:color="auto" w:sz="4" w:space="0"/>
            </w:tcBorders>
            <w:vAlign w:val="center"/>
          </w:tcPr>
          <w:p>
            <w:pPr>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服务招标</w:t>
            </w:r>
          </w:p>
        </w:tc>
        <w:tc>
          <w:tcPr>
            <w:tcW w:w="1980" w:type="dxa"/>
            <w:tcBorders>
              <w:top w:val="single" w:color="000000" w:sz="4" w:space="0"/>
              <w:left w:val="single" w:color="auto" w:sz="4" w:space="0"/>
              <w:bottom w:val="nil"/>
              <w:right w:val="single" w:color="000000" w:sz="4" w:space="0"/>
            </w:tcBorders>
            <w:vAlign w:val="center"/>
          </w:tcPr>
          <w:p>
            <w:pPr>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工程招标</w:t>
            </w:r>
          </w:p>
        </w:tc>
      </w:tr>
      <w:tr>
        <w:tblPrEx>
          <w:tblCellMar>
            <w:top w:w="0" w:type="dxa"/>
            <w:left w:w="108" w:type="dxa"/>
            <w:bottom w:w="0" w:type="dxa"/>
            <w:right w:w="108" w:type="dxa"/>
          </w:tblCellMar>
        </w:tblPrEx>
        <w:trPr>
          <w:trHeight w:val="397"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100以下</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0.8%</w:t>
            </w:r>
          </w:p>
        </w:tc>
      </w:tr>
      <w:tr>
        <w:tblPrEx>
          <w:tblCellMar>
            <w:top w:w="0" w:type="dxa"/>
            <w:left w:w="108" w:type="dxa"/>
            <w:bottom w:w="0" w:type="dxa"/>
            <w:right w:w="108" w:type="dxa"/>
          </w:tblCellMar>
        </w:tblPrEx>
        <w:trPr>
          <w:trHeight w:val="458"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100-500</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0.88%</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0.56%</w:t>
            </w:r>
          </w:p>
        </w:tc>
      </w:tr>
      <w:tr>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51" w:firstLineChars="215"/>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500-1000</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0.36%</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0.44%</w:t>
            </w:r>
          </w:p>
        </w:tc>
      </w:tr>
      <w:tr>
        <w:tblPrEx>
          <w:tblCellMar>
            <w:top w:w="0" w:type="dxa"/>
            <w:left w:w="108" w:type="dxa"/>
            <w:bottom w:w="0" w:type="dxa"/>
            <w:right w:w="108" w:type="dxa"/>
          </w:tblCellMar>
        </w:tblPrEx>
        <w:trPr>
          <w:trHeight w:val="456"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1000-5000</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0.4%</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0.28%</w:t>
            </w:r>
          </w:p>
        </w:tc>
      </w:tr>
      <w:tr>
        <w:tblPrEx>
          <w:tblCellMar>
            <w:top w:w="0" w:type="dxa"/>
            <w:left w:w="108" w:type="dxa"/>
            <w:bottom w:w="0" w:type="dxa"/>
            <w:right w:w="108" w:type="dxa"/>
          </w:tblCellMar>
        </w:tblPrEx>
        <w:trPr>
          <w:trHeight w:val="448" w:hRule="atLeast"/>
        </w:trPr>
        <w:tc>
          <w:tcPr>
            <w:tcW w:w="3255"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5000-10000</w:t>
            </w:r>
          </w:p>
        </w:tc>
        <w:tc>
          <w:tcPr>
            <w:tcW w:w="1899"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0.2%</w:t>
            </w:r>
          </w:p>
        </w:tc>
        <w:tc>
          <w:tcPr>
            <w:tcW w:w="198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0.08%</w:t>
            </w:r>
          </w:p>
        </w:tc>
        <w:tc>
          <w:tcPr>
            <w:tcW w:w="198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0.16%</w:t>
            </w:r>
          </w:p>
        </w:tc>
      </w:tr>
      <w:tr>
        <w:tblPrEx>
          <w:tblCellMar>
            <w:top w:w="0" w:type="dxa"/>
            <w:left w:w="108" w:type="dxa"/>
            <w:bottom w:w="0" w:type="dxa"/>
            <w:right w:w="108" w:type="dxa"/>
          </w:tblCellMar>
        </w:tblPrEx>
        <w:trPr>
          <w:trHeight w:val="455" w:hRule="atLeast"/>
        </w:trPr>
        <w:tc>
          <w:tcPr>
            <w:tcW w:w="3255" w:type="dxa"/>
            <w:tcBorders>
              <w:top w:val="single" w:color="auto" w:sz="4" w:space="0"/>
              <w:left w:val="single" w:color="000000" w:sz="4" w:space="0"/>
              <w:bottom w:val="single" w:color="000000" w:sz="4" w:space="0"/>
              <w:right w:val="single" w:color="000000" w:sz="4" w:space="0"/>
            </w:tcBorders>
            <w:vAlign w:val="center"/>
          </w:tcPr>
          <w:p>
            <w:pPr>
              <w:spacing w:line="400" w:lineRule="exact"/>
              <w:ind w:firstLine="420" w:firstLineChars="200"/>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10000-50000</w:t>
            </w:r>
          </w:p>
        </w:tc>
        <w:tc>
          <w:tcPr>
            <w:tcW w:w="1899"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0.04%</w:t>
            </w:r>
          </w:p>
        </w:tc>
      </w:tr>
      <w:tr>
        <w:tblPrEx>
          <w:tblCellMar>
            <w:top w:w="0" w:type="dxa"/>
            <w:left w:w="108" w:type="dxa"/>
            <w:bottom w:w="0" w:type="dxa"/>
            <w:right w:w="108" w:type="dxa"/>
          </w:tblCellMar>
        </w:tblPrEx>
        <w:trPr>
          <w:trHeight w:val="460" w:hRule="atLeast"/>
        </w:trPr>
        <w:tc>
          <w:tcPr>
            <w:tcW w:w="3255"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50000-100000</w:t>
            </w:r>
          </w:p>
        </w:tc>
        <w:tc>
          <w:tcPr>
            <w:tcW w:w="1899"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0.028%</w:t>
            </w:r>
          </w:p>
        </w:tc>
      </w:tr>
      <w:tr>
        <w:tblPrEx>
          <w:tblCellMar>
            <w:top w:w="0" w:type="dxa"/>
            <w:left w:w="108" w:type="dxa"/>
            <w:bottom w:w="0" w:type="dxa"/>
            <w:right w:w="108" w:type="dxa"/>
          </w:tblCellMar>
        </w:tblPrEx>
        <w:trPr>
          <w:trHeight w:val="466" w:hRule="atLeast"/>
        </w:trPr>
        <w:tc>
          <w:tcPr>
            <w:tcW w:w="3255" w:type="dxa"/>
            <w:tcBorders>
              <w:top w:val="single" w:color="auto" w:sz="4" w:space="0"/>
              <w:left w:val="single" w:color="000000" w:sz="4" w:space="0"/>
              <w:bottom w:val="single" w:color="auto" w:sz="4" w:space="0"/>
              <w:right w:val="single" w:color="000000" w:sz="4" w:space="0"/>
            </w:tcBorders>
            <w:vAlign w:val="center"/>
          </w:tcPr>
          <w:p>
            <w:pPr>
              <w:spacing w:line="400" w:lineRule="exact"/>
              <w:ind w:firstLine="420" w:firstLineChars="200"/>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100000-500000</w:t>
            </w:r>
          </w:p>
        </w:tc>
        <w:tc>
          <w:tcPr>
            <w:tcW w:w="1899" w:type="dxa"/>
            <w:tcBorders>
              <w:top w:val="single" w:color="auto" w:sz="4" w:space="0"/>
              <w:left w:val="nil"/>
              <w:bottom w:val="single" w:color="auto" w:sz="4" w:space="0"/>
              <w:right w:val="single" w:color="000000" w:sz="4" w:space="0"/>
            </w:tcBorders>
            <w:vAlign w:val="center"/>
          </w:tcPr>
          <w:p>
            <w:pPr>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vAlign w:val="center"/>
          </w:tcPr>
          <w:p>
            <w:pPr>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vAlign w:val="center"/>
          </w:tcPr>
          <w:p>
            <w:pPr>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0.0064%</w:t>
            </w:r>
          </w:p>
        </w:tc>
      </w:tr>
      <w:tr>
        <w:tblPrEx>
          <w:tblCellMar>
            <w:top w:w="0" w:type="dxa"/>
            <w:left w:w="108" w:type="dxa"/>
            <w:bottom w:w="0" w:type="dxa"/>
            <w:right w:w="108" w:type="dxa"/>
          </w:tblCellMar>
        </w:tblPrEx>
        <w:trPr>
          <w:trHeight w:val="444" w:hRule="atLeast"/>
        </w:trPr>
        <w:tc>
          <w:tcPr>
            <w:tcW w:w="3255" w:type="dxa"/>
            <w:tcBorders>
              <w:top w:val="single" w:color="auto" w:sz="4" w:space="0"/>
              <w:left w:val="single" w:color="000000" w:sz="4" w:space="0"/>
              <w:bottom w:val="single" w:color="000000" w:sz="4" w:space="0"/>
              <w:right w:val="single" w:color="000000" w:sz="4" w:space="0"/>
            </w:tcBorders>
            <w:vAlign w:val="center"/>
          </w:tcPr>
          <w:p>
            <w:pPr>
              <w:spacing w:line="400" w:lineRule="exact"/>
              <w:ind w:firstLine="420" w:firstLineChars="200"/>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500000-1000000</w:t>
            </w:r>
          </w:p>
        </w:tc>
        <w:tc>
          <w:tcPr>
            <w:tcW w:w="1899"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0.0048%</w:t>
            </w:r>
          </w:p>
        </w:tc>
      </w:tr>
      <w:tr>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1000000以上</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0.0032%</w:t>
            </w:r>
          </w:p>
        </w:tc>
      </w:tr>
    </w:tbl>
    <w:p>
      <w:pPr>
        <w:spacing w:line="410" w:lineRule="exact"/>
        <w:ind w:firstLine="315" w:firstLineChars="15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ab/>
      </w:r>
      <w:bookmarkStart w:id="197" w:name="_Hlk92466755"/>
      <w:r>
        <w:rPr>
          <w:rFonts w:hint="eastAsia" w:ascii="宋体" w:hAnsi="宋体" w:eastAsia="宋体" w:cs="Courier New"/>
          <w:b w:val="0"/>
          <w:bCs w:val="0"/>
          <w:color w:val="auto"/>
          <w:szCs w:val="21"/>
          <w:highlight w:val="none"/>
        </w:rPr>
        <w:t>注：代理服务收费按差额定率累进法计算</w:t>
      </w:r>
      <w:bookmarkEnd w:id="197"/>
      <w:r>
        <w:rPr>
          <w:rFonts w:hint="eastAsia" w:ascii="宋体" w:hAnsi="宋体" w:eastAsia="宋体" w:cs="Courier New"/>
          <w:b w:val="0"/>
          <w:bCs w:val="0"/>
          <w:color w:val="auto"/>
          <w:szCs w:val="21"/>
          <w:highlight w:val="none"/>
        </w:rPr>
        <w:t>。</w:t>
      </w:r>
    </w:p>
    <w:p>
      <w:pPr>
        <w:spacing w:line="410" w:lineRule="exact"/>
        <w:ind w:firstLine="420" w:firstLineChars="2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3.缴纳代理服务费银行账户：</w:t>
      </w:r>
    </w:p>
    <w:p>
      <w:pPr>
        <w:spacing w:line="410" w:lineRule="exact"/>
        <w:ind w:left="420" w:firstLine="210" w:firstLineChars="1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开户名称:钦州市政府采购中心</w:t>
      </w:r>
    </w:p>
    <w:p>
      <w:pPr>
        <w:spacing w:line="410" w:lineRule="exact"/>
        <w:ind w:firstLine="630" w:firstLineChars="3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开户银行:兴业银行钦州支行</w:t>
      </w:r>
    </w:p>
    <w:p>
      <w:pPr>
        <w:spacing w:line="410" w:lineRule="exact"/>
        <w:ind w:firstLine="630" w:firstLineChars="300"/>
        <w:rPr>
          <w:rFonts w:hint="eastAsia" w:ascii="仿宋_GB2312" w:hAnsi="宋体" w:eastAsia="仿宋_GB2312" w:cs="Courier New"/>
          <w:b w:val="0"/>
          <w:bCs w:val="0"/>
          <w:color w:val="auto"/>
          <w:sz w:val="28"/>
          <w:szCs w:val="28"/>
          <w:highlight w:val="none"/>
        </w:rPr>
      </w:pPr>
      <w:r>
        <w:rPr>
          <w:rFonts w:hint="eastAsia" w:ascii="宋体" w:hAnsi="宋体" w:eastAsia="宋体" w:cs="Courier New"/>
          <w:b w:val="0"/>
          <w:bCs w:val="0"/>
          <w:color w:val="auto"/>
          <w:szCs w:val="21"/>
          <w:highlight w:val="none"/>
        </w:rPr>
        <w:t>银行账号:554010100100129709</w:t>
      </w:r>
    </w:p>
    <w:p>
      <w:pPr>
        <w:spacing w:line="410" w:lineRule="exact"/>
        <w:ind w:firstLine="210" w:firstLineChars="1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（二）解释权：</w:t>
      </w:r>
      <w:bookmarkStart w:id="198" w:name="_Hlk92466777"/>
      <w:r>
        <w:rPr>
          <w:rFonts w:hint="eastAsia" w:ascii="宋体" w:hAnsi="宋体" w:eastAsia="宋体" w:cs="Courier New"/>
          <w:b w:val="0"/>
          <w:bCs w:val="0"/>
          <w:color w:val="auto"/>
          <w:spacing w:val="-4"/>
          <w:szCs w:val="21"/>
          <w:highlight w:val="none"/>
        </w:rPr>
        <w:t>本招标文件解释权属本中心</w:t>
      </w:r>
      <w:bookmarkEnd w:id="198"/>
      <w:r>
        <w:rPr>
          <w:rFonts w:hint="eastAsia" w:ascii="宋体" w:hAnsi="宋体" w:eastAsia="宋体" w:cs="Courier New"/>
          <w:b w:val="0"/>
          <w:bCs w:val="0"/>
          <w:color w:val="auto"/>
          <w:spacing w:val="-4"/>
          <w:szCs w:val="21"/>
          <w:highlight w:val="none"/>
        </w:rPr>
        <w:t>。</w:t>
      </w:r>
    </w:p>
    <w:p>
      <w:pPr>
        <w:spacing w:line="410" w:lineRule="exact"/>
        <w:ind w:firstLine="210" w:firstLineChars="10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（三）有关事宜</w:t>
      </w:r>
    </w:p>
    <w:p>
      <w:pPr>
        <w:spacing w:line="410" w:lineRule="exact"/>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ab/>
      </w:r>
      <w:r>
        <w:rPr>
          <w:rFonts w:hint="eastAsia" w:ascii="宋体" w:hAnsi="宋体" w:eastAsia="宋体" w:cs="Courier New"/>
          <w:b w:val="0"/>
          <w:bCs w:val="0"/>
          <w:color w:val="auto"/>
          <w:szCs w:val="21"/>
          <w:highlight w:val="none"/>
        </w:rPr>
        <w:t>所有与本招标文件有关的函件请按下列通讯地址联系：</w:t>
      </w:r>
    </w:p>
    <w:p>
      <w:pPr>
        <w:spacing w:line="410" w:lineRule="exact"/>
        <w:ind w:firstLine="420" w:firstLineChars="200"/>
        <w:rPr>
          <w:rFonts w:hint="eastAsia" w:ascii="宋体" w:hAnsi="宋体" w:eastAsia="宋体" w:cs="Courier New"/>
          <w:b w:val="0"/>
          <w:bCs w:val="0"/>
          <w:color w:val="auto"/>
          <w:szCs w:val="21"/>
          <w:highlight w:val="none"/>
        </w:rPr>
      </w:pPr>
      <w:bookmarkStart w:id="199" w:name="_Hlk92466867"/>
      <w:r>
        <w:rPr>
          <w:rFonts w:hint="eastAsia" w:ascii="宋体" w:hAnsi="宋体" w:eastAsia="宋体" w:cs="Courier New"/>
          <w:b w:val="0"/>
          <w:bCs w:val="0"/>
          <w:color w:val="auto"/>
          <w:szCs w:val="21"/>
          <w:highlight w:val="none"/>
        </w:rPr>
        <w:t>钦州市政府采购中心</w:t>
      </w:r>
    </w:p>
    <w:p>
      <w:pPr>
        <w:tabs>
          <w:tab w:val="left" w:pos="1990"/>
        </w:tabs>
        <w:spacing w:line="410" w:lineRule="exact"/>
        <w:ind w:firstLine="420" w:firstLineChars="200"/>
        <w:rPr>
          <w:rFonts w:hint="eastAsia" w:ascii="宋体" w:hAnsi="宋体" w:eastAsia="宋体" w:cs="Courier New"/>
          <w:b w:val="0"/>
          <w:bCs w:val="0"/>
          <w:color w:val="auto"/>
          <w:szCs w:val="21"/>
          <w:highlight w:val="none"/>
          <w:u w:val="single"/>
        </w:rPr>
      </w:pPr>
      <w:r>
        <w:rPr>
          <w:rFonts w:hint="eastAsia" w:ascii="宋体" w:hAnsi="宋体" w:eastAsia="宋体" w:cs="Courier New"/>
          <w:b w:val="0"/>
          <w:bCs w:val="0"/>
          <w:color w:val="auto"/>
          <w:szCs w:val="21"/>
          <w:highlight w:val="none"/>
        </w:rPr>
        <w:t>邮政编码：535000</w:t>
      </w:r>
    </w:p>
    <w:p>
      <w:pPr>
        <w:tabs>
          <w:tab w:val="left" w:pos="1990"/>
        </w:tabs>
        <w:spacing w:line="410" w:lineRule="exact"/>
        <w:ind w:firstLine="420" w:firstLineChars="200"/>
        <w:rPr>
          <w:rFonts w:hint="eastAsia" w:ascii="宋体" w:hAnsi="宋体" w:eastAsia="宋体" w:cs="Courier New"/>
          <w:b w:val="0"/>
          <w:bCs w:val="0"/>
          <w:color w:val="auto"/>
          <w:spacing w:val="-4"/>
          <w:szCs w:val="21"/>
          <w:highlight w:val="none"/>
        </w:rPr>
      </w:pPr>
      <w:r>
        <w:rPr>
          <w:rFonts w:hint="eastAsia" w:ascii="宋体" w:hAnsi="宋体" w:eastAsia="宋体" w:cs="Courier New"/>
          <w:b w:val="0"/>
          <w:bCs w:val="0"/>
          <w:color w:val="auto"/>
          <w:szCs w:val="21"/>
          <w:highlight w:val="none"/>
        </w:rPr>
        <w:t>通讯地址：</w:t>
      </w:r>
      <w:r>
        <w:rPr>
          <w:rFonts w:hint="eastAsia" w:ascii="Times New Roman" w:hAnsi="Times New Roman" w:eastAsia="宋体" w:cs="Times New Roman"/>
          <w:b w:val="0"/>
          <w:bCs w:val="0"/>
          <w:color w:val="auto"/>
          <w:szCs w:val="24"/>
          <w:highlight w:val="none"/>
        </w:rPr>
        <w:t>钦州市金海湾东大街</w:t>
      </w:r>
      <w:r>
        <w:rPr>
          <w:rFonts w:ascii="Times New Roman" w:hAnsi="Times New Roman" w:eastAsia="宋体" w:cs="Times New Roman"/>
          <w:b w:val="0"/>
          <w:bCs w:val="0"/>
          <w:color w:val="auto"/>
          <w:szCs w:val="24"/>
          <w:highlight w:val="none"/>
        </w:rPr>
        <w:t>8</w:t>
      </w:r>
      <w:r>
        <w:rPr>
          <w:rFonts w:hint="eastAsia" w:ascii="Times New Roman" w:hAnsi="Times New Roman" w:eastAsia="宋体" w:cs="Times New Roman"/>
          <w:b w:val="0"/>
          <w:bCs w:val="0"/>
          <w:color w:val="auto"/>
          <w:szCs w:val="24"/>
          <w:highlight w:val="none"/>
        </w:rPr>
        <w:t>号</w:t>
      </w:r>
    </w:p>
    <w:bookmarkEnd w:id="63"/>
    <w:bookmarkEnd w:id="199"/>
    <w:p>
      <w:pPr>
        <w:widowControl/>
        <w:spacing w:line="430" w:lineRule="exact"/>
        <w:ind w:firstLine="420" w:firstLineChars="200"/>
        <w:jc w:val="left"/>
        <w:rPr>
          <w:rFonts w:ascii="Times New Roman" w:hAnsi="Times New Roman" w:eastAsia="宋体" w:cs="Times New Roman"/>
          <w:b w:val="0"/>
          <w:bCs w:val="0"/>
          <w:color w:val="auto"/>
          <w:szCs w:val="24"/>
          <w:highlight w:val="none"/>
        </w:rPr>
      </w:pPr>
      <w:bookmarkStart w:id="200" w:name="_Hlk108515537"/>
      <w:r>
        <w:rPr>
          <w:rFonts w:hint="eastAsia" w:ascii="Times New Roman" w:hAnsi="宋体" w:eastAsia="宋体" w:cs="Times New Roman"/>
          <w:b w:val="0"/>
          <w:bCs w:val="0"/>
          <w:color w:val="auto"/>
          <w:szCs w:val="24"/>
          <w:highlight w:val="none"/>
        </w:rPr>
        <w:t>钦州市政府采购中心联系方式</w:t>
      </w:r>
      <w:r>
        <w:rPr>
          <w:rFonts w:hint="eastAsia" w:ascii="Times New Roman" w:hAnsi="Times New Roman" w:eastAsia="宋体" w:cs="Times New Roman"/>
          <w:b w:val="0"/>
          <w:bCs w:val="0"/>
          <w:color w:val="auto"/>
          <w:szCs w:val="24"/>
          <w:highlight w:val="none"/>
        </w:rPr>
        <w:t>：</w:t>
      </w:r>
    </w:p>
    <w:p>
      <w:pPr>
        <w:widowControl/>
        <w:spacing w:line="430" w:lineRule="exact"/>
        <w:ind w:firstLine="420" w:firstLineChars="200"/>
        <w:jc w:val="left"/>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(1)</w:t>
      </w:r>
      <w:r>
        <w:rPr>
          <w:rFonts w:hint="eastAsia" w:ascii="Times New Roman" w:hAnsi="Times New Roman" w:eastAsia="宋体" w:cs="Times New Roman"/>
          <w:b w:val="0"/>
          <w:bCs w:val="0"/>
          <w:color w:val="auto"/>
          <w:szCs w:val="24"/>
          <w:highlight w:val="none"/>
        </w:rPr>
        <w:t>采购部</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采购文件</w:t>
      </w:r>
      <w:r>
        <w:rPr>
          <w:rFonts w:ascii="Times New Roman" w:hAnsi="Times New Roman" w:eastAsia="宋体" w:cs="Times New Roman"/>
          <w:b w:val="0"/>
          <w:bCs w:val="0"/>
          <w:color w:val="auto"/>
          <w:szCs w:val="24"/>
          <w:highlight w:val="none"/>
        </w:rPr>
        <w:t>)</w:t>
      </w:r>
    </w:p>
    <w:p>
      <w:pPr>
        <w:widowControl/>
        <w:spacing w:line="430" w:lineRule="exact"/>
        <w:ind w:firstLine="420" w:firstLineChars="200"/>
        <w:jc w:val="left"/>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联系人：</w:t>
      </w:r>
      <w:r>
        <w:rPr>
          <w:rFonts w:hint="eastAsia" w:ascii="Times New Roman" w:hAnsi="Times New Roman" w:eastAsia="宋体" w:cs="Times New Roman"/>
          <w:b w:val="0"/>
          <w:bCs w:val="0"/>
          <w:color w:val="auto"/>
          <w:szCs w:val="24"/>
          <w:highlight w:val="none"/>
          <w:lang w:val="en-US" w:eastAsia="zh-CN"/>
        </w:rPr>
        <w:t>黄忠秀</w:t>
      </w:r>
      <w:r>
        <w:rPr>
          <w:rFonts w:ascii="Times New Roman" w:hAnsi="Times New Roman" w:eastAsia="宋体" w:cs="Times New Roman"/>
          <w:b w:val="0"/>
          <w:bCs w:val="0"/>
          <w:color w:val="auto"/>
          <w:szCs w:val="24"/>
          <w:highlight w:val="none"/>
        </w:rPr>
        <w:t xml:space="preserve">   </w:t>
      </w:r>
      <w:r>
        <w:rPr>
          <w:rFonts w:hint="eastAsia" w:ascii="Times New Roman" w:hAnsi="Times New Roman" w:eastAsia="宋体" w:cs="Times New Roman"/>
          <w:b w:val="0"/>
          <w:bCs w:val="0"/>
          <w:color w:val="auto"/>
          <w:szCs w:val="24"/>
          <w:highlight w:val="none"/>
        </w:rPr>
        <w:t>联系方式：</w:t>
      </w:r>
      <w:r>
        <w:rPr>
          <w:rFonts w:ascii="Times New Roman" w:hAnsi="Times New Roman" w:eastAsia="宋体" w:cs="Times New Roman"/>
          <w:b w:val="0"/>
          <w:bCs w:val="0"/>
          <w:color w:val="auto"/>
          <w:szCs w:val="24"/>
          <w:highlight w:val="none"/>
        </w:rPr>
        <w:t>0777-2886022</w:t>
      </w:r>
    </w:p>
    <w:p>
      <w:pPr>
        <w:widowControl/>
        <w:spacing w:line="430" w:lineRule="exact"/>
        <w:ind w:firstLine="420" w:firstLineChars="200"/>
        <w:jc w:val="left"/>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(2)</w:t>
      </w:r>
      <w:r>
        <w:rPr>
          <w:rFonts w:hint="eastAsia" w:ascii="Times New Roman" w:hAnsi="Times New Roman" w:eastAsia="宋体" w:cs="Times New Roman"/>
          <w:b w:val="0"/>
          <w:bCs w:val="0"/>
          <w:color w:val="auto"/>
          <w:szCs w:val="24"/>
          <w:highlight w:val="none"/>
        </w:rPr>
        <w:t>综合二部</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保证金、开标、评标、中标及合同管理</w:t>
      </w:r>
      <w:r>
        <w:rPr>
          <w:rFonts w:ascii="Times New Roman" w:hAnsi="Times New Roman" w:eastAsia="宋体" w:cs="Times New Roman"/>
          <w:b w:val="0"/>
          <w:bCs w:val="0"/>
          <w:color w:val="auto"/>
          <w:szCs w:val="24"/>
          <w:highlight w:val="none"/>
        </w:rPr>
        <w:t>)</w:t>
      </w:r>
    </w:p>
    <w:p>
      <w:pPr>
        <w:widowControl/>
        <w:spacing w:line="430" w:lineRule="exact"/>
        <w:ind w:firstLine="420" w:firstLineChars="200"/>
        <w:jc w:val="left"/>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联系人：陈侃</w:t>
      </w:r>
      <w:r>
        <w:rPr>
          <w:rFonts w:hint="eastAsia" w:ascii="Times New Roman" w:hAnsi="Times New Roman" w:eastAsia="宋体" w:cs="Times New Roman"/>
          <w:b w:val="0"/>
          <w:bCs w:val="0"/>
          <w:color w:val="auto"/>
          <w:szCs w:val="24"/>
          <w:highlight w:val="none"/>
          <w:lang w:eastAsia="zh-CN"/>
        </w:rPr>
        <w:t>、</w:t>
      </w:r>
      <w:r>
        <w:rPr>
          <w:rFonts w:ascii="Times New Roman" w:hAnsi="Times New Roman" w:eastAsia="宋体" w:cs="Times New Roman"/>
          <w:b w:val="0"/>
          <w:bCs w:val="0"/>
          <w:color w:val="auto"/>
          <w:szCs w:val="24"/>
          <w:highlight w:val="none"/>
        </w:rPr>
        <w:t xml:space="preserve"> </w:t>
      </w:r>
      <w:r>
        <w:rPr>
          <w:rFonts w:hint="eastAsia" w:ascii="Times New Roman" w:hAnsi="Times New Roman" w:eastAsia="宋体" w:cs="Times New Roman"/>
          <w:b w:val="0"/>
          <w:bCs w:val="0"/>
          <w:color w:val="auto"/>
          <w:szCs w:val="24"/>
          <w:highlight w:val="none"/>
        </w:rPr>
        <w:t>陈启梅</w:t>
      </w:r>
      <w:r>
        <w:rPr>
          <w:rFonts w:ascii="Times New Roman" w:hAnsi="Times New Roman" w:eastAsia="宋体" w:cs="Times New Roman"/>
          <w:b w:val="0"/>
          <w:bCs w:val="0"/>
          <w:color w:val="auto"/>
          <w:szCs w:val="24"/>
          <w:highlight w:val="none"/>
        </w:rPr>
        <w:t xml:space="preserve">  </w:t>
      </w:r>
      <w:r>
        <w:rPr>
          <w:rFonts w:hint="eastAsia" w:ascii="Times New Roman" w:hAnsi="Times New Roman" w:eastAsia="宋体" w:cs="Times New Roman"/>
          <w:b w:val="0"/>
          <w:bCs w:val="0"/>
          <w:color w:val="auto"/>
          <w:szCs w:val="24"/>
          <w:highlight w:val="none"/>
        </w:rPr>
        <w:t>联系方式：</w:t>
      </w:r>
      <w:r>
        <w:rPr>
          <w:rFonts w:ascii="Times New Roman" w:hAnsi="Times New Roman" w:eastAsia="宋体" w:cs="Times New Roman"/>
          <w:b w:val="0"/>
          <w:bCs w:val="0"/>
          <w:color w:val="auto"/>
          <w:szCs w:val="24"/>
          <w:highlight w:val="none"/>
        </w:rPr>
        <w:t>0777-2886006</w:t>
      </w:r>
    </w:p>
    <w:p>
      <w:pPr>
        <w:widowControl/>
        <w:spacing w:line="430" w:lineRule="exact"/>
        <w:ind w:firstLine="420" w:firstLineChars="200"/>
        <w:jc w:val="left"/>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(3)</w:t>
      </w:r>
      <w:r>
        <w:rPr>
          <w:rFonts w:hint="eastAsia" w:ascii="Times New Roman" w:hAnsi="Times New Roman" w:eastAsia="宋体" w:cs="Times New Roman"/>
          <w:b w:val="0"/>
          <w:bCs w:val="0"/>
          <w:color w:val="auto"/>
          <w:szCs w:val="24"/>
          <w:highlight w:val="none"/>
        </w:rPr>
        <w:t>政采云技术支持热线：</w:t>
      </w:r>
      <w:r>
        <w:rPr>
          <w:rFonts w:ascii="Times New Roman" w:hAnsi="宋体" w:eastAsia="宋体" w:cs="Times New Roman"/>
          <w:b w:val="0"/>
          <w:bCs w:val="0"/>
          <w:color w:val="auto"/>
          <w:szCs w:val="24"/>
          <w:highlight w:val="none"/>
        </w:rPr>
        <w:t>95763</w:t>
      </w:r>
    </w:p>
    <w:bookmarkEnd w:id="200"/>
    <w:p>
      <w:pPr>
        <w:spacing w:line="400" w:lineRule="exact"/>
        <w:ind w:firstLine="420" w:firstLineChars="200"/>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br w:type="page"/>
      </w:r>
    </w:p>
    <w:p>
      <w:pPr>
        <w:spacing w:line="400" w:lineRule="exact"/>
        <w:ind w:firstLine="420" w:firstLineChars="200"/>
        <w:rPr>
          <w:rFonts w:ascii="Times New Roman" w:hAnsi="Times New Roman" w:eastAsia="宋体" w:cs="Times New Roman"/>
          <w:b w:val="0"/>
          <w:bCs w:val="0"/>
          <w:color w:val="auto"/>
          <w:szCs w:val="24"/>
          <w:highlight w:val="none"/>
        </w:rPr>
      </w:pPr>
    </w:p>
    <w:p>
      <w:pPr>
        <w:spacing w:line="400" w:lineRule="exact"/>
        <w:ind w:firstLine="420" w:firstLineChars="200"/>
        <w:rPr>
          <w:rFonts w:ascii="Times New Roman" w:hAnsi="Times New Roman" w:eastAsia="宋体" w:cs="Times New Roman"/>
          <w:b w:val="0"/>
          <w:bCs w:val="0"/>
          <w:color w:val="auto"/>
          <w:szCs w:val="24"/>
          <w:highlight w:val="none"/>
        </w:rPr>
      </w:pPr>
    </w:p>
    <w:p>
      <w:pPr>
        <w:spacing w:line="400" w:lineRule="exact"/>
        <w:ind w:firstLine="420" w:firstLineChars="200"/>
        <w:rPr>
          <w:rFonts w:ascii="Times New Roman" w:hAnsi="Times New Roman" w:eastAsia="宋体" w:cs="Times New Roman"/>
          <w:b w:val="0"/>
          <w:bCs w:val="0"/>
          <w:color w:val="auto"/>
          <w:szCs w:val="24"/>
          <w:highlight w:val="none"/>
        </w:rPr>
      </w:pPr>
    </w:p>
    <w:p>
      <w:pPr>
        <w:spacing w:line="400" w:lineRule="exact"/>
        <w:ind w:firstLine="420" w:firstLineChars="200"/>
        <w:rPr>
          <w:rFonts w:ascii="Times New Roman" w:hAnsi="Times New Roman" w:eastAsia="宋体" w:cs="Times New Roman"/>
          <w:b w:val="0"/>
          <w:bCs w:val="0"/>
          <w:color w:val="auto"/>
          <w:szCs w:val="24"/>
          <w:highlight w:val="none"/>
        </w:rPr>
      </w:pPr>
    </w:p>
    <w:p>
      <w:pPr>
        <w:spacing w:line="400" w:lineRule="exact"/>
        <w:ind w:firstLine="420" w:firstLineChars="200"/>
        <w:rPr>
          <w:rFonts w:ascii="Times New Roman" w:hAnsi="Times New Roman" w:eastAsia="宋体" w:cs="Times New Roman"/>
          <w:b w:val="0"/>
          <w:bCs w:val="0"/>
          <w:color w:val="auto"/>
          <w:szCs w:val="24"/>
          <w:highlight w:val="none"/>
        </w:rPr>
      </w:pPr>
    </w:p>
    <w:p>
      <w:pPr>
        <w:spacing w:line="400" w:lineRule="exact"/>
        <w:ind w:firstLine="420" w:firstLineChars="200"/>
        <w:rPr>
          <w:rFonts w:ascii="Times New Roman" w:hAnsi="Times New Roman" w:eastAsia="宋体" w:cs="Times New Roman"/>
          <w:b w:val="0"/>
          <w:bCs w:val="0"/>
          <w:color w:val="auto"/>
          <w:szCs w:val="24"/>
          <w:highlight w:val="none"/>
        </w:rPr>
      </w:pPr>
    </w:p>
    <w:p>
      <w:pPr>
        <w:spacing w:line="400" w:lineRule="exact"/>
        <w:ind w:firstLine="420" w:firstLineChars="200"/>
        <w:rPr>
          <w:rFonts w:ascii="Times New Roman" w:hAnsi="Times New Roman" w:eastAsia="宋体" w:cs="Times New Roman"/>
          <w:b w:val="0"/>
          <w:bCs w:val="0"/>
          <w:color w:val="auto"/>
          <w:szCs w:val="24"/>
          <w:highlight w:val="none"/>
        </w:rPr>
      </w:pPr>
    </w:p>
    <w:p>
      <w:pPr>
        <w:spacing w:line="400" w:lineRule="exact"/>
        <w:ind w:firstLine="420" w:firstLineChars="200"/>
        <w:rPr>
          <w:rFonts w:ascii="Times New Roman" w:hAnsi="Times New Roman" w:eastAsia="宋体" w:cs="Times New Roman"/>
          <w:b w:val="0"/>
          <w:bCs w:val="0"/>
          <w:color w:val="auto"/>
          <w:szCs w:val="24"/>
          <w:highlight w:val="none"/>
        </w:rPr>
      </w:pPr>
    </w:p>
    <w:p>
      <w:pPr>
        <w:spacing w:line="400" w:lineRule="exact"/>
        <w:ind w:firstLine="420" w:firstLineChars="200"/>
        <w:rPr>
          <w:rFonts w:ascii="Times New Roman" w:hAnsi="Times New Roman" w:eastAsia="宋体" w:cs="Times New Roman"/>
          <w:b w:val="0"/>
          <w:bCs w:val="0"/>
          <w:color w:val="auto"/>
          <w:szCs w:val="24"/>
          <w:highlight w:val="none"/>
        </w:rPr>
      </w:pPr>
    </w:p>
    <w:p>
      <w:pPr>
        <w:spacing w:line="400" w:lineRule="exact"/>
        <w:ind w:firstLine="420" w:firstLineChars="200"/>
        <w:rPr>
          <w:rFonts w:ascii="Times New Roman" w:hAnsi="Times New Roman" w:eastAsia="宋体" w:cs="Times New Roman"/>
          <w:b w:val="0"/>
          <w:bCs w:val="0"/>
          <w:color w:val="auto"/>
          <w:szCs w:val="24"/>
          <w:highlight w:val="none"/>
        </w:rPr>
      </w:pPr>
    </w:p>
    <w:p>
      <w:pPr>
        <w:spacing w:line="400" w:lineRule="exact"/>
        <w:ind w:firstLine="420" w:firstLineChars="200"/>
        <w:rPr>
          <w:rFonts w:ascii="Times New Roman" w:hAnsi="Times New Roman" w:eastAsia="宋体" w:cs="Times New Roman"/>
          <w:b w:val="0"/>
          <w:bCs w:val="0"/>
          <w:color w:val="auto"/>
          <w:szCs w:val="24"/>
          <w:highlight w:val="none"/>
        </w:rPr>
      </w:pPr>
    </w:p>
    <w:p>
      <w:pPr>
        <w:spacing w:line="300" w:lineRule="auto"/>
        <w:jc w:val="center"/>
        <w:outlineLvl w:val="0"/>
        <w:rPr>
          <w:rFonts w:ascii="Cambria" w:hAnsi="Cambria" w:eastAsia="方正小标宋_GBK" w:cs="Times New Roman"/>
          <w:b w:val="0"/>
          <w:bCs w:val="0"/>
          <w:color w:val="auto"/>
          <w:kern w:val="0"/>
          <w:sz w:val="44"/>
          <w:szCs w:val="32"/>
          <w:highlight w:val="none"/>
        </w:rPr>
      </w:pPr>
      <w:bookmarkStart w:id="201" w:name="_Toc173764941"/>
      <w:r>
        <w:rPr>
          <w:rFonts w:hint="eastAsia" w:ascii="Cambria" w:hAnsi="Cambria" w:eastAsia="方正小标宋_GBK" w:cs="Times New Roman"/>
          <w:b w:val="0"/>
          <w:bCs w:val="0"/>
          <w:color w:val="auto"/>
          <w:kern w:val="0"/>
          <w:sz w:val="44"/>
          <w:szCs w:val="32"/>
          <w:highlight w:val="none"/>
        </w:rPr>
        <w:t>第四章</w:t>
      </w:r>
      <w:r>
        <w:rPr>
          <w:rFonts w:ascii="Cambria" w:hAnsi="Cambria" w:eastAsia="方正小标宋_GBK" w:cs="Times New Roman"/>
          <w:b w:val="0"/>
          <w:bCs w:val="0"/>
          <w:color w:val="auto"/>
          <w:kern w:val="0"/>
          <w:sz w:val="44"/>
          <w:szCs w:val="32"/>
          <w:highlight w:val="none"/>
        </w:rPr>
        <w:t xml:space="preserve">  </w:t>
      </w:r>
      <w:r>
        <w:rPr>
          <w:rFonts w:hint="eastAsia" w:ascii="Cambria" w:hAnsi="Cambria" w:eastAsia="方正小标宋_GBK" w:cs="Times New Roman"/>
          <w:b w:val="0"/>
          <w:bCs w:val="0"/>
          <w:color w:val="auto"/>
          <w:kern w:val="0"/>
          <w:sz w:val="44"/>
          <w:szCs w:val="32"/>
          <w:highlight w:val="none"/>
        </w:rPr>
        <w:t>评定标准及推荐原则</w:t>
      </w:r>
      <w:bookmarkEnd w:id="201"/>
    </w:p>
    <w:p>
      <w:pPr>
        <w:spacing w:line="400" w:lineRule="exact"/>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br w:type="page"/>
      </w:r>
      <w:bookmarkStart w:id="202" w:name="_Hlk92268453"/>
    </w:p>
    <w:p>
      <w:pPr>
        <w:spacing w:line="380" w:lineRule="exact"/>
        <w:ind w:firstLine="640" w:firstLineChars="200"/>
        <w:jc w:val="center"/>
        <w:rPr>
          <w:rFonts w:hint="eastAsia" w:ascii="宋体" w:hAnsi="宋体" w:eastAsia="宋体" w:cs="Times New Roman"/>
          <w:b w:val="0"/>
          <w:bCs w:val="0"/>
          <w:color w:val="auto"/>
          <w:sz w:val="32"/>
          <w:szCs w:val="32"/>
          <w:highlight w:val="none"/>
        </w:rPr>
      </w:pPr>
      <w:r>
        <w:rPr>
          <w:rFonts w:hint="eastAsia" w:ascii="宋体" w:hAnsi="宋体" w:eastAsia="宋体" w:cs="Times New Roman"/>
          <w:b w:val="0"/>
          <w:bCs w:val="0"/>
          <w:color w:val="auto"/>
          <w:sz w:val="32"/>
          <w:szCs w:val="24"/>
          <w:highlight w:val="none"/>
        </w:rPr>
        <w:t>评定标准和推荐原则</w:t>
      </w:r>
      <w:bookmarkEnd w:id="202"/>
    </w:p>
    <w:p>
      <w:pPr>
        <w:spacing w:line="460" w:lineRule="exact"/>
        <w:rPr>
          <w:rFonts w:ascii="Times New Roman" w:hAnsi="Times New Roman" w:eastAsia="宋体" w:cs="Times New Roman"/>
          <w:b w:val="0"/>
          <w:bCs w:val="0"/>
          <w:color w:val="auto"/>
          <w:szCs w:val="24"/>
          <w:highlight w:val="none"/>
        </w:rPr>
      </w:pPr>
    </w:p>
    <w:p>
      <w:pPr>
        <w:spacing w:line="460" w:lineRule="exact"/>
        <w:jc w:val="left"/>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一、评标原则</w:t>
      </w:r>
    </w:p>
    <w:p>
      <w:pPr>
        <w:spacing w:line="460" w:lineRule="exact"/>
        <w:ind w:firstLine="210" w:firstLineChars="100"/>
        <w:jc w:val="left"/>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（一）评标依据：评标委员会将以招投标文件为评标依据，对投标人的投标报价、技术商务资信等方面内容进行评价。</w:t>
      </w:r>
    </w:p>
    <w:p>
      <w:pPr>
        <w:spacing w:line="460" w:lineRule="exact"/>
        <w:ind w:firstLine="210" w:firstLineChars="100"/>
        <w:jc w:val="left"/>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（二）评标委员会组成：由采购人代表和评审专家组成，成员人数应当为5人以上单数，其中评审专家的人数不得少于成员总数的三分之二。</w:t>
      </w:r>
    </w:p>
    <w:p>
      <w:pPr>
        <w:spacing w:line="460" w:lineRule="exact"/>
        <w:ind w:firstLine="210" w:firstLineChars="100"/>
        <w:jc w:val="left"/>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（三）评分方式：评标委员会各成员独立对每个投标人的投标文件进行评价。</w:t>
      </w:r>
    </w:p>
    <w:p>
      <w:pPr>
        <w:spacing w:line="460" w:lineRule="exact"/>
        <w:jc w:val="left"/>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二、评分细则</w:t>
      </w:r>
    </w:p>
    <w:p>
      <w:pPr>
        <w:spacing w:line="460" w:lineRule="exact"/>
        <w:ind w:firstLine="210" w:firstLineChars="100"/>
        <w:jc w:val="left"/>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综合评分法：对满足招标文件全部实质性要求的投标人投标文件</w:t>
      </w:r>
      <w:r>
        <w:rPr>
          <w:rFonts w:hint="eastAsia" w:ascii="Arial" w:hAnsi="Arial" w:eastAsia="宋体" w:cs="Arial"/>
          <w:b w:val="0"/>
          <w:bCs w:val="0"/>
          <w:color w:val="auto"/>
          <w:szCs w:val="21"/>
          <w:highlight w:val="none"/>
        </w:rPr>
        <w:t>按照评审因素的量化指标评审并汇总</w:t>
      </w:r>
      <w:r>
        <w:rPr>
          <w:rFonts w:ascii="Arial" w:hAnsi="Arial" w:eastAsia="宋体" w:cs="Arial"/>
          <w:b w:val="0"/>
          <w:bCs w:val="0"/>
          <w:color w:val="auto"/>
          <w:szCs w:val="21"/>
          <w:highlight w:val="none"/>
        </w:rPr>
        <w:t>(</w:t>
      </w:r>
      <w:r>
        <w:rPr>
          <w:rFonts w:hint="eastAsia" w:ascii="宋体" w:hAnsi="宋体" w:eastAsia="宋体" w:cs="Courier New"/>
          <w:b w:val="0"/>
          <w:bCs w:val="0"/>
          <w:color w:val="auto"/>
          <w:szCs w:val="21"/>
          <w:highlight w:val="none"/>
        </w:rPr>
        <w:t>四舍五入取至百分位)。</w:t>
      </w:r>
    </w:p>
    <w:p>
      <w:pPr>
        <w:spacing w:line="460" w:lineRule="exact"/>
        <w:ind w:firstLine="210" w:firstLineChars="100"/>
        <w:rPr>
          <w:rFonts w:ascii="Times New Roman" w:hAnsi="Times New Roman" w:eastAsia="宋体" w:cs="Times New Roman"/>
          <w:b w:val="0"/>
          <w:bCs w:val="0"/>
          <w:color w:val="auto"/>
          <w:szCs w:val="24"/>
          <w:highlight w:val="none"/>
        </w:rPr>
      </w:pPr>
      <w:bookmarkStart w:id="203" w:name="_Hlk173765032"/>
      <w:r>
        <w:rPr>
          <w:rFonts w:hint="eastAsia" w:ascii="Times New Roman" w:hAnsi="Times New Roman" w:eastAsia="宋体" w:cs="Times New Roman"/>
          <w:b w:val="0"/>
          <w:bCs w:val="0"/>
          <w:color w:val="auto"/>
          <w:szCs w:val="24"/>
          <w:highlight w:val="none"/>
        </w:rPr>
        <w:t>（一）报价分（</w:t>
      </w:r>
      <w:r>
        <w:rPr>
          <w:rFonts w:hint="eastAsia" w:ascii="Times New Roman" w:hAnsi="Times New Roman" w:eastAsia="宋体" w:cs="Times New Roman"/>
          <w:b w:val="0"/>
          <w:bCs w:val="0"/>
          <w:color w:val="auto"/>
          <w:szCs w:val="24"/>
          <w:highlight w:val="none"/>
          <w:lang w:val="en-US" w:eastAsia="zh-CN"/>
        </w:rPr>
        <w:t>2</w:t>
      </w:r>
      <w:r>
        <w:rPr>
          <w:rFonts w:ascii="Times New Roman" w:hAnsi="Times New Roman" w:eastAsia="宋体" w:cs="Times New Roman"/>
          <w:b w:val="0"/>
          <w:bCs w:val="0"/>
          <w:color w:val="auto"/>
          <w:szCs w:val="24"/>
          <w:highlight w:val="none"/>
        </w:rPr>
        <w:t>0</w:t>
      </w:r>
      <w:r>
        <w:rPr>
          <w:rFonts w:hint="eastAsia" w:ascii="Times New Roman" w:hAnsi="Times New Roman" w:eastAsia="宋体" w:cs="Times New Roman"/>
          <w:b w:val="0"/>
          <w:bCs w:val="0"/>
          <w:color w:val="auto"/>
          <w:szCs w:val="24"/>
          <w:highlight w:val="none"/>
        </w:rPr>
        <w:t>分）</w:t>
      </w:r>
    </w:p>
    <w:p>
      <w:pPr>
        <w:spacing w:line="460" w:lineRule="exact"/>
        <w:jc w:val="left"/>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ab/>
      </w:r>
      <w:r>
        <w:rPr>
          <w:rFonts w:hint="eastAsia" w:ascii="宋体" w:hAnsi="宋体" w:eastAsia="宋体" w:cs="Courier New"/>
          <w:b w:val="0"/>
          <w:bCs w:val="0"/>
          <w:color w:val="auto"/>
          <w:szCs w:val="21"/>
          <w:highlight w:val="none"/>
        </w:rPr>
        <w:t>1.</w:t>
      </w:r>
      <w:r>
        <w:rPr>
          <w:rFonts w:hint="eastAsia" w:ascii="Calibri" w:hAnsi="宋体" w:eastAsia="宋体" w:cs="Courier New"/>
          <w:b w:val="0"/>
          <w:bCs w:val="0"/>
          <w:color w:val="auto"/>
          <w:szCs w:val="21"/>
          <w:highlight w:val="none"/>
        </w:rPr>
        <w:t>投标人的价格分统一按照下列公式计算：</w:t>
      </w:r>
    </w:p>
    <w:p>
      <w:pPr>
        <w:spacing w:line="460" w:lineRule="exact"/>
        <w:jc w:val="left"/>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ab/>
      </w:r>
      <w:r>
        <w:rPr>
          <w:rFonts w:hint="eastAsia" w:ascii="宋体" w:hAnsi="宋体" w:eastAsia="宋体" w:cs="Courier New"/>
          <w:b w:val="0"/>
          <w:bCs w:val="0"/>
          <w:color w:val="auto"/>
          <w:szCs w:val="21"/>
          <w:highlight w:val="none"/>
        </w:rPr>
        <w:t>某投标人价格分=（评标基准价/某投标人评标价）×</w:t>
      </w:r>
      <w:r>
        <w:rPr>
          <w:rFonts w:hint="eastAsia" w:ascii="宋体" w:hAnsi="宋体" w:eastAsia="宋体" w:cs="Courier New"/>
          <w:b w:val="0"/>
          <w:bCs w:val="0"/>
          <w:color w:val="auto"/>
          <w:szCs w:val="21"/>
          <w:highlight w:val="none"/>
          <w:lang w:val="en-US" w:eastAsia="zh-CN"/>
        </w:rPr>
        <w:t>2</w:t>
      </w:r>
      <w:r>
        <w:rPr>
          <w:rFonts w:hint="eastAsia" w:ascii="宋体" w:hAnsi="宋体" w:eastAsia="宋体" w:cs="Courier New"/>
          <w:b w:val="0"/>
          <w:bCs w:val="0"/>
          <w:color w:val="auto"/>
          <w:szCs w:val="21"/>
          <w:highlight w:val="none"/>
        </w:rPr>
        <w:t>0分</w:t>
      </w:r>
      <w:bookmarkStart w:id="204" w:name="_Hlk92723412"/>
    </w:p>
    <w:p>
      <w:pPr>
        <w:widowControl/>
        <w:spacing w:line="500" w:lineRule="exact"/>
        <w:ind w:firstLine="420" w:firstLineChars="200"/>
        <w:jc w:val="left"/>
        <w:rPr>
          <w:rFonts w:hint="eastAsia" w:ascii="Times New Roman" w:hAnsi="宋体" w:eastAsia="宋体" w:cs="Courier New"/>
          <w:b w:val="0"/>
          <w:bCs w:val="0"/>
          <w:color w:val="auto"/>
          <w:szCs w:val="24"/>
          <w:highlight w:val="none"/>
        </w:rPr>
      </w:pPr>
      <w:bookmarkStart w:id="205" w:name="_Hlk93484329"/>
      <w:r>
        <w:rPr>
          <w:rFonts w:hint="eastAsia" w:ascii="Calibri" w:hAnsi="宋体" w:eastAsia="宋体" w:cs="Courier New"/>
          <w:b w:val="0"/>
          <w:bCs w:val="0"/>
          <w:color w:val="auto"/>
          <w:szCs w:val="24"/>
          <w:highlight w:val="none"/>
        </w:rPr>
        <w:t>投标人</w:t>
      </w:r>
      <w:r>
        <w:rPr>
          <w:rFonts w:hint="eastAsia" w:ascii="Times New Roman" w:hAnsi="宋体" w:eastAsia="宋体" w:cs="Courier New"/>
          <w:b w:val="0"/>
          <w:bCs w:val="0"/>
          <w:color w:val="auto"/>
          <w:szCs w:val="24"/>
          <w:highlight w:val="none"/>
        </w:rPr>
        <w:t>获得政策性价格扣除的，评标价</w:t>
      </w:r>
      <w:r>
        <w:rPr>
          <w:rFonts w:ascii="Times New Roman" w:hAnsi="宋体" w:eastAsia="宋体" w:cs="Courier New"/>
          <w:b w:val="0"/>
          <w:bCs w:val="0"/>
          <w:color w:val="auto"/>
          <w:szCs w:val="24"/>
          <w:highlight w:val="none"/>
        </w:rPr>
        <w:t>=</w:t>
      </w:r>
      <w:r>
        <w:rPr>
          <w:rFonts w:hint="eastAsia" w:ascii="Times New Roman" w:hAnsi="宋体" w:eastAsia="宋体" w:cs="Courier New"/>
          <w:b w:val="0"/>
          <w:bCs w:val="0"/>
          <w:color w:val="auto"/>
          <w:szCs w:val="24"/>
          <w:highlight w:val="none"/>
        </w:rPr>
        <w:t>投标报价×（</w:t>
      </w:r>
      <w:r>
        <w:rPr>
          <w:rFonts w:ascii="Times New Roman" w:hAnsi="宋体" w:eastAsia="宋体" w:cs="Courier New"/>
          <w:b w:val="0"/>
          <w:bCs w:val="0"/>
          <w:color w:val="auto"/>
          <w:szCs w:val="24"/>
          <w:highlight w:val="none"/>
        </w:rPr>
        <w:t>1-</w:t>
      </w:r>
      <w:r>
        <w:rPr>
          <w:rFonts w:hint="eastAsia" w:ascii="Times New Roman" w:hAnsi="宋体" w:eastAsia="宋体" w:cs="Courier New"/>
          <w:b w:val="0"/>
          <w:bCs w:val="0"/>
          <w:color w:val="auto"/>
          <w:szCs w:val="24"/>
          <w:highlight w:val="none"/>
        </w:rPr>
        <w:t>价格扣除比例），否则评标价</w:t>
      </w:r>
      <w:r>
        <w:rPr>
          <w:rFonts w:ascii="Times New Roman" w:hAnsi="宋体" w:eastAsia="宋体" w:cs="Courier New"/>
          <w:b w:val="0"/>
          <w:bCs w:val="0"/>
          <w:color w:val="auto"/>
          <w:szCs w:val="24"/>
          <w:highlight w:val="none"/>
        </w:rPr>
        <w:t>=</w:t>
      </w:r>
      <w:r>
        <w:rPr>
          <w:rFonts w:hint="eastAsia" w:ascii="Times New Roman" w:hAnsi="宋体" w:eastAsia="宋体" w:cs="Courier New"/>
          <w:b w:val="0"/>
          <w:bCs w:val="0"/>
          <w:color w:val="auto"/>
          <w:szCs w:val="24"/>
          <w:highlight w:val="none"/>
        </w:rPr>
        <w:t>投标报价。满足招标文件全部实质性要求的投标人最低评标价为评标基准价。</w:t>
      </w:r>
      <w:r>
        <w:rPr>
          <w:rFonts w:hint="eastAsia" w:ascii="Calibri" w:hAnsi="宋体" w:eastAsia="宋体" w:cs="Courier New"/>
          <w:b w:val="0"/>
          <w:bCs w:val="0"/>
          <w:color w:val="auto"/>
          <w:szCs w:val="24"/>
          <w:highlight w:val="none"/>
        </w:rPr>
        <w:t>评标价仅作评标时使用，中标金额＝投标报价</w:t>
      </w:r>
      <w:r>
        <w:rPr>
          <w:rFonts w:hint="eastAsia" w:ascii="Times New Roman" w:hAnsi="宋体" w:eastAsia="宋体" w:cs="Courier New"/>
          <w:b w:val="0"/>
          <w:bCs w:val="0"/>
          <w:color w:val="auto"/>
          <w:szCs w:val="24"/>
          <w:highlight w:val="none"/>
        </w:rPr>
        <w:t>。</w:t>
      </w:r>
      <w:bookmarkEnd w:id="205"/>
    </w:p>
    <w:p>
      <w:pPr>
        <w:snapToGrid w:val="0"/>
        <w:spacing w:line="410" w:lineRule="exact"/>
        <w:ind w:firstLine="525" w:firstLineChars="250"/>
        <w:rPr>
          <w:rFonts w:hint="eastAsia" w:ascii="Calibri" w:hAnsi="宋体" w:eastAsia="宋体" w:cs="Courier New"/>
          <w:b w:val="0"/>
          <w:bCs w:val="0"/>
          <w:color w:val="auto"/>
          <w:szCs w:val="24"/>
          <w:highlight w:val="none"/>
          <w:lang w:val="en-US" w:eastAsia="zh-CN"/>
        </w:rPr>
      </w:pPr>
      <w:r>
        <w:rPr>
          <w:rFonts w:hint="eastAsia" w:ascii="Calibri" w:hAnsi="宋体" w:eastAsia="宋体" w:cs="Courier New"/>
          <w:b w:val="0"/>
          <w:bCs w:val="0"/>
          <w:color w:val="auto"/>
          <w:szCs w:val="24"/>
          <w:highlight w:val="none"/>
          <w:lang w:val="en-US" w:eastAsia="zh-CN"/>
        </w:rPr>
        <w:t>注：</w:t>
      </w:r>
      <w:r>
        <w:rPr>
          <w:rFonts w:hint="eastAsia" w:ascii="宋体" w:hAnsi="宋体" w:eastAsia="宋体" w:cs="Times New Roman"/>
          <w:b w:val="0"/>
          <w:bCs w:val="0"/>
          <w:color w:val="auto"/>
          <w:szCs w:val="21"/>
          <w:highlight w:val="none"/>
          <w:lang w:val="en-US" w:eastAsia="zh-CN"/>
        </w:rPr>
        <w:t>（1）</w:t>
      </w:r>
      <w:r>
        <w:rPr>
          <w:rFonts w:hint="eastAsia" w:ascii="Calibri" w:hAnsi="宋体" w:eastAsia="宋体" w:cs="Courier New"/>
          <w:b w:val="0"/>
          <w:bCs w:val="0"/>
          <w:color w:val="auto"/>
          <w:szCs w:val="24"/>
          <w:highlight w:val="none"/>
          <w:lang w:val="en-US" w:eastAsia="zh-CN"/>
        </w:rPr>
        <w:t>本项目不执行对小微企业报价扣除。</w:t>
      </w:r>
    </w:p>
    <w:p>
      <w:pPr>
        <w:snapToGrid w:val="0"/>
        <w:spacing w:line="410" w:lineRule="exact"/>
        <w:ind w:firstLine="525" w:firstLineChars="250"/>
        <w:rPr>
          <w:rFonts w:hint="eastAsia" w:ascii="宋体" w:hAnsi="宋体" w:eastAsia="宋体" w:cs="Courier New"/>
          <w:b w:val="0"/>
          <w:bCs w:val="0"/>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2</w:t>
      </w:r>
      <w:r>
        <w:rPr>
          <w:rFonts w:hint="eastAsia" w:ascii="宋体" w:hAnsi="宋体" w:eastAsia="宋体" w:cs="Times New Roman"/>
          <w:b w:val="0"/>
          <w:bCs w:val="0"/>
          <w:color w:val="auto"/>
          <w:szCs w:val="21"/>
          <w:highlight w:val="none"/>
        </w:rPr>
        <w:t>)</w:t>
      </w:r>
      <w:r>
        <w:rPr>
          <w:rFonts w:hint="eastAsia" w:ascii="宋体" w:hAnsi="宋体" w:eastAsia="宋体" w:cs="Courier New"/>
          <w:b w:val="0"/>
          <w:bCs w:val="0"/>
          <w:color w:val="auto"/>
          <w:szCs w:val="21"/>
          <w:highlight w:val="none"/>
        </w:rPr>
        <w:t>评审中出现下列情形之一的，评标委员会应当启动异常低价投标审查程序：</w:t>
      </w:r>
    </w:p>
    <w:p>
      <w:pPr>
        <w:snapToGrid w:val="0"/>
        <w:spacing w:line="410" w:lineRule="exact"/>
        <w:ind w:firstLine="525" w:firstLineChars="25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A.投标报价低于全部通过符合性审查供应商投标报价平均值50%的，即投标报价&lt;全部通过符合性审查供应商投标报价平均值×50%；</w:t>
      </w:r>
    </w:p>
    <w:p>
      <w:pPr>
        <w:snapToGrid w:val="0"/>
        <w:spacing w:line="410" w:lineRule="exact"/>
        <w:ind w:firstLine="525" w:firstLineChars="25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B.投标报价低于通过符合性审查的次低报价供应商投标报价50%的，即投标报价&lt;通过符合性审查的次低报价供应商投标报价×50%；</w:t>
      </w:r>
    </w:p>
    <w:p>
      <w:pPr>
        <w:snapToGrid w:val="0"/>
        <w:spacing w:line="410" w:lineRule="exact"/>
        <w:ind w:firstLine="525" w:firstLineChars="25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C.投标报价低于采购项目最高限价45%的，即投标报价&lt;采购项目最高限价×45%；(未设定最高限价的采购项目，以采购项目预算金额作为最高限价)</w:t>
      </w:r>
    </w:p>
    <w:p>
      <w:pPr>
        <w:snapToGrid w:val="0"/>
        <w:spacing w:line="410" w:lineRule="exact"/>
        <w:ind w:firstLine="525" w:firstLineChars="25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D.评标委员会基于专业判断，认为供应商报价过低，有可能影响产品质量或者不能诚信履约的其他情形。</w:t>
      </w:r>
    </w:p>
    <w:p>
      <w:pPr>
        <w:snapToGrid w:val="0"/>
        <w:spacing w:line="410" w:lineRule="exact"/>
        <w:ind w:firstLine="525" w:firstLineChars="25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F.相关法律法规对供应商报价有规定的，从其规定。</w:t>
      </w:r>
    </w:p>
    <w:p>
      <w:pPr>
        <w:snapToGrid w:val="0"/>
        <w:spacing w:line="410" w:lineRule="exact"/>
        <w:ind w:firstLine="525" w:firstLineChars="250"/>
        <w:rPr>
          <w:rFonts w:hint="eastAsia" w:ascii="宋体" w:hAnsi="宋体" w:eastAsia="宋体" w:cs="Courier New"/>
          <w:b w:val="0"/>
          <w:bCs w:val="0"/>
          <w:color w:val="auto"/>
          <w:szCs w:val="21"/>
          <w:highlight w:val="none"/>
        </w:rPr>
      </w:pPr>
      <w:r>
        <w:rPr>
          <w:rFonts w:hint="eastAsia" w:ascii="宋体" w:hAnsi="宋体" w:eastAsia="宋体" w:cs="Courier New"/>
          <w:b w:val="0"/>
          <w:bCs w:val="0"/>
          <w:color w:val="auto"/>
          <w:szCs w:val="21"/>
          <w:highlight w:val="none"/>
        </w:rPr>
        <w:t>E.评标委员会启动异常低价投标审查后，属于前述第A项至第C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C项情形，供应商已随投标文件一并提交相关书面说明及必要的证明材料的，在评审现场可不再重复提交。</w:t>
      </w:r>
    </w:p>
    <w:p>
      <w:pPr>
        <w:snapToGrid w:val="0"/>
        <w:spacing w:line="410" w:lineRule="exact"/>
        <w:ind w:firstLine="525" w:firstLineChars="250"/>
        <w:rPr>
          <w:rFonts w:hint="eastAsia" w:ascii="宋体" w:hAnsi="宋体" w:eastAsia="宋体" w:cs="Times New Roman"/>
          <w:b w:val="0"/>
          <w:bCs w:val="0"/>
          <w:color w:val="auto"/>
          <w:szCs w:val="21"/>
          <w:highlight w:val="none"/>
        </w:rPr>
      </w:pPr>
      <w:r>
        <w:rPr>
          <w:rFonts w:hint="eastAsia" w:ascii="宋体" w:hAnsi="宋体" w:eastAsia="宋体" w:cs="Courier New"/>
          <w:b w:val="0"/>
          <w:bCs w:val="0"/>
          <w:color w:val="auto"/>
          <w:szCs w:val="21"/>
          <w:highlight w:val="none"/>
        </w:rPr>
        <w:t>G.评标委员会依据专业经验，参考同类项目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pPr>
        <w:snapToGrid w:val="0"/>
        <w:spacing w:line="410" w:lineRule="exact"/>
        <w:ind w:firstLine="283" w:firstLineChars="135"/>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3</w:t>
      </w:r>
      <w:r>
        <w:rPr>
          <w:rFonts w:hint="eastAsia" w:ascii="宋体" w:hAnsi="宋体" w:eastAsia="宋体" w:cs="Times New Roman"/>
          <w:b w:val="0"/>
          <w:bCs w:val="0"/>
          <w:color w:val="auto"/>
          <w:szCs w:val="21"/>
          <w:highlight w:val="none"/>
        </w:rPr>
        <w:t>)对中小企业扶持</w:t>
      </w:r>
    </w:p>
    <w:p>
      <w:pPr>
        <w:snapToGrid w:val="0"/>
        <w:spacing w:line="410" w:lineRule="exact"/>
        <w:ind w:firstLine="525" w:firstLineChars="25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A.对于经主管预算单位统筹后未预留份额专门面向中小企业采购的采购项目，以及预留份额项目中的非预留部分采购包，投标人提供的全部货物(</w:t>
      </w:r>
      <w:bookmarkStart w:id="206" w:name="_Hlk108682836"/>
      <w:r>
        <w:rPr>
          <w:rFonts w:hint="eastAsia" w:ascii="宋体" w:hAnsi="宋体" w:eastAsia="宋体" w:cs="Times New Roman"/>
          <w:b w:val="0"/>
          <w:bCs w:val="0"/>
          <w:color w:val="auto"/>
          <w:szCs w:val="21"/>
          <w:highlight w:val="none"/>
        </w:rPr>
        <w:t>全部由符合政策要求的中小企业承接</w:t>
      </w:r>
      <w:bookmarkEnd w:id="206"/>
      <w:r>
        <w:rPr>
          <w:rFonts w:hint="eastAsia" w:ascii="宋体" w:hAnsi="宋体" w:eastAsia="宋体" w:cs="Times New Roman"/>
          <w:b w:val="0"/>
          <w:bCs w:val="0"/>
          <w:color w:val="auto"/>
          <w:szCs w:val="21"/>
          <w:highlight w:val="none"/>
        </w:rPr>
        <w:t>的服务)符合《政府采购促进中小企业发展管理办法》（财库﹝2020﹞46号）规定，并在投标文件中提供《中小企业声明函》（格式见第六章，投标人须对声明的真实性负责）。评审时将对小微型企业报价给予20%的扣除，扣除后的价格为评标价。</w:t>
      </w:r>
    </w:p>
    <w:p>
      <w:pPr>
        <w:snapToGrid w:val="0"/>
        <w:spacing w:line="410" w:lineRule="exact"/>
        <w:ind w:firstLine="525" w:firstLineChars="25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B.投标人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snapToGrid w:val="0"/>
        <w:spacing w:line="410" w:lineRule="exact"/>
        <w:ind w:firstLine="525" w:firstLineChars="25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C.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pPr>
        <w:widowControl/>
        <w:spacing w:line="500" w:lineRule="exact"/>
        <w:ind w:firstLine="420" w:firstLineChars="200"/>
        <w:jc w:val="left"/>
        <w:rPr>
          <w:rFonts w:hint="eastAsia"/>
          <w:highlight w:val="none"/>
        </w:rPr>
      </w:pPr>
      <w:r>
        <w:rPr>
          <w:rFonts w:hint="eastAsia" w:ascii="宋体" w:hAnsi="宋体" w:eastAsia="宋体" w:cs="Times New Roman"/>
          <w:b w:val="0"/>
          <w:bCs w:val="0"/>
          <w:color w:val="auto"/>
          <w:szCs w:val="21"/>
          <w:highlight w:val="none"/>
        </w:rPr>
        <w:t>详见</w:t>
      </w:r>
      <w:r>
        <w:rPr>
          <w:rFonts w:hint="eastAsia" w:ascii="Times New Roman" w:hAnsi="Times New Roman" w:eastAsia="宋体" w:cs="Times New Roman"/>
          <w:b w:val="0"/>
          <w:bCs w:val="0"/>
          <w:color w:val="auto"/>
          <w:szCs w:val="24"/>
          <w:highlight w:val="none"/>
        </w:rPr>
        <w:t>财政部 工业和信息化部关于印发《政府采购促进中小企业发展管理办法》的通知(财库〔2020〕46号)</w:t>
      </w:r>
      <w:r>
        <w:rPr>
          <w:rFonts w:hint="eastAsia" w:ascii="宋体" w:hAnsi="宋体" w:eastAsia="宋体" w:cs="Times New Roman"/>
          <w:b w:val="0"/>
          <w:bCs w:val="0"/>
          <w:color w:val="auto"/>
          <w:szCs w:val="21"/>
          <w:highlight w:val="none"/>
        </w:rPr>
        <w:t>。</w:t>
      </w:r>
    </w:p>
    <w:bookmarkEnd w:id="203"/>
    <w:p>
      <w:pPr>
        <w:widowControl/>
        <w:spacing w:line="460" w:lineRule="exact"/>
        <w:ind w:firstLine="281" w:firstLineChars="134"/>
        <w:rPr>
          <w:rFonts w:hint="eastAsia" w:ascii="宋体" w:hAnsi="宋体" w:eastAsia="宋体" w:cs="宋体"/>
          <w:b w:val="0"/>
          <w:bCs w:val="0"/>
          <w:color w:val="auto"/>
          <w:spacing w:val="-12"/>
          <w:kern w:val="0"/>
          <w:szCs w:val="21"/>
          <w:highlight w:val="none"/>
        </w:rPr>
      </w:pPr>
      <w:r>
        <w:rPr>
          <w:rFonts w:hint="eastAsia" w:ascii="宋体" w:hAnsi="宋体" w:eastAsia="宋体" w:cs="宋体"/>
          <w:b w:val="0"/>
          <w:bCs w:val="0"/>
          <w:color w:val="auto"/>
          <w:kern w:val="0"/>
          <w:szCs w:val="21"/>
          <w:highlight w:val="none"/>
        </w:rPr>
        <w:t>（二）技术商务资信分</w:t>
      </w:r>
      <w:bookmarkEnd w:id="204"/>
      <w:r>
        <w:rPr>
          <w:rFonts w:hint="eastAsia" w:ascii="宋体" w:hAnsi="宋体" w:eastAsia="宋体" w:cs="宋体"/>
          <w:b w:val="0"/>
          <w:bCs w:val="0"/>
          <w:color w:val="auto"/>
          <w:spacing w:val="-12"/>
          <w:kern w:val="0"/>
          <w:szCs w:val="21"/>
          <w:highlight w:val="none"/>
        </w:rPr>
        <w:t>（</w:t>
      </w:r>
      <w:r>
        <w:rPr>
          <w:rFonts w:hint="eastAsia" w:ascii="宋体" w:hAnsi="宋体" w:eastAsia="宋体" w:cs="宋体"/>
          <w:b w:val="0"/>
          <w:bCs w:val="0"/>
          <w:color w:val="auto"/>
          <w:spacing w:val="-12"/>
          <w:kern w:val="0"/>
          <w:szCs w:val="21"/>
          <w:highlight w:val="none"/>
          <w:lang w:val="en-US" w:eastAsia="zh-CN"/>
        </w:rPr>
        <w:t>8</w:t>
      </w:r>
      <w:r>
        <w:rPr>
          <w:rFonts w:hint="eastAsia" w:ascii="宋体" w:hAnsi="宋体" w:eastAsia="宋体" w:cs="宋体"/>
          <w:b w:val="0"/>
          <w:bCs w:val="0"/>
          <w:color w:val="auto"/>
          <w:spacing w:val="-12"/>
          <w:kern w:val="0"/>
          <w:szCs w:val="21"/>
          <w:highlight w:val="none"/>
        </w:rPr>
        <w:t>0分）</w:t>
      </w:r>
    </w:p>
    <w:p>
      <w:pPr>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由评标委员各成员对投标人投标文件按以下规则进行评分：</w:t>
      </w:r>
    </w:p>
    <w:p>
      <w:pPr>
        <w:spacing w:line="360" w:lineRule="auto"/>
        <w:ind w:firstLine="422"/>
        <w:rPr>
          <w:rFonts w:hint="eastAsia" w:ascii="宋体" w:hAnsi="宋体" w:eastAsia="宋体" w:cs="宋体"/>
          <w:b w:val="0"/>
          <w:bCs w:val="0"/>
          <w:color w:val="auto"/>
          <w:sz w:val="21"/>
          <w:szCs w:val="21"/>
          <w:highlight w:val="none"/>
        </w:rPr>
      </w:pPr>
      <w:bookmarkStart w:id="207" w:name="_Hlk93503312"/>
      <w:r>
        <w:rPr>
          <w:rFonts w:hint="eastAsia" w:ascii="宋体" w:hAnsi="宋体" w:eastAsia="宋体" w:cs="宋体"/>
          <w:b w:val="0"/>
          <w:bCs w:val="0"/>
          <w:color w:val="auto"/>
          <w:sz w:val="21"/>
          <w:szCs w:val="21"/>
          <w:highlight w:val="none"/>
        </w:rPr>
        <w:t>1.养护方案（</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p>
      <w:pPr>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结合项目实际情况拟采取的养护方案，包括:具体的养护计划、绿化养护措施、预期达到的养护效果等。</w:t>
      </w:r>
    </w:p>
    <w:p>
      <w:pPr>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bookmarkStart w:id="208" w:name="_Hlk93499292"/>
      <w:r>
        <w:rPr>
          <w:rFonts w:hint="eastAsia" w:ascii="宋体" w:hAnsi="宋体" w:eastAsia="宋体" w:cs="宋体"/>
          <w:b w:val="0"/>
          <w:bCs w:val="0"/>
          <w:color w:val="auto"/>
          <w:sz w:val="21"/>
          <w:szCs w:val="21"/>
          <w:highlight w:val="none"/>
        </w:rPr>
        <w:t>投标人的养护方案满足项目需求的得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p>
      <w:pPr>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bookmarkEnd w:id="208"/>
      <w:bookmarkStart w:id="209" w:name="OLE_LINK10"/>
      <w:r>
        <w:rPr>
          <w:rFonts w:hint="eastAsia" w:ascii="宋体" w:hAnsi="宋体" w:eastAsia="宋体" w:cs="宋体"/>
          <w:b w:val="0"/>
          <w:bCs w:val="0"/>
          <w:color w:val="auto"/>
          <w:sz w:val="21"/>
          <w:szCs w:val="21"/>
          <w:highlight w:val="none"/>
          <w:lang w:val="en-US" w:eastAsia="zh-CN"/>
        </w:rPr>
        <w:t>在满足以上(1)的基础上，</w:t>
      </w:r>
      <w:r>
        <w:rPr>
          <w:rFonts w:hint="eastAsia" w:ascii="宋体" w:hAnsi="宋体" w:eastAsia="宋体" w:cs="宋体"/>
          <w:b w:val="0"/>
          <w:bCs w:val="0"/>
          <w:color w:val="auto"/>
          <w:sz w:val="21"/>
          <w:szCs w:val="21"/>
          <w:highlight w:val="none"/>
        </w:rPr>
        <w:t>投标人的养护方案符合项目特点、项目所在地气候特点，有</w:t>
      </w:r>
      <w:r>
        <w:rPr>
          <w:rFonts w:hint="eastAsia" w:ascii="宋体" w:hAnsi="宋体" w:eastAsia="宋体" w:cs="宋体"/>
          <w:b w:val="0"/>
          <w:bCs w:val="0"/>
          <w:color w:val="auto"/>
          <w:sz w:val="21"/>
          <w:szCs w:val="21"/>
          <w:highlight w:val="none"/>
          <w:lang w:val="en-US" w:eastAsia="zh-CN"/>
        </w:rPr>
        <w:t>满足</w:t>
      </w:r>
      <w:r>
        <w:rPr>
          <w:rFonts w:hint="eastAsia" w:ascii="宋体" w:hAnsi="宋体" w:eastAsia="宋体" w:cs="宋体"/>
          <w:b w:val="0"/>
          <w:bCs w:val="0"/>
          <w:color w:val="auto"/>
          <w:sz w:val="21"/>
          <w:szCs w:val="21"/>
          <w:highlight w:val="none"/>
        </w:rPr>
        <w:t>项目需求</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rPr>
        <w:t>人员</w:t>
      </w:r>
      <w:r>
        <w:rPr>
          <w:rFonts w:hint="eastAsia" w:ascii="宋体" w:hAnsi="宋体" w:eastAsia="宋体" w:cs="宋体"/>
          <w:b w:val="0"/>
          <w:bCs w:val="0"/>
          <w:color w:val="auto"/>
          <w:sz w:val="21"/>
          <w:szCs w:val="21"/>
          <w:highlight w:val="none"/>
          <w:lang w:val="en-US" w:eastAsia="zh-CN"/>
        </w:rPr>
        <w:t>职责</w:t>
      </w:r>
      <w:r>
        <w:rPr>
          <w:rFonts w:hint="eastAsia" w:ascii="宋体" w:hAnsi="宋体" w:eastAsia="宋体" w:cs="宋体"/>
          <w:b w:val="0"/>
          <w:bCs w:val="0"/>
          <w:color w:val="auto"/>
          <w:sz w:val="21"/>
          <w:szCs w:val="21"/>
          <w:highlight w:val="none"/>
        </w:rPr>
        <w:t>分工安排的得</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bookmarkEnd w:id="209"/>
    </w:p>
    <w:p>
      <w:pPr>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在满足以上(1)（2）的基础上，有</w:t>
      </w:r>
      <w:r>
        <w:rPr>
          <w:rFonts w:hint="eastAsia" w:ascii="宋体" w:hAnsi="宋体" w:eastAsia="宋体" w:cs="宋体"/>
          <w:b w:val="0"/>
          <w:bCs w:val="0"/>
          <w:color w:val="auto"/>
          <w:sz w:val="21"/>
          <w:szCs w:val="21"/>
          <w:highlight w:val="none"/>
        </w:rPr>
        <w:t>车辆工具配置，对节假日、重大活动迎检等有针对性的措施，有养护组织计划及方案的得</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p>
      <w:pPr>
        <w:spacing w:line="360" w:lineRule="auto"/>
        <w:ind w:firstLine="42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2.临时性、突击性应急任务响应、承诺及人员保障方案（</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pPr>
        <w:spacing w:line="360" w:lineRule="auto"/>
        <w:ind w:firstLine="42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投标人针对本项目有突发应急机制，具有应急管理制度，得2分；</w:t>
      </w:r>
    </w:p>
    <w:p>
      <w:pPr>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在满足以上(1)的基础上，</w:t>
      </w:r>
      <w:r>
        <w:rPr>
          <w:rFonts w:hint="eastAsia" w:ascii="宋体" w:hAnsi="宋体" w:eastAsia="宋体" w:cs="宋体"/>
          <w:b w:val="0"/>
          <w:bCs w:val="0"/>
          <w:color w:val="auto"/>
          <w:sz w:val="21"/>
          <w:szCs w:val="21"/>
          <w:highlight w:val="none"/>
        </w:rPr>
        <w:t>投标人的保障方案有对恶劣气候、突发事件及重大活动等的保障措施，满足采购需求的得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pPr>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在满足以上(1)（2）的基础上，</w:t>
      </w:r>
      <w:r>
        <w:rPr>
          <w:rFonts w:hint="eastAsia" w:ascii="宋体" w:hAnsi="宋体" w:eastAsia="宋体" w:cs="宋体"/>
          <w:b w:val="0"/>
          <w:bCs w:val="0"/>
          <w:color w:val="auto"/>
          <w:sz w:val="21"/>
          <w:szCs w:val="21"/>
          <w:highlight w:val="none"/>
        </w:rPr>
        <w:t>投标人的保障方案有对项目所在地易发的恶劣气候、突发事件、及当地周期性重大活动等的保障措施，</w:t>
      </w:r>
      <w:r>
        <w:rPr>
          <w:rFonts w:hint="eastAsia" w:ascii="宋体" w:hAnsi="宋体" w:eastAsia="宋体" w:cs="宋体"/>
          <w:b w:val="0"/>
          <w:bCs w:val="0"/>
          <w:color w:val="auto"/>
          <w:sz w:val="21"/>
          <w:szCs w:val="21"/>
          <w:highlight w:val="none"/>
          <w:lang w:val="en-US" w:eastAsia="zh-CN"/>
        </w:rPr>
        <w:t>具有应急保障措施</w:t>
      </w:r>
      <w:r>
        <w:rPr>
          <w:rFonts w:hint="eastAsia" w:ascii="宋体" w:hAnsi="宋体" w:eastAsia="宋体" w:cs="宋体"/>
          <w:b w:val="0"/>
          <w:bCs w:val="0"/>
          <w:color w:val="auto"/>
          <w:sz w:val="21"/>
          <w:szCs w:val="21"/>
          <w:highlight w:val="none"/>
        </w:rPr>
        <w:t>的得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pPr>
        <w:spacing w:line="360" w:lineRule="auto"/>
        <w:ind w:left="420" w:leftChars="200"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3.养护管理措施及内部考核制度（3分）</w:t>
      </w:r>
    </w:p>
    <w:p>
      <w:pPr>
        <w:spacing w:line="360" w:lineRule="auto"/>
        <w:ind w:left="0" w:lef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结合项目实际情况拟采取的管理方式，包括：内部管理构架、管理运作机制、激励机制、监督机制、自我约束机制、信息反馈处理机制等。</w:t>
      </w:r>
      <w:r>
        <w:rPr>
          <w:rFonts w:hint="eastAsia" w:ascii="宋体" w:hAnsi="宋体" w:eastAsia="宋体" w:cs="宋体"/>
          <w:b w:val="0"/>
          <w:bCs w:val="0"/>
          <w:color w:val="auto"/>
          <w:sz w:val="21"/>
          <w:szCs w:val="21"/>
          <w:highlight w:val="none"/>
        </w:rPr>
        <w:br w:type="textWrapping"/>
      </w:r>
      <w:r>
        <w:rPr>
          <w:rFonts w:hint="eastAsia" w:ascii="宋体" w:hAnsi="宋体" w:eastAsia="宋体" w:cs="宋体"/>
          <w:b w:val="0"/>
          <w:bCs w:val="0"/>
          <w:color w:val="auto"/>
          <w:sz w:val="21"/>
          <w:szCs w:val="21"/>
          <w:highlight w:val="none"/>
          <w:lang w:val="en-US" w:eastAsia="zh-CN"/>
        </w:rPr>
        <w:t xml:space="preserve">   （1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投标人的养护管理措施及考核制度满足本项目管理要求得1分；</w:t>
      </w:r>
      <w:r>
        <w:rPr>
          <w:rFonts w:hint="eastAsia" w:ascii="宋体" w:hAnsi="宋体" w:eastAsia="宋体" w:cs="宋体"/>
          <w:b w:val="0"/>
          <w:bCs w:val="0"/>
          <w:color w:val="auto"/>
          <w:sz w:val="21"/>
          <w:szCs w:val="21"/>
          <w:highlight w:val="none"/>
        </w:rPr>
        <w:br w:type="textWrapping"/>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在满足以上(1)的基础上，</w:t>
      </w:r>
      <w:r>
        <w:rPr>
          <w:rFonts w:hint="eastAsia" w:ascii="宋体" w:hAnsi="宋体" w:eastAsia="宋体" w:cs="宋体"/>
          <w:b w:val="0"/>
          <w:bCs w:val="0"/>
          <w:color w:val="auto"/>
          <w:sz w:val="21"/>
          <w:szCs w:val="21"/>
          <w:highlight w:val="none"/>
        </w:rPr>
        <w:t>投标人的养护管理措施及考核制度管理体系，能结合项目所在地特点对病虫害防治、高空作业、极端天气防范及对临时性、突击性应急任务等进行有效管控的</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有具体对应的管理措施和制度的，</w:t>
      </w:r>
      <w:r>
        <w:rPr>
          <w:rFonts w:hint="eastAsia" w:ascii="宋体" w:hAnsi="宋体" w:eastAsia="宋体" w:cs="宋体"/>
          <w:b w:val="0"/>
          <w:bCs w:val="0"/>
          <w:color w:val="auto"/>
          <w:sz w:val="21"/>
          <w:szCs w:val="21"/>
          <w:highlight w:val="none"/>
        </w:rPr>
        <w:t>得3分。</w:t>
      </w:r>
    </w:p>
    <w:p>
      <w:pPr>
        <w:spacing w:line="360" w:lineRule="auto"/>
        <w:ind w:firstLine="42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4.安全、文明施工、环保措施（4分）</w:t>
      </w:r>
    </w:p>
    <w:p>
      <w:pPr>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结合项目实际情况拟采取的安全、文明、环保等生产管理措施和保证方案等，包括：安全生产管理机构、安全管理人员的配备情况，安全生产考核办法、安全生产操作规程、应急抢险预案、安全生产事故处理预案、安全生产培训方案、文明施工、环保措施等。</w:t>
      </w:r>
    </w:p>
    <w:p>
      <w:pPr>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投标人的管理措施满足本项目采购需求的得2分；</w:t>
      </w:r>
    </w:p>
    <w:p>
      <w:pPr>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在满足以上(1)的基础上，</w:t>
      </w:r>
      <w:r>
        <w:rPr>
          <w:rFonts w:hint="eastAsia" w:ascii="宋体" w:hAnsi="宋体" w:eastAsia="宋体" w:cs="宋体"/>
          <w:b w:val="0"/>
          <w:bCs w:val="0"/>
          <w:color w:val="auto"/>
          <w:sz w:val="21"/>
          <w:szCs w:val="21"/>
          <w:highlight w:val="none"/>
        </w:rPr>
        <w:t>投标人的拟采取的安全、文明、环保等生产管理措施和保证方案</w:t>
      </w:r>
      <w:r>
        <w:rPr>
          <w:rFonts w:hint="eastAsia" w:ascii="宋体" w:hAnsi="宋体" w:eastAsia="宋体" w:cs="宋体"/>
          <w:b w:val="0"/>
          <w:bCs w:val="0"/>
          <w:color w:val="auto"/>
          <w:sz w:val="21"/>
          <w:szCs w:val="21"/>
          <w:highlight w:val="none"/>
          <w:lang w:val="en-US" w:eastAsia="zh-CN"/>
        </w:rPr>
        <w:t>，满足采购需求，</w:t>
      </w:r>
      <w:r>
        <w:rPr>
          <w:rFonts w:hint="eastAsia" w:ascii="宋体" w:hAnsi="宋体" w:eastAsia="宋体" w:cs="宋体"/>
          <w:b w:val="0"/>
          <w:bCs w:val="0"/>
          <w:color w:val="auto"/>
          <w:sz w:val="21"/>
          <w:szCs w:val="21"/>
          <w:highlight w:val="none"/>
        </w:rPr>
        <w:t>管理措施能结合项目所在地的气候及政策特点，</w:t>
      </w:r>
      <w:r>
        <w:rPr>
          <w:rFonts w:hint="eastAsia" w:ascii="宋体" w:hAnsi="宋体" w:eastAsia="宋体" w:cs="宋体"/>
          <w:b w:val="0"/>
          <w:bCs w:val="0"/>
          <w:color w:val="auto"/>
          <w:sz w:val="21"/>
          <w:szCs w:val="21"/>
          <w:highlight w:val="none"/>
          <w:lang w:val="en-US" w:eastAsia="zh-CN"/>
        </w:rPr>
        <w:t>具有具体制度或措施的，</w:t>
      </w:r>
      <w:r>
        <w:rPr>
          <w:rFonts w:hint="eastAsia" w:ascii="宋体" w:hAnsi="宋体" w:eastAsia="宋体" w:cs="宋体"/>
          <w:b w:val="0"/>
          <w:bCs w:val="0"/>
          <w:color w:val="auto"/>
          <w:sz w:val="21"/>
          <w:szCs w:val="21"/>
          <w:highlight w:val="none"/>
        </w:rPr>
        <w:t>得4分。</w:t>
      </w:r>
    </w:p>
    <w:p>
      <w:pPr>
        <w:spacing w:line="360" w:lineRule="auto"/>
        <w:ind w:firstLine="42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bookmarkStart w:id="210" w:name="OLE_LINK11"/>
      <w:r>
        <w:rPr>
          <w:rFonts w:hint="eastAsia" w:ascii="宋体" w:hAnsi="宋体" w:eastAsia="宋体" w:cs="宋体"/>
          <w:b w:val="0"/>
          <w:bCs w:val="0"/>
          <w:color w:val="auto"/>
          <w:sz w:val="21"/>
          <w:szCs w:val="21"/>
          <w:highlight w:val="none"/>
        </w:rPr>
        <w:t>拟为本项目投入日常一线养护</w:t>
      </w:r>
      <w:bookmarkStart w:id="211" w:name="_Hlk93498392"/>
      <w:r>
        <w:rPr>
          <w:rFonts w:hint="eastAsia" w:ascii="宋体" w:hAnsi="宋体" w:eastAsia="宋体" w:cs="宋体"/>
          <w:b w:val="0"/>
          <w:bCs w:val="0"/>
          <w:color w:val="auto"/>
          <w:sz w:val="21"/>
          <w:szCs w:val="21"/>
          <w:highlight w:val="none"/>
        </w:rPr>
        <w:t>作业人员</w:t>
      </w:r>
      <w:bookmarkEnd w:id="211"/>
      <w:r>
        <w:rPr>
          <w:rFonts w:hint="eastAsia" w:ascii="宋体" w:hAnsi="宋体" w:eastAsia="宋体" w:cs="宋体"/>
          <w:b w:val="0"/>
          <w:bCs w:val="0"/>
          <w:color w:val="auto"/>
          <w:sz w:val="21"/>
          <w:szCs w:val="21"/>
          <w:highlight w:val="none"/>
        </w:rPr>
        <w:t>（9分）</w:t>
      </w:r>
    </w:p>
    <w:p>
      <w:pPr>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投标人拟投入本项目日常一线养护作业人员数量超过人员配置最低要求数量</w:t>
      </w:r>
      <w:bookmarkStart w:id="212" w:name="_Hlk93926518"/>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人的得3分</w:t>
      </w:r>
      <w:bookmarkEnd w:id="212"/>
      <w:r>
        <w:rPr>
          <w:rFonts w:hint="eastAsia" w:ascii="宋体" w:hAnsi="宋体" w:eastAsia="宋体" w:cs="宋体"/>
          <w:b w:val="0"/>
          <w:bCs w:val="0"/>
          <w:color w:val="auto"/>
          <w:sz w:val="21"/>
          <w:szCs w:val="21"/>
          <w:highlight w:val="none"/>
        </w:rPr>
        <w:t>；</w:t>
      </w:r>
    </w:p>
    <w:p>
      <w:pPr>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投标人拟投入本项目日常一线养护作业人员数量超过人员配置最低要求数量</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人的得6分；</w:t>
      </w:r>
    </w:p>
    <w:p>
      <w:pPr>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投标人拟投入本项目日常一线养护作业人员数量超过人员配置最低要求数量</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人及以上的得9分。</w:t>
      </w:r>
      <w:bookmarkEnd w:id="210"/>
    </w:p>
    <w:p>
      <w:pPr>
        <w:spacing w:line="360" w:lineRule="auto"/>
        <w:ind w:firstLine="42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6.拟为本项目投入管理人员（</w:t>
      </w:r>
      <w:bookmarkStart w:id="213" w:name="_Hlk93502427"/>
      <w:r>
        <w:rPr>
          <w:rFonts w:hint="eastAsia" w:ascii="宋体" w:hAnsi="宋体" w:eastAsia="宋体" w:cs="宋体"/>
          <w:b w:val="0"/>
          <w:bCs w:val="0"/>
          <w:color w:val="auto"/>
          <w:sz w:val="21"/>
          <w:szCs w:val="21"/>
          <w:highlight w:val="none"/>
        </w:rPr>
        <w:t>负责人、技术管理员</w:t>
      </w:r>
      <w:bookmarkEnd w:id="213"/>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rPr>
        <w:t>分）</w:t>
      </w:r>
    </w:p>
    <w:p>
      <w:pPr>
        <w:pStyle w:val="44"/>
        <w:spacing w:line="36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（1）投标人拟投入本项目现场负责人具有中级及以上职称的，得2分。</w:t>
      </w:r>
    </w:p>
    <w:p>
      <w:pPr>
        <w:pStyle w:val="44"/>
        <w:spacing w:line="36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（2）投标人拟投入本项目技术管理员具有中级职称的，每人得2分；投标人拟投入本项目技术管理员具有高级职称的，每人得3分，满分6分。</w:t>
      </w:r>
    </w:p>
    <w:p>
      <w:pPr>
        <w:pStyle w:val="44"/>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3）拟投入人员承担相关类似项目经验有2年或以上的，每人加1分，满分3分。注：须提供项目现场负责人、技术管理员需提供人员名单（包含身份证复印件、学历、职称等级等内容），相关类似项目服务经验证明复印件等材料或拟投入人员的劳动合同复印件等证明资料</w:t>
      </w:r>
      <w:r>
        <w:rPr>
          <w:rFonts w:hint="eastAsia" w:ascii="宋体" w:hAnsi="宋体" w:cs="宋体"/>
          <w:b w:val="0"/>
          <w:bCs w:val="0"/>
          <w:color w:val="auto"/>
          <w:sz w:val="21"/>
          <w:szCs w:val="21"/>
          <w:highlight w:val="none"/>
          <w:lang w:eastAsia="zh-CN"/>
        </w:rPr>
        <w:t>。</w:t>
      </w:r>
    </w:p>
    <w:p>
      <w:pPr>
        <w:spacing w:line="360" w:lineRule="auto"/>
        <w:ind w:firstLine="42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w:t>
      </w:r>
      <w:bookmarkStart w:id="214" w:name="OLE_LINK13"/>
      <w:r>
        <w:rPr>
          <w:rFonts w:hint="eastAsia" w:ascii="宋体" w:hAnsi="宋体" w:eastAsia="宋体" w:cs="宋体"/>
          <w:b w:val="0"/>
          <w:bCs w:val="0"/>
          <w:color w:val="auto"/>
          <w:sz w:val="21"/>
          <w:szCs w:val="21"/>
          <w:highlight w:val="none"/>
        </w:rPr>
        <w:t>拟为本项目投入的园林机械设备（6分）</w:t>
      </w:r>
    </w:p>
    <w:p>
      <w:pPr>
        <w:spacing w:line="360" w:lineRule="auto"/>
        <w:ind w:firstLine="210" w:firstLineChars="1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投标人拟投入每类设备数量均超过最低配置数量1台的得3分，投标人拟投入每类设备数量均超过最低配置数量2台的得6分。（须提供设备清单并加盖公章</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否则该项不得分</w:t>
      </w:r>
      <w:r>
        <w:rPr>
          <w:rFonts w:hint="eastAsia" w:ascii="宋体" w:hAnsi="宋体" w:eastAsia="宋体" w:cs="宋体"/>
          <w:b w:val="0"/>
          <w:bCs w:val="0"/>
          <w:color w:val="auto"/>
          <w:sz w:val="21"/>
          <w:szCs w:val="21"/>
          <w:highlight w:val="none"/>
        </w:rPr>
        <w:t>）</w:t>
      </w:r>
    </w:p>
    <w:bookmarkEnd w:id="214"/>
    <w:p>
      <w:pPr>
        <w:spacing w:line="360" w:lineRule="auto"/>
        <w:ind w:firstLine="42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w:t>
      </w:r>
      <w:bookmarkStart w:id="215" w:name="OLE_LINK14"/>
      <w:r>
        <w:rPr>
          <w:rFonts w:hint="eastAsia" w:ascii="宋体" w:hAnsi="宋体" w:eastAsia="宋体" w:cs="宋体"/>
          <w:b w:val="0"/>
          <w:bCs w:val="0"/>
          <w:color w:val="auto"/>
          <w:sz w:val="21"/>
          <w:szCs w:val="21"/>
          <w:highlight w:val="none"/>
        </w:rPr>
        <w:t>拟为本项目投入的</w:t>
      </w:r>
      <w:bookmarkStart w:id="216" w:name="_Hlk93502638"/>
      <w:r>
        <w:rPr>
          <w:rFonts w:hint="eastAsia" w:ascii="宋体" w:hAnsi="宋体" w:eastAsia="宋体" w:cs="宋体"/>
          <w:b w:val="0"/>
          <w:bCs w:val="0"/>
          <w:color w:val="auto"/>
          <w:sz w:val="21"/>
          <w:szCs w:val="21"/>
          <w:highlight w:val="none"/>
        </w:rPr>
        <w:t>车辆运输工具</w:t>
      </w:r>
      <w:bookmarkEnd w:id="216"/>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分）</w:t>
      </w:r>
    </w:p>
    <w:p>
      <w:pPr>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(1)投标人拟投入</w:t>
      </w:r>
      <w:bookmarkStart w:id="217" w:name="_Hlk93497206"/>
      <w:r>
        <w:rPr>
          <w:rFonts w:hint="eastAsia" w:ascii="宋体" w:hAnsi="宋体" w:eastAsia="宋体" w:cs="宋体"/>
          <w:b w:val="0"/>
          <w:bCs w:val="0"/>
          <w:color w:val="auto"/>
          <w:sz w:val="21"/>
          <w:szCs w:val="21"/>
          <w:highlight w:val="none"/>
        </w:rPr>
        <w:t>货车数量超过最低配置数量1台</w:t>
      </w:r>
      <w:bookmarkEnd w:id="217"/>
      <w:r>
        <w:rPr>
          <w:rFonts w:hint="eastAsia" w:ascii="宋体" w:hAnsi="宋体" w:eastAsia="宋体" w:cs="宋体"/>
          <w:b w:val="0"/>
          <w:bCs w:val="0"/>
          <w:color w:val="auto"/>
          <w:sz w:val="21"/>
          <w:szCs w:val="21"/>
          <w:highlight w:val="none"/>
        </w:rPr>
        <w:t>的得4分</w:t>
      </w:r>
      <w:bookmarkStart w:id="218" w:name="_Hlk93497231"/>
      <w:r>
        <w:rPr>
          <w:rFonts w:hint="eastAsia" w:ascii="宋体" w:hAnsi="宋体" w:eastAsia="宋体" w:cs="宋体"/>
          <w:b w:val="0"/>
          <w:bCs w:val="0"/>
          <w:color w:val="auto"/>
          <w:sz w:val="21"/>
          <w:szCs w:val="21"/>
          <w:highlight w:val="none"/>
        </w:rPr>
        <w:t>，否则不得分。</w:t>
      </w:r>
    </w:p>
    <w:p>
      <w:pPr>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(2)投标人拟投入淋水车数量超过最低配置数量1台的</w:t>
      </w:r>
      <w:bookmarkEnd w:id="218"/>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分，否则不得分。</w:t>
      </w:r>
    </w:p>
    <w:p>
      <w:pPr>
        <w:spacing w:line="360" w:lineRule="auto"/>
        <w:ind w:firstLine="42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注：数量应与承诺函的</w:t>
      </w: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致，须提供车辆清单并加盖公章，否则该项不得分。</w:t>
      </w:r>
    </w:p>
    <w:bookmarkEnd w:id="215"/>
    <w:p>
      <w:pPr>
        <w:spacing w:line="360" w:lineRule="auto"/>
        <w:ind w:firstLine="42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9.拟为本项目投入必要数量及质量的肥料（</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分）</w:t>
      </w:r>
    </w:p>
    <w:p>
      <w:pPr>
        <w:widowControl/>
        <w:spacing w:line="360" w:lineRule="auto"/>
        <w:ind w:firstLine="142"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承诺年投入肥料达到年养护费3.1%—4%的得3分，承诺年投入肥料达到年养护费4.1%—5%的得6分，承诺年投入肥料达到年养护费5%以上的得9分，肥料有效成分须适合园林绿化使用（须提供承诺函，否则该项不得分）。</w:t>
      </w:r>
    </w:p>
    <w:p>
      <w:pPr>
        <w:widowControl/>
        <w:spacing w:line="360" w:lineRule="auto"/>
        <w:ind w:firstLine="142"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rPr>
        <w:t>分</w:t>
      </w:r>
    </w:p>
    <w:p>
      <w:pPr>
        <w:widowControl/>
        <w:spacing w:line="360" w:lineRule="auto"/>
        <w:ind w:firstLine="42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(1)信誉分（满分</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p>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投标人自2022年以来获得政府部门颁发的与本项目相关荣誉证书或奖状，每个得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分，满分6分（提供证书或奖状的复印件或扫描件）。</w:t>
      </w:r>
    </w:p>
    <w:p>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(2)业绩分（满分</w:t>
      </w: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分）</w:t>
      </w:r>
    </w:p>
    <w:bookmarkEnd w:id="207"/>
    <w:p>
      <w:pPr>
        <w:spacing w:line="360" w:lineRule="auto"/>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投标人提供自</w:t>
      </w:r>
      <w:r>
        <w:rPr>
          <w:rFonts w:hint="eastAsia" w:ascii="宋体" w:hAnsi="宋体" w:eastAsia="宋体" w:cs="宋体"/>
          <w:b w:val="0"/>
          <w:bCs w:val="0"/>
          <w:color w:val="auto"/>
          <w:sz w:val="21"/>
          <w:szCs w:val="21"/>
          <w:highlight w:val="none"/>
          <w:lang w:val="en-US" w:eastAsia="zh-CN"/>
        </w:rPr>
        <w:t>2022年以来所执行过的与本项目类似的合同</w:t>
      </w:r>
      <w:r>
        <w:rPr>
          <w:rFonts w:hint="eastAsia" w:ascii="宋体" w:hAnsi="宋体" w:eastAsia="宋体" w:cs="宋体"/>
          <w:b w:val="0"/>
          <w:bCs w:val="0"/>
          <w:color w:val="auto"/>
          <w:sz w:val="21"/>
          <w:szCs w:val="21"/>
          <w:highlight w:val="none"/>
        </w:rPr>
        <w:t>，每项得2分，满分12分（须提供合同关键页，并清晰体现项目信息、金额、签订日期）。</w:t>
      </w:r>
    </w:p>
    <w:p>
      <w:pPr>
        <w:spacing w:line="460" w:lineRule="exact"/>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三、总得分</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价格分</w:t>
      </w:r>
      <w:r>
        <w:rPr>
          <w:rFonts w:ascii="Times New Roman" w:hAnsi="Times New Roman" w:eastAsia="宋体" w:cs="Times New Roman"/>
          <w:b w:val="0"/>
          <w:bCs w:val="0"/>
          <w:color w:val="auto"/>
          <w:szCs w:val="24"/>
          <w:highlight w:val="none"/>
        </w:rPr>
        <w:t>+</w:t>
      </w:r>
      <w:r>
        <w:rPr>
          <w:rFonts w:hint="eastAsia" w:ascii="Times New Roman" w:hAnsi="Times New Roman" w:eastAsia="宋体" w:cs="Times New Roman"/>
          <w:b w:val="0"/>
          <w:bCs w:val="0"/>
          <w:color w:val="auto"/>
          <w:szCs w:val="24"/>
          <w:highlight w:val="none"/>
        </w:rPr>
        <w:t>技术商务资信分</w:t>
      </w:r>
    </w:p>
    <w:p>
      <w:pPr>
        <w:spacing w:line="460" w:lineRule="exact"/>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四、中标候选人</w:t>
      </w:r>
      <w:bookmarkStart w:id="219" w:name="_Hlk92267887"/>
      <w:r>
        <w:rPr>
          <w:rFonts w:hint="eastAsia" w:ascii="Times New Roman" w:hAnsi="Times New Roman" w:eastAsia="宋体" w:cs="Times New Roman"/>
          <w:b w:val="0"/>
          <w:bCs w:val="0"/>
          <w:color w:val="auto"/>
          <w:szCs w:val="24"/>
          <w:highlight w:val="none"/>
        </w:rPr>
        <w:t>推荐原则</w:t>
      </w:r>
      <w:bookmarkEnd w:id="219"/>
    </w:p>
    <w:p>
      <w:pPr>
        <w:spacing w:line="460" w:lineRule="exact"/>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ab/>
      </w:r>
      <w:r>
        <w:rPr>
          <w:rFonts w:hint="eastAsia" w:ascii="Times New Roman" w:hAnsi="Times New Roman" w:eastAsia="宋体" w:cs="Times New Roman"/>
          <w:b w:val="0"/>
          <w:bCs w:val="0"/>
          <w:color w:val="auto"/>
          <w:szCs w:val="24"/>
          <w:highlight w:val="none"/>
        </w:rPr>
        <w:t>评标委员会将根据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420" w:lineRule="exact"/>
        <w:jc w:val="left"/>
        <w:rPr>
          <w:rFonts w:ascii="宋体" w:hAnsi="Courier New" w:eastAsia="宋体" w:cs="Courier New"/>
          <w:b w:val="0"/>
          <w:bCs w:val="0"/>
          <w:color w:val="auto"/>
          <w:szCs w:val="21"/>
          <w:highlight w:val="none"/>
        </w:rPr>
      </w:pPr>
      <w:r>
        <w:rPr>
          <w:rFonts w:hint="eastAsia" w:ascii="宋体" w:hAnsi="Courier New" w:eastAsia="宋体" w:cs="Courier New"/>
          <w:b w:val="0"/>
          <w:bCs w:val="0"/>
          <w:color w:val="auto"/>
          <w:sz w:val="32"/>
          <w:szCs w:val="32"/>
          <w:highlight w:val="none"/>
        </w:rPr>
        <w:br w:type="page"/>
      </w: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300" w:lineRule="auto"/>
        <w:jc w:val="center"/>
        <w:outlineLvl w:val="0"/>
        <w:rPr>
          <w:rFonts w:ascii="Cambria" w:hAnsi="Cambria" w:eastAsia="方正小标宋_GBK" w:cs="Times New Roman"/>
          <w:b w:val="0"/>
          <w:bCs w:val="0"/>
          <w:color w:val="auto"/>
          <w:kern w:val="0"/>
          <w:sz w:val="44"/>
          <w:szCs w:val="32"/>
          <w:highlight w:val="none"/>
        </w:rPr>
      </w:pPr>
      <w:bookmarkStart w:id="220" w:name="_Toc173764942"/>
      <w:r>
        <w:rPr>
          <w:rFonts w:hint="eastAsia" w:ascii="Cambria" w:hAnsi="Cambria" w:eastAsia="方正小标宋_GBK" w:cs="Times New Roman"/>
          <w:b w:val="0"/>
          <w:bCs w:val="0"/>
          <w:color w:val="auto"/>
          <w:kern w:val="0"/>
          <w:sz w:val="44"/>
          <w:szCs w:val="32"/>
          <w:highlight w:val="none"/>
        </w:rPr>
        <w:t>第五章</w:t>
      </w:r>
      <w:r>
        <w:rPr>
          <w:rFonts w:ascii="Cambria" w:hAnsi="Cambria" w:eastAsia="方正小标宋_GBK" w:cs="Times New Roman"/>
          <w:b w:val="0"/>
          <w:bCs w:val="0"/>
          <w:color w:val="auto"/>
          <w:kern w:val="0"/>
          <w:sz w:val="44"/>
          <w:szCs w:val="32"/>
          <w:highlight w:val="none"/>
        </w:rPr>
        <w:t xml:space="preserve">  </w:t>
      </w:r>
      <w:r>
        <w:rPr>
          <w:rFonts w:hint="eastAsia" w:ascii="Cambria" w:hAnsi="Cambria" w:eastAsia="方正小标宋_GBK" w:cs="Times New Roman"/>
          <w:b w:val="0"/>
          <w:bCs w:val="0"/>
          <w:color w:val="auto"/>
          <w:kern w:val="0"/>
          <w:sz w:val="44"/>
          <w:szCs w:val="32"/>
          <w:highlight w:val="none"/>
        </w:rPr>
        <w:t>政府采购合同主要条款</w:t>
      </w:r>
      <w:bookmarkEnd w:id="220"/>
    </w:p>
    <w:p>
      <w:pPr>
        <w:spacing w:line="400" w:lineRule="exact"/>
        <w:jc w:val="left"/>
        <w:rPr>
          <w:rFonts w:ascii="宋体" w:hAnsi="Courier New" w:eastAsia="宋体" w:cs="Courier New"/>
          <w:b w:val="0"/>
          <w:bCs w:val="0"/>
          <w:color w:val="auto"/>
          <w:szCs w:val="21"/>
          <w:highlight w:val="none"/>
        </w:rPr>
      </w:pPr>
      <w:r>
        <w:rPr>
          <w:rFonts w:hint="eastAsia" w:ascii="宋体" w:hAnsi="Courier New" w:eastAsia="宋体" w:cs="Courier New"/>
          <w:b w:val="0"/>
          <w:bCs w:val="0"/>
          <w:color w:val="auto"/>
          <w:szCs w:val="21"/>
          <w:highlight w:val="none"/>
        </w:rPr>
        <w:br w:type="page"/>
      </w:r>
    </w:p>
    <w:p>
      <w:pPr>
        <w:spacing w:line="360" w:lineRule="exact"/>
        <w:jc w:val="both"/>
        <w:rPr>
          <w:rFonts w:ascii="宋体" w:hAnsi="宋体"/>
          <w:b w:val="0"/>
          <w:bCs w:val="0"/>
          <w:color w:val="auto"/>
          <w:highlight w:val="none"/>
        </w:rPr>
      </w:pPr>
      <w:bookmarkStart w:id="221" w:name="_Hlk92701478"/>
      <w:r>
        <w:rPr>
          <w:rFonts w:hint="eastAsia" w:ascii="宋体" w:hAnsi="宋体"/>
          <w:b w:val="0"/>
          <w:bCs w:val="0"/>
          <w:color w:val="auto"/>
          <w:kern w:val="0"/>
          <w:szCs w:val="21"/>
          <w:highlight w:val="none"/>
        </w:rPr>
        <w:t>如本合同格式不适用，采购人与</w:t>
      </w:r>
      <w:r>
        <w:rPr>
          <w:rFonts w:hint="eastAsia" w:ascii="宋体" w:hAnsi="宋体"/>
          <w:b w:val="0"/>
          <w:bCs w:val="0"/>
          <w:color w:val="auto"/>
          <w:kern w:val="0"/>
          <w:szCs w:val="21"/>
          <w:highlight w:val="none"/>
          <w:lang w:val="en-US" w:eastAsia="zh-CN"/>
        </w:rPr>
        <w:t>中标</w:t>
      </w:r>
      <w:r>
        <w:rPr>
          <w:rFonts w:hint="eastAsia" w:ascii="宋体" w:hAnsi="宋体"/>
          <w:b w:val="0"/>
          <w:bCs w:val="0"/>
          <w:color w:val="auto"/>
          <w:kern w:val="0"/>
          <w:szCs w:val="21"/>
          <w:highlight w:val="none"/>
        </w:rPr>
        <w:t>人可协商拟定合同，但不得实质性改变</w:t>
      </w:r>
      <w:r>
        <w:rPr>
          <w:rFonts w:hint="eastAsia" w:ascii="宋体" w:hAnsi="宋体"/>
          <w:b w:val="0"/>
          <w:bCs w:val="0"/>
          <w:color w:val="auto"/>
          <w:kern w:val="0"/>
          <w:szCs w:val="21"/>
          <w:highlight w:val="none"/>
          <w:lang w:val="en-US" w:eastAsia="zh-CN"/>
        </w:rPr>
        <w:t>中标</w:t>
      </w:r>
      <w:r>
        <w:rPr>
          <w:rFonts w:hint="eastAsia" w:ascii="宋体" w:hAnsi="宋体"/>
          <w:b w:val="0"/>
          <w:bCs w:val="0"/>
          <w:color w:val="auto"/>
          <w:kern w:val="0"/>
          <w:szCs w:val="21"/>
          <w:highlight w:val="none"/>
        </w:rPr>
        <w:t>人</w:t>
      </w:r>
      <w:r>
        <w:rPr>
          <w:rFonts w:hint="eastAsia" w:ascii="宋体" w:hAnsi="宋体"/>
          <w:b w:val="0"/>
          <w:bCs w:val="0"/>
          <w:color w:val="auto"/>
          <w:kern w:val="0"/>
          <w:szCs w:val="21"/>
          <w:highlight w:val="none"/>
          <w:lang w:val="en-US" w:eastAsia="zh-CN"/>
        </w:rPr>
        <w:t>投标</w:t>
      </w:r>
      <w:r>
        <w:rPr>
          <w:rFonts w:hint="eastAsia" w:ascii="宋体" w:hAnsi="宋体"/>
          <w:b w:val="0"/>
          <w:bCs w:val="0"/>
          <w:color w:val="auto"/>
          <w:kern w:val="0"/>
          <w:szCs w:val="21"/>
          <w:highlight w:val="none"/>
        </w:rPr>
        <w:t>文件中的</w:t>
      </w:r>
      <w:r>
        <w:rPr>
          <w:rFonts w:hint="eastAsia" w:ascii="宋体" w:hAnsi="宋体"/>
          <w:b w:val="0"/>
          <w:bCs w:val="0"/>
          <w:color w:val="auto"/>
          <w:kern w:val="0"/>
          <w:szCs w:val="21"/>
          <w:highlight w:val="none"/>
          <w:lang w:val="en-US" w:eastAsia="zh-CN"/>
        </w:rPr>
        <w:t>响应</w:t>
      </w:r>
      <w:r>
        <w:rPr>
          <w:rFonts w:hint="eastAsia" w:ascii="宋体" w:hAnsi="宋体"/>
          <w:b w:val="0"/>
          <w:bCs w:val="0"/>
          <w:color w:val="auto"/>
          <w:kern w:val="0"/>
          <w:szCs w:val="21"/>
          <w:highlight w:val="none"/>
        </w:rPr>
        <w:t>内容）</w:t>
      </w:r>
    </w:p>
    <w:p>
      <w:pPr>
        <w:ind w:firstLine="0" w:firstLineChars="0"/>
        <w:rPr>
          <w:rFonts w:ascii="宋体" w:hAnsi="宋体"/>
          <w:b w:val="0"/>
          <w:bCs w:val="0"/>
          <w:color w:val="auto"/>
          <w:highlight w:val="none"/>
        </w:rPr>
      </w:pPr>
    </w:p>
    <w:p>
      <w:pPr>
        <w:spacing w:line="600" w:lineRule="exact"/>
        <w:jc w:val="center"/>
        <w:rPr>
          <w:rFonts w:hint="eastAsia" w:cs="Times New Roman" w:asciiTheme="majorEastAsia" w:hAnsiTheme="majorEastAsia" w:eastAsiaTheme="majorEastAsia"/>
          <w:b w:val="0"/>
          <w:bCs w:val="0"/>
          <w:color w:val="auto"/>
          <w:spacing w:val="-10"/>
          <w:sz w:val="36"/>
          <w:szCs w:val="36"/>
          <w:highlight w:val="none"/>
          <w:lang w:val="en-US" w:eastAsia="zh-CN"/>
        </w:rPr>
      </w:pPr>
      <w:r>
        <w:rPr>
          <w:rFonts w:hint="eastAsia" w:cs="Times New Roman" w:asciiTheme="majorEastAsia" w:hAnsiTheme="majorEastAsia" w:eastAsiaTheme="majorEastAsia"/>
          <w:b w:val="0"/>
          <w:bCs w:val="0"/>
          <w:color w:val="auto"/>
          <w:spacing w:val="-10"/>
          <w:sz w:val="36"/>
          <w:szCs w:val="36"/>
          <w:highlight w:val="none"/>
          <w:lang w:val="en-US" w:eastAsia="zh-CN"/>
        </w:rPr>
        <w:t>城西片区绿化养护项目</w:t>
      </w:r>
    </w:p>
    <w:p>
      <w:pPr>
        <w:widowControl w:val="0"/>
        <w:spacing w:line="500" w:lineRule="exact"/>
        <w:ind w:left="1440" w:hanging="1440" w:hangingChars="600"/>
        <w:rPr>
          <w:rFonts w:ascii="宋体" w:hAnsi="宋体"/>
          <w:b w:val="0"/>
          <w:bCs w:val="0"/>
          <w:color w:val="auto"/>
          <w:sz w:val="24"/>
          <w:highlight w:val="none"/>
        </w:rPr>
      </w:pPr>
    </w:p>
    <w:p>
      <w:pPr>
        <w:widowControl w:val="0"/>
        <w:spacing w:line="510" w:lineRule="exact"/>
        <w:ind w:left="1260" w:leftChars="50" w:hanging="1155" w:hangingChars="55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u w:val="single"/>
        </w:rPr>
        <w:t xml:space="preserve">钦州市园林管理处 </w:t>
      </w:r>
      <w:r>
        <w:rPr>
          <w:rFonts w:hint="eastAsia" w:ascii="宋体" w:hAnsi="宋体" w:eastAsia="宋体" w:cs="宋体"/>
          <w:b w:val="0"/>
          <w:bCs w:val="0"/>
          <w:color w:val="auto"/>
          <w:sz w:val="21"/>
          <w:szCs w:val="21"/>
          <w:highlight w:val="none"/>
        </w:rPr>
        <w:t xml:space="preserve">   （采购方）</w:t>
      </w:r>
    </w:p>
    <w:p>
      <w:pPr>
        <w:widowControl w:val="0"/>
        <w:spacing w:line="510" w:lineRule="exact"/>
        <w:ind w:left="1260" w:leftChars="50" w:hanging="1155" w:hangingChars="55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乙方：</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（服务方）</w:t>
      </w:r>
    </w:p>
    <w:p>
      <w:pPr>
        <w:widowControl w:val="0"/>
        <w:spacing w:line="510" w:lineRule="exact"/>
        <w:ind w:firstLine="105" w:firstLineChars="50"/>
        <w:rPr>
          <w:rFonts w:hint="eastAsia" w:ascii="宋体" w:hAnsi="宋体" w:eastAsia="宋体" w:cs="宋体"/>
          <w:b w:val="0"/>
          <w:bCs w:val="0"/>
          <w:color w:val="auto"/>
          <w:sz w:val="21"/>
          <w:szCs w:val="21"/>
          <w:highlight w:val="none"/>
        </w:rPr>
      </w:pPr>
    </w:p>
    <w:p>
      <w:pPr>
        <w:spacing w:line="60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根据《中华人民共和国政府采购法》</w:t>
      </w:r>
      <w:r>
        <w:rPr>
          <w:rFonts w:hint="eastAsia" w:ascii="宋体" w:hAnsi="宋体" w:eastAsia="宋体" w:cs="宋体"/>
          <w:b w:val="0"/>
          <w:bCs w:val="0"/>
          <w:color w:val="auto"/>
          <w:sz w:val="21"/>
          <w:szCs w:val="21"/>
          <w:highlight w:val="none"/>
          <w:lang w:eastAsia="zh-CN"/>
        </w:rPr>
        <w:t>和</w:t>
      </w:r>
      <w:r>
        <w:rPr>
          <w:rFonts w:hint="eastAsia" w:ascii="宋体" w:hAnsi="宋体" w:eastAsia="宋体" w:cs="宋体"/>
          <w:b w:val="0"/>
          <w:bCs w:val="0"/>
          <w:color w:val="auto"/>
          <w:sz w:val="21"/>
          <w:szCs w:val="21"/>
          <w:highlight w:val="none"/>
        </w:rPr>
        <w:t>《中华人民共和国</w:t>
      </w:r>
      <w:r>
        <w:rPr>
          <w:rFonts w:hint="eastAsia" w:ascii="宋体" w:hAnsi="宋体" w:eastAsia="宋体" w:cs="宋体"/>
          <w:b w:val="0"/>
          <w:bCs w:val="0"/>
          <w:color w:val="auto"/>
          <w:sz w:val="21"/>
          <w:szCs w:val="21"/>
          <w:highlight w:val="none"/>
          <w:lang w:eastAsia="zh-CN"/>
        </w:rPr>
        <w:t>民法典》</w:t>
      </w:r>
      <w:r>
        <w:rPr>
          <w:rFonts w:hint="eastAsia" w:ascii="宋体" w:hAnsi="宋体" w:eastAsia="宋体" w:cs="宋体"/>
          <w:b w:val="0"/>
          <w:bCs w:val="0"/>
          <w:color w:val="auto"/>
          <w:sz w:val="21"/>
          <w:szCs w:val="21"/>
          <w:highlight w:val="none"/>
        </w:rPr>
        <w:t>等相关规定，甲方经报市财政局采监科备案，采用“</w:t>
      </w:r>
      <w:r>
        <w:rPr>
          <w:rFonts w:hint="eastAsia" w:ascii="宋体" w:hAnsi="宋体" w:eastAsia="宋体" w:cs="宋体"/>
          <w:b w:val="0"/>
          <w:bCs w:val="0"/>
          <w:color w:val="auto"/>
          <w:sz w:val="21"/>
          <w:szCs w:val="21"/>
          <w:highlight w:val="none"/>
          <w:lang w:eastAsia="zh-CN"/>
        </w:rPr>
        <w:t>公开招标</w:t>
      </w:r>
      <w:r>
        <w:rPr>
          <w:rFonts w:hint="eastAsia" w:ascii="宋体" w:hAnsi="宋体" w:eastAsia="宋体" w:cs="宋体"/>
          <w:b w:val="0"/>
          <w:bCs w:val="0"/>
          <w:color w:val="auto"/>
          <w:sz w:val="21"/>
          <w:szCs w:val="21"/>
          <w:highlight w:val="none"/>
        </w:rPr>
        <w:t>”方式，通过钦州市政府采购中心对</w:t>
      </w:r>
      <w:r>
        <w:rPr>
          <w:rFonts w:hint="eastAsia" w:ascii="宋体" w:hAnsi="宋体" w:eastAsia="宋体" w:cs="宋体"/>
          <w:b w:val="0"/>
          <w:bCs w:val="0"/>
          <w:color w:val="auto"/>
          <w:sz w:val="21"/>
          <w:szCs w:val="21"/>
          <w:highlight w:val="none"/>
          <w:lang w:val="en-US" w:eastAsia="zh-CN"/>
        </w:rPr>
        <w:t>城西片区绿化养护项目</w:t>
      </w:r>
      <w:r>
        <w:rPr>
          <w:rFonts w:hint="eastAsia" w:ascii="宋体" w:hAnsi="宋体" w:eastAsia="宋体" w:cs="宋体"/>
          <w:b w:val="0"/>
          <w:bCs w:val="0"/>
          <w:color w:val="auto"/>
          <w:sz w:val="21"/>
          <w:szCs w:val="21"/>
          <w:highlight w:val="none"/>
        </w:rPr>
        <w:t>公开向社会采购</w:t>
      </w:r>
      <w:r>
        <w:rPr>
          <w:rFonts w:hint="eastAsia" w:ascii="宋体" w:hAnsi="宋体" w:eastAsia="宋体" w:cs="宋体"/>
          <w:b w:val="0"/>
          <w:bCs w:val="0"/>
          <w:color w:val="auto"/>
          <w:sz w:val="21"/>
          <w:szCs w:val="21"/>
          <w:highlight w:val="none"/>
          <w:lang w:eastAsia="zh-CN"/>
        </w:rPr>
        <w:t>养护服务</w:t>
      </w:r>
      <w:r>
        <w:rPr>
          <w:rFonts w:hint="eastAsia" w:ascii="宋体" w:hAnsi="宋体" w:eastAsia="宋体" w:cs="宋体"/>
          <w:b w:val="0"/>
          <w:bCs w:val="0"/>
          <w:color w:val="auto"/>
          <w:sz w:val="21"/>
          <w:szCs w:val="21"/>
          <w:highlight w:val="none"/>
        </w:rPr>
        <w:t>。根据</w:t>
      </w:r>
      <w:r>
        <w:rPr>
          <w:rFonts w:hint="eastAsia" w:ascii="宋体" w:hAnsi="宋体" w:eastAsia="宋体" w:cs="宋体"/>
          <w:b w:val="0"/>
          <w:bCs w:val="0"/>
          <w:color w:val="auto"/>
          <w:sz w:val="21"/>
          <w:szCs w:val="21"/>
          <w:highlight w:val="none"/>
          <w:lang w:eastAsia="zh-CN"/>
        </w:rPr>
        <w:t>开标</w:t>
      </w:r>
      <w:r>
        <w:rPr>
          <w:rFonts w:hint="eastAsia" w:ascii="宋体" w:hAnsi="宋体" w:eastAsia="宋体" w:cs="宋体"/>
          <w:b w:val="0"/>
          <w:bCs w:val="0"/>
          <w:color w:val="auto"/>
          <w:sz w:val="21"/>
          <w:szCs w:val="21"/>
          <w:highlight w:val="none"/>
        </w:rPr>
        <w:t>结果，乙方为该项目</w:t>
      </w:r>
      <w:r>
        <w:rPr>
          <w:rFonts w:hint="eastAsia" w:ascii="宋体" w:hAnsi="宋体" w:eastAsia="宋体" w:cs="宋体"/>
          <w:b w:val="0"/>
          <w:bCs w:val="0"/>
          <w:color w:val="auto"/>
          <w:sz w:val="21"/>
          <w:szCs w:val="21"/>
          <w:highlight w:val="none"/>
          <w:lang w:eastAsia="zh-CN"/>
        </w:rPr>
        <w:t>中标人</w:t>
      </w:r>
      <w:r>
        <w:rPr>
          <w:rFonts w:hint="eastAsia" w:ascii="宋体" w:hAnsi="宋体" w:eastAsia="宋体" w:cs="宋体"/>
          <w:b w:val="0"/>
          <w:bCs w:val="0"/>
          <w:color w:val="auto"/>
          <w:sz w:val="21"/>
          <w:szCs w:val="21"/>
          <w:highlight w:val="none"/>
        </w:rPr>
        <w:t>。为保证所采购的服务项目质量，以及明确双方的权利和义务，甲乙双方在平等、自愿、协商一致的基础上，就有关事宜达成如下协议：</w:t>
      </w:r>
    </w:p>
    <w:p>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第一条：项目名称、范围</w:t>
      </w:r>
      <w:r>
        <w:rPr>
          <w:rFonts w:hint="eastAsia" w:ascii="宋体" w:hAnsi="宋体" w:eastAsia="宋体" w:cs="宋体"/>
          <w:b w:val="0"/>
          <w:bCs w:val="0"/>
          <w:color w:val="auto"/>
          <w:sz w:val="21"/>
          <w:szCs w:val="21"/>
          <w:highlight w:val="none"/>
          <w:lang w:eastAsia="zh-CN"/>
        </w:rPr>
        <w:t>、主要</w:t>
      </w:r>
      <w:r>
        <w:rPr>
          <w:rFonts w:hint="eastAsia" w:ascii="宋体" w:hAnsi="宋体" w:eastAsia="宋体" w:cs="宋体"/>
          <w:b w:val="0"/>
          <w:bCs w:val="0"/>
          <w:color w:val="auto"/>
          <w:sz w:val="21"/>
          <w:szCs w:val="21"/>
          <w:highlight w:val="none"/>
        </w:rPr>
        <w:t>内容</w:t>
      </w:r>
      <w:r>
        <w:rPr>
          <w:rFonts w:hint="eastAsia" w:ascii="宋体" w:hAnsi="宋体" w:eastAsia="宋体" w:cs="宋体"/>
          <w:b w:val="0"/>
          <w:bCs w:val="0"/>
          <w:color w:val="auto"/>
          <w:sz w:val="21"/>
          <w:szCs w:val="21"/>
          <w:highlight w:val="none"/>
          <w:lang w:eastAsia="zh-CN"/>
        </w:rPr>
        <w:t>及要求</w:t>
      </w:r>
    </w:p>
    <w:p>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（一）</w:t>
      </w:r>
      <w:r>
        <w:rPr>
          <w:rFonts w:hint="eastAsia" w:ascii="宋体" w:hAnsi="宋体" w:eastAsia="宋体" w:cs="宋体"/>
          <w:b w:val="0"/>
          <w:bCs w:val="0"/>
          <w:color w:val="auto"/>
          <w:sz w:val="21"/>
          <w:szCs w:val="21"/>
          <w:highlight w:val="none"/>
        </w:rPr>
        <w:t>项目名称：</w:t>
      </w:r>
      <w:r>
        <w:rPr>
          <w:rFonts w:hint="eastAsia" w:ascii="宋体" w:hAnsi="宋体" w:eastAsia="宋体" w:cs="宋体"/>
          <w:b w:val="0"/>
          <w:bCs w:val="0"/>
          <w:color w:val="auto"/>
          <w:sz w:val="21"/>
          <w:szCs w:val="21"/>
          <w:highlight w:val="none"/>
          <w:lang w:val="en-US" w:eastAsia="zh-CN"/>
        </w:rPr>
        <w:t>城西片区绿化养护项目</w:t>
      </w:r>
    </w:p>
    <w:p>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（二）项目</w:t>
      </w:r>
      <w:r>
        <w:rPr>
          <w:rFonts w:hint="eastAsia" w:ascii="宋体" w:hAnsi="宋体" w:eastAsia="宋体" w:cs="宋体"/>
          <w:b w:val="0"/>
          <w:bCs w:val="0"/>
          <w:color w:val="auto"/>
          <w:sz w:val="21"/>
          <w:szCs w:val="21"/>
          <w:highlight w:val="none"/>
        </w:rPr>
        <w:t>范围：</w:t>
      </w:r>
      <w:r>
        <w:rPr>
          <w:rFonts w:hint="eastAsia" w:ascii="宋体" w:hAnsi="宋体" w:eastAsia="宋体" w:cs="宋体"/>
          <w:b w:val="0"/>
          <w:bCs w:val="0"/>
          <w:color w:val="auto"/>
          <w:sz w:val="21"/>
          <w:szCs w:val="21"/>
          <w:highlight w:val="none"/>
          <w:lang w:val="en-US" w:eastAsia="zh-CN"/>
        </w:rPr>
        <w:t>城西片区绿化养护项目总面积68.38万平方米,养护期限为2026年3月1日至2027年2月28日（具体以实际养护或合同约定为准），费用为492.34万元。 养护项目包括乔木、灌木球体、片植灌木、棕榈科、草坪、花箱等，基础设施包括自动喷淋设施、健身器材、围护栏、石台凳、凉亭、照明设施等园林配套设施，但不包括负责建设新设施及绿化。</w:t>
      </w:r>
      <w:r>
        <w:rPr>
          <w:rFonts w:hint="eastAsia" w:ascii="宋体" w:hAnsi="宋体" w:eastAsia="宋体" w:cs="宋体"/>
          <w:b w:val="0"/>
          <w:bCs w:val="0"/>
          <w:color w:val="auto"/>
          <w:sz w:val="21"/>
          <w:szCs w:val="21"/>
          <w:highlight w:val="none"/>
        </w:rPr>
        <w:t>合同履行期限：</w:t>
      </w:r>
      <w:r>
        <w:rPr>
          <w:rFonts w:hint="eastAsia" w:ascii="宋体" w:hAnsi="宋体" w:eastAsia="宋体" w:cs="宋体"/>
          <w:b w:val="0"/>
          <w:bCs w:val="0"/>
          <w:color w:val="auto"/>
          <w:sz w:val="21"/>
          <w:szCs w:val="21"/>
          <w:highlight w:val="none"/>
          <w:lang w:val="en-US" w:eastAsia="zh-CN"/>
        </w:rPr>
        <w:t>1年</w:t>
      </w:r>
      <w:r>
        <w:rPr>
          <w:rFonts w:hint="eastAsia" w:ascii="宋体" w:hAnsi="宋体" w:eastAsia="宋体" w:cs="宋体"/>
          <w:b w:val="0"/>
          <w:bCs w:val="0"/>
          <w:color w:val="auto"/>
          <w:sz w:val="21"/>
          <w:szCs w:val="21"/>
          <w:highlight w:val="none"/>
        </w:rPr>
        <w:t>，具体起止日期以实际管护或合同约定为准。养护范围具体如下：</w:t>
      </w:r>
    </w:p>
    <w:tbl>
      <w:tblPr>
        <w:tblStyle w:val="47"/>
        <w:tblW w:w="0" w:type="auto"/>
        <w:jc w:val="center"/>
        <w:tblLayout w:type="fixed"/>
        <w:tblCellMar>
          <w:top w:w="15" w:type="dxa"/>
          <w:left w:w="15" w:type="dxa"/>
          <w:bottom w:w="15" w:type="dxa"/>
          <w:right w:w="15" w:type="dxa"/>
        </w:tblCellMar>
      </w:tblPr>
      <w:tblGrid>
        <w:gridCol w:w="449"/>
        <w:gridCol w:w="4500"/>
        <w:gridCol w:w="1488"/>
        <w:gridCol w:w="2027"/>
        <w:gridCol w:w="844"/>
      </w:tblGrid>
      <w:tr>
        <w:tblPrEx>
          <w:tblCellMar>
            <w:top w:w="15" w:type="dxa"/>
            <w:left w:w="15" w:type="dxa"/>
            <w:bottom w:w="15" w:type="dxa"/>
            <w:right w:w="15" w:type="dxa"/>
          </w:tblCellMar>
        </w:tblPrEx>
        <w:trPr>
          <w:trHeight w:val="738" w:hRule="atLeast"/>
          <w:tblHeader/>
          <w:jc w:val="center"/>
        </w:trPr>
        <w:tc>
          <w:tcPr>
            <w:tcW w:w="4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4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养护范围</w:t>
            </w: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面积（</w:t>
            </w:r>
            <w:r>
              <w:rPr>
                <w:rFonts w:hint="eastAsia" w:ascii="宋体" w:hAnsi="宋体" w:eastAsia="宋体" w:cs="宋体"/>
                <w:b w:val="0"/>
                <w:bCs w:val="0"/>
                <w:color w:val="auto"/>
                <w:kern w:val="0"/>
                <w:sz w:val="21"/>
                <w:szCs w:val="21"/>
                <w:highlight w:val="none"/>
                <w:lang w:eastAsia="zh-CN"/>
              </w:rPr>
              <w:t>万</w:t>
            </w:r>
            <w:r>
              <w:rPr>
                <w:rFonts w:hint="eastAsia" w:ascii="宋体" w:hAnsi="宋体" w:eastAsia="宋体" w:cs="宋体"/>
                <w:b w:val="0"/>
                <w:bCs w:val="0"/>
                <w:color w:val="auto"/>
                <w:kern w:val="0"/>
                <w:sz w:val="21"/>
                <w:szCs w:val="21"/>
                <w:highlight w:val="none"/>
              </w:rPr>
              <w:t>m</w:t>
            </w:r>
            <w:r>
              <w:rPr>
                <w:rFonts w:hint="eastAsia" w:ascii="宋体" w:hAnsi="宋体" w:eastAsia="宋体" w:cs="宋体"/>
                <w:b w:val="0"/>
                <w:bCs w:val="0"/>
                <w:color w:val="auto"/>
                <w:kern w:val="0"/>
                <w:sz w:val="21"/>
                <w:szCs w:val="21"/>
                <w:highlight w:val="none"/>
                <w:vertAlign w:val="superscript"/>
              </w:rPr>
              <w:t>2</w:t>
            </w:r>
            <w:r>
              <w:rPr>
                <w:rFonts w:hint="eastAsia" w:ascii="宋体" w:hAnsi="宋体" w:eastAsia="宋体" w:cs="宋体"/>
                <w:b w:val="0"/>
                <w:bCs w:val="0"/>
                <w:color w:val="auto"/>
                <w:kern w:val="0"/>
                <w:sz w:val="21"/>
                <w:szCs w:val="21"/>
                <w:highlight w:val="none"/>
              </w:rPr>
              <w:t>）</w:t>
            </w:r>
          </w:p>
        </w:tc>
        <w:tc>
          <w:tcPr>
            <w:tcW w:w="20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养护期限</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备注</w:t>
            </w:r>
          </w:p>
        </w:tc>
      </w:tr>
      <w:tr>
        <w:tblPrEx>
          <w:tblCellMar>
            <w:top w:w="15" w:type="dxa"/>
            <w:left w:w="15" w:type="dxa"/>
            <w:bottom w:w="15" w:type="dxa"/>
            <w:right w:w="15" w:type="dxa"/>
          </w:tblCellMar>
        </w:tblPrEx>
        <w:trPr>
          <w:trHeight w:val="1465" w:hRule="atLeast"/>
          <w:jc w:val="center"/>
        </w:trPr>
        <w:tc>
          <w:tcPr>
            <w:tcW w:w="449"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p>
        </w:tc>
        <w:tc>
          <w:tcPr>
            <w:tcW w:w="4500"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东至钦江西岸，南至金海湾西大街，西至环城西路，北至清水窝环岛。</w:t>
            </w:r>
          </w:p>
        </w:tc>
        <w:tc>
          <w:tcPr>
            <w:tcW w:w="1488"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68.38</w:t>
            </w:r>
          </w:p>
        </w:tc>
        <w:tc>
          <w:tcPr>
            <w:tcW w:w="2027"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tabs>
                <w:tab w:val="left" w:pos="981"/>
              </w:tabs>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2026年3月1日—2027年2月28日</w:t>
            </w:r>
          </w:p>
        </w:tc>
        <w:tc>
          <w:tcPr>
            <w:tcW w:w="84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color w:val="auto"/>
                <w:kern w:val="0"/>
                <w:sz w:val="21"/>
                <w:szCs w:val="21"/>
                <w:highlight w:val="none"/>
                <w:lang w:eastAsia="zh-CN"/>
              </w:rPr>
            </w:pPr>
          </w:p>
        </w:tc>
      </w:tr>
      <w:tr>
        <w:tblPrEx>
          <w:tblCellMar>
            <w:top w:w="15" w:type="dxa"/>
            <w:left w:w="15" w:type="dxa"/>
            <w:bottom w:w="15" w:type="dxa"/>
            <w:right w:w="15" w:type="dxa"/>
          </w:tblCellMar>
        </w:tblPrEx>
        <w:trPr>
          <w:trHeight w:val="510" w:hRule="atLeast"/>
          <w:jc w:val="center"/>
        </w:trPr>
        <w:tc>
          <w:tcPr>
            <w:tcW w:w="4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p>
        </w:tc>
        <w:tc>
          <w:tcPr>
            <w:tcW w:w="4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合计</w:t>
            </w: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68.38</w:t>
            </w:r>
          </w:p>
        </w:tc>
        <w:tc>
          <w:tcPr>
            <w:tcW w:w="20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color w:val="auto"/>
                <w:kern w:val="0"/>
                <w:sz w:val="21"/>
                <w:szCs w:val="21"/>
                <w:highlight w:val="none"/>
              </w:rPr>
            </w:pP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color w:val="auto"/>
                <w:kern w:val="0"/>
                <w:sz w:val="21"/>
                <w:szCs w:val="21"/>
                <w:highlight w:val="none"/>
              </w:rPr>
            </w:pPr>
          </w:p>
        </w:tc>
      </w:tr>
    </w:tbl>
    <w:p>
      <w:pPr>
        <w:tabs>
          <w:tab w:val="left" w:pos="180"/>
          <w:tab w:val="left" w:pos="1620"/>
        </w:tabs>
        <w:spacing w:after="0" w:line="500" w:lineRule="exact"/>
        <w:ind w:firstLine="420" w:firstLineChars="200"/>
        <w:rPr>
          <w:rFonts w:hint="eastAsia" w:ascii="宋体" w:hAnsi="宋体" w:eastAsia="宋体" w:cs="宋体"/>
          <w:b w:val="0"/>
          <w:bCs w:val="0"/>
          <w:color w:val="auto"/>
          <w:sz w:val="21"/>
          <w:szCs w:val="21"/>
          <w:highlight w:val="none"/>
          <w:lang w:eastAsia="zh-CN"/>
        </w:rPr>
      </w:pPr>
    </w:p>
    <w:p>
      <w:pPr>
        <w:tabs>
          <w:tab w:val="left" w:pos="180"/>
          <w:tab w:val="left" w:pos="1620"/>
        </w:tabs>
        <w:spacing w:after="0"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（三）项目</w:t>
      </w:r>
      <w:r>
        <w:rPr>
          <w:rFonts w:hint="eastAsia" w:ascii="宋体" w:hAnsi="宋体" w:eastAsia="宋体" w:cs="宋体"/>
          <w:b w:val="0"/>
          <w:bCs w:val="0"/>
          <w:color w:val="auto"/>
          <w:sz w:val="21"/>
          <w:szCs w:val="21"/>
          <w:highlight w:val="none"/>
        </w:rPr>
        <w:t>主要内容</w:t>
      </w:r>
      <w:r>
        <w:rPr>
          <w:rFonts w:hint="eastAsia" w:ascii="宋体" w:hAnsi="宋体" w:eastAsia="宋体" w:cs="宋体"/>
          <w:b w:val="0"/>
          <w:bCs w:val="0"/>
          <w:color w:val="auto"/>
          <w:sz w:val="21"/>
          <w:szCs w:val="21"/>
          <w:highlight w:val="none"/>
          <w:lang w:eastAsia="zh-CN"/>
        </w:rPr>
        <w:t>及要求</w:t>
      </w:r>
      <w:r>
        <w:rPr>
          <w:rFonts w:hint="eastAsia" w:ascii="宋体" w:hAnsi="宋体" w:eastAsia="宋体" w:cs="宋体"/>
          <w:b w:val="0"/>
          <w:bCs w:val="0"/>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全年养护管理工作内容主要有日常巡查管理，乔木、灌木、球体、草坪、地被、垂直绿化、时令草花等植物的绿化日常养护工作（包括淋水及排水等水分管理、松土除杂、树盘及片植植物边线修整、施肥、植物修剪、干枯枝处理、病虫害防治、灭四害、绿地保洁、补植及移植、时令花卉更换、消除黄土裸露、植物清洗、清理过高土、应急抢险或突发事件处理、重大活动保障等涉及绿化养护、绿地管理等一系列工作）。同时，负责辖区内安全生产、绿地保护(含绿化植物及其周边附属设施等)，防止人为破坏及随意变更绿地性质，及时发现，及时上报，及时修复（含车祸损毁）</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2.全年工作内容含园林配套附属设施（井盖、铺装、垃圾桶、园路、亭子、花架、园灯、圆台、园凳、护栏、路缘石、花箱、花池、树池、树篦子、给排水及电力设施、公厕等）维护、修理、清洗及保洁等工作。</w:t>
      </w:r>
    </w:p>
    <w:p>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3.除雨天外，分车绿带、交通岛绿地和种植有灌木、地被植物的行道树绿带，每天至少需淋水一次，且需淋足淋透；后排绿地每两天至少淋一次。</w:t>
      </w:r>
    </w:p>
    <w:p>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4.在行道树整形修剪方面，每年至少对辖区内行道树进行一次全面修剪，并具体在养护计划中体现。</w:t>
      </w:r>
    </w:p>
    <w:p>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5.花池、花箱内的花卉需要更换时，中标人须协助采购人进行更换。采购人负责提供需要更换的花卉，中标人负责对花卉进行更换种植、养护。</w:t>
      </w:r>
    </w:p>
    <w:p>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6.处理社会投诉、媒体曝光、市长热线投诉、数字化城管平台、网上信访、“五城联创”案件以及被有关部门督办等情况产生的案件。</w:t>
      </w:r>
    </w:p>
    <w:p>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7.上报辖区内养护计划及其他有关资料、各类报表及数据，以便采购人进行监督考核。</w:t>
      </w:r>
    </w:p>
    <w:p>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8.绿化养护按《钦州市园林管理处绿化养护采购服务项目考核管理办法（</w:t>
      </w:r>
      <w:r>
        <w:rPr>
          <w:rFonts w:hint="eastAsia" w:ascii="宋体" w:hAnsi="宋体" w:eastAsia="宋体" w:cs="宋体"/>
          <w:b w:val="0"/>
          <w:bCs w:val="0"/>
          <w:color w:val="auto"/>
          <w:sz w:val="21"/>
          <w:szCs w:val="21"/>
          <w:highlight w:val="none"/>
          <w:lang w:val="en-US" w:eastAsia="zh-CN"/>
        </w:rPr>
        <w:t>修订</w:t>
      </w:r>
      <w:r>
        <w:rPr>
          <w:rFonts w:hint="eastAsia" w:ascii="宋体" w:hAnsi="宋体" w:eastAsia="宋体" w:cs="宋体"/>
          <w:b w:val="0"/>
          <w:bCs w:val="0"/>
          <w:color w:val="auto"/>
          <w:sz w:val="21"/>
          <w:szCs w:val="21"/>
          <w:highlight w:val="none"/>
        </w:rPr>
        <w:t>）》执行。</w:t>
      </w:r>
    </w:p>
    <w:p>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9.工地安全文明施工管理和施工场地清洁卫生按“五城联创”、“数字城管”等文件及工作要求的规定执行，绿化养护产生的垃圾及时清理，日产日清。</w:t>
      </w:r>
    </w:p>
    <w:p>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10.遇重大节庆、迎检等活动，完成采购人安排的突击任务。</w:t>
      </w:r>
    </w:p>
    <w:p>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11.其他工作：由于恶劣气候（持续低温、高温干旱、降雨以及台风等）导致的树木扶正、防寒防冻、抗旱以及抗台风等预防、抢险及灾后恢复工作。</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lang w:eastAsia="zh-CN"/>
        </w:rPr>
        <w:t>其他</w:t>
      </w:r>
      <w:r>
        <w:rPr>
          <w:rFonts w:hint="eastAsia" w:ascii="宋体" w:hAnsi="宋体" w:eastAsia="宋体" w:cs="宋体"/>
          <w:b w:val="0"/>
          <w:bCs w:val="0"/>
          <w:color w:val="auto"/>
          <w:sz w:val="21"/>
          <w:szCs w:val="21"/>
          <w:highlight w:val="none"/>
        </w:rPr>
        <w:t>要求：</w:t>
      </w:r>
    </w:p>
    <w:p>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1.养护项目实施养护管理所需的一切劳动力、材料、设备和服务由</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自行组织，由此产生的一切费用由</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承担；</w:t>
      </w:r>
    </w:p>
    <w:p>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2.合同期内，养护清单中绿植、园林设施发生减少及损毁（含台风、车祸等不可抗力造成）的，</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应予及时补种、维修，所需费用原则上由</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承担；</w:t>
      </w:r>
    </w:p>
    <w:p>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必须为全体作业员工购买社会和人身意外保险，必须重视安全生产工作，确保全年不出安全生产责任事故。如发生安全生产责任事故，一切责任及损失由</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承担。自然灾害或意外造成的非安全责任事故产生损失的，原则由</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自行承担赔付（如采购人已购买树木公众责任险的，在保险承保范围内的损失由保险赔付，超出承保范围或保险未购买的，由</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承担）。</w:t>
      </w:r>
    </w:p>
    <w:p>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4.肥料每年投入不少于年养护费的3%且不得使用林业用肥，施肥时应按计划并通知</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rPr>
        <w:t>相关人员至现场确认，若实际使用少于该施肥投入费用，则在最后一个月养护经费中扣除少使用的肥料费。</w:t>
      </w:r>
    </w:p>
    <w:p>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不得转包、分包给第三方。擅自将服务合同转包或部分分包给第三者，将终止合同，经济损失和法律责任由</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承担。</w:t>
      </w:r>
    </w:p>
    <w:p>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在配备人员、园林机械设备、车辆、办公点等时，不得少于招标文件中规定的最少配备数。</w:t>
      </w:r>
      <w:r>
        <w:rPr>
          <w:rFonts w:hint="eastAsia" w:ascii="宋体" w:hAnsi="宋体" w:eastAsia="宋体" w:cs="宋体"/>
          <w:b w:val="0"/>
          <w:bCs w:val="0"/>
          <w:color w:val="auto"/>
          <w:sz w:val="21"/>
          <w:szCs w:val="21"/>
          <w:highlight w:val="none"/>
          <w:lang w:val="en-US" w:eastAsia="zh-CN"/>
        </w:rPr>
        <w:t>本</w:t>
      </w:r>
      <w:r>
        <w:rPr>
          <w:rFonts w:hint="eastAsia" w:ascii="宋体" w:hAnsi="宋体" w:eastAsia="宋体" w:cs="宋体"/>
          <w:b w:val="0"/>
          <w:bCs w:val="0"/>
          <w:color w:val="auto"/>
          <w:sz w:val="21"/>
          <w:szCs w:val="21"/>
          <w:highlight w:val="none"/>
        </w:rPr>
        <w:t>合同签订后</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未按投标承诺投入的，则视为逾期不能提供服务，超过十个工作日中标方未整改达标的采购人可解除合同。</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在合同期内，须随时接受采购人对以上配备投入情况检查。</w:t>
      </w:r>
    </w:p>
    <w:p>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7.处理问题响应时间：接到采购人处理问题通知后现场负责人半小时内到达采购人指定现场。</w:t>
      </w:r>
    </w:p>
    <w:p>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8.因道路养护需要使用</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rPr>
        <w:t>名下取水口的，将另外签署取水口临时使用协议，协议期间，</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负责取水口的使用和管理，管理维修费原则上由</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自行解决，水费按托收系统费用标准，以月为单位，逐月交至</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rPr>
        <w:t>处。</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第二条：项目养护标准、人员</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作业设备及管理用房</w:t>
      </w:r>
      <w:r>
        <w:rPr>
          <w:rFonts w:hint="eastAsia" w:ascii="宋体" w:hAnsi="宋体" w:eastAsia="宋体" w:cs="宋体"/>
          <w:b w:val="0"/>
          <w:bCs w:val="0"/>
          <w:color w:val="auto"/>
          <w:sz w:val="21"/>
          <w:szCs w:val="21"/>
          <w:highlight w:val="none"/>
          <w:lang w:eastAsia="zh-CN"/>
        </w:rPr>
        <w:t>等</w:t>
      </w:r>
      <w:r>
        <w:rPr>
          <w:rFonts w:hint="eastAsia" w:ascii="宋体" w:hAnsi="宋体" w:eastAsia="宋体" w:cs="宋体"/>
          <w:b w:val="0"/>
          <w:bCs w:val="0"/>
          <w:color w:val="auto"/>
          <w:sz w:val="21"/>
          <w:szCs w:val="21"/>
          <w:highlight w:val="none"/>
        </w:rPr>
        <w:t>配置要求</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（一）</w:t>
      </w:r>
      <w:r>
        <w:rPr>
          <w:rFonts w:hint="eastAsia" w:ascii="宋体" w:hAnsi="宋体" w:eastAsia="宋体" w:cs="宋体"/>
          <w:b w:val="0"/>
          <w:bCs w:val="0"/>
          <w:color w:val="auto"/>
          <w:sz w:val="21"/>
          <w:szCs w:val="21"/>
          <w:highlight w:val="none"/>
        </w:rPr>
        <w:t>项目养护标准</w:t>
      </w:r>
      <w:r>
        <w:rPr>
          <w:rFonts w:hint="eastAsia" w:ascii="宋体" w:hAnsi="宋体" w:eastAsia="宋体" w:cs="宋体"/>
          <w:b w:val="0"/>
          <w:bCs w:val="0"/>
          <w:color w:val="auto"/>
          <w:sz w:val="21"/>
          <w:szCs w:val="21"/>
          <w:highlight w:val="none"/>
          <w:lang w:eastAsia="zh-CN"/>
        </w:rPr>
        <w:t>要求</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参照</w:t>
      </w:r>
      <w:r>
        <w:rPr>
          <w:rFonts w:hint="eastAsia" w:ascii="宋体" w:hAnsi="宋体" w:eastAsia="宋体" w:cs="宋体"/>
          <w:b w:val="0"/>
          <w:bCs w:val="0"/>
          <w:color w:val="auto"/>
          <w:sz w:val="21"/>
          <w:szCs w:val="21"/>
          <w:highlight w:val="none"/>
        </w:rPr>
        <w:t>《广西城市绿化养护规范及验收要求》（DB45/T 449—2007）</w:t>
      </w:r>
      <w:r>
        <w:rPr>
          <w:rFonts w:hint="eastAsia" w:ascii="宋体" w:hAnsi="宋体" w:eastAsia="宋体" w:cs="宋体"/>
          <w:b w:val="0"/>
          <w:bCs w:val="0"/>
          <w:color w:val="auto"/>
          <w:sz w:val="21"/>
          <w:szCs w:val="21"/>
          <w:highlight w:val="none"/>
          <w:lang w:eastAsia="zh-CN"/>
        </w:rPr>
        <w:t>三级标准进行养护，具体根据</w:t>
      </w:r>
      <w:r>
        <w:rPr>
          <w:rFonts w:hint="eastAsia" w:ascii="宋体" w:hAnsi="宋体" w:eastAsia="宋体" w:cs="宋体"/>
          <w:b w:val="0"/>
          <w:bCs w:val="0"/>
          <w:color w:val="auto"/>
          <w:sz w:val="21"/>
          <w:szCs w:val="21"/>
          <w:highlight w:val="none"/>
        </w:rPr>
        <w:t>本项目《</w:t>
      </w:r>
      <w:r>
        <w:rPr>
          <w:rFonts w:hint="eastAsia" w:ascii="宋体" w:hAnsi="宋体" w:eastAsia="宋体" w:cs="宋体"/>
          <w:b w:val="0"/>
          <w:bCs w:val="0"/>
          <w:color w:val="auto"/>
          <w:sz w:val="21"/>
          <w:szCs w:val="21"/>
          <w:highlight w:val="none"/>
          <w:lang w:eastAsia="zh-CN"/>
        </w:rPr>
        <w:t>公开招标</w:t>
      </w:r>
      <w:r>
        <w:rPr>
          <w:rFonts w:hint="eastAsia" w:ascii="宋体" w:hAnsi="宋体" w:eastAsia="宋体" w:cs="宋体"/>
          <w:b w:val="0"/>
          <w:bCs w:val="0"/>
          <w:color w:val="auto"/>
          <w:sz w:val="21"/>
          <w:szCs w:val="21"/>
          <w:highlight w:val="none"/>
        </w:rPr>
        <w:t>文件》、乙方</w:t>
      </w:r>
      <w:r>
        <w:rPr>
          <w:rFonts w:hint="eastAsia" w:ascii="宋体" w:hAnsi="宋体" w:eastAsia="宋体" w:cs="宋体"/>
          <w:b w:val="0"/>
          <w:bCs w:val="0"/>
          <w:color w:val="auto"/>
          <w:sz w:val="21"/>
          <w:szCs w:val="21"/>
          <w:highlight w:val="none"/>
          <w:lang w:eastAsia="zh-CN"/>
        </w:rPr>
        <w:t>投标</w:t>
      </w:r>
      <w:r>
        <w:rPr>
          <w:rFonts w:hint="eastAsia" w:ascii="宋体" w:hAnsi="宋体" w:eastAsia="宋体" w:cs="宋体"/>
          <w:b w:val="0"/>
          <w:bCs w:val="0"/>
          <w:color w:val="auto"/>
          <w:sz w:val="21"/>
          <w:szCs w:val="21"/>
          <w:highlight w:val="none"/>
        </w:rPr>
        <w:t>响应文件及</w:t>
      </w:r>
      <w:r>
        <w:rPr>
          <w:rFonts w:hint="eastAsia" w:ascii="宋体" w:hAnsi="宋体" w:eastAsia="宋体" w:cs="宋体"/>
          <w:b w:val="0"/>
          <w:bCs w:val="0"/>
          <w:color w:val="auto"/>
          <w:sz w:val="21"/>
          <w:szCs w:val="21"/>
          <w:highlight w:val="none"/>
          <w:lang w:eastAsia="zh-CN"/>
        </w:rPr>
        <w:t>《钦州市园林管理处绿化养护采购服务项目考核管理办法（修订）》相关规定和要求执行</w:t>
      </w:r>
      <w:r>
        <w:rPr>
          <w:rFonts w:hint="eastAsia" w:ascii="宋体" w:hAnsi="宋体" w:eastAsia="宋体" w:cs="宋体"/>
          <w:b w:val="0"/>
          <w:bCs w:val="0"/>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专职服务于本项目的人员</w:t>
      </w:r>
      <w:r>
        <w:rPr>
          <w:rFonts w:hint="eastAsia" w:ascii="宋体" w:hAnsi="宋体" w:eastAsia="宋体" w:cs="宋体"/>
          <w:b w:val="0"/>
          <w:bCs w:val="0"/>
          <w:color w:val="auto"/>
          <w:sz w:val="21"/>
          <w:szCs w:val="21"/>
          <w:highlight w:val="none"/>
          <w:lang w:eastAsia="zh-CN"/>
        </w:rPr>
        <w:t>要求：</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根据乙方投标响应文件规定，乙方需配置专职服务于本项目的</w:t>
      </w:r>
      <w:r>
        <w:rPr>
          <w:rFonts w:hint="eastAsia" w:ascii="宋体" w:hAnsi="宋体" w:eastAsia="宋体" w:cs="宋体"/>
          <w:b w:val="0"/>
          <w:bCs w:val="0"/>
          <w:color w:val="auto"/>
          <w:sz w:val="21"/>
          <w:szCs w:val="21"/>
          <w:highlight w:val="none"/>
          <w:lang w:eastAsia="zh-CN"/>
        </w:rPr>
        <w:t xml:space="preserve">现场负责人不少于 </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 xml:space="preserve"> 名</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 xml:space="preserve">，技术管理员不少于 </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 xml:space="preserve"> 名（每月至少 22 天在项目所在地），技术管理员必须为园林绿化相关专业人员（园林、园艺、植物保护等相关专业），能与</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eastAsia="zh-CN"/>
        </w:rPr>
        <w:t>随时保持联系，接受</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eastAsia="zh-CN"/>
        </w:rPr>
        <w:t>的检查及指导。绿化一线养护人员（含司机）不少于</w:t>
      </w:r>
      <w:r>
        <w:rPr>
          <w:rFonts w:hint="eastAsia" w:ascii="宋体" w:hAnsi="宋体" w:eastAsia="宋体" w:cs="宋体"/>
          <w:b w:val="0"/>
          <w:bCs w:val="0"/>
          <w:color w:val="auto"/>
          <w:sz w:val="21"/>
          <w:szCs w:val="21"/>
          <w:highlight w:val="none"/>
          <w:lang w:val="en-US" w:eastAsia="zh-CN"/>
        </w:rPr>
        <w:t>83</w:t>
      </w:r>
      <w:r>
        <w:rPr>
          <w:rFonts w:hint="eastAsia" w:ascii="宋体" w:hAnsi="宋体" w:eastAsia="宋体" w:cs="宋体"/>
          <w:b w:val="0"/>
          <w:bCs w:val="0"/>
          <w:color w:val="auto"/>
          <w:sz w:val="21"/>
          <w:szCs w:val="21"/>
          <w:highlight w:val="none"/>
          <w:lang w:eastAsia="zh-CN"/>
        </w:rPr>
        <w:t>名，按劳动法要求与从业人员签订劳动合同，全日制考勤，从业人员须统一穿着有</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eastAsia="zh-CN"/>
        </w:rPr>
        <w:t>标识的工作服（以上人员在同等条件下应优先聘用</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eastAsia="zh-CN"/>
        </w:rPr>
        <w:t>原服务本项目的解聘人员）。技术管理员和一线养护人员不能和本单位的正在进行的其他项目的采购服务人员有重复。</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eastAsia="zh-CN"/>
        </w:rPr>
        <w:t>必须在进场时将服务人员名单（连同身份证复印件）交</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eastAsia="zh-CN"/>
        </w:rPr>
        <w:t>备案。如合同期间服务人员有所变动，应及时以书面形式通知</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园林机械设备配置（进场前配备齐全并经甲方确认）：根据乙方投标响应文件规定，乙方需投入本项目</w:t>
      </w:r>
      <w:r>
        <w:rPr>
          <w:rFonts w:hint="eastAsia" w:ascii="宋体" w:hAnsi="宋体" w:eastAsia="宋体" w:cs="宋体"/>
          <w:b w:val="0"/>
          <w:bCs w:val="0"/>
          <w:color w:val="auto"/>
          <w:sz w:val="21"/>
          <w:szCs w:val="21"/>
          <w:highlight w:val="none"/>
          <w:lang w:eastAsia="zh-CN"/>
        </w:rPr>
        <w:t>日常养护所需的园林机械设备（要求</w:t>
      </w:r>
      <w:r>
        <w:rPr>
          <w:rFonts w:hint="eastAsia" w:ascii="宋体" w:hAnsi="宋体" w:eastAsia="宋体" w:cs="宋体"/>
          <w:b w:val="0"/>
          <w:bCs w:val="0"/>
          <w:strike w:val="0"/>
          <w:dstrike w:val="0"/>
          <w:color w:val="auto"/>
          <w:sz w:val="21"/>
          <w:szCs w:val="21"/>
          <w:highlight w:val="none"/>
          <w:lang w:eastAsia="zh-CN"/>
        </w:rPr>
        <w:t>必须自有，</w:t>
      </w:r>
      <w:r>
        <w:rPr>
          <w:rFonts w:hint="eastAsia" w:ascii="宋体" w:hAnsi="宋体" w:eastAsia="宋体" w:cs="宋体"/>
          <w:b w:val="0"/>
          <w:bCs w:val="0"/>
          <w:color w:val="auto"/>
          <w:sz w:val="21"/>
          <w:szCs w:val="21"/>
          <w:highlight w:val="none"/>
          <w:lang w:eastAsia="zh-CN"/>
        </w:rPr>
        <w:t>机械设备性能良好，工作正常）最低配置如</w:t>
      </w:r>
      <w:r>
        <w:rPr>
          <w:rFonts w:hint="eastAsia" w:ascii="宋体" w:hAnsi="宋体" w:eastAsia="宋体" w:cs="宋体"/>
          <w:b w:val="0"/>
          <w:bCs w:val="0"/>
          <w:color w:val="auto"/>
          <w:sz w:val="21"/>
          <w:szCs w:val="21"/>
          <w:highlight w:val="none"/>
          <w:lang w:val="en-US" w:eastAsia="zh-CN"/>
        </w:rPr>
        <w:t>下：绿篱机15台，高空油锯 5 台，油锯 4 台，高空绿篱机 3 台，背负式打草机 6 台，草坪机1台、打药机 3 台、鼓风机3台。</w:t>
      </w:r>
    </w:p>
    <w:p>
      <w:pPr>
        <w:keepNext w:val="0"/>
        <w:keepLines w:val="0"/>
        <w:pageBreakBefore w:val="0"/>
        <w:widowControl w:val="0"/>
        <w:kinsoku/>
        <w:wordWrap/>
        <w:overflowPunct/>
        <w:topLinePunct w:val="0"/>
        <w:autoSpaceDE/>
        <w:autoSpaceDN/>
        <w:bidi w:val="0"/>
        <w:adjustRightInd/>
        <w:snapToGrid/>
        <w:spacing w:after="0" w:line="520" w:lineRule="exact"/>
        <w:ind w:left="0" w:lef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生产、管理车辆配置（进场前配备齐全并经甲方确认）：根据乙方投标响应文件规定，乙方需投入本项目日常养护生产所需的生产、管理车辆最低配置如下：含淋水车 6 台，货车 4台，高空车 2台，管理用车 1 台（以上车辆须符合正常上路条件，</w:t>
      </w:r>
      <w:r>
        <w:rPr>
          <w:rFonts w:hint="eastAsia" w:ascii="宋体" w:hAnsi="宋体" w:eastAsia="宋体" w:cs="宋体"/>
          <w:b w:val="0"/>
          <w:bCs w:val="0"/>
          <w:strike w:val="0"/>
          <w:dstrike w:val="0"/>
          <w:color w:val="auto"/>
          <w:sz w:val="21"/>
          <w:szCs w:val="21"/>
          <w:highlight w:val="none"/>
          <w:lang w:val="en-US" w:eastAsia="zh-CN"/>
        </w:rPr>
        <w:t>车辆要求自有提供行驶证、租赁提供租赁合同，</w:t>
      </w:r>
      <w:r>
        <w:rPr>
          <w:rFonts w:hint="eastAsia" w:ascii="宋体" w:hAnsi="宋体" w:eastAsia="宋体" w:cs="宋体"/>
          <w:b w:val="0"/>
          <w:bCs w:val="0"/>
          <w:color w:val="auto"/>
          <w:sz w:val="21"/>
          <w:szCs w:val="21"/>
          <w:highlight w:val="none"/>
          <w:lang w:val="en-US" w:eastAsia="zh-CN"/>
        </w:rPr>
        <w:t>其中淋水车要求核定载质量10吨及以上，货车要求核定载质量1.75吨及以上，以行驶证为准）。乙方承诺在合同约定的项目进场时间前提供所有符合甲方需求的投入车辆，乙方违反采购合同约定无法提供的，甲方依法追究违约责任。</w:t>
      </w:r>
    </w:p>
    <w:p>
      <w:pPr>
        <w:keepNext w:val="0"/>
        <w:keepLines w:val="0"/>
        <w:pageBreakBefore w:val="0"/>
        <w:widowControl w:val="0"/>
        <w:kinsoku/>
        <w:wordWrap/>
        <w:overflowPunct/>
        <w:topLinePunct w:val="0"/>
        <w:autoSpaceDE/>
        <w:autoSpaceDN/>
        <w:bidi w:val="0"/>
        <w:adjustRightInd/>
        <w:snapToGrid/>
        <w:spacing w:after="0" w:line="520" w:lineRule="exact"/>
        <w:ind w:left="0" w:lef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生产工具、用具配置：主要指日常养护所需的生产工具、个人劳保用品及安全防护用具，如铲、锄、手锯、冬青剪、淋水胶管、手套、口罩、草帽、雨衣、工作服、安全锥、安全警示牌、打草防护网等。其中，安全防护用具不得低于以下标准配备：统一工作服1套/人、安全锥1个/人、安全警示牌每10人1个，乙方进场前需配置齐全。</w:t>
      </w:r>
    </w:p>
    <w:p>
      <w:pPr>
        <w:keepNext w:val="0"/>
        <w:keepLines w:val="0"/>
        <w:pageBreakBefore w:val="0"/>
        <w:widowControl w:val="0"/>
        <w:kinsoku/>
        <w:wordWrap/>
        <w:overflowPunct/>
        <w:topLinePunct w:val="0"/>
        <w:autoSpaceDE/>
        <w:autoSpaceDN/>
        <w:bidi w:val="0"/>
        <w:adjustRightInd/>
        <w:snapToGrid/>
        <w:spacing w:after="0" w:line="520" w:lineRule="exact"/>
        <w:ind w:left="0" w:lef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耗材配置：按相关技术要求所需质量和数量的农药、化肥、植物防寒及台风抢险等所需材料。</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七）管理用房及绿化垃圾处置场地配置要求：甲方不提供食宿场所及车辆工具保管场所，在管养范围内，乙方至少需设有1个办公点和1个绿化垃圾处置场地。其中办公点配套设施齐全，可办公可停放绿化作业车辆、储存生产物资及工具等；绿化垃圾处置场地可满足养护期内日产日清的绿化垃圾的处置，乙方进场前需配置齐全。</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第三条：</w:t>
      </w:r>
      <w:r>
        <w:rPr>
          <w:rFonts w:hint="eastAsia" w:ascii="宋体" w:hAnsi="宋体" w:eastAsia="宋体" w:cs="宋体"/>
          <w:b w:val="0"/>
          <w:bCs w:val="0"/>
          <w:color w:val="auto"/>
          <w:sz w:val="21"/>
          <w:szCs w:val="21"/>
          <w:highlight w:val="none"/>
          <w:lang w:eastAsia="zh-CN"/>
        </w:rPr>
        <w:t>服务项目考核办法</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甲方每月对乙方管理工作、项目养护服务质量和效果进行考核，分日常考评和月集中考评，考核采取评分制，总分</w:t>
      </w:r>
      <w:r>
        <w:rPr>
          <w:rFonts w:hint="eastAsia" w:ascii="宋体" w:hAnsi="宋体" w:eastAsia="宋体" w:cs="宋体"/>
          <w:b w:val="0"/>
          <w:bCs w:val="0"/>
          <w:color w:val="auto"/>
          <w:sz w:val="21"/>
          <w:szCs w:val="21"/>
          <w:highlight w:val="none"/>
        </w:rPr>
        <w:t>满分</w:t>
      </w:r>
      <w:r>
        <w:rPr>
          <w:rFonts w:hint="eastAsia" w:ascii="宋体" w:hAnsi="宋体" w:eastAsia="宋体" w:cs="宋体"/>
          <w:b w:val="0"/>
          <w:bCs w:val="0"/>
          <w:color w:val="auto"/>
          <w:sz w:val="21"/>
          <w:szCs w:val="21"/>
          <w:highlight w:val="none"/>
          <w:lang w:eastAsia="zh-CN"/>
        </w:rPr>
        <w:t>为</w:t>
      </w:r>
      <w:r>
        <w:rPr>
          <w:rFonts w:hint="eastAsia" w:ascii="宋体" w:hAnsi="宋体" w:eastAsia="宋体" w:cs="宋体"/>
          <w:b w:val="0"/>
          <w:bCs w:val="0"/>
          <w:color w:val="auto"/>
          <w:sz w:val="21"/>
          <w:szCs w:val="21"/>
          <w:highlight w:val="none"/>
        </w:rPr>
        <w:t>100分</w:t>
      </w:r>
      <w:r>
        <w:rPr>
          <w:rFonts w:hint="eastAsia" w:ascii="宋体" w:hAnsi="宋体" w:eastAsia="宋体" w:cs="宋体"/>
          <w:b w:val="0"/>
          <w:bCs w:val="0"/>
          <w:color w:val="auto"/>
          <w:sz w:val="21"/>
          <w:szCs w:val="21"/>
          <w:highlight w:val="none"/>
          <w:lang w:eastAsia="zh-CN"/>
        </w:rPr>
        <w:t>，其中，日常考评得分</w:t>
      </w:r>
      <w:r>
        <w:rPr>
          <w:rFonts w:hint="eastAsia" w:ascii="宋体" w:hAnsi="宋体" w:eastAsia="宋体" w:cs="宋体"/>
          <w:b w:val="0"/>
          <w:bCs w:val="0"/>
          <w:color w:val="auto"/>
          <w:sz w:val="21"/>
          <w:szCs w:val="21"/>
          <w:highlight w:val="none"/>
        </w:rPr>
        <w:t>占总分</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lang w:val="en-US" w:eastAsia="zh-CN"/>
        </w:rPr>
        <w:t>70</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；月集中考评得分</w:t>
      </w:r>
      <w:r>
        <w:rPr>
          <w:rFonts w:hint="eastAsia" w:ascii="宋体" w:hAnsi="宋体" w:eastAsia="宋体" w:cs="宋体"/>
          <w:b w:val="0"/>
          <w:bCs w:val="0"/>
          <w:color w:val="auto"/>
          <w:sz w:val="21"/>
          <w:szCs w:val="21"/>
          <w:highlight w:val="none"/>
        </w:rPr>
        <w:t>占总分</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两项分值</w:t>
      </w:r>
      <w:r>
        <w:rPr>
          <w:rFonts w:hint="eastAsia" w:ascii="宋体" w:hAnsi="宋体" w:eastAsia="宋体" w:cs="宋体"/>
          <w:b w:val="0"/>
          <w:bCs w:val="0"/>
          <w:color w:val="auto"/>
          <w:sz w:val="21"/>
          <w:szCs w:val="21"/>
          <w:highlight w:val="none"/>
          <w:lang w:eastAsia="zh-CN"/>
        </w:rPr>
        <w:t>按权重比例折算后</w:t>
      </w:r>
      <w:r>
        <w:rPr>
          <w:rFonts w:hint="eastAsia" w:ascii="宋体" w:hAnsi="宋体" w:eastAsia="宋体" w:cs="宋体"/>
          <w:b w:val="0"/>
          <w:bCs w:val="0"/>
          <w:color w:val="auto"/>
          <w:sz w:val="21"/>
          <w:szCs w:val="21"/>
          <w:highlight w:val="none"/>
        </w:rPr>
        <w:t>相加为乙方</w:t>
      </w:r>
      <w:r>
        <w:rPr>
          <w:rFonts w:hint="eastAsia" w:ascii="宋体" w:hAnsi="宋体" w:eastAsia="宋体" w:cs="宋体"/>
          <w:b w:val="0"/>
          <w:bCs w:val="0"/>
          <w:color w:val="auto"/>
          <w:sz w:val="21"/>
          <w:szCs w:val="21"/>
          <w:highlight w:val="none"/>
          <w:lang w:eastAsia="zh-CN"/>
        </w:rPr>
        <w:t>该</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eastAsia="zh-CN"/>
        </w:rPr>
        <w:t>考核</w:t>
      </w:r>
      <w:r>
        <w:rPr>
          <w:rFonts w:hint="eastAsia" w:ascii="宋体" w:hAnsi="宋体" w:eastAsia="宋体" w:cs="宋体"/>
          <w:b w:val="0"/>
          <w:bCs w:val="0"/>
          <w:color w:val="auto"/>
          <w:sz w:val="21"/>
          <w:szCs w:val="21"/>
          <w:highlight w:val="none"/>
        </w:rPr>
        <w:t>最终得分</w:t>
      </w:r>
      <w:r>
        <w:rPr>
          <w:rFonts w:hint="eastAsia" w:ascii="宋体" w:hAnsi="宋体" w:eastAsia="宋体" w:cs="宋体"/>
          <w:b w:val="0"/>
          <w:bCs w:val="0"/>
          <w:color w:val="auto"/>
          <w:sz w:val="21"/>
          <w:szCs w:val="21"/>
          <w:highlight w:val="none"/>
          <w:lang w:eastAsia="zh-CN"/>
        </w:rPr>
        <w:t>，并</w:t>
      </w:r>
      <w:r>
        <w:rPr>
          <w:rFonts w:hint="eastAsia" w:ascii="宋体" w:hAnsi="宋体" w:eastAsia="宋体" w:cs="宋体"/>
          <w:b w:val="0"/>
          <w:bCs w:val="0"/>
          <w:color w:val="auto"/>
          <w:sz w:val="21"/>
          <w:szCs w:val="21"/>
          <w:highlight w:val="none"/>
        </w:rPr>
        <w:t>作为甲方支付乙方</w:t>
      </w:r>
      <w:r>
        <w:rPr>
          <w:rFonts w:hint="eastAsia" w:ascii="宋体" w:hAnsi="宋体" w:eastAsia="宋体" w:cs="宋体"/>
          <w:b w:val="0"/>
          <w:bCs w:val="0"/>
          <w:color w:val="auto"/>
          <w:sz w:val="21"/>
          <w:szCs w:val="21"/>
          <w:highlight w:val="none"/>
          <w:lang w:eastAsia="zh-CN"/>
        </w:rPr>
        <w:t>该</w:t>
      </w:r>
      <w:r>
        <w:rPr>
          <w:rFonts w:hint="eastAsia" w:ascii="宋体" w:hAnsi="宋体" w:eastAsia="宋体" w:cs="宋体"/>
          <w:b w:val="0"/>
          <w:bCs w:val="0"/>
          <w:color w:val="auto"/>
          <w:sz w:val="21"/>
          <w:szCs w:val="21"/>
          <w:highlight w:val="none"/>
        </w:rPr>
        <w:t>月服务费用的依据</w:t>
      </w:r>
      <w:r>
        <w:rPr>
          <w:rFonts w:hint="eastAsia" w:ascii="宋体" w:hAnsi="宋体" w:eastAsia="宋体" w:cs="宋体"/>
          <w:b w:val="0"/>
          <w:bCs w:val="0"/>
          <w:color w:val="auto"/>
          <w:sz w:val="21"/>
          <w:szCs w:val="21"/>
          <w:highlight w:val="none"/>
          <w:lang w:eastAsia="zh-CN"/>
        </w:rPr>
        <w:t>。具体考核办法详见《钦州市园林管理处绿化养护采购服务项目考核管理办法（修订）》</w:t>
      </w:r>
      <w:r>
        <w:rPr>
          <w:rFonts w:hint="eastAsia" w:ascii="宋体" w:hAnsi="宋体" w:eastAsia="宋体" w:cs="宋体"/>
          <w:b w:val="0"/>
          <w:bCs w:val="0"/>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第四条：</w:t>
      </w:r>
      <w:r>
        <w:rPr>
          <w:rFonts w:hint="eastAsia" w:ascii="宋体" w:hAnsi="宋体" w:eastAsia="宋体" w:cs="宋体"/>
          <w:b w:val="0"/>
          <w:bCs w:val="0"/>
          <w:color w:val="auto"/>
          <w:sz w:val="21"/>
          <w:szCs w:val="21"/>
          <w:highlight w:val="none"/>
        </w:rPr>
        <w:t>服务费用使用原则</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支付方式、</w:t>
      </w:r>
      <w:r>
        <w:rPr>
          <w:rFonts w:hint="eastAsia" w:ascii="宋体" w:hAnsi="宋体" w:eastAsia="宋体" w:cs="宋体"/>
          <w:b w:val="0"/>
          <w:bCs w:val="0"/>
          <w:color w:val="auto"/>
          <w:sz w:val="21"/>
          <w:szCs w:val="21"/>
          <w:highlight w:val="none"/>
          <w:lang w:eastAsia="zh-CN"/>
        </w:rPr>
        <w:t>协议单价、</w:t>
      </w:r>
      <w:r>
        <w:rPr>
          <w:rFonts w:hint="eastAsia" w:ascii="宋体" w:hAnsi="宋体" w:eastAsia="宋体" w:cs="宋体"/>
          <w:b w:val="0"/>
          <w:bCs w:val="0"/>
          <w:color w:val="auto"/>
          <w:sz w:val="21"/>
          <w:szCs w:val="21"/>
          <w:highlight w:val="none"/>
        </w:rPr>
        <w:t>费用总价及支付标准</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（一）</w:t>
      </w:r>
      <w:r>
        <w:rPr>
          <w:rFonts w:hint="eastAsia" w:ascii="宋体" w:hAnsi="宋体" w:eastAsia="宋体" w:cs="宋体"/>
          <w:b w:val="0"/>
          <w:bCs w:val="0"/>
          <w:color w:val="auto"/>
          <w:sz w:val="21"/>
          <w:szCs w:val="21"/>
          <w:highlight w:val="none"/>
        </w:rPr>
        <w:t>服务费用使用原则支付方式</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支付方式及</w:t>
      </w:r>
      <w:r>
        <w:rPr>
          <w:rFonts w:hint="eastAsia" w:ascii="宋体" w:hAnsi="宋体" w:eastAsia="宋体" w:cs="宋体"/>
          <w:b w:val="0"/>
          <w:bCs w:val="0"/>
          <w:color w:val="auto"/>
          <w:sz w:val="21"/>
          <w:szCs w:val="21"/>
          <w:highlight w:val="none"/>
          <w:lang w:eastAsia="zh-CN"/>
        </w:rPr>
        <w:t>协议单价</w:t>
      </w:r>
      <w:r>
        <w:rPr>
          <w:rFonts w:hint="eastAsia" w:ascii="宋体" w:hAnsi="宋体" w:eastAsia="宋体" w:cs="宋体"/>
          <w:b w:val="0"/>
          <w:bCs w:val="0"/>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服务费用确保专款专用，</w:t>
      </w:r>
      <w:r>
        <w:rPr>
          <w:rFonts w:hint="eastAsia" w:ascii="宋体" w:hAnsi="宋体" w:eastAsia="宋体" w:cs="宋体"/>
          <w:b w:val="0"/>
          <w:bCs w:val="0"/>
          <w:color w:val="auto"/>
          <w:sz w:val="21"/>
          <w:szCs w:val="21"/>
          <w:highlight w:val="none"/>
          <w:lang w:eastAsia="zh-CN"/>
        </w:rPr>
        <w:t>具体包含：乙方</w:t>
      </w:r>
      <w:r>
        <w:rPr>
          <w:rFonts w:hint="eastAsia" w:ascii="宋体" w:hAnsi="宋体" w:eastAsia="宋体" w:cs="宋体"/>
          <w:b w:val="0"/>
          <w:bCs w:val="0"/>
          <w:color w:val="auto"/>
          <w:sz w:val="21"/>
          <w:szCs w:val="21"/>
          <w:highlight w:val="none"/>
        </w:rPr>
        <w:t>服务人员的工资和按规定提取的福利费、服装费、社会节假日奖金及加班费用及苗木养护费用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必要的社会保险费用、各项税金</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按相关要求所需的个人日常工具、劳保用品、</w:t>
      </w:r>
      <w:r>
        <w:rPr>
          <w:rFonts w:hint="eastAsia" w:ascii="宋体" w:hAnsi="宋体" w:eastAsia="宋体" w:cs="宋体"/>
          <w:b w:val="0"/>
          <w:bCs w:val="0"/>
          <w:color w:val="auto"/>
          <w:sz w:val="21"/>
          <w:szCs w:val="21"/>
          <w:highlight w:val="none"/>
          <w:lang w:eastAsia="zh-CN"/>
        </w:rPr>
        <w:t>机械设备</w:t>
      </w:r>
      <w:r>
        <w:rPr>
          <w:rFonts w:hint="eastAsia" w:ascii="宋体" w:hAnsi="宋体" w:eastAsia="宋体" w:cs="宋体"/>
          <w:b w:val="0"/>
          <w:bCs w:val="0"/>
          <w:color w:val="auto"/>
          <w:sz w:val="21"/>
          <w:szCs w:val="21"/>
          <w:highlight w:val="none"/>
        </w:rPr>
        <w:t>、作业车辆</w:t>
      </w:r>
      <w:r>
        <w:rPr>
          <w:rFonts w:hint="eastAsia" w:ascii="宋体" w:hAnsi="宋体" w:eastAsia="宋体" w:cs="宋体"/>
          <w:b w:val="0"/>
          <w:bCs w:val="0"/>
          <w:color w:val="auto"/>
          <w:sz w:val="21"/>
          <w:szCs w:val="21"/>
          <w:highlight w:val="none"/>
          <w:lang w:eastAsia="zh-CN"/>
        </w:rPr>
        <w:t>等费用；</w:t>
      </w:r>
      <w:r>
        <w:rPr>
          <w:rFonts w:hint="eastAsia" w:ascii="宋体" w:hAnsi="宋体" w:eastAsia="宋体" w:cs="宋体"/>
          <w:b w:val="0"/>
          <w:bCs w:val="0"/>
          <w:color w:val="auto"/>
          <w:sz w:val="21"/>
          <w:szCs w:val="21"/>
          <w:highlight w:val="none"/>
        </w:rPr>
        <w:t>按</w:t>
      </w:r>
      <w:r>
        <w:rPr>
          <w:rFonts w:hint="eastAsia" w:ascii="宋体" w:hAnsi="宋体" w:eastAsia="宋体" w:cs="宋体"/>
          <w:b w:val="0"/>
          <w:bCs w:val="0"/>
          <w:color w:val="auto"/>
          <w:sz w:val="21"/>
          <w:szCs w:val="21"/>
          <w:highlight w:val="none"/>
          <w:lang w:eastAsia="zh-CN"/>
        </w:rPr>
        <w:t>响应</w:t>
      </w:r>
      <w:r>
        <w:rPr>
          <w:rFonts w:hint="eastAsia" w:ascii="宋体" w:hAnsi="宋体" w:eastAsia="宋体" w:cs="宋体"/>
          <w:b w:val="0"/>
          <w:bCs w:val="0"/>
          <w:color w:val="auto"/>
          <w:sz w:val="21"/>
          <w:szCs w:val="21"/>
          <w:highlight w:val="none"/>
        </w:rPr>
        <w:t>相关技术要求所需质量和数量的肥料、农药，植物防寒材料，植物支撑材料等</w:t>
      </w:r>
      <w:r>
        <w:rPr>
          <w:rFonts w:hint="eastAsia" w:ascii="宋体" w:hAnsi="宋体" w:eastAsia="宋体" w:cs="宋体"/>
          <w:b w:val="0"/>
          <w:bCs w:val="0"/>
          <w:color w:val="auto"/>
          <w:sz w:val="21"/>
          <w:szCs w:val="21"/>
          <w:highlight w:val="none"/>
          <w:lang w:eastAsia="zh-CN"/>
        </w:rPr>
        <w:t>费用；</w:t>
      </w:r>
      <w:r>
        <w:rPr>
          <w:rFonts w:hint="eastAsia" w:ascii="宋体" w:hAnsi="宋体" w:eastAsia="宋体" w:cs="宋体"/>
          <w:b w:val="0"/>
          <w:bCs w:val="0"/>
          <w:color w:val="auto"/>
          <w:sz w:val="21"/>
          <w:szCs w:val="21"/>
          <w:highlight w:val="none"/>
        </w:rPr>
        <w:t>养护所需水费、电费</w:t>
      </w:r>
      <w:r>
        <w:rPr>
          <w:rFonts w:hint="eastAsia" w:ascii="宋体" w:hAnsi="宋体" w:eastAsia="宋体" w:cs="宋体"/>
          <w:b w:val="0"/>
          <w:bCs w:val="0"/>
          <w:color w:val="auto"/>
          <w:sz w:val="21"/>
          <w:szCs w:val="21"/>
          <w:highlight w:val="none"/>
          <w:lang w:eastAsia="zh-CN"/>
        </w:rPr>
        <w:t>费用；</w:t>
      </w:r>
      <w:r>
        <w:rPr>
          <w:rFonts w:hint="eastAsia" w:ascii="宋体" w:hAnsi="宋体" w:eastAsia="宋体" w:cs="宋体"/>
          <w:b w:val="0"/>
          <w:bCs w:val="0"/>
          <w:color w:val="auto"/>
          <w:sz w:val="21"/>
          <w:szCs w:val="21"/>
          <w:highlight w:val="none"/>
          <w:lang w:val="en-US" w:eastAsia="zh-CN"/>
        </w:rPr>
        <w:t>应急、自然灾害防范以及其他与本项目养护服务相关费用等。</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支付方式为采用先养护后支付方式</w:t>
      </w:r>
      <w:r>
        <w:rPr>
          <w:rFonts w:hint="eastAsia" w:ascii="宋体" w:hAnsi="宋体" w:eastAsia="宋体" w:cs="宋体"/>
          <w:b w:val="0"/>
          <w:bCs w:val="0"/>
          <w:color w:val="auto"/>
          <w:sz w:val="21"/>
          <w:szCs w:val="21"/>
          <w:highlight w:val="none"/>
          <w:lang w:eastAsia="zh-CN"/>
        </w:rPr>
        <w:t>拨付</w:t>
      </w:r>
      <w:r>
        <w:rPr>
          <w:rFonts w:hint="eastAsia" w:ascii="宋体" w:hAnsi="宋体" w:eastAsia="宋体" w:cs="宋体"/>
          <w:b w:val="0"/>
          <w:bCs w:val="0"/>
          <w:color w:val="auto"/>
          <w:sz w:val="21"/>
          <w:szCs w:val="21"/>
          <w:highlight w:val="none"/>
        </w:rPr>
        <w:t>。甲方每月根据</w:t>
      </w:r>
      <w:r>
        <w:rPr>
          <w:rFonts w:hint="eastAsia" w:ascii="宋体" w:hAnsi="宋体" w:eastAsia="宋体" w:cs="宋体"/>
          <w:b w:val="0"/>
          <w:bCs w:val="0"/>
          <w:color w:val="auto"/>
          <w:sz w:val="21"/>
          <w:szCs w:val="21"/>
          <w:highlight w:val="none"/>
          <w:lang w:eastAsia="zh-CN"/>
        </w:rPr>
        <w:t>项目考核评分</w:t>
      </w:r>
      <w:r>
        <w:rPr>
          <w:rFonts w:hint="eastAsia" w:ascii="宋体" w:hAnsi="宋体" w:eastAsia="宋体" w:cs="宋体"/>
          <w:b w:val="0"/>
          <w:bCs w:val="0"/>
          <w:color w:val="auto"/>
          <w:sz w:val="21"/>
          <w:szCs w:val="21"/>
          <w:highlight w:val="none"/>
        </w:rPr>
        <w:t>结果</w:t>
      </w:r>
      <w:r>
        <w:rPr>
          <w:rFonts w:hint="eastAsia" w:ascii="宋体" w:hAnsi="宋体" w:eastAsia="宋体" w:cs="宋体"/>
          <w:b w:val="0"/>
          <w:bCs w:val="0"/>
          <w:color w:val="auto"/>
          <w:sz w:val="21"/>
          <w:szCs w:val="21"/>
          <w:highlight w:val="none"/>
          <w:lang w:eastAsia="zh-CN"/>
        </w:rPr>
        <w:t>，每月服务费用按实际养护面积及服务期限计算，采用先养护后支付的方式拨付，在月考核工作结束后支付。</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（二）</w:t>
      </w:r>
      <w:r>
        <w:rPr>
          <w:rFonts w:hint="eastAsia" w:ascii="宋体" w:hAnsi="宋体" w:eastAsia="宋体" w:cs="宋体"/>
          <w:b w:val="0"/>
          <w:bCs w:val="0"/>
          <w:color w:val="auto"/>
          <w:sz w:val="21"/>
          <w:szCs w:val="21"/>
          <w:highlight w:val="none"/>
        </w:rPr>
        <w:t>服务总费用：</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服务费用支付标准：</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乙方</w:t>
      </w:r>
      <w:r>
        <w:rPr>
          <w:rFonts w:hint="eastAsia" w:ascii="宋体" w:hAnsi="宋体" w:eastAsia="宋体" w:cs="宋体"/>
          <w:b w:val="0"/>
          <w:bCs w:val="0"/>
          <w:color w:val="auto"/>
          <w:sz w:val="21"/>
          <w:szCs w:val="21"/>
          <w:highlight w:val="none"/>
          <w:lang w:eastAsia="zh-CN"/>
        </w:rPr>
        <w:t>每</w:t>
      </w:r>
      <w:r>
        <w:rPr>
          <w:rFonts w:hint="eastAsia" w:ascii="宋体" w:hAnsi="宋体" w:eastAsia="宋体" w:cs="宋体"/>
          <w:b w:val="0"/>
          <w:bCs w:val="0"/>
          <w:color w:val="auto"/>
          <w:sz w:val="21"/>
          <w:szCs w:val="21"/>
          <w:highlight w:val="none"/>
        </w:rPr>
        <w:t>月考核</w:t>
      </w:r>
      <w:r>
        <w:rPr>
          <w:rFonts w:hint="eastAsia" w:ascii="宋体" w:hAnsi="宋体" w:eastAsia="宋体" w:cs="宋体"/>
          <w:b w:val="0"/>
          <w:bCs w:val="0"/>
          <w:color w:val="auto"/>
          <w:sz w:val="21"/>
          <w:szCs w:val="21"/>
          <w:highlight w:val="none"/>
          <w:lang w:eastAsia="zh-CN"/>
        </w:rPr>
        <w:t>最终</w:t>
      </w:r>
      <w:r>
        <w:rPr>
          <w:rFonts w:hint="eastAsia" w:ascii="宋体" w:hAnsi="宋体" w:eastAsia="宋体" w:cs="宋体"/>
          <w:b w:val="0"/>
          <w:bCs w:val="0"/>
          <w:color w:val="auto"/>
          <w:sz w:val="21"/>
          <w:szCs w:val="21"/>
          <w:highlight w:val="none"/>
        </w:rPr>
        <w:t>得分90分及以上的，甲方则应付乙方足额养护服务费用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具体标准如下：</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w:t>
      </w:r>
      <w:r>
        <w:rPr>
          <w:rFonts w:hint="eastAsia" w:ascii="宋体" w:hAnsi="宋体" w:eastAsia="宋体" w:cs="宋体"/>
          <w:b w:val="0"/>
          <w:bCs w:val="0"/>
          <w:color w:val="auto"/>
          <w:sz w:val="21"/>
          <w:szCs w:val="21"/>
          <w:highlight w:val="none"/>
          <w:lang w:val="en-US" w:eastAsia="zh-CN"/>
        </w:rPr>
        <w:t>2026</w:t>
      </w:r>
      <w:r>
        <w:rPr>
          <w:rFonts w:hint="eastAsia" w:ascii="宋体" w:hAnsi="宋体" w:eastAsia="宋体" w:cs="宋体"/>
          <w:b w:val="0"/>
          <w:bCs w:val="0"/>
          <w:color w:val="auto"/>
          <w:sz w:val="21"/>
          <w:szCs w:val="21"/>
          <w:highlight w:val="none"/>
          <w:lang w:eastAsia="zh-CN"/>
        </w:rPr>
        <w:t>年</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月</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日至202</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年</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月</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日，每月养护服务费用为：</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br w:type="textWrapping"/>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（2）202</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年</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月</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日至202</w:t>
      </w:r>
      <w:r>
        <w:rPr>
          <w:rFonts w:hint="eastAsia" w:ascii="宋体" w:hAnsi="宋体" w:eastAsia="宋体" w:cs="宋体"/>
          <w:b w:val="0"/>
          <w:bCs w:val="0"/>
          <w:color w:val="auto"/>
          <w:sz w:val="21"/>
          <w:szCs w:val="21"/>
          <w:highlight w:val="none"/>
          <w:lang w:val="en-US" w:eastAsia="zh-CN"/>
        </w:rPr>
        <w:t xml:space="preserve">6年 </w:t>
      </w:r>
      <w:r>
        <w:rPr>
          <w:rFonts w:hint="eastAsia" w:ascii="宋体" w:hAnsi="宋体" w:eastAsia="宋体" w:cs="宋体"/>
          <w:b w:val="0"/>
          <w:bCs w:val="0"/>
          <w:color w:val="auto"/>
          <w:sz w:val="21"/>
          <w:szCs w:val="21"/>
          <w:highlight w:val="none"/>
          <w:lang w:eastAsia="zh-CN"/>
        </w:rPr>
        <w:t>月</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日，养护服务费用为：</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乙方每月考核</w:t>
      </w:r>
      <w:r>
        <w:rPr>
          <w:rFonts w:hint="eastAsia" w:ascii="宋体" w:hAnsi="宋体" w:eastAsia="宋体" w:cs="宋体"/>
          <w:b w:val="0"/>
          <w:bCs w:val="0"/>
          <w:color w:val="auto"/>
          <w:sz w:val="21"/>
          <w:szCs w:val="21"/>
          <w:highlight w:val="none"/>
          <w:lang w:eastAsia="zh-CN"/>
        </w:rPr>
        <w:t>最终</w:t>
      </w:r>
      <w:r>
        <w:rPr>
          <w:rFonts w:hint="eastAsia" w:ascii="宋体" w:hAnsi="宋体" w:eastAsia="宋体" w:cs="宋体"/>
          <w:b w:val="0"/>
          <w:bCs w:val="0"/>
          <w:color w:val="auto"/>
          <w:sz w:val="21"/>
          <w:szCs w:val="21"/>
          <w:highlight w:val="none"/>
        </w:rPr>
        <w:t>得分90</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rPr>
        <w:t>以下的，甲方则</w:t>
      </w:r>
      <w:r>
        <w:rPr>
          <w:rFonts w:hint="eastAsia" w:ascii="宋体" w:hAnsi="宋体" w:eastAsia="宋体" w:cs="宋体"/>
          <w:b w:val="0"/>
          <w:bCs w:val="0"/>
          <w:color w:val="auto"/>
          <w:sz w:val="21"/>
          <w:szCs w:val="21"/>
          <w:highlight w:val="none"/>
          <w:lang w:eastAsia="zh-CN"/>
        </w:rPr>
        <w:t>根据《钦州市园林管理处绿化养护采购服务项目考核管理办法（修订）》</w:t>
      </w:r>
      <w:r>
        <w:rPr>
          <w:rFonts w:hint="eastAsia" w:ascii="宋体" w:hAnsi="宋体" w:eastAsia="宋体" w:cs="宋体"/>
          <w:b w:val="0"/>
          <w:bCs w:val="0"/>
          <w:color w:val="auto"/>
          <w:sz w:val="21"/>
          <w:szCs w:val="21"/>
          <w:highlight w:val="none"/>
        </w:rPr>
        <w:t>相</w:t>
      </w:r>
      <w:r>
        <w:rPr>
          <w:rFonts w:hint="eastAsia" w:ascii="宋体" w:hAnsi="宋体" w:eastAsia="宋体" w:cs="宋体"/>
          <w:b w:val="0"/>
          <w:bCs w:val="0"/>
          <w:color w:val="auto"/>
          <w:sz w:val="21"/>
          <w:szCs w:val="21"/>
          <w:highlight w:val="none"/>
          <w:lang w:eastAsia="zh-CN"/>
        </w:rPr>
        <w:t>关规定</w:t>
      </w:r>
      <w:r>
        <w:rPr>
          <w:rFonts w:hint="eastAsia" w:ascii="宋体" w:hAnsi="宋体" w:eastAsia="宋体" w:cs="宋体"/>
          <w:b w:val="0"/>
          <w:bCs w:val="0"/>
          <w:color w:val="auto"/>
          <w:sz w:val="21"/>
          <w:szCs w:val="21"/>
          <w:highlight w:val="none"/>
        </w:rPr>
        <w:t>支付</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养护服务费用。其中，乙方得分75－89分的，甲方则支付当月项目足额养护服务费用的70%；乙方得分60－74分的，甲方支付当月项目足额养护服务费用的50%；乙方得分60分以下的，甲方则不予支付当月项目养护服务费用。</w:t>
      </w:r>
    </w:p>
    <w:p>
      <w:pPr>
        <w:pStyle w:val="19"/>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3.如协议期内养护面积和养护期有变更的，乙方每月养护服务费按实际养护面积和养护期计算。</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w:t>
      </w:r>
      <w:r>
        <w:rPr>
          <w:rFonts w:hint="eastAsia" w:ascii="宋体" w:hAnsi="宋体" w:eastAsia="宋体" w:cs="宋体"/>
          <w:b w:val="0"/>
          <w:bCs w:val="0"/>
          <w:color w:val="auto"/>
          <w:sz w:val="21"/>
          <w:szCs w:val="21"/>
          <w:highlight w:val="none"/>
          <w:lang w:eastAsia="zh-CN"/>
        </w:rPr>
        <w:t>五</w:t>
      </w:r>
      <w:r>
        <w:rPr>
          <w:rFonts w:hint="eastAsia" w:ascii="宋体" w:hAnsi="宋体" w:eastAsia="宋体" w:cs="宋体"/>
          <w:b w:val="0"/>
          <w:bCs w:val="0"/>
          <w:color w:val="auto"/>
          <w:sz w:val="21"/>
          <w:szCs w:val="21"/>
          <w:highlight w:val="none"/>
        </w:rPr>
        <w:t>条：服务项目协议期限与终止</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（一）</w:t>
      </w:r>
      <w:r>
        <w:rPr>
          <w:rFonts w:hint="eastAsia" w:ascii="宋体" w:hAnsi="宋体" w:eastAsia="宋体" w:cs="宋体"/>
          <w:b w:val="0"/>
          <w:bCs w:val="0"/>
          <w:color w:val="auto"/>
          <w:sz w:val="21"/>
          <w:szCs w:val="21"/>
          <w:highlight w:val="none"/>
        </w:rPr>
        <w:t>服务项目协议期限：20</w:t>
      </w:r>
      <w:r>
        <w:rPr>
          <w:rFonts w:hint="eastAsia" w:ascii="宋体" w:hAnsi="宋体" w:eastAsia="宋体" w:cs="宋体"/>
          <w:b w:val="0"/>
          <w:bCs w:val="0"/>
          <w:color w:val="auto"/>
          <w:sz w:val="21"/>
          <w:szCs w:val="21"/>
          <w:highlight w:val="none"/>
          <w:lang w:val="en-US" w:eastAsia="zh-CN"/>
        </w:rPr>
        <w:t>26</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日至202</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日。</w:t>
      </w:r>
      <w:r>
        <w:rPr>
          <w:rFonts w:hint="eastAsia" w:ascii="宋体" w:hAnsi="宋体" w:eastAsia="宋体" w:cs="宋体"/>
          <w:b w:val="0"/>
          <w:bCs w:val="0"/>
          <w:color w:val="auto"/>
          <w:sz w:val="21"/>
          <w:szCs w:val="21"/>
          <w:highlight w:val="none"/>
          <w:lang w:val="en-US" w:eastAsia="zh-CN" w:bidi="ar-SA"/>
        </w:rPr>
        <w:t>服务期满以后，如乙方养护成效较好（考评得分90以上），甲方可继续与乙方按本次中标金额（或换算中标单价）续签协议，续签协议期限最多为两年，方式为一年一签。</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（二）</w:t>
      </w:r>
      <w:r>
        <w:rPr>
          <w:rFonts w:hint="eastAsia" w:ascii="宋体" w:hAnsi="宋体" w:eastAsia="宋体" w:cs="宋体"/>
          <w:b w:val="0"/>
          <w:bCs w:val="0"/>
          <w:color w:val="auto"/>
          <w:sz w:val="21"/>
          <w:szCs w:val="21"/>
          <w:highlight w:val="none"/>
        </w:rPr>
        <w:t>服务项目协议的终止：</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服务期满，双方未续签的；</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违反相关规定，造成突发重大安全事故的</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因破产、重组、收购、合并、债务等原因无能力对本项目进行经营管理的</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未按合同要求配置人员</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设备</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车辆及场所的</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未经</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同意，</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不得在养护范围内作任何经营及转租他人使用，养护项目不得转包或发包他人管理，一经发现的</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有权终止</w:t>
      </w:r>
      <w:r>
        <w:rPr>
          <w:rFonts w:hint="eastAsia" w:ascii="宋体" w:hAnsi="宋体" w:eastAsia="宋体" w:cs="宋体"/>
          <w:b w:val="0"/>
          <w:bCs w:val="0"/>
          <w:color w:val="auto"/>
          <w:sz w:val="21"/>
          <w:szCs w:val="21"/>
          <w:highlight w:val="none"/>
          <w:lang w:eastAsia="zh-CN"/>
        </w:rPr>
        <w:t>协议；</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遇到问题</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不及时处理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恶意拒绝整改或不服从管理的，在社会上造成较大负面影响，严重影响</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声誉，且恐吓</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的</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服务期内项目养护效果较差，未能达到</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考核约定养护标准及要求的，连续两个月最终得分低于</w:t>
      </w:r>
      <w:r>
        <w:rPr>
          <w:rFonts w:hint="eastAsia" w:ascii="宋体" w:hAnsi="宋体" w:eastAsia="宋体" w:cs="宋体"/>
          <w:b w:val="0"/>
          <w:bCs w:val="0"/>
          <w:color w:val="auto"/>
          <w:sz w:val="21"/>
          <w:szCs w:val="21"/>
          <w:highlight w:val="none"/>
          <w:lang w:val="en-US" w:eastAsia="zh-CN"/>
        </w:rPr>
        <w:t>85</w:t>
      </w:r>
      <w:r>
        <w:rPr>
          <w:rFonts w:hint="eastAsia" w:ascii="宋体" w:hAnsi="宋体" w:eastAsia="宋体" w:cs="宋体"/>
          <w:b w:val="0"/>
          <w:bCs w:val="0"/>
          <w:color w:val="auto"/>
          <w:sz w:val="21"/>
          <w:szCs w:val="21"/>
          <w:highlight w:val="none"/>
        </w:rPr>
        <w:t>分，或一年内累计三次最终得分低于90分的</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乙方自愿放弃中标服务资格的；</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因不可抗力造成服务终止的；</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本项目招标文件规定的</w:t>
      </w:r>
      <w:r>
        <w:rPr>
          <w:rFonts w:hint="eastAsia" w:ascii="宋体" w:hAnsi="宋体" w:eastAsia="宋体" w:cs="宋体"/>
          <w:b w:val="0"/>
          <w:bCs w:val="0"/>
          <w:color w:val="auto"/>
          <w:sz w:val="21"/>
          <w:szCs w:val="21"/>
          <w:highlight w:val="none"/>
          <w:lang w:val="en-US" w:eastAsia="zh-CN"/>
        </w:rPr>
        <w:t>或本合同双方约定的其他甲方有权</w:t>
      </w:r>
      <w:r>
        <w:rPr>
          <w:rFonts w:hint="eastAsia" w:ascii="宋体" w:hAnsi="宋体" w:eastAsia="宋体" w:cs="宋体"/>
          <w:b w:val="0"/>
          <w:bCs w:val="0"/>
          <w:color w:val="auto"/>
          <w:sz w:val="21"/>
          <w:szCs w:val="21"/>
          <w:highlight w:val="none"/>
        </w:rPr>
        <w:t>终止协议的其他情形。</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w:t>
      </w:r>
      <w:r>
        <w:rPr>
          <w:rFonts w:hint="eastAsia" w:ascii="宋体" w:hAnsi="宋体" w:eastAsia="宋体" w:cs="宋体"/>
          <w:b w:val="0"/>
          <w:bCs w:val="0"/>
          <w:color w:val="auto"/>
          <w:sz w:val="21"/>
          <w:szCs w:val="21"/>
          <w:highlight w:val="none"/>
          <w:lang w:eastAsia="zh-CN"/>
        </w:rPr>
        <w:t>六</w:t>
      </w:r>
      <w:r>
        <w:rPr>
          <w:rFonts w:hint="eastAsia" w:ascii="宋体" w:hAnsi="宋体" w:eastAsia="宋体" w:cs="宋体"/>
          <w:b w:val="0"/>
          <w:bCs w:val="0"/>
          <w:color w:val="auto"/>
          <w:sz w:val="21"/>
          <w:szCs w:val="21"/>
          <w:highlight w:val="none"/>
        </w:rPr>
        <w:t>条：服务项目绩效考评</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乙方承接服务项目后，由甲方有关部门对服务项目实施情况进行全程跟踪和监督。服务项目</w:t>
      </w:r>
      <w:r>
        <w:rPr>
          <w:rFonts w:hint="eastAsia" w:ascii="宋体" w:hAnsi="宋体" w:eastAsia="宋体" w:cs="宋体"/>
          <w:b w:val="0"/>
          <w:bCs w:val="0"/>
          <w:color w:val="auto"/>
          <w:sz w:val="21"/>
          <w:szCs w:val="21"/>
          <w:highlight w:val="none"/>
          <w:lang w:eastAsia="zh-CN"/>
        </w:rPr>
        <w:t>实施过程中</w:t>
      </w:r>
      <w:r>
        <w:rPr>
          <w:rFonts w:hint="eastAsia" w:ascii="宋体" w:hAnsi="宋体" w:eastAsia="宋体" w:cs="宋体"/>
          <w:b w:val="0"/>
          <w:bCs w:val="0"/>
          <w:color w:val="auto"/>
          <w:sz w:val="21"/>
          <w:szCs w:val="21"/>
          <w:highlight w:val="none"/>
        </w:rPr>
        <w:t>，甲方会同相关部门和社会评估机构对项目的工作绩效、服务对象受益情况、公众满意情况等进行考评，并对项目资金使用情况进行审计</w:t>
      </w:r>
      <w:r>
        <w:rPr>
          <w:rFonts w:hint="eastAsia" w:ascii="宋体" w:hAnsi="宋体" w:eastAsia="宋体" w:cs="宋体"/>
          <w:b w:val="0"/>
          <w:bCs w:val="0"/>
          <w:color w:val="auto"/>
          <w:sz w:val="21"/>
          <w:szCs w:val="21"/>
          <w:highlight w:val="none"/>
          <w:lang w:eastAsia="zh-CN"/>
        </w:rPr>
        <w:t>，乙方须全力配合</w:t>
      </w:r>
      <w:r>
        <w:rPr>
          <w:rFonts w:hint="eastAsia" w:ascii="宋体" w:hAnsi="宋体" w:eastAsia="宋体" w:cs="宋体"/>
          <w:b w:val="0"/>
          <w:bCs w:val="0"/>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w:t>
      </w:r>
      <w:r>
        <w:rPr>
          <w:rFonts w:hint="eastAsia" w:ascii="宋体" w:hAnsi="宋体" w:eastAsia="宋体" w:cs="宋体"/>
          <w:b w:val="0"/>
          <w:bCs w:val="0"/>
          <w:color w:val="auto"/>
          <w:sz w:val="21"/>
          <w:szCs w:val="21"/>
          <w:highlight w:val="none"/>
          <w:lang w:eastAsia="zh-CN"/>
        </w:rPr>
        <w:t>七</w:t>
      </w:r>
      <w:r>
        <w:rPr>
          <w:rFonts w:hint="eastAsia" w:ascii="宋体" w:hAnsi="宋体" w:eastAsia="宋体" w:cs="宋体"/>
          <w:b w:val="0"/>
          <w:bCs w:val="0"/>
          <w:color w:val="auto"/>
          <w:sz w:val="21"/>
          <w:szCs w:val="21"/>
          <w:highlight w:val="none"/>
        </w:rPr>
        <w:t>条：项目移交</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乙方在合同签订后1</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个工作日内与甲方对养护范围内的苗木</w:t>
      </w:r>
      <w:r>
        <w:rPr>
          <w:rFonts w:hint="eastAsia" w:ascii="宋体" w:hAnsi="宋体" w:eastAsia="宋体" w:cs="宋体"/>
          <w:b w:val="0"/>
          <w:bCs w:val="0"/>
          <w:color w:val="auto"/>
          <w:sz w:val="21"/>
          <w:szCs w:val="21"/>
          <w:highlight w:val="none"/>
          <w:lang w:eastAsia="zh-CN"/>
        </w:rPr>
        <w:t>、基础设施等</w:t>
      </w:r>
      <w:r>
        <w:rPr>
          <w:rFonts w:hint="eastAsia" w:ascii="宋体" w:hAnsi="宋体" w:eastAsia="宋体" w:cs="宋体"/>
          <w:b w:val="0"/>
          <w:bCs w:val="0"/>
          <w:color w:val="auto"/>
          <w:sz w:val="21"/>
          <w:szCs w:val="21"/>
          <w:highlight w:val="none"/>
        </w:rPr>
        <w:t>进行清点确认、建立档案，作为养护档案保存。因</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原因造成15</w:t>
      </w:r>
      <w:r>
        <w:rPr>
          <w:rFonts w:hint="eastAsia" w:ascii="宋体" w:hAnsi="宋体" w:eastAsia="宋体" w:cs="宋体"/>
          <w:b w:val="0"/>
          <w:bCs w:val="0"/>
          <w:color w:val="auto"/>
          <w:sz w:val="21"/>
          <w:szCs w:val="21"/>
          <w:highlight w:val="none"/>
          <w:lang w:eastAsia="zh-CN"/>
        </w:rPr>
        <w:t>个工作</w:t>
      </w:r>
      <w:r>
        <w:rPr>
          <w:rFonts w:hint="eastAsia" w:ascii="宋体" w:hAnsi="宋体" w:eastAsia="宋体" w:cs="宋体"/>
          <w:b w:val="0"/>
          <w:bCs w:val="0"/>
          <w:color w:val="auto"/>
          <w:sz w:val="21"/>
          <w:szCs w:val="21"/>
          <w:highlight w:val="none"/>
        </w:rPr>
        <w:t>日内未完成清点、建档的，视为</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默认</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提供的项目档案。</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在服务期满或协议终止时，乙方必须做好项目移交工作，具体如下：</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乙方必须将以下内容在完备相关手续后移交给甲方，包括本项目服务期间所产生的记录、档案资料等。</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在移交时，乙方必须已妥善处理与本项目有关的债权债务，保证不得因其自身债务而使甲方遭受任何其他方的追索。甲方不承担由此而引起的任何法律责任及经济责任。</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乙方必须自服务期满或协议终止之日起5个工作日内，自行撤离服务现场，回收自有设备设施，不得影响项目的继续运行。</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项目移交时，乙方必须保证本项目处于良好的运营状态。</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在</w:t>
      </w:r>
      <w:r>
        <w:rPr>
          <w:rFonts w:hint="eastAsia" w:ascii="宋体" w:hAnsi="宋体" w:eastAsia="宋体" w:cs="宋体"/>
          <w:b w:val="0"/>
          <w:bCs w:val="0"/>
          <w:color w:val="auto"/>
          <w:sz w:val="21"/>
          <w:szCs w:val="21"/>
          <w:highlight w:val="none"/>
          <w:lang w:eastAsia="zh-CN"/>
        </w:rPr>
        <w:t>服务期满或协议终止后，</w:t>
      </w:r>
      <w:r>
        <w:rPr>
          <w:rFonts w:hint="eastAsia" w:ascii="宋体" w:hAnsi="宋体" w:eastAsia="宋体" w:cs="宋体"/>
          <w:b w:val="0"/>
          <w:bCs w:val="0"/>
          <w:color w:val="auto"/>
          <w:sz w:val="21"/>
          <w:szCs w:val="21"/>
          <w:highlight w:val="none"/>
        </w:rPr>
        <w:t>下任养护服务单位确定之前，乙方应无条件配合甲方继续提供本项目下的绿化养护服务，保持本项目的继续运作。甲方将按协议约定的服务费结算规则向乙方支付相应的服务费。</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w:t>
      </w:r>
      <w:r>
        <w:rPr>
          <w:rFonts w:hint="eastAsia" w:ascii="宋体" w:hAnsi="宋体" w:eastAsia="宋体" w:cs="宋体"/>
          <w:b w:val="0"/>
          <w:bCs w:val="0"/>
          <w:color w:val="auto"/>
          <w:sz w:val="21"/>
          <w:szCs w:val="21"/>
          <w:highlight w:val="none"/>
          <w:lang w:eastAsia="zh-CN"/>
        </w:rPr>
        <w:t>八</w:t>
      </w:r>
      <w:r>
        <w:rPr>
          <w:rFonts w:hint="eastAsia" w:ascii="宋体" w:hAnsi="宋体" w:eastAsia="宋体" w:cs="宋体"/>
          <w:b w:val="0"/>
          <w:bCs w:val="0"/>
          <w:color w:val="auto"/>
          <w:sz w:val="21"/>
          <w:szCs w:val="21"/>
          <w:highlight w:val="none"/>
        </w:rPr>
        <w:t>条：双方权利和义务</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甲方权利、义务</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服务项目实施期间，甲方</w:t>
      </w:r>
      <w:r>
        <w:rPr>
          <w:rFonts w:hint="eastAsia" w:ascii="宋体" w:hAnsi="宋体" w:eastAsia="宋体" w:cs="宋体"/>
          <w:b w:val="0"/>
          <w:bCs w:val="0"/>
          <w:color w:val="auto"/>
          <w:sz w:val="21"/>
          <w:szCs w:val="21"/>
          <w:highlight w:val="none"/>
          <w:lang w:eastAsia="zh-CN"/>
        </w:rPr>
        <w:t>有权</w:t>
      </w:r>
      <w:r>
        <w:rPr>
          <w:rFonts w:hint="eastAsia" w:ascii="宋体" w:hAnsi="宋体" w:eastAsia="宋体" w:cs="宋体"/>
          <w:b w:val="0"/>
          <w:bCs w:val="0"/>
          <w:color w:val="auto"/>
          <w:sz w:val="21"/>
          <w:szCs w:val="21"/>
          <w:highlight w:val="none"/>
        </w:rPr>
        <w:t>每季度了解掌握</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项目工作进度及资金运作情况，</w:t>
      </w:r>
      <w:r>
        <w:rPr>
          <w:rFonts w:hint="eastAsia" w:ascii="宋体" w:hAnsi="宋体" w:eastAsia="宋体" w:cs="宋体"/>
          <w:b w:val="0"/>
          <w:bCs w:val="0"/>
          <w:color w:val="auto"/>
          <w:sz w:val="21"/>
          <w:szCs w:val="21"/>
          <w:highlight w:val="none"/>
          <w:lang w:eastAsia="zh-CN"/>
        </w:rPr>
        <w:t>并</w:t>
      </w:r>
      <w:r>
        <w:rPr>
          <w:rFonts w:hint="eastAsia" w:ascii="宋体" w:hAnsi="宋体" w:eastAsia="宋体" w:cs="宋体"/>
          <w:b w:val="0"/>
          <w:bCs w:val="0"/>
          <w:color w:val="auto"/>
          <w:sz w:val="21"/>
          <w:szCs w:val="21"/>
          <w:highlight w:val="none"/>
        </w:rPr>
        <w:t>对乙方资金的使用情况进行一次审核；</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协调相关政府部门和单位，对乙方服务过程开展绩效考评，考评办法参照《广西城市绿化养护规范及验收要求》（DB45/T 449—2007）、</w:t>
      </w:r>
      <w:r>
        <w:rPr>
          <w:rFonts w:hint="eastAsia" w:ascii="宋体" w:hAnsi="宋体" w:eastAsia="宋体" w:cs="宋体"/>
          <w:b w:val="0"/>
          <w:bCs w:val="0"/>
          <w:color w:val="auto"/>
          <w:sz w:val="21"/>
          <w:szCs w:val="21"/>
          <w:highlight w:val="none"/>
          <w:lang w:eastAsia="zh-CN"/>
        </w:rPr>
        <w:t>《钦州市园林管理处绿化养护采购服务项目考核管理办法（修订）》及相关文件要求</w:t>
      </w:r>
      <w:r>
        <w:rPr>
          <w:rFonts w:hint="eastAsia" w:ascii="宋体" w:hAnsi="宋体" w:eastAsia="宋体" w:cs="宋体"/>
          <w:b w:val="0"/>
          <w:bCs w:val="0"/>
          <w:color w:val="auto"/>
          <w:sz w:val="21"/>
          <w:szCs w:val="21"/>
          <w:highlight w:val="none"/>
        </w:rPr>
        <w:t>进行评分；</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甲方有义务向乙方提供必要的技术方面的指导。</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乙方权利、义务</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乙方可要求甲方</w:t>
      </w:r>
      <w:r>
        <w:rPr>
          <w:rFonts w:hint="eastAsia" w:ascii="宋体" w:hAnsi="宋体" w:eastAsia="宋体" w:cs="宋体"/>
          <w:b w:val="0"/>
          <w:bCs w:val="0"/>
          <w:color w:val="auto"/>
          <w:sz w:val="21"/>
          <w:szCs w:val="21"/>
          <w:highlight w:val="none"/>
          <w:lang w:eastAsia="zh-CN"/>
        </w:rPr>
        <w:t>协调解决涉及多部门的与本项目相关的处理事项</w:t>
      </w:r>
      <w:r>
        <w:rPr>
          <w:rFonts w:hint="eastAsia" w:ascii="宋体" w:hAnsi="宋体" w:eastAsia="宋体" w:cs="宋体"/>
          <w:b w:val="0"/>
          <w:bCs w:val="0"/>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乙方承接甲方的服务项目的资金，应专款专用，原则上不得挪用；</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乙方在履行协议过程中，不得将服务项目委托给第三人，应如实报告项目进展情况，按时、按标准完成项目任务。如乙方未能在协议期内完成全部项目的服务内容，协议期满后，应将相应款项返还甲方；</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乙方在服务期间，必须确保绿化养护</w:t>
      </w:r>
      <w:r>
        <w:rPr>
          <w:rFonts w:hint="eastAsia" w:ascii="宋体" w:hAnsi="宋体" w:eastAsia="宋体" w:cs="宋体"/>
          <w:b w:val="0"/>
          <w:bCs w:val="0"/>
          <w:color w:val="auto"/>
          <w:sz w:val="21"/>
          <w:szCs w:val="21"/>
          <w:highlight w:val="none"/>
          <w:lang w:eastAsia="zh-CN"/>
        </w:rPr>
        <w:t>人员</w:t>
      </w:r>
      <w:r>
        <w:rPr>
          <w:rFonts w:hint="eastAsia" w:ascii="宋体" w:hAnsi="宋体" w:eastAsia="宋体" w:cs="宋体"/>
          <w:b w:val="0"/>
          <w:bCs w:val="0"/>
          <w:color w:val="auto"/>
          <w:sz w:val="21"/>
          <w:szCs w:val="21"/>
          <w:highlight w:val="none"/>
        </w:rPr>
        <w:t>、器械工具能够满足服务项目实施需要；</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在服务期间，如因乙方人员管理不善造成绿化带基础设施损坏的，修复所产生的一切费用由乙方承担；</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在服务期间，乙方要文明、安全施工，做好劳动保护。如发生工伤及事故，一切费用、经济责任及附带的法律责任全部由乙方承担。</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第九条：在协议履行过程中，甲乙双方任何方因违约或重大过失造成对方经济损失的，应当负全部责任并赔偿全部损失。</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第十条：协议未尽事宜</w:t>
      </w:r>
      <w:r>
        <w:rPr>
          <w:rFonts w:hint="eastAsia" w:ascii="宋体" w:hAnsi="宋体" w:eastAsia="宋体" w:cs="宋体"/>
          <w:b w:val="0"/>
          <w:bCs w:val="0"/>
          <w:color w:val="auto"/>
          <w:sz w:val="21"/>
          <w:szCs w:val="21"/>
          <w:highlight w:val="none"/>
          <w:lang w:val="en-US" w:eastAsia="zh-CN"/>
        </w:rPr>
        <w:t>,协议当事人另行签订补充协议，补充协议是本协议的组成部分</w:t>
      </w:r>
      <w:r>
        <w:rPr>
          <w:rFonts w:hint="eastAsia" w:ascii="宋体" w:hAnsi="宋体" w:eastAsia="宋体" w:cs="宋体"/>
          <w:b w:val="0"/>
          <w:bCs w:val="0"/>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第十一条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本协议在履行过程中发生争议，由甲、乙方协商解决，协商不成的，可以向钦州</w:t>
      </w:r>
      <w:r>
        <w:rPr>
          <w:rFonts w:hint="eastAsia" w:ascii="宋体" w:hAnsi="宋体" w:eastAsia="宋体" w:cs="宋体"/>
          <w:b w:val="0"/>
          <w:bCs w:val="0"/>
          <w:color w:val="auto"/>
          <w:sz w:val="21"/>
          <w:szCs w:val="21"/>
          <w:highlight w:val="none"/>
          <w:lang w:eastAsia="zh-CN"/>
        </w:rPr>
        <w:t>市</w:t>
      </w:r>
      <w:r>
        <w:rPr>
          <w:rFonts w:hint="eastAsia" w:ascii="宋体" w:hAnsi="宋体" w:eastAsia="宋体" w:cs="宋体"/>
          <w:b w:val="0"/>
          <w:bCs w:val="0"/>
          <w:color w:val="auto"/>
          <w:sz w:val="21"/>
          <w:szCs w:val="21"/>
          <w:highlight w:val="none"/>
        </w:rPr>
        <w:t>仲裁委员会申请仲裁。</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第十</w:t>
      </w:r>
      <w:r>
        <w:rPr>
          <w:rFonts w:hint="eastAsia" w:ascii="宋体" w:hAnsi="宋体" w:eastAsia="宋体" w:cs="宋体"/>
          <w:b w:val="0"/>
          <w:bCs w:val="0"/>
          <w:color w:val="auto"/>
          <w:sz w:val="21"/>
          <w:szCs w:val="21"/>
          <w:highlight w:val="none"/>
          <w:lang w:eastAsia="zh-CN"/>
        </w:rPr>
        <w:t>二</w:t>
      </w:r>
      <w:r>
        <w:rPr>
          <w:rFonts w:hint="eastAsia" w:ascii="宋体" w:hAnsi="宋体" w:eastAsia="宋体" w:cs="宋体"/>
          <w:b w:val="0"/>
          <w:bCs w:val="0"/>
          <w:color w:val="auto"/>
          <w:sz w:val="21"/>
          <w:szCs w:val="21"/>
          <w:highlight w:val="none"/>
        </w:rPr>
        <w:t>条：本协议的组成文件包括：本协议条款、本项目公开招标文件、乙方投标响应文件、附件内容。</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w:t>
      </w:r>
      <w:r>
        <w:rPr>
          <w:rFonts w:hint="eastAsia" w:ascii="宋体" w:hAnsi="宋体" w:eastAsia="宋体" w:cs="宋体"/>
          <w:b w:val="0"/>
          <w:bCs w:val="0"/>
          <w:color w:val="auto"/>
          <w:sz w:val="21"/>
          <w:szCs w:val="21"/>
          <w:highlight w:val="none"/>
          <w:lang w:eastAsia="zh-CN"/>
        </w:rPr>
        <w:t>十三</w:t>
      </w:r>
      <w:r>
        <w:rPr>
          <w:rFonts w:hint="eastAsia" w:ascii="宋体" w:hAnsi="宋体" w:eastAsia="宋体" w:cs="宋体"/>
          <w:b w:val="0"/>
          <w:bCs w:val="0"/>
          <w:color w:val="auto"/>
          <w:sz w:val="21"/>
          <w:szCs w:val="21"/>
          <w:highlight w:val="none"/>
        </w:rPr>
        <w:t>条：本协议一式</w:t>
      </w:r>
      <w:r>
        <w:rPr>
          <w:rFonts w:hint="eastAsia" w:ascii="宋体" w:hAnsi="宋体" w:eastAsia="宋体" w:cs="宋体"/>
          <w:b w:val="0"/>
          <w:bCs w:val="0"/>
          <w:color w:val="auto"/>
          <w:sz w:val="21"/>
          <w:szCs w:val="21"/>
          <w:highlight w:val="none"/>
          <w:lang w:eastAsia="zh-CN"/>
        </w:rPr>
        <w:t>肆</w:t>
      </w:r>
      <w:r>
        <w:rPr>
          <w:rFonts w:hint="eastAsia" w:ascii="宋体" w:hAnsi="宋体" w:eastAsia="宋体" w:cs="宋体"/>
          <w:b w:val="0"/>
          <w:bCs w:val="0"/>
          <w:color w:val="auto"/>
          <w:sz w:val="21"/>
          <w:szCs w:val="21"/>
          <w:highlight w:val="none"/>
        </w:rPr>
        <w:t>份，甲方执叁份，乙方执壹份。经甲、乙双方法定代表人签章之日起生效。</w:t>
      </w:r>
    </w:p>
    <w:p>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宋体" w:hAnsi="宋体" w:eastAsia="宋体" w:cs="宋体"/>
          <w:b w:val="0"/>
          <w:bCs w:val="0"/>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pacing w:val="-34"/>
          <w:sz w:val="21"/>
          <w:szCs w:val="21"/>
          <w:highlight w:val="none"/>
        </w:rPr>
      </w:pPr>
      <w:r>
        <w:rPr>
          <w:rFonts w:hint="eastAsia" w:ascii="宋体" w:hAnsi="宋体" w:eastAsia="宋体" w:cs="宋体"/>
          <w:b w:val="0"/>
          <w:bCs w:val="0"/>
          <w:color w:val="auto"/>
          <w:sz w:val="21"/>
          <w:szCs w:val="21"/>
          <w:highlight w:val="none"/>
        </w:rPr>
        <w:t>附件：1.</w:t>
      </w:r>
      <w:r>
        <w:rPr>
          <w:rFonts w:hint="eastAsia" w:ascii="宋体" w:hAnsi="宋体" w:eastAsia="宋体" w:cs="宋体"/>
          <w:b w:val="0"/>
          <w:bCs w:val="0"/>
          <w:color w:val="auto"/>
          <w:spacing w:val="-23"/>
          <w:sz w:val="21"/>
          <w:szCs w:val="21"/>
          <w:highlight w:val="none"/>
          <w:lang w:eastAsia="zh-CN"/>
        </w:rPr>
        <w:t>《钦州市园林管理处绿化养护采购服务项目考核管理办法（修订）》</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pacing w:val="0"/>
          <w:sz w:val="21"/>
          <w:szCs w:val="21"/>
          <w:highlight w:val="none"/>
          <w:lang w:eastAsia="zh-CN"/>
        </w:rPr>
      </w:pP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lang w:eastAsia="zh-CN"/>
        </w:rPr>
        <w:t>2.</w:t>
      </w:r>
      <w:r>
        <w:rPr>
          <w:rFonts w:hint="eastAsia" w:ascii="宋体" w:hAnsi="宋体" w:eastAsia="宋体" w:cs="宋体"/>
          <w:b w:val="0"/>
          <w:bCs w:val="0"/>
          <w:color w:val="auto"/>
          <w:spacing w:val="0"/>
          <w:sz w:val="21"/>
          <w:szCs w:val="21"/>
          <w:highlight w:val="none"/>
          <w:lang w:eastAsia="zh-CN"/>
        </w:rPr>
        <w:t>《广西城市绿化养护规范及验收要求》（DB45/T499-2007）</w:t>
      </w:r>
    </w:p>
    <w:p>
      <w:pPr>
        <w:keepNext w:val="0"/>
        <w:keepLines w:val="0"/>
        <w:pageBreakBefore w:val="0"/>
        <w:widowControl w:val="0"/>
        <w:kinsoku/>
        <w:wordWrap/>
        <w:overflowPunct/>
        <w:topLinePunct w:val="0"/>
        <w:autoSpaceDE/>
        <w:autoSpaceDN/>
        <w:bidi w:val="0"/>
        <w:adjustRightInd/>
        <w:snapToGrid/>
        <w:spacing w:after="0" w:line="520" w:lineRule="exact"/>
        <w:ind w:firstLine="1050" w:firstLineChars="5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3.钦州市园林管理处城西片区绿化养护项目日常检查记录表</w:t>
      </w:r>
    </w:p>
    <w:p>
      <w:pPr>
        <w:keepNext w:val="0"/>
        <w:keepLines w:val="0"/>
        <w:pageBreakBefore w:val="0"/>
        <w:widowControl w:val="0"/>
        <w:kinsoku/>
        <w:wordWrap/>
        <w:overflowPunct/>
        <w:topLinePunct w:val="0"/>
        <w:autoSpaceDE/>
        <w:autoSpaceDN/>
        <w:bidi w:val="0"/>
        <w:adjustRightInd/>
        <w:snapToGrid/>
        <w:spacing w:after="0" w:line="520" w:lineRule="exact"/>
        <w:ind w:firstLine="1050" w:firstLineChars="5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4.钦州市园林管理处城西片区绿化养护项目周考核评分表</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 xml:space="preserve">      </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钦州市园林管理处城西片区绿化养护项目日常考评得分确认表</w:t>
      </w:r>
    </w:p>
    <w:p>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6.</w:t>
      </w:r>
      <w:r>
        <w:rPr>
          <w:rFonts w:hint="eastAsia" w:ascii="宋体" w:hAnsi="宋体" w:eastAsia="宋体" w:cs="宋体"/>
          <w:b w:val="0"/>
          <w:bCs w:val="0"/>
          <w:color w:val="auto"/>
          <w:sz w:val="21"/>
          <w:szCs w:val="21"/>
          <w:highlight w:val="none"/>
          <w:lang w:eastAsia="zh-CN"/>
        </w:rPr>
        <w:t>钦州市园林管理处城西片区绿化养护项目月集中考核评分表</w:t>
      </w:r>
    </w:p>
    <w:p>
      <w:pPr>
        <w:keepNext w:val="0"/>
        <w:keepLines w:val="0"/>
        <w:pageBreakBefore w:val="0"/>
        <w:widowControl w:val="0"/>
        <w:kinsoku/>
        <w:wordWrap/>
        <w:overflowPunct/>
        <w:topLinePunct w:val="0"/>
        <w:autoSpaceDE/>
        <w:autoSpaceDN/>
        <w:bidi w:val="0"/>
        <w:adjustRightInd/>
        <w:snapToGrid/>
        <w:spacing w:after="0" w:line="520" w:lineRule="exact"/>
        <w:ind w:firstLine="1050" w:firstLineChars="5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钦州市园林管理处城西片区绿化养护项目</w:t>
      </w:r>
      <w:r>
        <w:rPr>
          <w:rFonts w:hint="eastAsia" w:ascii="宋体" w:hAnsi="宋体" w:eastAsia="宋体" w:cs="宋体"/>
          <w:b w:val="0"/>
          <w:bCs w:val="0"/>
          <w:color w:val="auto"/>
          <w:sz w:val="21"/>
          <w:szCs w:val="21"/>
          <w:highlight w:val="none"/>
          <w:lang w:val="en-US" w:eastAsia="zh-CN"/>
        </w:rPr>
        <w:t>考核最终得分确认表</w:t>
      </w:r>
    </w:p>
    <w:p>
      <w:pPr>
        <w:keepNext w:val="0"/>
        <w:keepLines w:val="0"/>
        <w:pageBreakBefore w:val="0"/>
        <w:widowControl w:val="0"/>
        <w:kinsoku/>
        <w:wordWrap/>
        <w:overflowPunct/>
        <w:topLinePunct w:val="0"/>
        <w:autoSpaceDE/>
        <w:autoSpaceDN/>
        <w:bidi w:val="0"/>
        <w:adjustRightInd/>
        <w:snapToGrid/>
        <w:spacing w:after="0" w:line="520" w:lineRule="exact"/>
        <w:ind w:firstLine="1050" w:firstLineChars="5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eastAsia="zh-CN"/>
        </w:rPr>
        <w:t>钦州市园林管理处城西片区绿化养护项目中标通知书</w:t>
      </w:r>
      <w:r>
        <w:rPr>
          <w:rFonts w:hint="eastAsia" w:ascii="宋体" w:hAnsi="宋体" w:eastAsia="宋体" w:cs="宋体"/>
          <w:b w:val="0"/>
          <w:bCs w:val="0"/>
          <w:color w:val="auto"/>
          <w:sz w:val="21"/>
          <w:szCs w:val="21"/>
          <w:highlight w:val="none"/>
        </w:rPr>
        <w:t xml:space="preserve"> </w:t>
      </w:r>
    </w:p>
    <w:p>
      <w:pPr>
        <w:keepNext w:val="0"/>
        <w:keepLines w:val="0"/>
        <w:pageBreakBefore w:val="0"/>
        <w:widowControl w:val="0"/>
        <w:kinsoku/>
        <w:wordWrap/>
        <w:overflowPunct/>
        <w:topLinePunct w:val="0"/>
        <w:autoSpaceDE/>
        <w:autoSpaceDN/>
        <w:bidi w:val="0"/>
        <w:spacing w:line="800" w:lineRule="exact"/>
        <w:textAlignment w:val="auto"/>
        <w:rPr>
          <w:rFonts w:hint="eastAsia" w:ascii="宋体" w:hAnsi="宋体" w:eastAsia="宋体" w:cs="宋体"/>
          <w:b w:val="0"/>
          <w:bCs w:val="0"/>
          <w:color w:val="auto"/>
          <w:sz w:val="21"/>
          <w:szCs w:val="21"/>
          <w:highlight w:val="none"/>
        </w:rPr>
      </w:pPr>
    </w:p>
    <w:p>
      <w:pPr>
        <w:keepNext w:val="0"/>
        <w:keepLines w:val="0"/>
        <w:pageBreakBefore w:val="0"/>
        <w:widowControl w:val="0"/>
        <w:kinsoku/>
        <w:wordWrap/>
        <w:overflowPunct/>
        <w:topLinePunct w:val="0"/>
        <w:autoSpaceDE/>
        <w:autoSpaceDN/>
        <w:bidi w:val="0"/>
        <w:spacing w:line="800" w:lineRule="exact"/>
        <w:textAlignment w:val="auto"/>
        <w:rPr>
          <w:rFonts w:hint="eastAsia" w:ascii="宋体" w:hAnsi="宋体" w:eastAsia="宋体" w:cs="宋体"/>
          <w:b w:val="0"/>
          <w:bCs w:val="0"/>
          <w:color w:val="auto"/>
          <w:sz w:val="21"/>
          <w:szCs w:val="21"/>
          <w:highlight w:val="none"/>
        </w:rPr>
      </w:pPr>
    </w:p>
    <w:p>
      <w:pPr>
        <w:keepNext w:val="0"/>
        <w:keepLines w:val="0"/>
        <w:pageBreakBefore w:val="0"/>
        <w:widowControl w:val="0"/>
        <w:kinsoku/>
        <w:wordWrap/>
        <w:overflowPunct/>
        <w:topLinePunct w:val="0"/>
        <w:autoSpaceDE/>
        <w:autoSpaceDN/>
        <w:bidi w:val="0"/>
        <w:spacing w:line="8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甲方（公章）                    乙方（公章）</w:t>
      </w:r>
    </w:p>
    <w:p>
      <w:pPr>
        <w:keepNext w:val="0"/>
        <w:keepLines w:val="0"/>
        <w:pageBreakBefore w:val="0"/>
        <w:widowControl w:val="0"/>
        <w:kinsoku/>
        <w:wordWrap/>
        <w:overflowPunct/>
        <w:topLinePunct w:val="0"/>
        <w:autoSpaceDE/>
        <w:autoSpaceDN/>
        <w:bidi w:val="0"/>
        <w:adjustRightInd w:val="0"/>
        <w:snapToGrid w:val="0"/>
        <w:spacing w:line="8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单位名称：钦州市园林管理处     单位名称： </w:t>
      </w:r>
    </w:p>
    <w:p>
      <w:pPr>
        <w:keepNext w:val="0"/>
        <w:keepLines w:val="0"/>
        <w:pageBreakBefore w:val="0"/>
        <w:widowControl w:val="0"/>
        <w:kinsoku/>
        <w:wordWrap/>
        <w:overflowPunct/>
        <w:topLinePunct w:val="0"/>
        <w:autoSpaceDE/>
        <w:autoSpaceDN/>
        <w:bidi w:val="0"/>
        <w:adjustRightInd/>
        <w:snapToGrid/>
        <w:spacing w:after="0" w:line="8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                    法定代表人：</w:t>
      </w:r>
    </w:p>
    <w:p>
      <w:pPr>
        <w:keepNext w:val="0"/>
        <w:keepLines w:val="0"/>
        <w:pageBreakBefore w:val="0"/>
        <w:widowControl w:val="0"/>
        <w:kinsoku/>
        <w:wordWrap/>
        <w:overflowPunct/>
        <w:topLinePunct w:val="0"/>
        <w:autoSpaceDE/>
        <w:autoSpaceDN/>
        <w:bidi w:val="0"/>
        <w:adjustRightInd/>
        <w:snapToGrid/>
        <w:spacing w:after="0" w:line="8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委托代表人：                    委托代表人：</w:t>
      </w:r>
    </w:p>
    <w:p>
      <w:pPr>
        <w:keepNext w:val="0"/>
        <w:keepLines w:val="0"/>
        <w:pageBreakBefore w:val="0"/>
        <w:widowControl w:val="0"/>
        <w:kinsoku/>
        <w:wordWrap/>
        <w:overflowPunct/>
        <w:topLinePunct w:val="0"/>
        <w:autoSpaceDE/>
        <w:autoSpaceDN/>
        <w:bidi w:val="0"/>
        <w:adjustRightInd/>
        <w:snapToGrid/>
        <w:spacing w:after="0" w:line="8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地址：                          地址：</w:t>
      </w:r>
    </w:p>
    <w:p>
      <w:pPr>
        <w:keepNext w:val="0"/>
        <w:keepLines w:val="0"/>
        <w:pageBreakBefore w:val="0"/>
        <w:widowControl w:val="0"/>
        <w:kinsoku/>
        <w:wordWrap/>
        <w:overflowPunct/>
        <w:topLinePunct w:val="0"/>
        <w:autoSpaceDE/>
        <w:autoSpaceDN/>
        <w:bidi w:val="0"/>
        <w:adjustRightInd/>
        <w:snapToGrid/>
        <w:spacing w:after="0" w:line="8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电话/传真：                     电话/传真：   </w:t>
      </w:r>
    </w:p>
    <w:p>
      <w:pPr>
        <w:keepNext w:val="0"/>
        <w:keepLines w:val="0"/>
        <w:pageBreakBefore w:val="0"/>
        <w:widowControl w:val="0"/>
        <w:kinsoku/>
        <w:wordWrap/>
        <w:overflowPunct/>
        <w:topLinePunct w:val="0"/>
        <w:autoSpaceDE/>
        <w:autoSpaceDN/>
        <w:bidi w:val="0"/>
        <w:adjustRightInd/>
        <w:snapToGrid/>
        <w:spacing w:after="0" w:line="8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开户名：                        开户名：</w:t>
      </w: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after="0" w:line="8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开户行：                        开户行：</w:t>
      </w: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8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 xml:space="preserve">账号：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账号：</w:t>
      </w: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8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日期：    年    月    日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日期：    年    月    日</w:t>
      </w:r>
    </w:p>
    <w:p>
      <w:pPr>
        <w:rPr>
          <w:rFonts w:ascii="Times New Roman" w:hAnsi="Times New Roman" w:eastAsia="宋体" w:cs="Times New Roman"/>
          <w:b w:val="0"/>
          <w:bCs w:val="0"/>
          <w:color w:val="auto"/>
          <w:szCs w:val="24"/>
          <w:highlight w:val="none"/>
        </w:rPr>
      </w:pPr>
    </w:p>
    <w:p>
      <w:pPr>
        <w:rPr>
          <w:rFonts w:ascii="Times New Roman" w:hAnsi="Times New Roman" w:eastAsia="宋体" w:cs="Times New Roman"/>
          <w:b w:val="0"/>
          <w:bCs w:val="0"/>
          <w:color w:val="auto"/>
          <w:szCs w:val="24"/>
          <w:highlight w:val="none"/>
        </w:rPr>
      </w:pPr>
    </w:p>
    <w:p>
      <w:pPr>
        <w:rPr>
          <w:rFonts w:ascii="Times New Roman" w:hAnsi="Times New Roman" w:eastAsia="宋体" w:cs="Times New Roman"/>
          <w:b w:val="0"/>
          <w:bCs w:val="0"/>
          <w:color w:val="auto"/>
          <w:szCs w:val="24"/>
          <w:highlight w:val="none"/>
        </w:rPr>
      </w:pPr>
    </w:p>
    <w:p>
      <w:pPr>
        <w:rPr>
          <w:rFonts w:ascii="Times New Roman" w:hAnsi="Times New Roman" w:eastAsia="宋体" w:cs="Times New Roman"/>
          <w:b w:val="0"/>
          <w:bCs w:val="0"/>
          <w:color w:val="auto"/>
          <w:szCs w:val="24"/>
          <w:highlight w:val="none"/>
        </w:rPr>
      </w:pPr>
    </w:p>
    <w:p>
      <w:pPr>
        <w:rPr>
          <w:rFonts w:ascii="Times New Roman" w:hAnsi="Times New Roman" w:eastAsia="宋体" w:cs="Times New Roman"/>
          <w:b w:val="0"/>
          <w:bCs w:val="0"/>
          <w:color w:val="auto"/>
          <w:szCs w:val="24"/>
          <w:highlight w:val="none"/>
        </w:rPr>
      </w:pPr>
    </w:p>
    <w:p>
      <w:pPr>
        <w:rPr>
          <w:rFonts w:ascii="Times New Roman" w:hAnsi="Times New Roman" w:eastAsia="宋体" w:cs="Times New Roman"/>
          <w:b w:val="0"/>
          <w:bCs w:val="0"/>
          <w:color w:val="auto"/>
          <w:szCs w:val="24"/>
          <w:highlight w:val="none"/>
        </w:rPr>
      </w:pPr>
    </w:p>
    <w:p>
      <w:pPr>
        <w:rPr>
          <w:rFonts w:ascii="Times New Roman" w:hAnsi="Times New Roman" w:eastAsia="宋体" w:cs="Times New Roman"/>
          <w:b w:val="0"/>
          <w:bCs w:val="0"/>
          <w:color w:val="auto"/>
          <w:szCs w:val="24"/>
          <w:highlight w:val="none"/>
        </w:rPr>
      </w:pPr>
    </w:p>
    <w:p>
      <w:pPr>
        <w:rPr>
          <w:rFonts w:ascii="Times New Roman" w:hAnsi="Times New Roman" w:eastAsia="宋体" w:cs="Times New Roman"/>
          <w:b w:val="0"/>
          <w:bCs w:val="0"/>
          <w:color w:val="auto"/>
          <w:szCs w:val="24"/>
          <w:highlight w:val="none"/>
        </w:rPr>
      </w:pPr>
    </w:p>
    <w:p>
      <w:pPr>
        <w:snapToGrid w:val="0"/>
        <w:spacing w:line="360" w:lineRule="auto"/>
        <w:ind w:firstLine="560" w:firstLineChars="200"/>
        <w:rPr>
          <w:rFonts w:hint="eastAsia" w:ascii="宋体" w:hAnsi="宋体" w:eastAsia="宋体" w:cs="Times New Roman"/>
          <w:b w:val="0"/>
          <w:bCs w:val="0"/>
          <w:color w:val="auto"/>
          <w:sz w:val="28"/>
          <w:szCs w:val="28"/>
          <w:highlight w:val="none"/>
        </w:rPr>
      </w:pPr>
    </w:p>
    <w:p>
      <w:pPr>
        <w:spacing w:line="400" w:lineRule="exact"/>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br w:type="page"/>
      </w:r>
    </w:p>
    <w:bookmarkEnd w:id="221"/>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300" w:lineRule="auto"/>
        <w:jc w:val="center"/>
        <w:outlineLvl w:val="0"/>
        <w:rPr>
          <w:rFonts w:ascii="Cambria" w:hAnsi="Cambria" w:eastAsia="方正小标宋_GBK" w:cs="Times New Roman"/>
          <w:b w:val="0"/>
          <w:bCs w:val="0"/>
          <w:color w:val="auto"/>
          <w:kern w:val="0"/>
          <w:sz w:val="44"/>
          <w:szCs w:val="32"/>
          <w:highlight w:val="none"/>
        </w:rPr>
      </w:pPr>
      <w:bookmarkStart w:id="222" w:name="_Toc173764943"/>
      <w:bookmarkStart w:id="223" w:name="_Toc352700352"/>
      <w:bookmarkStart w:id="224" w:name="_Toc352700448"/>
      <w:r>
        <w:rPr>
          <w:rFonts w:hint="eastAsia" w:ascii="Cambria" w:hAnsi="Cambria" w:eastAsia="方正小标宋_GBK" w:cs="Times New Roman"/>
          <w:b w:val="0"/>
          <w:bCs w:val="0"/>
          <w:color w:val="auto"/>
          <w:kern w:val="0"/>
          <w:sz w:val="44"/>
          <w:szCs w:val="32"/>
          <w:highlight w:val="none"/>
        </w:rPr>
        <w:t>第六章　投标文件格式</w:t>
      </w:r>
      <w:bookmarkEnd w:id="222"/>
      <w:bookmarkEnd w:id="223"/>
      <w:bookmarkEnd w:id="224"/>
    </w:p>
    <w:p>
      <w:pPr>
        <w:spacing w:line="400" w:lineRule="exact"/>
        <w:rPr>
          <w:rFonts w:hint="eastAsia" w:ascii="宋体" w:hAnsi="宋体" w:eastAsia="宋体" w:cs="Courier New"/>
          <w:b w:val="0"/>
          <w:bCs w:val="0"/>
          <w:color w:val="auto"/>
          <w:sz w:val="32"/>
          <w:szCs w:val="32"/>
          <w:highlight w:val="none"/>
        </w:rPr>
      </w:pPr>
      <w:r>
        <w:rPr>
          <w:rFonts w:hint="eastAsia" w:ascii="宋体" w:hAnsi="宋体" w:eastAsia="宋体" w:cs="Courier New"/>
          <w:b w:val="0"/>
          <w:bCs w:val="0"/>
          <w:color w:val="auto"/>
          <w:szCs w:val="21"/>
          <w:highlight w:val="none"/>
        </w:rPr>
        <w:br w:type="page"/>
      </w:r>
      <w:r>
        <w:rPr>
          <w:rFonts w:hint="eastAsia" w:ascii="宋体" w:hAnsi="宋体" w:eastAsia="宋体" w:cs="Courier New"/>
          <w:b w:val="0"/>
          <w:bCs w:val="0"/>
          <w:color w:val="auto"/>
          <w:szCs w:val="21"/>
          <w:highlight w:val="none"/>
        </w:rPr>
        <w:t xml:space="preserve"> </w:t>
      </w:r>
      <w:r>
        <w:rPr>
          <w:rFonts w:hint="eastAsia" w:ascii="宋体" w:hAnsi="宋体" w:eastAsia="宋体" w:cs="Courier New"/>
          <w:b w:val="0"/>
          <w:bCs w:val="0"/>
          <w:color w:val="auto"/>
          <w:sz w:val="32"/>
          <w:szCs w:val="32"/>
          <w:highlight w:val="none"/>
        </w:rPr>
        <w:t>一、资格文件</w:t>
      </w:r>
    </w:p>
    <w:p>
      <w:pPr>
        <w:tabs>
          <w:tab w:val="left" w:pos="3402"/>
        </w:tabs>
        <w:spacing w:line="320" w:lineRule="exact"/>
        <w:jc w:val="left"/>
        <w:rPr>
          <w:rFonts w:hint="eastAsia" w:ascii="仿宋_GB2312" w:hAnsi="Adobe 仿宋 Std R" w:eastAsia="仿宋_GB2312" w:cs="Times New Roman"/>
          <w:b w:val="0"/>
          <w:bCs w:val="0"/>
          <w:color w:val="auto"/>
          <w:spacing w:val="10"/>
          <w:sz w:val="32"/>
          <w:szCs w:val="32"/>
          <w:highlight w:val="none"/>
        </w:rPr>
      </w:pPr>
    </w:p>
    <w:p>
      <w:pPr>
        <w:tabs>
          <w:tab w:val="left" w:pos="3402"/>
        </w:tabs>
        <w:ind w:firstLine="602"/>
        <w:jc w:val="center"/>
        <w:rPr>
          <w:rFonts w:hint="eastAsia" w:ascii="仿宋_GB2312" w:hAnsi="Adobe 仿宋 Std R" w:eastAsia="仿宋_GB2312" w:cs="Times New Roman"/>
          <w:b w:val="0"/>
          <w:bCs w:val="0"/>
          <w:color w:val="auto"/>
          <w:spacing w:val="10"/>
          <w:sz w:val="32"/>
          <w:szCs w:val="32"/>
          <w:highlight w:val="none"/>
        </w:rPr>
      </w:pPr>
      <w:r>
        <w:rPr>
          <w:rFonts w:hint="eastAsia" w:ascii="仿宋_GB2312" w:hAnsi="Adobe 仿宋 Std R" w:eastAsia="仿宋_GB2312" w:cs="Times New Roman"/>
          <w:b w:val="0"/>
          <w:bCs w:val="0"/>
          <w:color w:val="auto"/>
          <w:spacing w:val="10"/>
          <w:sz w:val="32"/>
          <w:szCs w:val="32"/>
          <w:highlight w:val="none"/>
        </w:rPr>
        <w:t>投标人具备参加政府采购活动条件的承诺书</w:t>
      </w:r>
      <w:r>
        <w:rPr>
          <w:rFonts w:hint="eastAsia" w:ascii="仿宋_GB2312" w:hAnsi="Adobe 仿宋 Std R" w:eastAsia="仿宋_GB2312" w:cs="黑体"/>
          <w:b w:val="0"/>
          <w:bCs w:val="0"/>
          <w:color w:val="auto"/>
          <w:sz w:val="24"/>
          <w:szCs w:val="24"/>
          <w:highlight w:val="none"/>
        </w:rPr>
        <w:t>(格式)</w:t>
      </w:r>
    </w:p>
    <w:p>
      <w:pPr>
        <w:tabs>
          <w:tab w:val="left" w:pos="3402"/>
        </w:tabs>
        <w:jc w:val="left"/>
        <w:rPr>
          <w:rFonts w:hint="eastAsia" w:ascii="仿宋_GB2312" w:hAnsi="仿宋" w:eastAsia="仿宋_GB2312" w:cs="Times New Roman"/>
          <w:b w:val="0"/>
          <w:bCs w:val="0"/>
          <w:color w:val="auto"/>
          <w:spacing w:val="10"/>
          <w:szCs w:val="21"/>
          <w:highlight w:val="none"/>
        </w:rPr>
      </w:pPr>
    </w:p>
    <w:p>
      <w:pPr>
        <w:spacing w:line="520" w:lineRule="exact"/>
        <w:rPr>
          <w:rFonts w:hint="eastAsia" w:ascii="宋体" w:hAnsi="宋体" w:eastAsia="宋体" w:cs="Times New Roman"/>
          <w:b w:val="0"/>
          <w:bCs w:val="0"/>
          <w:color w:val="auto"/>
          <w:highlight w:val="none"/>
        </w:rPr>
      </w:pPr>
      <w:r>
        <w:rPr>
          <w:rFonts w:hint="eastAsia" w:ascii="宋体" w:hAnsi="宋体" w:eastAsia="宋体" w:cs="Times New Roman"/>
          <w:b w:val="0"/>
          <w:bCs w:val="0"/>
          <w:color w:val="auto"/>
          <w:highlight w:val="none"/>
        </w:rPr>
        <w:t>钦州市政府采购中心：</w:t>
      </w:r>
    </w:p>
    <w:p>
      <w:pPr>
        <w:spacing w:line="520" w:lineRule="exact"/>
        <w:ind w:firstLine="420"/>
        <w:rPr>
          <w:rFonts w:hint="eastAsia" w:ascii="宋体" w:hAnsi="宋体" w:eastAsia="宋体" w:cs="Times New Roman"/>
          <w:b w:val="0"/>
          <w:bCs w:val="0"/>
          <w:color w:val="auto"/>
          <w:highlight w:val="none"/>
        </w:rPr>
      </w:pPr>
      <w:r>
        <w:rPr>
          <w:rFonts w:hint="eastAsia" w:ascii="宋体" w:hAnsi="宋体" w:eastAsia="宋体" w:cs="Times New Roman"/>
          <w:b w:val="0"/>
          <w:bCs w:val="0"/>
          <w:color w:val="auto"/>
          <w:highlight w:val="none"/>
        </w:rPr>
        <w:t>根据《中华人民共和国政府采购法》实施条例第十七条的规定，现郑重承诺：</w:t>
      </w:r>
    </w:p>
    <w:p>
      <w:pPr>
        <w:spacing w:line="520" w:lineRule="exact"/>
        <w:ind w:firstLine="420"/>
        <w:rPr>
          <w:rFonts w:hint="eastAsia" w:ascii="宋体" w:hAnsi="宋体" w:eastAsia="宋体" w:cs="Times New Roman"/>
          <w:b w:val="0"/>
          <w:bCs w:val="0"/>
          <w:color w:val="auto"/>
          <w:highlight w:val="none"/>
        </w:rPr>
      </w:pPr>
      <w:r>
        <w:rPr>
          <w:rFonts w:hint="eastAsia" w:ascii="宋体" w:hAnsi="宋体" w:eastAsia="宋体" w:cs="Times New Roman"/>
          <w:b w:val="0"/>
          <w:bCs w:val="0"/>
          <w:color w:val="auto"/>
          <w:highlight w:val="none"/>
          <w:u w:val="single"/>
        </w:rPr>
        <w:t>(投标人名称)</w:t>
      </w:r>
      <w:r>
        <w:rPr>
          <w:rFonts w:hint="eastAsia" w:ascii="宋体" w:hAnsi="宋体" w:eastAsia="宋体" w:cs="Times New Roman"/>
          <w:b w:val="0"/>
          <w:bCs w:val="0"/>
          <w:color w:val="auto"/>
          <w:highlight w:val="none"/>
        </w:rPr>
        <w:t>具有良好的商业信誉和健全的财务会计制度，具有履行合同所必需的设备和专业技术能力，有依法缴纳税收和社会保障资金的良好记录。</w:t>
      </w:r>
    </w:p>
    <w:p>
      <w:pPr>
        <w:spacing w:line="520" w:lineRule="exact"/>
        <w:ind w:firstLine="420"/>
        <w:rPr>
          <w:rFonts w:hint="eastAsia" w:ascii="宋体" w:hAnsi="宋体" w:eastAsia="宋体" w:cs="Times New Roman"/>
          <w:b w:val="0"/>
          <w:bCs w:val="0"/>
          <w:color w:val="auto"/>
          <w:highlight w:val="none"/>
        </w:rPr>
      </w:pPr>
      <w:r>
        <w:rPr>
          <w:rFonts w:hint="eastAsia" w:ascii="宋体" w:hAnsi="宋体" w:eastAsia="宋体" w:cs="Times New Roman"/>
          <w:b w:val="0"/>
          <w:bCs w:val="0"/>
          <w:color w:val="auto"/>
          <w:highlight w:val="none"/>
        </w:rPr>
        <w:t>本单位对上述承诺内容事项真实性负责，如有虚假，由我单位承担相关法律责任。</w:t>
      </w:r>
    </w:p>
    <w:p>
      <w:pPr>
        <w:spacing w:line="520" w:lineRule="exact"/>
        <w:ind w:firstLine="420"/>
        <w:rPr>
          <w:rFonts w:hint="eastAsia" w:ascii="宋体" w:hAnsi="宋体" w:eastAsia="宋体" w:cs="Times New Roman"/>
          <w:b w:val="0"/>
          <w:bCs w:val="0"/>
          <w:color w:val="auto"/>
          <w:highlight w:val="none"/>
        </w:rPr>
      </w:pPr>
      <w:r>
        <w:rPr>
          <w:rFonts w:hint="eastAsia" w:ascii="宋体" w:hAnsi="宋体" w:eastAsia="宋体" w:cs="Times New Roman"/>
          <w:b w:val="0"/>
          <w:bCs w:val="0"/>
          <w:color w:val="auto"/>
          <w:highlight w:val="none"/>
        </w:rPr>
        <w:t>特此承诺。</w:t>
      </w:r>
    </w:p>
    <w:p>
      <w:pPr>
        <w:ind w:firstLine="420"/>
        <w:rPr>
          <w:rFonts w:hint="eastAsia" w:ascii="宋体" w:hAnsi="宋体" w:eastAsia="宋体" w:cs="Times New Roman"/>
          <w:b w:val="0"/>
          <w:bCs w:val="0"/>
          <w:color w:val="auto"/>
          <w:highlight w:val="none"/>
        </w:rPr>
      </w:pPr>
    </w:p>
    <w:p>
      <w:pPr>
        <w:ind w:firstLine="420"/>
        <w:rPr>
          <w:rFonts w:hint="eastAsia" w:ascii="宋体" w:hAnsi="宋体" w:eastAsia="宋体" w:cs="Times New Roman"/>
          <w:b w:val="0"/>
          <w:bCs w:val="0"/>
          <w:color w:val="auto"/>
          <w:highlight w:val="none"/>
        </w:rPr>
      </w:pPr>
    </w:p>
    <w:p>
      <w:pPr>
        <w:ind w:firstLine="420"/>
        <w:rPr>
          <w:rFonts w:hint="eastAsia" w:ascii="宋体" w:hAnsi="宋体" w:eastAsia="宋体" w:cs="Times New Roman"/>
          <w:b w:val="0"/>
          <w:bCs w:val="0"/>
          <w:color w:val="auto"/>
          <w:highlight w:val="none"/>
        </w:rPr>
      </w:pPr>
    </w:p>
    <w:p>
      <w:pPr>
        <w:spacing w:line="440" w:lineRule="exact"/>
        <w:ind w:right="1050" w:rightChars="500" w:firstLine="5250" w:firstLineChars="2500"/>
        <w:jc w:val="left"/>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highlight w:val="none"/>
        </w:rPr>
        <w:t xml:space="preserve">    </w:t>
      </w:r>
      <w:r>
        <w:rPr>
          <w:rFonts w:hint="eastAsia" w:ascii="宋体" w:hAnsi="宋体" w:eastAsia="宋体" w:cs="Times New Roman"/>
          <w:b w:val="0"/>
          <w:bCs w:val="0"/>
          <w:color w:val="auto"/>
          <w:szCs w:val="24"/>
          <w:highlight w:val="none"/>
        </w:rPr>
        <w:t>投标人（盖章）：</w:t>
      </w:r>
      <w:r>
        <w:rPr>
          <w:rFonts w:hint="eastAsia" w:ascii="宋体" w:hAnsi="宋体" w:eastAsia="宋体" w:cs="Times New Roman"/>
          <w:b w:val="0"/>
          <w:bCs w:val="0"/>
          <w:color w:val="auto"/>
          <w:szCs w:val="24"/>
          <w:highlight w:val="none"/>
          <w:u w:val="single"/>
        </w:rPr>
        <w:t xml:space="preserve">            </w:t>
      </w:r>
    </w:p>
    <w:p>
      <w:pPr>
        <w:spacing w:line="440" w:lineRule="exact"/>
        <w:ind w:right="420"/>
        <w:jc w:val="center"/>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 xml:space="preserve">                                               日期：</w:t>
      </w:r>
      <w:r>
        <w:rPr>
          <w:rFonts w:hint="eastAsia" w:ascii="宋体" w:hAnsi="宋体" w:eastAsia="宋体" w:cs="Times New Roman"/>
          <w:b w:val="0"/>
          <w:bCs w:val="0"/>
          <w:color w:val="auto"/>
          <w:szCs w:val="24"/>
          <w:highlight w:val="none"/>
          <w:u w:val="single"/>
        </w:rPr>
        <w:t xml:space="preserve">       </w:t>
      </w:r>
      <w:r>
        <w:rPr>
          <w:rFonts w:hint="eastAsia" w:ascii="宋体" w:hAnsi="宋体" w:eastAsia="宋体" w:cs="Times New Roman"/>
          <w:b w:val="0"/>
          <w:bCs w:val="0"/>
          <w:color w:val="auto"/>
          <w:szCs w:val="24"/>
          <w:highlight w:val="none"/>
        </w:rPr>
        <w:t>年</w:t>
      </w:r>
      <w:r>
        <w:rPr>
          <w:rFonts w:hint="eastAsia" w:ascii="宋体" w:hAnsi="宋体" w:eastAsia="宋体" w:cs="Times New Roman"/>
          <w:b w:val="0"/>
          <w:bCs w:val="0"/>
          <w:color w:val="auto"/>
          <w:szCs w:val="24"/>
          <w:highlight w:val="none"/>
          <w:u w:val="single"/>
        </w:rPr>
        <w:t xml:space="preserve">    </w:t>
      </w:r>
      <w:r>
        <w:rPr>
          <w:rFonts w:hint="eastAsia" w:ascii="宋体" w:hAnsi="宋体" w:eastAsia="宋体" w:cs="Times New Roman"/>
          <w:b w:val="0"/>
          <w:bCs w:val="0"/>
          <w:color w:val="auto"/>
          <w:szCs w:val="24"/>
          <w:highlight w:val="none"/>
        </w:rPr>
        <w:t>月</w:t>
      </w:r>
      <w:r>
        <w:rPr>
          <w:rFonts w:hint="eastAsia" w:ascii="宋体" w:hAnsi="宋体" w:eastAsia="宋体" w:cs="Times New Roman"/>
          <w:b w:val="0"/>
          <w:bCs w:val="0"/>
          <w:color w:val="auto"/>
          <w:szCs w:val="24"/>
          <w:highlight w:val="none"/>
          <w:u w:val="single"/>
        </w:rPr>
        <w:t xml:space="preserve">    </w:t>
      </w:r>
      <w:r>
        <w:rPr>
          <w:rFonts w:hint="eastAsia" w:ascii="宋体" w:hAnsi="宋体" w:eastAsia="宋体" w:cs="Times New Roman"/>
          <w:b w:val="0"/>
          <w:bCs w:val="0"/>
          <w:color w:val="auto"/>
          <w:szCs w:val="24"/>
          <w:highlight w:val="none"/>
        </w:rPr>
        <w:t>日</w:t>
      </w: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spacing w:line="400" w:lineRule="exact"/>
        <w:rPr>
          <w:rFonts w:ascii="Times New Roman" w:hAnsi="Times New Roman" w:eastAsia="宋体" w:cs="Times New Roman"/>
          <w:b w:val="0"/>
          <w:bCs w:val="0"/>
          <w:color w:val="auto"/>
          <w:szCs w:val="24"/>
          <w:highlight w:val="none"/>
        </w:rPr>
      </w:pPr>
    </w:p>
    <w:p>
      <w:pPr>
        <w:tabs>
          <w:tab w:val="left" w:pos="3402"/>
        </w:tabs>
        <w:spacing w:line="400" w:lineRule="exact"/>
        <w:ind w:firstLine="680" w:firstLineChars="200"/>
        <w:jc w:val="center"/>
        <w:rPr>
          <w:rFonts w:hint="eastAsia" w:ascii="仿宋_GB2312" w:hAnsi="仿宋" w:eastAsia="仿宋_GB2312" w:cs="Times New Roman"/>
          <w:b w:val="0"/>
          <w:bCs w:val="0"/>
          <w:color w:val="auto"/>
          <w:spacing w:val="10"/>
          <w:sz w:val="28"/>
          <w:szCs w:val="28"/>
          <w:highlight w:val="none"/>
        </w:rPr>
      </w:pPr>
      <w:r>
        <w:rPr>
          <w:rFonts w:hint="eastAsia" w:ascii="仿宋_GB2312" w:hAnsi="仿宋" w:eastAsia="仿宋_GB2312" w:cs="Times New Roman"/>
          <w:b w:val="0"/>
          <w:bCs w:val="0"/>
          <w:color w:val="auto"/>
          <w:spacing w:val="10"/>
          <w:sz w:val="32"/>
          <w:szCs w:val="32"/>
          <w:highlight w:val="none"/>
        </w:rPr>
        <w:t>无重大违法记录的书面声明</w:t>
      </w:r>
      <w:r>
        <w:rPr>
          <w:rFonts w:hint="eastAsia" w:ascii="仿宋_GB2312" w:hAnsi="仿宋" w:eastAsia="仿宋_GB2312" w:cs="Times New Roman"/>
          <w:b w:val="0"/>
          <w:bCs w:val="0"/>
          <w:color w:val="auto"/>
          <w:spacing w:val="10"/>
          <w:sz w:val="24"/>
          <w:szCs w:val="24"/>
          <w:highlight w:val="none"/>
        </w:rPr>
        <w:t>（格式）</w:t>
      </w:r>
    </w:p>
    <w:p>
      <w:pPr>
        <w:tabs>
          <w:tab w:val="left" w:pos="3402"/>
        </w:tabs>
        <w:spacing w:line="400" w:lineRule="exact"/>
        <w:jc w:val="left"/>
        <w:rPr>
          <w:rFonts w:hint="eastAsia" w:ascii="仿宋_GB2312" w:hAnsi="仿宋" w:eastAsia="仿宋_GB2312" w:cs="Times New Roman"/>
          <w:b w:val="0"/>
          <w:bCs w:val="0"/>
          <w:color w:val="auto"/>
          <w:spacing w:val="10"/>
          <w:szCs w:val="21"/>
          <w:highlight w:val="none"/>
        </w:rPr>
      </w:pPr>
    </w:p>
    <w:p>
      <w:pPr>
        <w:spacing w:line="440" w:lineRule="exact"/>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钦州市政府采购中心：</w:t>
      </w:r>
    </w:p>
    <w:p>
      <w:pPr>
        <w:spacing w:line="440" w:lineRule="exact"/>
        <w:ind w:firstLine="420" w:firstLineChars="200"/>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根据《中华人民共和国政府采购法实施条例》第十七条第一款第(四）项的规定，</w:t>
      </w:r>
      <w:r>
        <w:rPr>
          <w:rFonts w:hint="eastAsia" w:ascii="宋体" w:hAnsi="宋体" w:eastAsia="宋体" w:cs="Times New Roman"/>
          <w:b w:val="0"/>
          <w:bCs w:val="0"/>
          <w:color w:val="auto"/>
          <w:szCs w:val="24"/>
          <w:highlight w:val="none"/>
          <w:u w:val="single"/>
        </w:rPr>
        <w:t>（投标人名称）</w:t>
      </w:r>
      <w:r>
        <w:rPr>
          <w:rFonts w:hint="eastAsia" w:ascii="宋体" w:hAnsi="宋体" w:eastAsia="宋体" w:cs="Times New Roman"/>
          <w:b w:val="0"/>
          <w:bCs w:val="0"/>
          <w:color w:val="auto"/>
          <w:szCs w:val="24"/>
          <w:highlight w:val="none"/>
        </w:rPr>
        <w:t>郑重声明：</w:t>
      </w:r>
    </w:p>
    <w:p>
      <w:pPr>
        <w:spacing w:line="440" w:lineRule="exact"/>
        <w:ind w:firstLine="420" w:firstLineChars="200"/>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u w:val="single"/>
        </w:rPr>
        <w:t>(投标人名称)</w:t>
      </w:r>
      <w:r>
        <w:rPr>
          <w:rFonts w:hint="eastAsia" w:ascii="宋体" w:hAnsi="宋体" w:eastAsia="宋体" w:cs="Times New Roman"/>
          <w:b w:val="0"/>
          <w:bCs w:val="0"/>
          <w:color w:val="auto"/>
          <w:szCs w:val="24"/>
          <w:highlight w:val="none"/>
        </w:rPr>
        <w:t>在参加本次政府采购活动前3年内在经营活动中没有重大违法记录（</w:t>
      </w:r>
      <w:r>
        <w:rPr>
          <w:rFonts w:hint="eastAsia" w:ascii="宋体" w:hAnsi="宋体" w:eastAsia="宋体" w:cs="Times New Roman"/>
          <w:b w:val="0"/>
          <w:bCs w:val="0"/>
          <w:color w:val="auto"/>
          <w:szCs w:val="24"/>
          <w:highlight w:val="none"/>
          <w:u w:val="single"/>
        </w:rPr>
        <w:t>即因违法经营受到刑事处罚或者责令停产停业、吊销许可证或者执照、较大数额罚款等行政处罚的行为</w:t>
      </w:r>
      <w:r>
        <w:rPr>
          <w:rFonts w:hint="eastAsia" w:ascii="宋体" w:hAnsi="宋体" w:eastAsia="宋体" w:cs="Times New Roman"/>
          <w:b w:val="0"/>
          <w:bCs w:val="0"/>
          <w:color w:val="auto"/>
          <w:szCs w:val="24"/>
          <w:highlight w:val="none"/>
        </w:rPr>
        <w:t>）。</w:t>
      </w:r>
    </w:p>
    <w:p>
      <w:pPr>
        <w:spacing w:line="440" w:lineRule="exact"/>
        <w:ind w:firstLine="420" w:firstLineChars="200"/>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本单位对上述声明内容事项真实性负责，如有虚假，由我单位承担相关法律责任。</w:t>
      </w:r>
    </w:p>
    <w:p>
      <w:pPr>
        <w:spacing w:line="400" w:lineRule="exact"/>
        <w:ind w:firstLine="420" w:firstLineChars="200"/>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特此声明。</w:t>
      </w:r>
    </w:p>
    <w:p>
      <w:pPr>
        <w:spacing w:line="400" w:lineRule="exact"/>
        <w:ind w:firstLine="420" w:firstLineChars="200"/>
        <w:rPr>
          <w:rFonts w:hint="eastAsia" w:ascii="宋体" w:hAnsi="宋体" w:eastAsia="宋体" w:cs="Times New Roman"/>
          <w:b w:val="0"/>
          <w:bCs w:val="0"/>
          <w:color w:val="auto"/>
          <w:szCs w:val="24"/>
          <w:highlight w:val="none"/>
        </w:rPr>
      </w:pPr>
    </w:p>
    <w:p>
      <w:pPr>
        <w:spacing w:line="400" w:lineRule="exact"/>
        <w:ind w:firstLine="420" w:firstLineChars="200"/>
        <w:rPr>
          <w:rFonts w:hint="eastAsia" w:ascii="宋体" w:hAnsi="宋体" w:eastAsia="宋体" w:cs="Times New Roman"/>
          <w:b w:val="0"/>
          <w:bCs w:val="0"/>
          <w:color w:val="auto"/>
          <w:szCs w:val="24"/>
          <w:highlight w:val="none"/>
        </w:rPr>
      </w:pPr>
    </w:p>
    <w:p>
      <w:pPr>
        <w:spacing w:line="400" w:lineRule="exact"/>
        <w:ind w:firstLine="420" w:firstLineChars="200"/>
        <w:rPr>
          <w:rFonts w:hint="eastAsia" w:ascii="宋体" w:hAnsi="宋体" w:eastAsia="宋体" w:cs="Times New Roman"/>
          <w:b w:val="0"/>
          <w:bCs w:val="0"/>
          <w:color w:val="auto"/>
          <w:szCs w:val="24"/>
          <w:highlight w:val="none"/>
        </w:rPr>
      </w:pPr>
    </w:p>
    <w:p>
      <w:pPr>
        <w:spacing w:line="400" w:lineRule="exact"/>
        <w:ind w:right="1050" w:rightChars="500" w:firstLine="4819" w:firstLineChars="2295"/>
        <w:jc w:val="left"/>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 xml:space="preserve">           投标人（盖章）：</w:t>
      </w:r>
      <w:r>
        <w:rPr>
          <w:rFonts w:hint="eastAsia" w:ascii="宋体" w:hAnsi="宋体" w:eastAsia="宋体" w:cs="Times New Roman"/>
          <w:b w:val="0"/>
          <w:bCs w:val="0"/>
          <w:color w:val="auto"/>
          <w:szCs w:val="24"/>
          <w:highlight w:val="none"/>
          <w:u w:val="single"/>
        </w:rPr>
        <w:t xml:space="preserve">           </w:t>
      </w:r>
    </w:p>
    <w:p>
      <w:pPr>
        <w:spacing w:line="400" w:lineRule="exact"/>
        <w:ind w:right="1050" w:rightChars="500" w:firstLine="420" w:firstLineChars="200"/>
        <w:jc w:val="right"/>
        <w:rPr>
          <w:rFonts w:hint="eastAsia"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日期：</w:t>
      </w:r>
      <w:bookmarkStart w:id="225" w:name="_Hlk112336125"/>
      <w:r>
        <w:rPr>
          <w:rFonts w:hint="eastAsia" w:ascii="宋体" w:hAnsi="宋体" w:eastAsia="宋体" w:cs="Times New Roman"/>
          <w:b w:val="0"/>
          <w:bCs w:val="0"/>
          <w:color w:val="auto"/>
          <w:szCs w:val="24"/>
          <w:highlight w:val="none"/>
          <w:u w:val="single"/>
        </w:rPr>
        <w:t xml:space="preserve">      </w:t>
      </w:r>
      <w:r>
        <w:rPr>
          <w:rFonts w:hint="eastAsia" w:ascii="宋体" w:hAnsi="宋体" w:eastAsia="宋体" w:cs="Times New Roman"/>
          <w:b w:val="0"/>
          <w:bCs w:val="0"/>
          <w:color w:val="auto"/>
          <w:szCs w:val="24"/>
          <w:highlight w:val="none"/>
        </w:rPr>
        <w:t>年</w:t>
      </w:r>
      <w:r>
        <w:rPr>
          <w:rFonts w:hint="eastAsia" w:ascii="宋体" w:hAnsi="宋体" w:eastAsia="宋体" w:cs="Times New Roman"/>
          <w:b w:val="0"/>
          <w:bCs w:val="0"/>
          <w:color w:val="auto"/>
          <w:szCs w:val="24"/>
          <w:highlight w:val="none"/>
          <w:u w:val="single"/>
        </w:rPr>
        <w:t xml:space="preserve">    </w:t>
      </w:r>
      <w:r>
        <w:rPr>
          <w:rFonts w:hint="eastAsia" w:ascii="宋体" w:hAnsi="宋体" w:eastAsia="宋体" w:cs="Times New Roman"/>
          <w:b w:val="0"/>
          <w:bCs w:val="0"/>
          <w:color w:val="auto"/>
          <w:szCs w:val="24"/>
          <w:highlight w:val="none"/>
        </w:rPr>
        <w:t>月</w:t>
      </w:r>
      <w:r>
        <w:rPr>
          <w:rFonts w:hint="eastAsia" w:ascii="宋体" w:hAnsi="宋体" w:eastAsia="宋体" w:cs="Times New Roman"/>
          <w:b w:val="0"/>
          <w:bCs w:val="0"/>
          <w:color w:val="auto"/>
          <w:szCs w:val="24"/>
          <w:highlight w:val="none"/>
          <w:u w:val="single"/>
        </w:rPr>
        <w:t xml:space="preserve">    </w:t>
      </w:r>
      <w:r>
        <w:rPr>
          <w:rFonts w:hint="eastAsia" w:ascii="宋体" w:hAnsi="宋体" w:eastAsia="宋体" w:cs="Times New Roman"/>
          <w:b w:val="0"/>
          <w:bCs w:val="0"/>
          <w:color w:val="auto"/>
          <w:szCs w:val="24"/>
          <w:highlight w:val="none"/>
        </w:rPr>
        <w:t>日</w:t>
      </w:r>
      <w:bookmarkEnd w:id="225"/>
    </w:p>
    <w:p>
      <w:pPr>
        <w:snapToGrid w:val="0"/>
        <w:spacing w:before="156" w:beforeLines="50" w:after="50" w:line="360" w:lineRule="exact"/>
        <w:jc w:val="left"/>
        <w:rPr>
          <w:rFonts w:hint="eastAsia" w:ascii="宋体" w:hAnsi="宋体" w:eastAsia="宋体" w:cs="Times New Roman"/>
          <w:b w:val="0"/>
          <w:bCs w:val="0"/>
          <w:color w:val="auto"/>
          <w:sz w:val="32"/>
          <w:szCs w:val="32"/>
          <w:highlight w:val="none"/>
        </w:rPr>
      </w:pPr>
      <w:r>
        <w:rPr>
          <w:rFonts w:hint="eastAsia" w:ascii="宋体" w:hAnsi="宋体" w:eastAsia="宋体" w:cs="Times New Roman"/>
          <w:b w:val="0"/>
          <w:bCs w:val="0"/>
          <w:color w:val="auto"/>
          <w:sz w:val="32"/>
          <w:szCs w:val="32"/>
          <w:highlight w:val="none"/>
        </w:rPr>
        <w:br w:type="page"/>
      </w:r>
      <w:r>
        <w:rPr>
          <w:rFonts w:hint="eastAsia" w:ascii="宋体" w:hAnsi="宋体" w:eastAsia="宋体" w:cs="Times New Roman"/>
          <w:b w:val="0"/>
          <w:bCs w:val="0"/>
          <w:color w:val="auto"/>
          <w:sz w:val="32"/>
          <w:szCs w:val="32"/>
          <w:highlight w:val="none"/>
        </w:rPr>
        <w:t>二、资信技术文件</w:t>
      </w:r>
    </w:p>
    <w:p>
      <w:pPr>
        <w:snapToGrid w:val="0"/>
        <w:spacing w:before="156" w:beforeLines="50" w:after="50" w:line="360" w:lineRule="exact"/>
        <w:jc w:val="center"/>
        <w:rPr>
          <w:rFonts w:hint="eastAsia" w:ascii="仿宋_GB2312" w:hAnsi="宋体" w:eastAsia="仿宋_GB2312" w:cs="Times New Roman"/>
          <w:b w:val="0"/>
          <w:bCs w:val="0"/>
          <w:color w:val="auto"/>
          <w:sz w:val="28"/>
          <w:szCs w:val="28"/>
          <w:highlight w:val="none"/>
        </w:rPr>
      </w:pPr>
      <w:r>
        <w:rPr>
          <w:rFonts w:hint="eastAsia" w:ascii="仿宋_GB2312" w:hAnsi="宋体" w:eastAsia="仿宋_GB2312" w:cs="Times New Roman"/>
          <w:b w:val="0"/>
          <w:bCs w:val="0"/>
          <w:color w:val="auto"/>
          <w:sz w:val="28"/>
          <w:szCs w:val="28"/>
          <w:highlight w:val="none"/>
        </w:rPr>
        <w:t>投 标 函</w:t>
      </w:r>
      <w:r>
        <w:rPr>
          <w:rFonts w:hint="eastAsia" w:ascii="仿宋_GB2312" w:hAnsi="宋体" w:eastAsia="仿宋_GB2312" w:cs="Times New Roman"/>
          <w:b w:val="0"/>
          <w:bCs w:val="0"/>
          <w:color w:val="auto"/>
          <w:sz w:val="24"/>
          <w:szCs w:val="24"/>
          <w:highlight w:val="none"/>
        </w:rPr>
        <w:t>（格式）</w:t>
      </w:r>
    </w:p>
    <w:p>
      <w:pPr>
        <w:spacing w:line="40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致：钦州市政府采购中心：</w:t>
      </w:r>
    </w:p>
    <w:p>
      <w:pPr>
        <w:spacing w:line="400" w:lineRule="exact"/>
        <w:rPr>
          <w:rFonts w:hint="eastAsia" w:ascii="宋体" w:hAnsi="宋体" w:eastAsia="宋体" w:cs="Times New Roman"/>
          <w:b w:val="0"/>
          <w:bCs w:val="0"/>
          <w:color w:val="auto"/>
          <w:szCs w:val="21"/>
          <w:highlight w:val="none"/>
        </w:rPr>
      </w:pPr>
    </w:p>
    <w:p>
      <w:pPr>
        <w:spacing w:line="400" w:lineRule="exact"/>
        <w:jc w:val="lef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ab/>
      </w:r>
      <w:r>
        <w:rPr>
          <w:rFonts w:hint="eastAsia" w:ascii="宋体" w:hAnsi="宋体" w:eastAsia="宋体" w:cs="Times New Roman"/>
          <w:b w:val="0"/>
          <w:bCs w:val="0"/>
          <w:color w:val="auto"/>
          <w:szCs w:val="21"/>
          <w:highlight w:val="none"/>
        </w:rPr>
        <w:t>根据贵方为</w:t>
      </w:r>
      <w:r>
        <w:rPr>
          <w:rFonts w:hint="eastAsia" w:ascii="宋体" w:hAnsi="宋体" w:eastAsia="宋体" w:cs="Times New Roman"/>
          <w:b w:val="0"/>
          <w:bCs w:val="0"/>
          <w:color w:val="auto"/>
          <w:szCs w:val="21"/>
          <w:highlight w:val="none"/>
          <w:u w:val="single"/>
        </w:rPr>
        <w:t xml:space="preserve">   （项目名称）   </w:t>
      </w:r>
      <w:r>
        <w:rPr>
          <w:rFonts w:hint="eastAsia" w:ascii="宋体" w:hAnsi="宋体" w:eastAsia="宋体" w:cs="Times New Roman"/>
          <w:b w:val="0"/>
          <w:bCs w:val="0"/>
          <w:color w:val="auto"/>
          <w:szCs w:val="21"/>
          <w:highlight w:val="none"/>
        </w:rPr>
        <w:t>招标文件</w:t>
      </w:r>
      <w:r>
        <w:rPr>
          <w:rFonts w:hint="eastAsia" w:ascii="宋体" w:hAnsi="宋体" w:eastAsia="宋体" w:cs="Times New Roman"/>
          <w:b w:val="0"/>
          <w:bCs w:val="0"/>
          <w:color w:val="auto"/>
          <w:szCs w:val="21"/>
          <w:highlight w:val="none"/>
          <w:u w:val="single"/>
        </w:rPr>
        <w:t xml:space="preserve"> （项目编号及分标号） </w:t>
      </w:r>
      <w:r>
        <w:rPr>
          <w:rFonts w:hint="eastAsia" w:ascii="宋体" w:hAnsi="宋体" w:eastAsia="宋体" w:cs="Times New Roman"/>
          <w:b w:val="0"/>
          <w:bCs w:val="0"/>
          <w:color w:val="auto"/>
          <w:szCs w:val="21"/>
          <w:highlight w:val="none"/>
        </w:rPr>
        <w:t>，</w:t>
      </w:r>
      <w:bookmarkStart w:id="226" w:name="_Hlk92702218"/>
      <w:r>
        <w:rPr>
          <w:rFonts w:hint="eastAsia" w:ascii="宋体" w:hAnsi="宋体" w:eastAsia="宋体" w:cs="Times New Roman"/>
          <w:b w:val="0"/>
          <w:bCs w:val="0"/>
          <w:color w:val="auto"/>
          <w:szCs w:val="21"/>
          <w:highlight w:val="none"/>
        </w:rPr>
        <w:t>我方</w:t>
      </w:r>
      <w:r>
        <w:rPr>
          <w:rFonts w:hint="eastAsia" w:ascii="宋体" w:hAnsi="宋体" w:eastAsia="宋体" w:cs="Times New Roman"/>
          <w:b w:val="0"/>
          <w:bCs w:val="0"/>
          <w:color w:val="auto"/>
          <w:szCs w:val="21"/>
          <w:highlight w:val="none"/>
          <w:u w:val="single"/>
        </w:rPr>
        <w:t xml:space="preserve">  （投标人名称）  </w:t>
      </w:r>
      <w:r>
        <w:rPr>
          <w:rFonts w:hint="eastAsia" w:ascii="宋体" w:hAnsi="宋体" w:eastAsia="宋体" w:cs="Times New Roman"/>
          <w:b w:val="0"/>
          <w:bCs w:val="0"/>
          <w:color w:val="auto"/>
          <w:szCs w:val="21"/>
          <w:highlight w:val="none"/>
        </w:rPr>
        <w:t>经正式授权代表</w:t>
      </w:r>
      <w:r>
        <w:rPr>
          <w:rFonts w:hint="eastAsia" w:ascii="宋体" w:hAnsi="宋体" w:eastAsia="宋体" w:cs="Times New Roman"/>
          <w:b w:val="0"/>
          <w:bCs w:val="0"/>
          <w:color w:val="auto"/>
          <w:szCs w:val="21"/>
          <w:highlight w:val="none"/>
          <w:u w:val="single"/>
        </w:rPr>
        <w:t xml:space="preserve">   （被授权人）   </w:t>
      </w:r>
      <w:r>
        <w:rPr>
          <w:rFonts w:hint="eastAsia" w:ascii="宋体" w:hAnsi="宋体" w:eastAsia="宋体" w:cs="Times New Roman"/>
          <w:b w:val="0"/>
          <w:bCs w:val="0"/>
          <w:color w:val="auto"/>
          <w:szCs w:val="21"/>
          <w:highlight w:val="none"/>
        </w:rPr>
        <w:t>提交</w:t>
      </w:r>
      <w:bookmarkEnd w:id="226"/>
      <w:r>
        <w:rPr>
          <w:rFonts w:hint="eastAsia" w:ascii="宋体" w:hAnsi="宋体" w:eastAsia="宋体" w:cs="Times New Roman"/>
          <w:b w:val="0"/>
          <w:bCs w:val="0"/>
          <w:color w:val="auto"/>
          <w:szCs w:val="21"/>
          <w:highlight w:val="none"/>
        </w:rPr>
        <w:t>投标文件：</w:t>
      </w:r>
    </w:p>
    <w:p>
      <w:pPr>
        <w:spacing w:line="40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ab/>
      </w:r>
      <w:r>
        <w:rPr>
          <w:rFonts w:hint="eastAsia" w:ascii="宋体" w:hAnsi="宋体" w:eastAsia="宋体" w:cs="Times New Roman"/>
          <w:b w:val="0"/>
          <w:bCs w:val="0"/>
          <w:color w:val="auto"/>
          <w:szCs w:val="21"/>
          <w:highlight w:val="none"/>
        </w:rPr>
        <w:t>据此函，投标人承诺：</w:t>
      </w:r>
    </w:p>
    <w:p>
      <w:pPr>
        <w:snapToGrid w:val="0"/>
        <w:spacing w:line="36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1.我方已详细审阅招标文件（包括澄清或者修改文件），已经了解我方对于招标文件、采购过程、采购结果有依法进行询问、质疑、投诉的权利及相关渠道和要求。</w:t>
      </w:r>
    </w:p>
    <w:p>
      <w:pPr>
        <w:snapToGrid w:val="0"/>
        <w:spacing w:line="36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2.我方不是采购人的附属机构；在获知本项目采购信息后，与采购人聘请的为此项目提供咨询服务的公司及其附属机构没有任何联系。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3.我方在投标之前已经与贵方进行了充分的沟通，完全理解并接受招标文件的各项规定和要求，对招标文件的合理性、合法性不再有异议。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4.我方同意在开标日期起遵循本投标文件，并在投标有效期90天内均具有约束力。</w:t>
      </w:r>
    </w:p>
    <w:p>
      <w:pPr>
        <w:spacing w:line="40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ab/>
      </w:r>
      <w:r>
        <w:rPr>
          <w:rFonts w:hint="eastAsia" w:ascii="宋体" w:hAnsi="宋体" w:eastAsia="宋体" w:cs="Times New Roman"/>
          <w:b w:val="0"/>
          <w:bCs w:val="0"/>
          <w:color w:val="auto"/>
          <w:szCs w:val="21"/>
          <w:highlight w:val="none"/>
        </w:rPr>
        <w:t>5.我方承诺具备《中华人民共和国政府采购法》中规定的参加政府采购活动供应商应当具备的条件。</w:t>
      </w:r>
    </w:p>
    <w:p>
      <w:pPr>
        <w:spacing w:line="40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ab/>
      </w:r>
      <w:r>
        <w:rPr>
          <w:rFonts w:hint="eastAsia" w:ascii="宋体" w:hAnsi="宋体" w:eastAsia="宋体" w:cs="Times New Roman"/>
          <w:b w:val="0"/>
          <w:bCs w:val="0"/>
          <w:color w:val="auto"/>
          <w:szCs w:val="21"/>
          <w:highlight w:val="none"/>
        </w:rPr>
        <w:t>6.我方根据招标文件的规定，承担完成合同的责任和义务。</w:t>
      </w:r>
    </w:p>
    <w:p>
      <w:pPr>
        <w:spacing w:line="40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ab/>
      </w:r>
      <w:r>
        <w:rPr>
          <w:rFonts w:hint="eastAsia" w:ascii="宋体" w:hAnsi="宋体" w:eastAsia="宋体" w:cs="Times New Roman"/>
          <w:b w:val="0"/>
          <w:bCs w:val="0"/>
          <w:color w:val="auto"/>
          <w:szCs w:val="21"/>
          <w:highlight w:val="none"/>
        </w:rPr>
        <w:t>7.如果在投标截止时间后的投标有效期内撤回投标或者有其他违约行为，我方的投标保证金可被贵方全部没收。</w:t>
      </w:r>
    </w:p>
    <w:p>
      <w:pPr>
        <w:spacing w:line="40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ab/>
      </w:r>
      <w:r>
        <w:rPr>
          <w:rFonts w:hint="eastAsia" w:ascii="宋体" w:hAnsi="宋体" w:eastAsia="宋体" w:cs="Times New Roman"/>
          <w:b w:val="0"/>
          <w:bCs w:val="0"/>
          <w:color w:val="auto"/>
          <w:szCs w:val="21"/>
          <w:highlight w:val="none"/>
        </w:rPr>
        <w:t>8.同意向贵方提供贵方可能要求的与本投标有关的人员、数据和资料。</w:t>
      </w:r>
    </w:p>
    <w:p>
      <w:pPr>
        <w:spacing w:line="40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ab/>
      </w:r>
      <w:r>
        <w:rPr>
          <w:rFonts w:hint="eastAsia" w:ascii="宋体" w:hAnsi="宋体" w:eastAsia="宋体" w:cs="Times New Roman"/>
          <w:b w:val="0"/>
          <w:bCs w:val="0"/>
          <w:color w:val="auto"/>
          <w:szCs w:val="21"/>
          <w:highlight w:val="none"/>
        </w:rPr>
        <w:t>9.我方完全理解贵方不一定要接受最低报价的投标人为中标人。</w:t>
      </w:r>
    </w:p>
    <w:p>
      <w:pPr>
        <w:spacing w:line="400" w:lineRule="exact"/>
        <w:ind w:firstLine="424" w:firstLineChars="202"/>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10.我方向贵方提交的所有投标文件、资料都是准确的和真实的。</w:t>
      </w:r>
    </w:p>
    <w:p>
      <w:pPr>
        <w:spacing w:line="400" w:lineRule="exact"/>
        <w:rPr>
          <w:rFonts w:hint="eastAsia" w:ascii="宋体" w:hAnsi="宋体" w:eastAsia="宋体" w:cs="Times New Roman"/>
          <w:b w:val="0"/>
          <w:bCs w:val="0"/>
          <w:color w:val="auto"/>
          <w:szCs w:val="21"/>
          <w:highlight w:val="none"/>
        </w:rPr>
      </w:pPr>
    </w:p>
    <w:p>
      <w:pPr>
        <w:spacing w:line="400" w:lineRule="exact"/>
        <w:ind w:firstLine="426"/>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与我公司有关的正式通讯方式：</w:t>
      </w:r>
    </w:p>
    <w:p>
      <w:pPr>
        <w:spacing w:line="40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ab/>
      </w:r>
      <w:r>
        <w:rPr>
          <w:rFonts w:hint="eastAsia" w:ascii="宋体" w:hAnsi="宋体" w:eastAsia="宋体" w:cs="Times New Roman"/>
          <w:b w:val="0"/>
          <w:bCs w:val="0"/>
          <w:color w:val="auto"/>
          <w:szCs w:val="21"/>
          <w:highlight w:val="none"/>
        </w:rPr>
        <w:t>地址：</w:t>
      </w:r>
      <w:r>
        <w:rPr>
          <w:rFonts w:hint="eastAsia" w:ascii="宋体" w:hAnsi="宋体" w:eastAsia="宋体" w:cs="Times New Roman"/>
          <w:b w:val="0"/>
          <w:bCs w:val="0"/>
          <w:color w:val="auto"/>
          <w:szCs w:val="21"/>
          <w:highlight w:val="none"/>
          <w:u w:val="single"/>
        </w:rPr>
        <w:t xml:space="preserve">                                   </w:t>
      </w:r>
    </w:p>
    <w:p>
      <w:pPr>
        <w:spacing w:line="40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ab/>
      </w:r>
      <w:r>
        <w:rPr>
          <w:rFonts w:hint="eastAsia" w:ascii="宋体" w:hAnsi="宋体" w:eastAsia="宋体" w:cs="Times New Roman"/>
          <w:b w:val="0"/>
          <w:bCs w:val="0"/>
          <w:color w:val="auto"/>
          <w:szCs w:val="21"/>
          <w:highlight w:val="none"/>
        </w:rPr>
        <w:t>邮政编码：</w:t>
      </w:r>
      <w:r>
        <w:rPr>
          <w:rFonts w:hint="eastAsia" w:ascii="宋体" w:hAnsi="宋体" w:eastAsia="宋体" w:cs="Times New Roman"/>
          <w:b w:val="0"/>
          <w:bCs w:val="0"/>
          <w:color w:val="auto"/>
          <w:szCs w:val="21"/>
          <w:highlight w:val="none"/>
          <w:u w:val="single"/>
        </w:rPr>
        <w:t xml:space="preserve">                               </w:t>
      </w:r>
    </w:p>
    <w:p>
      <w:pPr>
        <w:spacing w:line="40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ab/>
      </w:r>
      <w:r>
        <w:rPr>
          <w:rFonts w:hint="eastAsia" w:ascii="宋体" w:hAnsi="宋体" w:eastAsia="宋体" w:cs="Times New Roman"/>
          <w:b w:val="0"/>
          <w:bCs w:val="0"/>
          <w:color w:val="auto"/>
          <w:szCs w:val="21"/>
          <w:highlight w:val="none"/>
        </w:rPr>
        <w:t>电话、电报、传真或电传：</w:t>
      </w:r>
      <w:r>
        <w:rPr>
          <w:rFonts w:hint="eastAsia" w:ascii="宋体" w:hAnsi="宋体" w:eastAsia="宋体" w:cs="Times New Roman"/>
          <w:b w:val="0"/>
          <w:bCs w:val="0"/>
          <w:color w:val="auto"/>
          <w:szCs w:val="21"/>
          <w:highlight w:val="none"/>
          <w:u w:val="single"/>
        </w:rPr>
        <w:t xml:space="preserve">                 </w:t>
      </w:r>
    </w:p>
    <w:p>
      <w:pPr>
        <w:spacing w:line="40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ab/>
      </w:r>
      <w:r>
        <w:rPr>
          <w:rFonts w:hint="eastAsia" w:ascii="宋体" w:hAnsi="宋体" w:eastAsia="宋体" w:cs="Times New Roman"/>
          <w:b w:val="0"/>
          <w:bCs w:val="0"/>
          <w:color w:val="auto"/>
          <w:szCs w:val="21"/>
          <w:highlight w:val="none"/>
        </w:rPr>
        <w:t>开户名称：</w:t>
      </w:r>
      <w:r>
        <w:rPr>
          <w:rFonts w:hint="eastAsia" w:ascii="宋体" w:hAnsi="宋体" w:eastAsia="宋体" w:cs="Times New Roman"/>
          <w:b w:val="0"/>
          <w:bCs w:val="0"/>
          <w:color w:val="auto"/>
          <w:szCs w:val="21"/>
          <w:highlight w:val="none"/>
          <w:u w:val="single"/>
        </w:rPr>
        <w:t xml:space="preserve">                               </w:t>
      </w:r>
    </w:p>
    <w:p>
      <w:pPr>
        <w:spacing w:line="40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ab/>
      </w:r>
      <w:r>
        <w:rPr>
          <w:rFonts w:hint="eastAsia" w:ascii="宋体" w:hAnsi="宋体" w:eastAsia="宋体" w:cs="Times New Roman"/>
          <w:b w:val="0"/>
          <w:bCs w:val="0"/>
          <w:color w:val="auto"/>
          <w:szCs w:val="21"/>
          <w:highlight w:val="none"/>
        </w:rPr>
        <w:t>开户银行：</w:t>
      </w:r>
      <w:r>
        <w:rPr>
          <w:rFonts w:hint="eastAsia" w:ascii="宋体" w:hAnsi="宋体" w:eastAsia="宋体" w:cs="Times New Roman"/>
          <w:b w:val="0"/>
          <w:bCs w:val="0"/>
          <w:color w:val="auto"/>
          <w:szCs w:val="21"/>
          <w:highlight w:val="none"/>
          <w:u w:val="single"/>
        </w:rPr>
        <w:t xml:space="preserve">                               </w:t>
      </w:r>
    </w:p>
    <w:p>
      <w:pPr>
        <w:spacing w:line="400" w:lineRule="exact"/>
        <w:rPr>
          <w:rFonts w:hint="eastAsia" w:ascii="宋体" w:hAnsi="宋体" w:eastAsia="宋体" w:cs="Times New Roman"/>
          <w:b w:val="0"/>
          <w:bCs w:val="0"/>
          <w:color w:val="auto"/>
          <w:szCs w:val="21"/>
          <w:highlight w:val="none"/>
          <w:u w:val="single"/>
        </w:rPr>
      </w:pPr>
      <w:r>
        <w:rPr>
          <w:rFonts w:hint="eastAsia" w:ascii="宋体" w:hAnsi="宋体" w:eastAsia="宋体" w:cs="Times New Roman"/>
          <w:b w:val="0"/>
          <w:bCs w:val="0"/>
          <w:color w:val="auto"/>
          <w:szCs w:val="21"/>
          <w:highlight w:val="none"/>
        </w:rPr>
        <w:tab/>
      </w:r>
      <w:r>
        <w:rPr>
          <w:rFonts w:hint="eastAsia" w:ascii="宋体" w:hAnsi="宋体" w:eastAsia="宋体" w:cs="Times New Roman"/>
          <w:b w:val="0"/>
          <w:bCs w:val="0"/>
          <w:color w:val="auto"/>
          <w:szCs w:val="21"/>
          <w:highlight w:val="none"/>
        </w:rPr>
        <w:t>账    号：</w:t>
      </w:r>
      <w:r>
        <w:rPr>
          <w:rFonts w:hint="eastAsia" w:ascii="宋体" w:hAnsi="宋体" w:eastAsia="宋体" w:cs="Times New Roman"/>
          <w:b w:val="0"/>
          <w:bCs w:val="0"/>
          <w:color w:val="auto"/>
          <w:szCs w:val="21"/>
          <w:highlight w:val="none"/>
          <w:u w:val="single"/>
        </w:rPr>
        <w:t xml:space="preserve">                               </w:t>
      </w:r>
    </w:p>
    <w:p>
      <w:pPr>
        <w:spacing w:line="400" w:lineRule="exact"/>
        <w:rPr>
          <w:rFonts w:hint="eastAsia" w:ascii="宋体" w:hAnsi="宋体" w:eastAsia="宋体" w:cs="Times New Roman"/>
          <w:b w:val="0"/>
          <w:bCs w:val="0"/>
          <w:color w:val="auto"/>
          <w:szCs w:val="21"/>
          <w:highlight w:val="none"/>
        </w:rPr>
      </w:pPr>
    </w:p>
    <w:p>
      <w:pPr>
        <w:spacing w:line="400" w:lineRule="exact"/>
        <w:rPr>
          <w:rFonts w:hint="eastAsia" w:ascii="宋体" w:hAnsi="宋体" w:eastAsia="宋体" w:cs="Times New Roman"/>
          <w:b w:val="0"/>
          <w:bCs w:val="0"/>
          <w:color w:val="auto"/>
          <w:szCs w:val="21"/>
          <w:highlight w:val="none"/>
        </w:rPr>
      </w:pPr>
    </w:p>
    <w:p>
      <w:pPr>
        <w:spacing w:line="400" w:lineRule="exact"/>
        <w:rPr>
          <w:rFonts w:hint="eastAsia" w:ascii="宋体" w:hAnsi="宋体" w:eastAsia="宋体" w:cs="Times New Roman"/>
          <w:b w:val="0"/>
          <w:bCs w:val="0"/>
          <w:color w:val="auto"/>
          <w:szCs w:val="21"/>
          <w:highlight w:val="none"/>
        </w:rPr>
      </w:pPr>
    </w:p>
    <w:p>
      <w:pPr>
        <w:spacing w:line="400" w:lineRule="exact"/>
        <w:rPr>
          <w:rFonts w:hint="eastAsia" w:ascii="宋体" w:hAnsi="宋体" w:eastAsia="宋体" w:cs="Times New Roman"/>
          <w:b w:val="0"/>
          <w:bCs w:val="0"/>
          <w:color w:val="auto"/>
          <w:szCs w:val="21"/>
          <w:highlight w:val="none"/>
          <w:u w:val="single"/>
        </w:rPr>
      </w:pPr>
      <w:r>
        <w:rPr>
          <w:rFonts w:hint="eastAsia" w:ascii="宋体" w:hAnsi="宋体" w:eastAsia="宋体" w:cs="Times New Roman"/>
          <w:b w:val="0"/>
          <w:bCs w:val="0"/>
          <w:color w:val="auto"/>
          <w:szCs w:val="21"/>
          <w:highlight w:val="none"/>
        </w:rPr>
        <w:tab/>
      </w:r>
      <w:r>
        <w:rPr>
          <w:rFonts w:hint="eastAsia" w:ascii="宋体" w:hAnsi="宋体" w:eastAsia="宋体" w:cs="Times New Roman"/>
          <w:b w:val="0"/>
          <w:bCs w:val="0"/>
          <w:color w:val="auto"/>
          <w:szCs w:val="21"/>
          <w:highlight w:val="none"/>
        </w:rPr>
        <w:t xml:space="preserve">                                                    投标人（盖章）：</w:t>
      </w:r>
      <w:r>
        <w:rPr>
          <w:rFonts w:hint="eastAsia" w:ascii="宋体" w:hAnsi="宋体" w:eastAsia="宋体" w:cs="Times New Roman"/>
          <w:b w:val="0"/>
          <w:bCs w:val="0"/>
          <w:color w:val="auto"/>
          <w:szCs w:val="21"/>
          <w:highlight w:val="none"/>
          <w:u w:val="single"/>
        </w:rPr>
        <w:t xml:space="preserve">             </w:t>
      </w:r>
    </w:p>
    <w:p>
      <w:pPr>
        <w:spacing w:line="40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ab/>
      </w:r>
      <w:r>
        <w:rPr>
          <w:rFonts w:hint="eastAsia" w:ascii="宋体" w:hAnsi="宋体" w:eastAsia="宋体" w:cs="Times New Roman"/>
          <w:b w:val="0"/>
          <w:bCs w:val="0"/>
          <w:color w:val="auto"/>
          <w:szCs w:val="21"/>
          <w:highlight w:val="none"/>
        </w:rPr>
        <w:t xml:space="preserve">                                                    日期：</w:t>
      </w:r>
      <w:r>
        <w:rPr>
          <w:rFonts w:hint="eastAsia" w:ascii="宋体" w:hAnsi="宋体" w:eastAsia="宋体" w:cs="Times New Roman"/>
          <w:b w:val="0"/>
          <w:bCs w:val="0"/>
          <w:color w:val="auto"/>
          <w:szCs w:val="24"/>
          <w:highlight w:val="none"/>
          <w:u w:val="single"/>
        </w:rPr>
        <w:t xml:space="preserve">        </w:t>
      </w:r>
      <w:r>
        <w:rPr>
          <w:rFonts w:hint="eastAsia" w:ascii="宋体" w:hAnsi="宋体" w:eastAsia="宋体" w:cs="Times New Roman"/>
          <w:b w:val="0"/>
          <w:bCs w:val="0"/>
          <w:color w:val="auto"/>
          <w:szCs w:val="24"/>
          <w:highlight w:val="none"/>
        </w:rPr>
        <w:t>年</w:t>
      </w:r>
      <w:r>
        <w:rPr>
          <w:rFonts w:hint="eastAsia" w:ascii="宋体" w:hAnsi="宋体" w:eastAsia="宋体" w:cs="Times New Roman"/>
          <w:b w:val="0"/>
          <w:bCs w:val="0"/>
          <w:color w:val="auto"/>
          <w:szCs w:val="24"/>
          <w:highlight w:val="none"/>
          <w:u w:val="single"/>
        </w:rPr>
        <w:t xml:space="preserve">    </w:t>
      </w:r>
      <w:r>
        <w:rPr>
          <w:rFonts w:hint="eastAsia" w:ascii="宋体" w:hAnsi="宋体" w:eastAsia="宋体" w:cs="Times New Roman"/>
          <w:b w:val="0"/>
          <w:bCs w:val="0"/>
          <w:color w:val="auto"/>
          <w:szCs w:val="24"/>
          <w:highlight w:val="none"/>
        </w:rPr>
        <w:t>月</w:t>
      </w:r>
      <w:r>
        <w:rPr>
          <w:rFonts w:hint="eastAsia" w:ascii="宋体" w:hAnsi="宋体" w:eastAsia="宋体" w:cs="Times New Roman"/>
          <w:b w:val="0"/>
          <w:bCs w:val="0"/>
          <w:color w:val="auto"/>
          <w:szCs w:val="24"/>
          <w:highlight w:val="none"/>
          <w:u w:val="single"/>
        </w:rPr>
        <w:t xml:space="preserve">    </w:t>
      </w:r>
      <w:r>
        <w:rPr>
          <w:rFonts w:hint="eastAsia" w:ascii="宋体" w:hAnsi="宋体" w:eastAsia="宋体" w:cs="Times New Roman"/>
          <w:b w:val="0"/>
          <w:bCs w:val="0"/>
          <w:color w:val="auto"/>
          <w:szCs w:val="24"/>
          <w:highlight w:val="none"/>
        </w:rPr>
        <w:t>日</w:t>
      </w:r>
    </w:p>
    <w:p>
      <w:pPr>
        <w:spacing w:line="400" w:lineRule="exact"/>
        <w:rPr>
          <w:rFonts w:ascii="Times New Roman" w:hAnsi="Times New Roman" w:eastAsia="宋体" w:cs="Times New Roman"/>
          <w:b w:val="0"/>
          <w:bCs w:val="0"/>
          <w:color w:val="auto"/>
          <w:szCs w:val="24"/>
          <w:highlight w:val="none"/>
        </w:rPr>
      </w:pPr>
    </w:p>
    <w:p>
      <w:pPr>
        <w:tabs>
          <w:tab w:val="left" w:pos="3870"/>
          <w:tab w:val="left" w:pos="4085"/>
        </w:tabs>
        <w:snapToGrid w:val="0"/>
        <w:spacing w:line="600" w:lineRule="exact"/>
        <w:jc w:val="center"/>
        <w:rPr>
          <w:rFonts w:hint="eastAsia" w:ascii="仿宋_GB2312" w:hAnsi="宋体" w:eastAsia="仿宋_GB2312" w:cs="Times New Roman"/>
          <w:b w:val="0"/>
          <w:bCs w:val="0"/>
          <w:color w:val="auto"/>
          <w:sz w:val="28"/>
          <w:szCs w:val="28"/>
          <w:highlight w:val="none"/>
        </w:rPr>
      </w:pPr>
      <w:bookmarkStart w:id="227" w:name="_Hlk92702580"/>
      <w:r>
        <w:rPr>
          <w:rFonts w:hint="eastAsia" w:ascii="仿宋_GB2312" w:hAnsi="宋体" w:eastAsia="仿宋_GB2312" w:cs="Times New Roman"/>
          <w:b w:val="0"/>
          <w:bCs w:val="0"/>
          <w:color w:val="auto"/>
          <w:sz w:val="32"/>
          <w:szCs w:val="32"/>
          <w:highlight w:val="none"/>
        </w:rPr>
        <w:t>授权委托书</w:t>
      </w:r>
      <w:r>
        <w:rPr>
          <w:rFonts w:hint="eastAsia" w:ascii="仿宋_GB2312" w:hAnsi="宋体" w:eastAsia="仿宋_GB2312" w:cs="Times New Roman"/>
          <w:b w:val="0"/>
          <w:bCs w:val="0"/>
          <w:color w:val="auto"/>
          <w:sz w:val="24"/>
          <w:szCs w:val="24"/>
          <w:highlight w:val="none"/>
        </w:rPr>
        <w:t>（格式）</w:t>
      </w:r>
    </w:p>
    <w:p>
      <w:pPr>
        <w:snapToGrid w:val="0"/>
        <w:spacing w:before="156" w:beforeLines="50" w:after="50" w:line="40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致：</w:t>
      </w:r>
      <w:r>
        <w:rPr>
          <w:rFonts w:hint="eastAsia" w:ascii="Times New Roman" w:hAnsi="Times New Roman" w:eastAsia="宋体" w:cs="Times New Roman"/>
          <w:b w:val="0"/>
          <w:bCs w:val="0"/>
          <w:color w:val="auto"/>
          <w:szCs w:val="24"/>
          <w:highlight w:val="none"/>
        </w:rPr>
        <w:t>钦州市政府采购中心</w:t>
      </w:r>
    </w:p>
    <w:p>
      <w:pPr>
        <w:snapToGrid w:val="0"/>
        <w:spacing w:before="156" w:beforeLines="50" w:after="50"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我</w:t>
      </w:r>
      <w:r>
        <w:rPr>
          <w:rFonts w:hint="eastAsia" w:ascii="宋体" w:hAnsi="宋体" w:eastAsia="宋体" w:cs="Times New Roman"/>
          <w:b w:val="0"/>
          <w:bCs w:val="0"/>
          <w:color w:val="auto"/>
          <w:szCs w:val="21"/>
          <w:highlight w:val="none"/>
          <w:u w:val="single"/>
        </w:rPr>
        <w:t>（姓名）</w:t>
      </w:r>
      <w:r>
        <w:rPr>
          <w:rFonts w:hint="eastAsia" w:ascii="宋体" w:hAnsi="宋体" w:eastAsia="宋体" w:cs="Times New Roman"/>
          <w:b w:val="0"/>
          <w:bCs w:val="0"/>
          <w:color w:val="auto"/>
          <w:szCs w:val="21"/>
          <w:highlight w:val="none"/>
        </w:rPr>
        <w:t>系</w:t>
      </w:r>
      <w:r>
        <w:rPr>
          <w:rFonts w:hint="eastAsia" w:ascii="宋体" w:hAnsi="宋体" w:eastAsia="宋体" w:cs="Times New Roman"/>
          <w:b w:val="0"/>
          <w:bCs w:val="0"/>
          <w:color w:val="auto"/>
          <w:szCs w:val="21"/>
          <w:highlight w:val="none"/>
          <w:u w:val="single"/>
        </w:rPr>
        <w:t>（投标人名称）</w:t>
      </w:r>
      <w:r>
        <w:rPr>
          <w:rFonts w:hint="eastAsia" w:ascii="宋体" w:hAnsi="宋体" w:eastAsia="宋体" w:cs="Times New Roman"/>
          <w:b w:val="0"/>
          <w:bCs w:val="0"/>
          <w:color w:val="auto"/>
          <w:szCs w:val="21"/>
          <w:highlight w:val="none"/>
        </w:rPr>
        <w:t>的法定代表人，现授权委托本单位在职职工</w:t>
      </w:r>
      <w:r>
        <w:rPr>
          <w:rFonts w:hint="eastAsia" w:ascii="宋体" w:hAnsi="宋体" w:eastAsia="宋体" w:cs="Times New Roman"/>
          <w:b w:val="0"/>
          <w:bCs w:val="0"/>
          <w:color w:val="auto"/>
          <w:szCs w:val="21"/>
          <w:highlight w:val="none"/>
          <w:u w:val="single"/>
        </w:rPr>
        <w:t>（姓名）</w:t>
      </w:r>
      <w:r>
        <w:rPr>
          <w:rFonts w:hint="eastAsia" w:ascii="宋体" w:hAnsi="宋体" w:eastAsia="宋体" w:cs="Times New Roman"/>
          <w:b w:val="0"/>
          <w:bCs w:val="0"/>
          <w:color w:val="auto"/>
          <w:szCs w:val="21"/>
          <w:highlight w:val="none"/>
        </w:rPr>
        <w:t>以我方的名义参加</w:t>
      </w:r>
      <w:r>
        <w:rPr>
          <w:rFonts w:hint="eastAsia" w:ascii="宋体" w:hAnsi="宋体" w:eastAsia="宋体" w:cs="Times New Roman"/>
          <w:b w:val="0"/>
          <w:bCs w:val="0"/>
          <w:color w:val="auto"/>
          <w:szCs w:val="21"/>
          <w:highlight w:val="none"/>
          <w:u w:val="single"/>
        </w:rPr>
        <w:t>（项目名称/项目编号）</w:t>
      </w:r>
      <w:r>
        <w:rPr>
          <w:rFonts w:hint="eastAsia" w:ascii="宋体" w:hAnsi="宋体" w:eastAsia="宋体" w:cs="Times New Roman"/>
          <w:b w:val="0"/>
          <w:bCs w:val="0"/>
          <w:color w:val="auto"/>
          <w:szCs w:val="21"/>
          <w:highlight w:val="none"/>
        </w:rPr>
        <w:t>的投标活动，并代表我方全权办理针对上述项目的投标、开标、评标、签约等具体事务和签署相关文件。</w:t>
      </w:r>
    </w:p>
    <w:p>
      <w:pPr>
        <w:snapToGrid w:val="0"/>
        <w:spacing w:before="156" w:beforeLines="50" w:after="50"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我方对被授权人的签名事项负全部责任。</w:t>
      </w:r>
    </w:p>
    <w:p>
      <w:pPr>
        <w:snapToGrid w:val="0"/>
        <w:spacing w:before="156" w:beforeLines="50" w:after="50"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u w:val="single"/>
        </w:rPr>
        <w:t>在撤销授权的书面通知以前，本授权书一直有效</w:t>
      </w:r>
      <w:r>
        <w:rPr>
          <w:rFonts w:hint="eastAsia" w:ascii="宋体" w:hAnsi="宋体" w:eastAsia="宋体" w:cs="Times New Roman"/>
          <w:b w:val="0"/>
          <w:bCs w:val="0"/>
          <w:color w:val="auto"/>
          <w:szCs w:val="21"/>
          <w:highlight w:val="none"/>
        </w:rPr>
        <w:t>。被授权人在授权书有效期内签署的所有文件不因授权的撤销而失效。</w:t>
      </w:r>
    </w:p>
    <w:p>
      <w:pPr>
        <w:snapToGrid w:val="0"/>
        <w:spacing w:before="156" w:beforeLines="50" w:after="50" w:line="4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被授权人无转委托权，特此委托。</w:t>
      </w:r>
    </w:p>
    <w:p>
      <w:pPr>
        <w:snapToGrid w:val="0"/>
        <w:spacing w:before="156" w:beforeLines="50" w:after="50" w:line="300" w:lineRule="exact"/>
        <w:rPr>
          <w:rFonts w:hint="eastAsia" w:ascii="宋体" w:hAnsi="宋体" w:eastAsia="宋体" w:cs="Times New Roman"/>
          <w:b w:val="0"/>
          <w:bCs w:val="0"/>
          <w:color w:val="auto"/>
          <w:szCs w:val="21"/>
          <w:highlight w:val="none"/>
        </w:rPr>
      </w:pPr>
    </w:p>
    <w:p>
      <w:pPr>
        <w:snapToGrid w:val="0"/>
        <w:spacing w:before="156" w:beforeLines="50" w:after="50" w:line="3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被授权人身份证号码：</w:t>
      </w:r>
      <w:r>
        <w:rPr>
          <w:rFonts w:hint="eastAsia" w:ascii="宋体" w:hAnsi="宋体" w:eastAsia="宋体" w:cs="Times New Roman"/>
          <w:b w:val="0"/>
          <w:bCs w:val="0"/>
          <w:color w:val="auto"/>
          <w:szCs w:val="21"/>
          <w:highlight w:val="none"/>
          <w:u w:val="single"/>
        </w:rPr>
        <w:t xml:space="preserve">                  </w:t>
      </w:r>
    </w:p>
    <w:p>
      <w:pPr>
        <w:snapToGrid w:val="0"/>
        <w:spacing w:before="156" w:beforeLines="50" w:after="50" w:line="300" w:lineRule="exact"/>
        <w:ind w:firstLine="420" w:firstLineChars="200"/>
        <w:rPr>
          <w:rFonts w:hint="eastAsia" w:ascii="Times New Roman" w:hAnsi="宋体" w:eastAsia="宋体" w:cs="Times New Roman"/>
          <w:b w:val="0"/>
          <w:bCs w:val="0"/>
          <w:color w:val="auto"/>
          <w:szCs w:val="24"/>
          <w:highlight w:val="none"/>
        </w:rPr>
      </w:pPr>
      <w:r>
        <w:rPr>
          <w:rFonts w:hint="eastAsia" w:ascii="Times New Roman" w:hAnsi="宋体" w:eastAsia="宋体" w:cs="Times New Roman"/>
          <w:b w:val="0"/>
          <w:bCs w:val="0"/>
          <w:color w:val="auto"/>
          <w:szCs w:val="24"/>
          <w:highlight w:val="none"/>
        </w:rPr>
        <w:t>附：委托代理人身份证</w:t>
      </w:r>
      <w:r>
        <w:rPr>
          <w:rFonts w:ascii="Times New Roman" w:hAnsi="宋体" w:eastAsia="宋体" w:cs="Times New Roman"/>
          <w:b w:val="0"/>
          <w:bCs w:val="0"/>
          <w:color w:val="auto"/>
          <w:szCs w:val="24"/>
          <w:highlight w:val="none"/>
        </w:rPr>
        <w:t>(</w:t>
      </w:r>
      <w:r>
        <w:rPr>
          <w:rFonts w:hint="eastAsia" w:ascii="Times New Roman" w:hAnsi="宋体" w:eastAsia="宋体" w:cs="Times New Roman"/>
          <w:b w:val="0"/>
          <w:bCs w:val="0"/>
          <w:color w:val="auto"/>
          <w:szCs w:val="24"/>
          <w:highlight w:val="none"/>
        </w:rPr>
        <w:t>正反面</w:t>
      </w:r>
      <w:r>
        <w:rPr>
          <w:rFonts w:ascii="Times New Roman" w:hAnsi="宋体" w:eastAsia="宋体" w:cs="Times New Roman"/>
          <w:b w:val="0"/>
          <w:bCs w:val="0"/>
          <w:color w:val="auto"/>
          <w:szCs w:val="24"/>
          <w:highlight w:val="none"/>
        </w:rPr>
        <w:t>)</w:t>
      </w:r>
    </w:p>
    <w:p>
      <w:pPr>
        <w:spacing w:line="400" w:lineRule="exact"/>
        <w:ind w:left="420"/>
        <w:rPr>
          <w:rFonts w:hint="eastAsia" w:ascii="宋体" w:hAnsi="宋体" w:eastAsia="宋体" w:cs="Times New Roman"/>
          <w:b w:val="0"/>
          <w:bCs w:val="0"/>
          <w:color w:val="auto"/>
          <w:szCs w:val="24"/>
          <w:highlight w:val="none"/>
        </w:rPr>
      </w:pPr>
    </w:p>
    <w:p>
      <w:pPr>
        <w:spacing w:line="400" w:lineRule="exact"/>
        <w:ind w:left="420"/>
        <w:rPr>
          <w:rFonts w:hint="eastAsia" w:ascii="宋体" w:hAnsi="宋体" w:eastAsia="宋体" w:cs="Times New Roman"/>
          <w:b w:val="0"/>
          <w:bCs w:val="0"/>
          <w:color w:val="auto"/>
          <w:szCs w:val="24"/>
          <w:highlight w:val="none"/>
        </w:rPr>
      </w:pPr>
    </w:p>
    <w:p>
      <w:pPr>
        <w:spacing w:line="400" w:lineRule="exact"/>
        <w:ind w:left="420"/>
        <w:rPr>
          <w:rFonts w:hint="eastAsia" w:ascii="宋体" w:hAnsi="宋体" w:eastAsia="宋体" w:cs="Times New Roman"/>
          <w:b w:val="0"/>
          <w:bCs w:val="0"/>
          <w:color w:val="auto"/>
          <w:szCs w:val="24"/>
          <w:highlight w:val="none"/>
        </w:rPr>
      </w:pPr>
    </w:p>
    <w:p>
      <w:pPr>
        <w:snapToGrid w:val="0"/>
        <w:spacing w:before="156" w:beforeLines="50" w:after="50" w:line="200" w:lineRule="exact"/>
        <w:ind w:firstLine="4620" w:firstLineChars="2200"/>
        <w:rPr>
          <w:rFonts w:hint="eastAsia" w:ascii="宋体" w:hAnsi="宋体" w:eastAsia="宋体" w:cs="Times New Roman"/>
          <w:b w:val="0"/>
          <w:bCs w:val="0"/>
          <w:color w:val="auto"/>
          <w:szCs w:val="21"/>
          <w:highlight w:val="none"/>
          <w:u w:val="single"/>
        </w:rPr>
      </w:pPr>
      <w:r>
        <w:rPr>
          <w:rFonts w:hint="eastAsia" w:ascii="宋体" w:hAnsi="宋体" w:eastAsia="宋体" w:cs="Times New Roman"/>
          <w:b w:val="0"/>
          <w:bCs w:val="0"/>
          <w:color w:val="auto"/>
          <w:szCs w:val="21"/>
          <w:highlight w:val="none"/>
        </w:rPr>
        <w:t xml:space="preserve">       投标人（盖章）：</w:t>
      </w:r>
      <w:r>
        <w:rPr>
          <w:rFonts w:hint="eastAsia" w:ascii="宋体" w:hAnsi="宋体" w:eastAsia="宋体" w:cs="Times New Roman"/>
          <w:b w:val="0"/>
          <w:bCs w:val="0"/>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法定代表人签名：</w:t>
      </w:r>
      <w:r>
        <w:rPr>
          <w:rFonts w:hint="eastAsia" w:ascii="宋体" w:hAnsi="宋体" w:eastAsia="宋体" w:cs="Times New Roman"/>
          <w:b w:val="0"/>
          <w:bCs w:val="0"/>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日期：</w:t>
      </w:r>
      <w:r>
        <w:rPr>
          <w:rFonts w:hint="eastAsia" w:ascii="宋体" w:hAnsi="宋体" w:eastAsia="宋体" w:cs="Times New Roman"/>
          <w:b w:val="0"/>
          <w:bCs w:val="0"/>
          <w:color w:val="auto"/>
          <w:szCs w:val="21"/>
          <w:highlight w:val="none"/>
          <w:u w:val="single"/>
        </w:rPr>
        <w:t xml:space="preserve">           </w:t>
      </w:r>
      <w:r>
        <w:rPr>
          <w:rFonts w:hint="eastAsia" w:ascii="宋体" w:hAnsi="宋体" w:eastAsia="宋体" w:cs="Times New Roman"/>
          <w:b w:val="0"/>
          <w:bCs w:val="0"/>
          <w:color w:val="auto"/>
          <w:szCs w:val="21"/>
          <w:highlight w:val="none"/>
        </w:rPr>
        <w:t>年</w:t>
      </w:r>
      <w:r>
        <w:rPr>
          <w:rFonts w:hint="eastAsia" w:ascii="宋体" w:hAnsi="宋体" w:eastAsia="宋体" w:cs="Times New Roman"/>
          <w:b w:val="0"/>
          <w:bCs w:val="0"/>
          <w:color w:val="auto"/>
          <w:szCs w:val="21"/>
          <w:highlight w:val="none"/>
          <w:u w:val="single"/>
        </w:rPr>
        <w:t xml:space="preserve">      </w:t>
      </w:r>
      <w:r>
        <w:rPr>
          <w:rFonts w:hint="eastAsia" w:ascii="宋体" w:hAnsi="宋体" w:eastAsia="宋体" w:cs="Times New Roman"/>
          <w:b w:val="0"/>
          <w:bCs w:val="0"/>
          <w:color w:val="auto"/>
          <w:szCs w:val="21"/>
          <w:highlight w:val="none"/>
        </w:rPr>
        <w:t>月</w:t>
      </w:r>
      <w:r>
        <w:rPr>
          <w:rFonts w:hint="eastAsia" w:ascii="宋体" w:hAnsi="宋体" w:eastAsia="宋体" w:cs="Times New Roman"/>
          <w:b w:val="0"/>
          <w:bCs w:val="0"/>
          <w:color w:val="auto"/>
          <w:szCs w:val="21"/>
          <w:highlight w:val="none"/>
          <w:u w:val="single"/>
        </w:rPr>
        <w:t xml:space="preserve">      </w:t>
      </w:r>
      <w:r>
        <w:rPr>
          <w:rFonts w:hint="eastAsia" w:ascii="宋体" w:hAnsi="宋体" w:eastAsia="宋体" w:cs="Times New Roman"/>
          <w:b w:val="0"/>
          <w:bCs w:val="0"/>
          <w:color w:val="auto"/>
          <w:szCs w:val="21"/>
          <w:highlight w:val="none"/>
        </w:rPr>
        <w:t>日</w:t>
      </w:r>
    </w:p>
    <w:bookmarkEnd w:id="227"/>
    <w:p>
      <w:pPr>
        <w:spacing w:line="360" w:lineRule="exact"/>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br w:type="page"/>
      </w:r>
    </w:p>
    <w:p>
      <w:pPr>
        <w:snapToGrid w:val="0"/>
        <w:spacing w:before="156" w:beforeLines="50" w:after="50" w:line="360" w:lineRule="exact"/>
        <w:jc w:val="center"/>
        <w:rPr>
          <w:rFonts w:ascii="仿宋_GB2312" w:hAnsi="Times New Roman" w:eastAsia="仿宋_GB2312" w:cs="Times New Roman"/>
          <w:b w:val="0"/>
          <w:bCs w:val="0"/>
          <w:color w:val="auto"/>
          <w:sz w:val="28"/>
          <w:szCs w:val="28"/>
          <w:highlight w:val="none"/>
        </w:rPr>
      </w:pPr>
      <w:bookmarkStart w:id="228" w:name="_Hlk92702799"/>
      <w:r>
        <w:rPr>
          <w:rFonts w:hint="eastAsia" w:ascii="仿宋_GB2312" w:hAnsi="宋体" w:eastAsia="仿宋_GB2312" w:cs="Times New Roman"/>
          <w:b w:val="0"/>
          <w:bCs w:val="0"/>
          <w:color w:val="auto"/>
          <w:sz w:val="32"/>
          <w:szCs w:val="32"/>
          <w:highlight w:val="none"/>
        </w:rPr>
        <w:t>商务响应</w:t>
      </w:r>
      <w:r>
        <w:rPr>
          <w:rFonts w:hint="eastAsia" w:ascii="仿宋_GB2312" w:hAnsi="Times New Roman" w:eastAsia="仿宋_GB2312" w:cs="Times New Roman"/>
          <w:b w:val="0"/>
          <w:bCs w:val="0"/>
          <w:color w:val="auto"/>
          <w:sz w:val="32"/>
          <w:szCs w:val="32"/>
          <w:highlight w:val="none"/>
        </w:rPr>
        <w:t>表</w:t>
      </w:r>
      <w:bookmarkStart w:id="229" w:name="_Hlk111728555"/>
      <w:r>
        <w:rPr>
          <w:rFonts w:hint="eastAsia" w:ascii="仿宋_GB2312" w:hAnsi="Times New Roman" w:eastAsia="仿宋_GB2312" w:cs="Times New Roman"/>
          <w:b w:val="0"/>
          <w:bCs w:val="0"/>
          <w:color w:val="auto"/>
          <w:sz w:val="24"/>
          <w:szCs w:val="24"/>
          <w:highlight w:val="none"/>
        </w:rPr>
        <w:t>（格式）</w:t>
      </w:r>
      <w:bookmarkEnd w:id="229"/>
    </w:p>
    <w:p>
      <w:pPr>
        <w:spacing w:line="400" w:lineRule="exact"/>
        <w:rPr>
          <w:rFonts w:ascii="Times New Roman" w:hAnsi="Times New Roman" w:eastAsia="宋体" w:cs="Times New Roman"/>
          <w:b w:val="0"/>
          <w:bCs w:val="0"/>
          <w:color w:val="auto"/>
          <w:szCs w:val="24"/>
          <w:highlight w:val="none"/>
        </w:rPr>
      </w:pPr>
    </w:p>
    <w:tbl>
      <w:tblPr>
        <w:tblStyle w:val="4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质保期</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val="0"/>
                <w:bC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val="0"/>
                <w:bCs w:val="0"/>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售后服务要求</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val="0"/>
                <w:bC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val="0"/>
                <w:bCs w:val="0"/>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交货时间及地点</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val="0"/>
                <w:bC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eastAsia="宋体" w:cs="Times New Roman"/>
                <w:b w:val="0"/>
                <w:bCs w:val="0"/>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eastAsia="宋体" w:cs="Times New Roman"/>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付款条件</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105"/>
              <w:jc w:val="center"/>
              <w:rPr>
                <w:rFonts w:hint="eastAsia" w:ascii="宋体" w:hAnsi="宋体" w:eastAsia="宋体" w:cs="Times New Roman"/>
                <w:b w:val="0"/>
                <w:bC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val="0"/>
                <w:bCs w:val="0"/>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val="0"/>
                <w:bC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val="0"/>
                <w:bCs w:val="0"/>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val="0"/>
                <w:bCs w:val="0"/>
                <w:color w:val="auto"/>
                <w:szCs w:val="21"/>
                <w:highlight w:val="none"/>
              </w:rPr>
            </w:pPr>
          </w:p>
        </w:tc>
      </w:tr>
    </w:tbl>
    <w:p>
      <w:pPr>
        <w:tabs>
          <w:tab w:val="left" w:pos="3870"/>
          <w:tab w:val="left" w:pos="4085"/>
        </w:tabs>
        <w:snapToGrid w:val="0"/>
        <w:spacing w:line="360" w:lineRule="exact"/>
        <w:rPr>
          <w:rFonts w:hint="eastAsia" w:ascii="宋体" w:hAnsi="宋体" w:eastAsia="宋体"/>
          <w:b w:val="0"/>
          <w:bCs w:val="0"/>
          <w:color w:val="auto"/>
          <w:szCs w:val="21"/>
          <w:highlight w:val="none"/>
        </w:rPr>
      </w:pPr>
      <w:r>
        <w:rPr>
          <w:rFonts w:hint="eastAsia" w:ascii="宋体" w:hAnsi="宋体" w:eastAsia="宋体" w:cs="Times New Roman"/>
          <w:b w:val="0"/>
          <w:bCs w:val="0"/>
          <w:color w:val="auto"/>
          <w:szCs w:val="21"/>
          <w:highlight w:val="none"/>
        </w:rPr>
        <w:t>注：投标人应根据</w:t>
      </w:r>
      <w:r>
        <w:rPr>
          <w:rFonts w:hint="eastAsia" w:ascii="宋体" w:hAnsi="宋体" w:eastAsia="宋体"/>
          <w:b w:val="0"/>
          <w:bCs w:val="0"/>
          <w:color w:val="auto"/>
          <w:szCs w:val="21"/>
          <w:highlight w:val="none"/>
        </w:rPr>
        <w:t>第二章《项目需求》中商务条款逐条响应，并作出承诺或说明。</w:t>
      </w:r>
    </w:p>
    <w:p>
      <w:pPr>
        <w:tabs>
          <w:tab w:val="left" w:pos="3870"/>
          <w:tab w:val="left" w:pos="4085"/>
        </w:tabs>
        <w:snapToGrid w:val="0"/>
        <w:spacing w:line="360" w:lineRule="exact"/>
        <w:rPr>
          <w:rFonts w:hint="eastAsia" w:ascii="宋体" w:hAnsi="宋体" w:eastAsia="宋体"/>
          <w:b w:val="0"/>
          <w:bCs w:val="0"/>
          <w:color w:val="auto"/>
          <w:szCs w:val="21"/>
          <w:highlight w:val="none"/>
        </w:rPr>
      </w:pPr>
    </w:p>
    <w:p>
      <w:pPr>
        <w:tabs>
          <w:tab w:val="left" w:pos="3870"/>
          <w:tab w:val="left" w:pos="4085"/>
        </w:tabs>
        <w:snapToGrid w:val="0"/>
        <w:spacing w:line="360" w:lineRule="exact"/>
        <w:rPr>
          <w:rFonts w:hint="eastAsia" w:ascii="宋体" w:hAnsi="宋体" w:eastAsia="宋体" w:cs="Times New Roman"/>
          <w:b w:val="0"/>
          <w:bCs w:val="0"/>
          <w:color w:val="auto"/>
          <w:szCs w:val="21"/>
          <w:highlight w:val="none"/>
        </w:rPr>
      </w:pPr>
    </w:p>
    <w:p>
      <w:pPr>
        <w:snapToGrid w:val="0"/>
        <w:spacing w:before="50" w:after="50" w:line="350" w:lineRule="exact"/>
        <w:ind w:right="-817" w:rightChars="-389"/>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 xml:space="preserve">                                                      投标人（盖章）：</w:t>
      </w:r>
      <w:r>
        <w:rPr>
          <w:rFonts w:hint="eastAsia" w:ascii="宋体" w:hAnsi="宋体" w:eastAsia="宋体" w:cs="Times New Roman"/>
          <w:b w:val="0"/>
          <w:bCs w:val="0"/>
          <w:color w:val="auto"/>
          <w:szCs w:val="21"/>
          <w:highlight w:val="none"/>
          <w:u w:val="single"/>
        </w:rPr>
        <w:t xml:space="preserve">           </w:t>
      </w:r>
    </w:p>
    <w:p>
      <w:pPr>
        <w:snapToGrid w:val="0"/>
        <w:spacing w:before="50" w:after="50" w:line="350" w:lineRule="exact"/>
        <w:ind w:right="-817" w:rightChars="-389"/>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 xml:space="preserve">                                                      日期：</w:t>
      </w:r>
      <w:r>
        <w:rPr>
          <w:rFonts w:hint="eastAsia" w:ascii="宋体" w:hAnsi="宋体" w:eastAsia="宋体" w:cs="Times New Roman"/>
          <w:b w:val="0"/>
          <w:bCs w:val="0"/>
          <w:color w:val="auto"/>
          <w:szCs w:val="21"/>
          <w:highlight w:val="none"/>
          <w:u w:val="single"/>
        </w:rPr>
        <w:t xml:space="preserve">      </w:t>
      </w:r>
      <w:r>
        <w:rPr>
          <w:rFonts w:hint="eastAsia" w:ascii="宋体" w:hAnsi="宋体" w:eastAsia="宋体" w:cs="Times New Roman"/>
          <w:b w:val="0"/>
          <w:bCs w:val="0"/>
          <w:color w:val="auto"/>
          <w:szCs w:val="21"/>
          <w:highlight w:val="none"/>
        </w:rPr>
        <w:t>年</w:t>
      </w:r>
      <w:r>
        <w:rPr>
          <w:rFonts w:hint="eastAsia" w:ascii="宋体" w:hAnsi="宋体" w:eastAsia="宋体" w:cs="Times New Roman"/>
          <w:b w:val="0"/>
          <w:bCs w:val="0"/>
          <w:color w:val="auto"/>
          <w:szCs w:val="21"/>
          <w:highlight w:val="none"/>
          <w:u w:val="single"/>
        </w:rPr>
        <w:t xml:space="preserve">   </w:t>
      </w:r>
      <w:r>
        <w:rPr>
          <w:rFonts w:hint="eastAsia" w:ascii="宋体" w:hAnsi="宋体" w:eastAsia="宋体" w:cs="Times New Roman"/>
          <w:b w:val="0"/>
          <w:bCs w:val="0"/>
          <w:color w:val="auto"/>
          <w:szCs w:val="21"/>
          <w:highlight w:val="none"/>
        </w:rPr>
        <w:t>月</w:t>
      </w:r>
      <w:r>
        <w:rPr>
          <w:rFonts w:hint="eastAsia" w:ascii="宋体" w:hAnsi="宋体" w:eastAsia="宋体" w:cs="Times New Roman"/>
          <w:b w:val="0"/>
          <w:bCs w:val="0"/>
          <w:color w:val="auto"/>
          <w:szCs w:val="21"/>
          <w:highlight w:val="none"/>
          <w:u w:val="single"/>
        </w:rPr>
        <w:t xml:space="preserve">   </w:t>
      </w:r>
      <w:r>
        <w:rPr>
          <w:rFonts w:hint="eastAsia" w:ascii="宋体" w:hAnsi="宋体" w:eastAsia="宋体" w:cs="Times New Roman"/>
          <w:b w:val="0"/>
          <w:bCs w:val="0"/>
          <w:color w:val="auto"/>
          <w:szCs w:val="21"/>
          <w:highlight w:val="none"/>
        </w:rPr>
        <w:t>日</w:t>
      </w:r>
    </w:p>
    <w:bookmarkEnd w:id="228"/>
    <w:p>
      <w:pPr>
        <w:snapToGrid w:val="0"/>
        <w:spacing w:line="360" w:lineRule="exact"/>
        <w:rPr>
          <w:rFonts w:hint="eastAsia" w:ascii="宋体" w:hAnsi="宋体" w:eastAsia="宋体" w:cs="Times New Roman"/>
          <w:b w:val="0"/>
          <w:bCs w:val="0"/>
          <w:color w:val="auto"/>
          <w:szCs w:val="21"/>
          <w:highlight w:val="none"/>
        </w:rPr>
      </w:pPr>
    </w:p>
    <w:p>
      <w:pPr>
        <w:snapToGrid w:val="0"/>
        <w:spacing w:line="700" w:lineRule="exact"/>
        <w:jc w:val="center"/>
        <w:rPr>
          <w:rFonts w:hint="eastAsia" w:ascii="宋体" w:hAnsi="宋体" w:eastAsia="宋体" w:cs="Times New Roman"/>
          <w:b w:val="0"/>
          <w:bCs w:val="0"/>
          <w:color w:val="auto"/>
          <w:sz w:val="32"/>
          <w:szCs w:val="32"/>
          <w:highlight w:val="none"/>
        </w:rPr>
      </w:pPr>
      <w:r>
        <w:rPr>
          <w:rFonts w:hint="eastAsia" w:ascii="仿宋_GB2312" w:hAnsi="宋体" w:eastAsia="仿宋_GB2312" w:cs="Times New Roman"/>
          <w:b w:val="0"/>
          <w:bCs w:val="0"/>
          <w:color w:val="auto"/>
          <w:sz w:val="32"/>
          <w:szCs w:val="32"/>
          <w:highlight w:val="none"/>
        </w:rPr>
        <w:t>技术响应表</w:t>
      </w:r>
      <w:bookmarkStart w:id="230" w:name="_Hlk111728645"/>
      <w:r>
        <w:rPr>
          <w:rFonts w:hint="eastAsia" w:ascii="仿宋_GB2312" w:hAnsi="Times New Roman" w:eastAsia="仿宋_GB2312" w:cs="Times New Roman"/>
          <w:b w:val="0"/>
          <w:bCs w:val="0"/>
          <w:color w:val="auto"/>
          <w:sz w:val="24"/>
          <w:szCs w:val="24"/>
          <w:highlight w:val="none"/>
        </w:rPr>
        <w:t>（格式）</w:t>
      </w:r>
      <w:bookmarkEnd w:id="230"/>
    </w:p>
    <w:p>
      <w:pPr>
        <w:snapToGrid w:val="0"/>
        <w:spacing w:line="160" w:lineRule="exact"/>
        <w:jc w:val="center"/>
        <w:rPr>
          <w:rFonts w:hint="eastAsia" w:ascii="宋体" w:hAnsi="宋体" w:eastAsia="宋体" w:cs="Times New Roman"/>
          <w:b w:val="0"/>
          <w:bCs w:val="0"/>
          <w:color w:val="auto"/>
          <w:szCs w:val="21"/>
          <w:highlight w:val="none"/>
        </w:rPr>
      </w:pP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440"/>
        <w:gridCol w:w="2110"/>
        <w:gridCol w:w="3600"/>
        <w:gridCol w:w="15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序号</w:t>
            </w:r>
          </w:p>
        </w:tc>
        <w:tc>
          <w:tcPr>
            <w:tcW w:w="35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招标文件要求</w:t>
            </w:r>
          </w:p>
        </w:tc>
        <w:tc>
          <w:tcPr>
            <w:tcW w:w="360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23" w:firstLineChars="11"/>
              <w:jc w:val="center"/>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投标文件响应</w:t>
            </w:r>
          </w:p>
        </w:tc>
        <w:tc>
          <w:tcPr>
            <w:tcW w:w="15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4" w:hRule="exac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val="0"/>
                <w:bCs w:val="0"/>
                <w:color w:val="auto"/>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标的名称</w:t>
            </w:r>
          </w:p>
        </w:tc>
        <w:tc>
          <w:tcPr>
            <w:tcW w:w="21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招标要求</w:t>
            </w:r>
          </w:p>
        </w:tc>
        <w:tc>
          <w:tcPr>
            <w:tcW w:w="36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val="0"/>
                <w:bCs w:val="0"/>
                <w:color w:val="auto"/>
                <w:szCs w:val="24"/>
                <w:highlight w:val="none"/>
              </w:rPr>
            </w:pPr>
          </w:p>
        </w:tc>
        <w:tc>
          <w:tcPr>
            <w:tcW w:w="15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2"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1</w:t>
            </w: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ind w:right="-15" w:rightChars="-7"/>
              <w:jc w:val="center"/>
              <w:rPr>
                <w:rFonts w:ascii="Times New Roman" w:hAnsi="Times New Roman" w:eastAsia="宋体" w:cs="Times New Roman"/>
                <w:b w:val="0"/>
                <w:bCs w:val="0"/>
                <w:color w:val="auto"/>
                <w:szCs w:val="24"/>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1"/>
              <w:jc w:val="center"/>
              <w:rPr>
                <w:rFonts w:ascii="Times New Roman" w:hAnsi="Times New Roman" w:eastAsia="宋体" w:cs="Times New Roman"/>
                <w:b w:val="0"/>
                <w:bCs w:val="0"/>
                <w:color w:val="auto"/>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1"/>
              <w:jc w:val="center"/>
              <w:rPr>
                <w:rFonts w:ascii="Times New Roman" w:hAnsi="Times New Roman" w:eastAsia="宋体" w:cs="Times New Roman"/>
                <w:b w:val="0"/>
                <w:bCs w:val="0"/>
                <w:color w:val="auto"/>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Times New Roman"/>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2</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right="-15" w:rightChars="-7"/>
              <w:jc w:val="center"/>
              <w:outlineLvl w:val="0"/>
              <w:rPr>
                <w:rFonts w:hint="eastAsia" w:ascii="仿宋_GB2312" w:hAnsi="宋体" w:eastAsia="仿宋_GB2312" w:cs="Courier New"/>
                <w:b w:val="0"/>
                <w:bCs w:val="0"/>
                <w:color w:val="auto"/>
                <w:sz w:val="24"/>
                <w:szCs w:val="24"/>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b w:val="0"/>
                <w:bCs w:val="0"/>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b w:val="0"/>
                <w:bCs w:val="0"/>
                <w:color w:val="auto"/>
                <w:sz w:val="24"/>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Times New Roman"/>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t>3</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right="-15" w:rightChars="-7"/>
              <w:jc w:val="center"/>
              <w:outlineLvl w:val="0"/>
              <w:rPr>
                <w:rFonts w:hint="eastAsia" w:ascii="仿宋_GB2312" w:hAnsi="宋体" w:eastAsia="仿宋_GB2312" w:cs="Courier New"/>
                <w:b w:val="0"/>
                <w:bCs w:val="0"/>
                <w:color w:val="auto"/>
                <w:sz w:val="24"/>
                <w:szCs w:val="24"/>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b w:val="0"/>
                <w:bCs w:val="0"/>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b w:val="0"/>
                <w:bCs w:val="0"/>
                <w:color w:val="auto"/>
                <w:sz w:val="24"/>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Times New Roman"/>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right="-15" w:rightChars="-7"/>
              <w:jc w:val="center"/>
              <w:outlineLvl w:val="0"/>
              <w:rPr>
                <w:rFonts w:hint="eastAsia" w:ascii="仿宋_GB2312" w:hAnsi="宋体" w:eastAsia="仿宋_GB2312" w:cs="Courier New"/>
                <w:b w:val="0"/>
                <w:bCs w:val="0"/>
                <w:color w:val="auto"/>
                <w:sz w:val="24"/>
                <w:szCs w:val="24"/>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b w:val="0"/>
                <w:bCs w:val="0"/>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b w:val="0"/>
                <w:bCs w:val="0"/>
                <w:color w:val="auto"/>
                <w:sz w:val="24"/>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Times New Roman"/>
                <w:b w:val="0"/>
                <w:bCs w:val="0"/>
                <w:color w:val="auto"/>
                <w:szCs w:val="21"/>
                <w:highlight w:val="none"/>
              </w:rPr>
            </w:pPr>
          </w:p>
        </w:tc>
      </w:tr>
    </w:tbl>
    <w:p>
      <w:pPr>
        <w:spacing w:line="380" w:lineRule="exact"/>
        <w:rPr>
          <w:rFonts w:ascii="Times New Roman" w:hAnsi="Times New Roman" w:eastAsia="宋体" w:cs="Times New Roman"/>
          <w:b w:val="0"/>
          <w:bCs w:val="0"/>
          <w:color w:val="auto"/>
          <w:szCs w:val="21"/>
          <w:highlight w:val="none"/>
        </w:rPr>
      </w:pPr>
      <w:bookmarkStart w:id="231" w:name="_Hlk191893189"/>
      <w:r>
        <w:rPr>
          <w:rFonts w:hint="eastAsia" w:ascii="Times New Roman" w:hAnsi="Times New Roman" w:eastAsia="宋体" w:cs="Times New Roman"/>
          <w:b w:val="0"/>
          <w:bCs w:val="0"/>
          <w:color w:val="auto"/>
          <w:szCs w:val="21"/>
          <w:highlight w:val="none"/>
        </w:rPr>
        <w:t>注：投标人应根据投标设备的性能指标、对照招标文件要求在“偏离情况”栏注明“正偏离”、“负偏离”或“无偏离”。投标技术规格与招标要求相同的为无偏离，投标技术规格高于招标要求的为正偏离，低于招标要求的为负偏离。</w:t>
      </w:r>
    </w:p>
    <w:bookmarkEnd w:id="231"/>
    <w:p>
      <w:pPr>
        <w:spacing w:line="360" w:lineRule="exact"/>
        <w:rPr>
          <w:rFonts w:ascii="Times New Roman" w:hAnsi="Times New Roman" w:eastAsia="宋体" w:cs="Times New Roman"/>
          <w:b w:val="0"/>
          <w:bCs w:val="0"/>
          <w:color w:val="auto"/>
          <w:szCs w:val="21"/>
          <w:highlight w:val="none"/>
        </w:rPr>
      </w:pPr>
    </w:p>
    <w:p>
      <w:pPr>
        <w:spacing w:line="360" w:lineRule="exact"/>
        <w:rPr>
          <w:rFonts w:hint="eastAsia" w:ascii="宋体" w:hAnsi="宋体" w:eastAsia="宋体" w:cs="Times New Roman"/>
          <w:b w:val="0"/>
          <w:bCs w:val="0"/>
          <w:color w:val="auto"/>
          <w:szCs w:val="21"/>
          <w:highlight w:val="none"/>
        </w:rPr>
      </w:pPr>
    </w:p>
    <w:p>
      <w:pPr>
        <w:snapToGrid w:val="0"/>
        <w:spacing w:before="50" w:after="50" w:line="350" w:lineRule="exact"/>
        <w:ind w:right="-817" w:rightChars="-389"/>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 xml:space="preserve">                                                        投标人（盖章）：</w:t>
      </w:r>
      <w:r>
        <w:rPr>
          <w:rFonts w:hint="eastAsia" w:ascii="宋体" w:hAnsi="宋体" w:eastAsia="宋体" w:cs="Times New Roman"/>
          <w:b w:val="0"/>
          <w:bCs w:val="0"/>
          <w:color w:val="auto"/>
          <w:szCs w:val="21"/>
          <w:highlight w:val="none"/>
          <w:u w:val="single"/>
        </w:rPr>
        <w:t xml:space="preserve">           </w:t>
      </w:r>
    </w:p>
    <w:p>
      <w:pPr>
        <w:spacing w:line="38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 xml:space="preserve">                                                        日期：</w:t>
      </w:r>
      <w:r>
        <w:rPr>
          <w:rFonts w:hint="eastAsia" w:ascii="宋体" w:hAnsi="宋体" w:eastAsia="宋体" w:cs="Times New Roman"/>
          <w:b w:val="0"/>
          <w:bCs w:val="0"/>
          <w:color w:val="auto"/>
          <w:szCs w:val="21"/>
          <w:highlight w:val="none"/>
          <w:u w:val="single"/>
        </w:rPr>
        <w:t xml:space="preserve">      </w:t>
      </w:r>
      <w:r>
        <w:rPr>
          <w:rFonts w:hint="eastAsia" w:ascii="宋体" w:hAnsi="宋体" w:eastAsia="宋体" w:cs="Times New Roman"/>
          <w:b w:val="0"/>
          <w:bCs w:val="0"/>
          <w:color w:val="auto"/>
          <w:szCs w:val="21"/>
          <w:highlight w:val="none"/>
        </w:rPr>
        <w:t>年</w:t>
      </w:r>
      <w:r>
        <w:rPr>
          <w:rFonts w:hint="eastAsia" w:ascii="宋体" w:hAnsi="宋体" w:eastAsia="宋体" w:cs="Times New Roman"/>
          <w:b w:val="0"/>
          <w:bCs w:val="0"/>
          <w:color w:val="auto"/>
          <w:szCs w:val="21"/>
          <w:highlight w:val="none"/>
          <w:u w:val="single"/>
        </w:rPr>
        <w:t xml:space="preserve">   </w:t>
      </w:r>
      <w:r>
        <w:rPr>
          <w:rFonts w:hint="eastAsia" w:ascii="宋体" w:hAnsi="宋体" w:eastAsia="宋体" w:cs="Times New Roman"/>
          <w:b w:val="0"/>
          <w:bCs w:val="0"/>
          <w:color w:val="auto"/>
          <w:szCs w:val="21"/>
          <w:highlight w:val="none"/>
        </w:rPr>
        <w:t>月</w:t>
      </w:r>
      <w:r>
        <w:rPr>
          <w:rFonts w:hint="eastAsia" w:ascii="宋体" w:hAnsi="宋体" w:eastAsia="宋体" w:cs="Times New Roman"/>
          <w:b w:val="0"/>
          <w:bCs w:val="0"/>
          <w:color w:val="auto"/>
          <w:szCs w:val="21"/>
          <w:highlight w:val="none"/>
          <w:u w:val="single"/>
        </w:rPr>
        <w:t xml:space="preserve">   </w:t>
      </w:r>
      <w:r>
        <w:rPr>
          <w:rFonts w:hint="eastAsia" w:ascii="宋体" w:hAnsi="宋体" w:eastAsia="宋体" w:cs="Times New Roman"/>
          <w:b w:val="0"/>
          <w:bCs w:val="0"/>
          <w:color w:val="auto"/>
          <w:szCs w:val="21"/>
          <w:highlight w:val="none"/>
        </w:rPr>
        <w:t>日</w:t>
      </w:r>
    </w:p>
    <w:p>
      <w:pPr>
        <w:spacing w:line="380" w:lineRule="exact"/>
        <w:rPr>
          <w:rFonts w:hint="eastAsia" w:ascii="宋体" w:hAnsi="宋体" w:eastAsia="宋体" w:cs="Times New Roman"/>
          <w:b w:val="0"/>
          <w:bCs w:val="0"/>
          <w:color w:val="auto"/>
          <w:szCs w:val="21"/>
          <w:highlight w:val="none"/>
        </w:rPr>
      </w:pPr>
    </w:p>
    <w:p>
      <w:pPr>
        <w:spacing w:line="440" w:lineRule="exact"/>
        <w:ind w:left="-49" w:leftChars="-200" w:hanging="371" w:hangingChars="116"/>
        <w:jc w:val="center"/>
        <w:rPr>
          <w:rFonts w:hint="eastAsia" w:ascii="仿宋_GB2312" w:hAnsi="宋体" w:eastAsia="仿宋_GB2312" w:cs="Times New Roman"/>
          <w:b w:val="0"/>
          <w:bCs w:val="0"/>
          <w:color w:val="auto"/>
          <w:sz w:val="32"/>
          <w:szCs w:val="32"/>
          <w:highlight w:val="none"/>
        </w:rPr>
      </w:pPr>
      <w:r>
        <w:rPr>
          <w:rFonts w:hint="eastAsia" w:ascii="仿宋_GB2312" w:hAnsi="宋体" w:eastAsia="仿宋_GB2312" w:cs="Times New Roman"/>
          <w:b w:val="0"/>
          <w:bCs w:val="0"/>
          <w:color w:val="auto"/>
          <w:sz w:val="32"/>
          <w:szCs w:val="32"/>
          <w:highlight w:val="none"/>
        </w:rPr>
        <w:t>中小企业声明函</w:t>
      </w:r>
      <w:r>
        <w:rPr>
          <w:rFonts w:hint="eastAsia" w:ascii="仿宋_GB2312" w:hAnsi="Times New Roman" w:eastAsia="仿宋_GB2312" w:cs="Times New Roman"/>
          <w:b w:val="0"/>
          <w:bCs w:val="0"/>
          <w:color w:val="auto"/>
          <w:sz w:val="24"/>
          <w:szCs w:val="24"/>
          <w:highlight w:val="none"/>
        </w:rPr>
        <w:t>（格式）</w:t>
      </w:r>
    </w:p>
    <w:p>
      <w:pPr>
        <w:spacing w:line="440" w:lineRule="exact"/>
        <w:ind w:left="2" w:hanging="2"/>
        <w:jc w:val="left"/>
        <w:rPr>
          <w:rFonts w:hint="eastAsia" w:ascii="仿宋_GB2312" w:hAnsi="宋体" w:eastAsia="仿宋_GB2312" w:cs="Times New Roman"/>
          <w:b w:val="0"/>
          <w:bCs w:val="0"/>
          <w:color w:val="auto"/>
          <w:szCs w:val="21"/>
          <w:highlight w:val="none"/>
        </w:rPr>
      </w:pPr>
    </w:p>
    <w:p>
      <w:pPr>
        <w:spacing w:line="600" w:lineRule="exact"/>
        <w:ind w:firstLine="294" w:firstLineChars="140"/>
        <w:jc w:val="left"/>
        <w:rPr>
          <w:rFonts w:hint="eastAsia" w:ascii="宋体" w:hAnsi="宋体" w:eastAsia="宋体" w:cs="宋体"/>
          <w:b w:val="0"/>
          <w:bCs w:val="0"/>
          <w:color w:val="auto"/>
          <w:szCs w:val="21"/>
          <w:highlight w:val="none"/>
        </w:rPr>
      </w:pPr>
      <w:bookmarkStart w:id="232" w:name="_Hlk94193902"/>
      <w:r>
        <w:rPr>
          <w:rFonts w:hint="eastAsia" w:ascii="宋体" w:hAnsi="宋体" w:eastAsia="宋体" w:cs="宋体"/>
          <w:b w:val="0"/>
          <w:bCs w:val="0"/>
          <w:color w:val="auto"/>
          <w:szCs w:val="21"/>
          <w:highlight w:val="none"/>
        </w:rPr>
        <w:t>本公司郑重声明，根据《政府采购促进中小企业发展管理办法》</w:t>
      </w:r>
      <w:bookmarkStart w:id="233" w:name="_Hlk60836554"/>
      <w:r>
        <w:rPr>
          <w:rFonts w:hint="eastAsia" w:ascii="宋体" w:hAnsi="宋体" w:eastAsia="宋体" w:cs="宋体"/>
          <w:b w:val="0"/>
          <w:bCs w:val="0"/>
          <w:color w:val="auto"/>
          <w:szCs w:val="21"/>
          <w:highlight w:val="none"/>
        </w:rPr>
        <w:t>（财库﹝2020﹞46号）</w:t>
      </w:r>
      <w:bookmarkEnd w:id="233"/>
      <w:r>
        <w:rPr>
          <w:rFonts w:hint="eastAsia" w:ascii="宋体" w:hAnsi="宋体" w:eastAsia="宋体" w:cs="宋体"/>
          <w:b w:val="0"/>
          <w:bCs w:val="0"/>
          <w:color w:val="auto"/>
          <w:szCs w:val="21"/>
          <w:highlight w:val="none"/>
        </w:rPr>
        <w:t>的规定，本公司参加（</w:t>
      </w:r>
      <w:r>
        <w:rPr>
          <w:rFonts w:hint="eastAsia" w:ascii="宋体" w:hAnsi="宋体" w:eastAsia="宋体" w:cs="宋体"/>
          <w:b w:val="0"/>
          <w:bCs w:val="0"/>
          <w:color w:val="auto"/>
          <w:szCs w:val="21"/>
          <w:highlight w:val="none"/>
          <w:u w:val="single"/>
        </w:rPr>
        <w:t>单位名称</w:t>
      </w:r>
      <w:r>
        <w:rPr>
          <w:rFonts w:hint="eastAsia" w:ascii="宋体" w:hAnsi="宋体" w:eastAsia="宋体" w:cs="宋体"/>
          <w:b w:val="0"/>
          <w:bCs w:val="0"/>
          <w:color w:val="auto"/>
          <w:szCs w:val="21"/>
          <w:highlight w:val="none"/>
        </w:rPr>
        <w:t>）的（</w:t>
      </w:r>
      <w:r>
        <w:rPr>
          <w:rFonts w:hint="eastAsia" w:ascii="宋体" w:hAnsi="宋体" w:eastAsia="宋体" w:cs="宋体"/>
          <w:b w:val="0"/>
          <w:bCs w:val="0"/>
          <w:color w:val="auto"/>
          <w:szCs w:val="21"/>
          <w:highlight w:val="none"/>
          <w:u w:val="single"/>
        </w:rPr>
        <w:t>项目名称</w:t>
      </w:r>
      <w:r>
        <w:rPr>
          <w:rFonts w:hint="eastAsia" w:ascii="宋体" w:hAnsi="宋体" w:eastAsia="宋体" w:cs="宋体"/>
          <w:b w:val="0"/>
          <w:bCs w:val="0"/>
          <w:color w:val="auto"/>
          <w:szCs w:val="21"/>
          <w:highlight w:val="none"/>
        </w:rPr>
        <w:t>）采购活动，服务全部由符合政策要求的中小企业承接。相关企业的具体情况如下：</w:t>
      </w:r>
    </w:p>
    <w:p>
      <w:pPr>
        <w:spacing w:line="600" w:lineRule="exact"/>
        <w:ind w:firstLine="294" w:firstLineChars="14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w:t>
      </w:r>
      <w:bookmarkStart w:id="234" w:name="_Hlk60836996"/>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u w:val="single"/>
        </w:rPr>
        <w:t>标的名称</w:t>
      </w:r>
      <w:r>
        <w:rPr>
          <w:rFonts w:hint="eastAsia" w:ascii="宋体" w:hAnsi="宋体" w:eastAsia="宋体" w:cs="宋体"/>
          <w:b w:val="0"/>
          <w:bCs w:val="0"/>
          <w:color w:val="auto"/>
          <w:szCs w:val="21"/>
          <w:highlight w:val="none"/>
        </w:rPr>
        <w:t>），属于（</w:t>
      </w:r>
      <w:r>
        <w:rPr>
          <w:rFonts w:hint="eastAsia" w:ascii="宋体" w:hAnsi="宋体" w:eastAsia="宋体" w:cs="宋体"/>
          <w:b w:val="0"/>
          <w:bCs w:val="0"/>
          <w:color w:val="auto"/>
          <w:szCs w:val="21"/>
          <w:highlight w:val="none"/>
          <w:u w:val="single"/>
        </w:rPr>
        <w:t>采购文件中明确的所属行业</w:t>
      </w:r>
      <w:r>
        <w:rPr>
          <w:rFonts w:hint="eastAsia" w:ascii="宋体" w:hAnsi="宋体" w:eastAsia="宋体" w:cs="宋体"/>
          <w:b w:val="0"/>
          <w:bCs w:val="0"/>
          <w:color w:val="auto"/>
          <w:szCs w:val="21"/>
          <w:highlight w:val="none"/>
        </w:rPr>
        <w:t>）行业；承接企业为（</w:t>
      </w:r>
      <w:r>
        <w:rPr>
          <w:rFonts w:hint="eastAsia" w:ascii="宋体" w:hAnsi="宋体" w:eastAsia="宋体" w:cs="宋体"/>
          <w:b w:val="0"/>
          <w:bCs w:val="0"/>
          <w:color w:val="auto"/>
          <w:szCs w:val="21"/>
          <w:highlight w:val="none"/>
          <w:u w:val="single"/>
        </w:rPr>
        <w:t>企业名称</w:t>
      </w:r>
      <w:r>
        <w:rPr>
          <w:rFonts w:hint="eastAsia" w:ascii="宋体" w:hAnsi="宋体" w:eastAsia="宋体" w:cs="宋体"/>
          <w:b w:val="0"/>
          <w:bCs w:val="0"/>
          <w:color w:val="auto"/>
          <w:szCs w:val="21"/>
          <w:highlight w:val="none"/>
        </w:rPr>
        <w:t>），从业人员</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人，营业收入为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万元，资产总额为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万元，属于（</w:t>
      </w:r>
      <w:r>
        <w:rPr>
          <w:rFonts w:hint="eastAsia" w:ascii="宋体" w:hAnsi="宋体" w:eastAsia="宋体" w:cs="宋体"/>
          <w:b w:val="0"/>
          <w:bCs w:val="0"/>
          <w:color w:val="auto"/>
          <w:szCs w:val="21"/>
          <w:highlight w:val="none"/>
          <w:u w:val="single"/>
        </w:rPr>
        <w:t>中型企业、小型企业、微型企业</w:t>
      </w:r>
      <w:r>
        <w:rPr>
          <w:rFonts w:hint="eastAsia" w:ascii="宋体" w:hAnsi="宋体" w:eastAsia="宋体" w:cs="宋体"/>
          <w:b w:val="0"/>
          <w:bCs w:val="0"/>
          <w:color w:val="auto"/>
          <w:szCs w:val="21"/>
          <w:highlight w:val="none"/>
        </w:rPr>
        <w:t>）；</w:t>
      </w:r>
      <w:bookmarkEnd w:id="234"/>
    </w:p>
    <w:p>
      <w:pPr>
        <w:spacing w:line="600" w:lineRule="exact"/>
        <w:ind w:firstLine="294" w:firstLineChars="14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b w:val="0"/>
          <w:bCs w:val="0"/>
          <w:color w:val="auto"/>
          <w:szCs w:val="21"/>
          <w:highlight w:val="none"/>
          <w:u w:val="single"/>
        </w:rPr>
        <w:t>标的名称</w:t>
      </w:r>
      <w:r>
        <w:rPr>
          <w:rFonts w:hint="eastAsia" w:ascii="宋体" w:hAnsi="宋体" w:eastAsia="宋体" w:cs="宋体"/>
          <w:b w:val="0"/>
          <w:bCs w:val="0"/>
          <w:color w:val="auto"/>
          <w:szCs w:val="21"/>
          <w:highlight w:val="none"/>
        </w:rPr>
        <w:t>），属于（</w:t>
      </w:r>
      <w:r>
        <w:rPr>
          <w:rFonts w:hint="eastAsia" w:ascii="宋体" w:hAnsi="宋体" w:eastAsia="宋体" w:cs="宋体"/>
          <w:b w:val="0"/>
          <w:bCs w:val="0"/>
          <w:color w:val="auto"/>
          <w:szCs w:val="21"/>
          <w:highlight w:val="none"/>
          <w:u w:val="single"/>
        </w:rPr>
        <w:t>采购文件中明确的所属行业</w:t>
      </w:r>
      <w:r>
        <w:rPr>
          <w:rFonts w:hint="eastAsia" w:ascii="宋体" w:hAnsi="宋体" w:eastAsia="宋体" w:cs="宋体"/>
          <w:b w:val="0"/>
          <w:bCs w:val="0"/>
          <w:color w:val="auto"/>
          <w:szCs w:val="21"/>
          <w:highlight w:val="none"/>
        </w:rPr>
        <w:t>）行业；承接企业为（</w:t>
      </w:r>
      <w:r>
        <w:rPr>
          <w:rFonts w:hint="eastAsia" w:ascii="宋体" w:hAnsi="宋体" w:eastAsia="宋体" w:cs="宋体"/>
          <w:b w:val="0"/>
          <w:bCs w:val="0"/>
          <w:color w:val="auto"/>
          <w:szCs w:val="21"/>
          <w:highlight w:val="none"/>
          <w:u w:val="single"/>
        </w:rPr>
        <w:t>企业名称</w:t>
      </w:r>
      <w:r>
        <w:rPr>
          <w:rFonts w:hint="eastAsia" w:ascii="宋体" w:hAnsi="宋体" w:eastAsia="宋体" w:cs="宋体"/>
          <w:b w:val="0"/>
          <w:bCs w:val="0"/>
          <w:color w:val="auto"/>
          <w:szCs w:val="21"/>
          <w:highlight w:val="none"/>
        </w:rPr>
        <w:t>），从业人员</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人，营业收入为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万元，资产总额为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万元，属于（</w:t>
      </w:r>
      <w:r>
        <w:rPr>
          <w:rFonts w:hint="eastAsia" w:ascii="宋体" w:hAnsi="宋体" w:eastAsia="宋体" w:cs="宋体"/>
          <w:b w:val="0"/>
          <w:bCs w:val="0"/>
          <w:color w:val="auto"/>
          <w:szCs w:val="21"/>
          <w:highlight w:val="none"/>
          <w:u w:val="single"/>
        </w:rPr>
        <w:t>中型企业、小型企业、微型企业</w:t>
      </w:r>
      <w:r>
        <w:rPr>
          <w:rFonts w:hint="eastAsia" w:ascii="宋体" w:hAnsi="宋体" w:eastAsia="宋体" w:cs="宋体"/>
          <w:b w:val="0"/>
          <w:bCs w:val="0"/>
          <w:color w:val="auto"/>
          <w:szCs w:val="21"/>
          <w:highlight w:val="none"/>
        </w:rPr>
        <w:t>）；</w:t>
      </w:r>
    </w:p>
    <w:p>
      <w:pPr>
        <w:spacing w:line="600" w:lineRule="exact"/>
        <w:ind w:firstLine="294" w:firstLineChars="14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w:t>
      </w:r>
    </w:p>
    <w:p>
      <w:pPr>
        <w:spacing w:line="600" w:lineRule="exact"/>
        <w:ind w:firstLine="294" w:firstLineChars="14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以上企业，不属于大企业的分支机构，不存在控股股东为大企业的情形，也不存在与大企业的负责人为同一人的情形。</w:t>
      </w:r>
    </w:p>
    <w:p>
      <w:pPr>
        <w:spacing w:line="40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本企业对上述声明内容的真实性负责。如有虚假，将依法承担相应责任。</w:t>
      </w:r>
    </w:p>
    <w:p>
      <w:pPr>
        <w:spacing w:line="400" w:lineRule="exact"/>
        <w:rPr>
          <w:rFonts w:ascii="Times New Roman" w:hAnsi="Times New Roman" w:eastAsia="宋体" w:cs="Times New Roman"/>
          <w:b w:val="0"/>
          <w:bCs w:val="0"/>
          <w:color w:val="auto"/>
          <w:szCs w:val="21"/>
          <w:highlight w:val="none"/>
        </w:rPr>
      </w:pPr>
    </w:p>
    <w:p>
      <w:pPr>
        <w:spacing w:line="400" w:lineRule="exact"/>
        <w:rPr>
          <w:rFonts w:ascii="Times New Roman" w:hAnsi="Times New Roman" w:eastAsia="宋体" w:cs="Times New Roman"/>
          <w:b w:val="0"/>
          <w:bCs w:val="0"/>
          <w:color w:val="auto"/>
          <w:szCs w:val="21"/>
          <w:highlight w:val="none"/>
        </w:rPr>
      </w:pPr>
    </w:p>
    <w:p>
      <w:pPr>
        <w:spacing w:line="440" w:lineRule="exact"/>
        <w:ind w:firstLine="5250" w:firstLineChars="2500"/>
        <w:jc w:val="lef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企业名称（盖章）：</w:t>
      </w:r>
      <w:r>
        <w:rPr>
          <w:rFonts w:ascii="Times New Roman" w:hAnsi="宋体" w:eastAsia="宋体" w:cs="Times New Roman"/>
          <w:b w:val="0"/>
          <w:bCs w:val="0"/>
          <w:color w:val="auto"/>
          <w:szCs w:val="21"/>
          <w:highlight w:val="none"/>
          <w:u w:val="single"/>
        </w:rPr>
        <w:t xml:space="preserve">               </w:t>
      </w:r>
    </w:p>
    <w:p>
      <w:pPr>
        <w:spacing w:line="440" w:lineRule="exact"/>
        <w:ind w:firstLine="5250" w:firstLineChars="2500"/>
        <w:jc w:val="lef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日 期：</w:t>
      </w:r>
      <w:r>
        <w:rPr>
          <w:rFonts w:ascii="Times New Roman" w:hAnsi="宋体" w:eastAsia="宋体" w:cs="Times New Roman"/>
          <w:b w:val="0"/>
          <w:bCs w:val="0"/>
          <w:color w:val="auto"/>
          <w:szCs w:val="21"/>
          <w:highlight w:val="none"/>
          <w:u w:val="single"/>
        </w:rPr>
        <w:t xml:space="preserve">                         </w:t>
      </w:r>
    </w:p>
    <w:bookmarkEnd w:id="232"/>
    <w:p>
      <w:pPr>
        <w:spacing w:line="400" w:lineRule="exact"/>
        <w:rPr>
          <w:rFonts w:ascii="Times New Roman" w:hAnsi="Times New Roman" w:eastAsia="宋体" w:cs="Times New Roman"/>
          <w:b w:val="0"/>
          <w:bCs w:val="0"/>
          <w:color w:val="auto"/>
          <w:szCs w:val="21"/>
          <w:highlight w:val="none"/>
        </w:rPr>
      </w:pPr>
    </w:p>
    <w:p>
      <w:pPr>
        <w:spacing w:line="400" w:lineRule="exact"/>
        <w:rPr>
          <w:rFonts w:ascii="Times New Roman" w:hAnsi="Times New Roman" w:eastAsia="宋体" w:cs="Times New Roman"/>
          <w:b w:val="0"/>
          <w:bCs w:val="0"/>
          <w:color w:val="auto"/>
          <w:szCs w:val="21"/>
          <w:highlight w:val="none"/>
        </w:rPr>
      </w:pPr>
    </w:p>
    <w:p>
      <w:pPr>
        <w:spacing w:line="400" w:lineRule="exact"/>
        <w:rPr>
          <w:rFonts w:ascii="Times New Roman" w:hAnsi="Times New Roman" w:eastAsia="宋体" w:cs="Times New Roman"/>
          <w:b w:val="0"/>
          <w:bCs w:val="0"/>
          <w:color w:val="auto"/>
          <w:szCs w:val="21"/>
          <w:highlight w:val="none"/>
        </w:rPr>
      </w:pPr>
    </w:p>
    <w:p>
      <w:pPr>
        <w:spacing w:line="400" w:lineRule="exact"/>
        <w:rPr>
          <w:rFonts w:ascii="Times New Roman" w:hAnsi="Times New Roman" w:eastAsia="宋体" w:cs="Times New Roman"/>
          <w:b w:val="0"/>
          <w:bCs w:val="0"/>
          <w:color w:val="auto"/>
          <w:szCs w:val="21"/>
          <w:highlight w:val="none"/>
        </w:rPr>
      </w:pPr>
    </w:p>
    <w:p>
      <w:pPr>
        <w:spacing w:line="400" w:lineRule="exact"/>
        <w:rPr>
          <w:rFonts w:ascii="Times New Roman" w:hAnsi="Times New Roman" w:eastAsia="宋体" w:cs="Times New Roman"/>
          <w:b w:val="0"/>
          <w:bCs w:val="0"/>
          <w:color w:val="auto"/>
          <w:szCs w:val="21"/>
          <w:highlight w:val="none"/>
        </w:rPr>
      </w:pPr>
    </w:p>
    <w:p>
      <w:pPr>
        <w:spacing w:line="320" w:lineRule="exact"/>
        <w:rPr>
          <w:rFonts w:ascii="Times New Roman" w:hAnsi="Times New Roman" w:eastAsia="宋体" w:cs="Times New Roman"/>
          <w:b w:val="0"/>
          <w:bCs w:val="0"/>
          <w:color w:val="auto"/>
          <w:szCs w:val="21"/>
          <w:highlight w:val="none"/>
        </w:rPr>
      </w:pPr>
    </w:p>
    <w:p>
      <w:pPr>
        <w:spacing w:line="320" w:lineRule="exact"/>
        <w:rPr>
          <w:rFonts w:ascii="Times New Roman" w:hAnsi="Times New Roman" w:eastAsia="宋体" w:cs="Times New Roman"/>
          <w:b w:val="0"/>
          <w:bCs w:val="0"/>
          <w:color w:val="auto"/>
          <w:szCs w:val="21"/>
          <w:highlight w:val="none"/>
        </w:rPr>
      </w:pPr>
    </w:p>
    <w:p>
      <w:pPr>
        <w:spacing w:line="320" w:lineRule="exact"/>
        <w:rPr>
          <w:rFonts w:ascii="Times New Roman" w:hAnsi="Times New Roman" w:eastAsia="宋体" w:cs="Times New Roman"/>
          <w:b w:val="0"/>
          <w:bCs w:val="0"/>
          <w:color w:val="auto"/>
          <w:szCs w:val="21"/>
          <w:highlight w:val="none"/>
        </w:rPr>
      </w:pPr>
    </w:p>
    <w:p>
      <w:pPr>
        <w:spacing w:line="320" w:lineRule="exact"/>
        <w:rPr>
          <w:rFonts w:ascii="Times New Roman" w:hAnsi="Times New Roman" w:eastAsia="宋体" w:cs="Times New Roman"/>
          <w:b w:val="0"/>
          <w:bCs w:val="0"/>
          <w:color w:val="auto"/>
          <w:szCs w:val="21"/>
          <w:highlight w:val="none"/>
        </w:rPr>
      </w:pPr>
    </w:p>
    <w:p>
      <w:pPr>
        <w:spacing w:line="320" w:lineRule="exact"/>
        <w:rPr>
          <w:rFonts w:ascii="Times New Roman" w:hAnsi="Times New Roman" w:eastAsia="宋体" w:cs="Times New Roman"/>
          <w:b w:val="0"/>
          <w:bCs w:val="0"/>
          <w:color w:val="auto"/>
          <w:szCs w:val="21"/>
          <w:highlight w:val="none"/>
        </w:rPr>
      </w:pPr>
    </w:p>
    <w:p>
      <w:pPr>
        <w:pStyle w:val="2"/>
        <w:rPr>
          <w:b w:val="0"/>
          <w:bCs w:val="0"/>
          <w:color w:val="auto"/>
          <w:highlight w:val="none"/>
        </w:rPr>
      </w:pPr>
    </w:p>
    <w:p>
      <w:pPr>
        <w:spacing w:line="320" w:lineRule="exact"/>
        <w:rPr>
          <w:rFonts w:ascii="Times New Roman" w:hAnsi="Times New Roman" w:eastAsia="宋体" w:cs="Times New Roman"/>
          <w:b w:val="0"/>
          <w:bCs w:val="0"/>
          <w:color w:val="auto"/>
          <w:szCs w:val="21"/>
          <w:highlight w:val="none"/>
        </w:rPr>
      </w:pPr>
    </w:p>
    <w:p>
      <w:pPr>
        <w:spacing w:line="320" w:lineRule="exact"/>
        <w:rPr>
          <w:rFonts w:ascii="Times New Roman" w:hAnsi="Times New Roman" w:eastAsia="宋体" w:cs="Times New Roman"/>
          <w:b w:val="0"/>
          <w:bCs w:val="0"/>
          <w:color w:val="auto"/>
          <w:szCs w:val="21"/>
          <w:highlight w:val="none"/>
        </w:rPr>
      </w:pPr>
    </w:p>
    <w:p>
      <w:pPr>
        <w:spacing w:line="320" w:lineRule="exact"/>
        <w:ind w:left="420"/>
        <w:rPr>
          <w:rFonts w:hint="eastAsia" w:ascii="宋体" w:hAnsi="宋体" w:eastAsia="宋体" w:cs="Times New Roman"/>
          <w:b w:val="0"/>
          <w:bCs w:val="0"/>
          <w:color w:val="auto"/>
          <w:sz w:val="18"/>
          <w:szCs w:val="18"/>
          <w:highlight w:val="none"/>
        </w:rPr>
      </w:pPr>
      <w:bookmarkStart w:id="235" w:name="_Hlk82091879"/>
      <w:r>
        <w:rPr>
          <w:rFonts w:hint="eastAsia" w:ascii="宋体" w:hAnsi="宋体" w:eastAsia="宋体" w:cs="Times New Roman"/>
          <w:b w:val="0"/>
          <w:bCs w:val="0"/>
          <w:color w:val="auto"/>
          <w:sz w:val="18"/>
          <w:szCs w:val="18"/>
          <w:highlight w:val="none"/>
        </w:rPr>
        <w:fldChar w:fldCharType="begin"/>
      </w:r>
      <w:r>
        <w:rPr>
          <w:rFonts w:hint="eastAsia" w:ascii="宋体" w:hAnsi="宋体" w:eastAsia="宋体" w:cs="Times New Roman"/>
          <w:b w:val="0"/>
          <w:bCs w:val="0"/>
          <w:color w:val="auto"/>
          <w:sz w:val="18"/>
          <w:szCs w:val="18"/>
          <w:highlight w:val="none"/>
        </w:rPr>
        <w:instrText xml:space="preserve">EQ \* jc2 \* hps9 \o\ad(\s\up 8(</w:instrText>
      </w:r>
      <w:r>
        <w:rPr>
          <w:rFonts w:hint="eastAsia" w:ascii="宋体" w:hAnsi="宋体" w:eastAsia="宋体" w:cs="Times New Roman"/>
          <w:b w:val="0"/>
          <w:bCs w:val="0"/>
          <w:color w:val="auto"/>
          <w:sz w:val="9"/>
          <w:szCs w:val="9"/>
          <w:highlight w:val="none"/>
        </w:rPr>
        <w:instrText xml:space="preserve">——</w:instrText>
      </w:r>
      <w:r>
        <w:rPr>
          <w:rFonts w:hint="eastAsia" w:ascii="宋体" w:hAnsi="宋体" w:eastAsia="宋体" w:cs="Times New Roman"/>
          <w:b w:val="0"/>
          <w:bCs w:val="0"/>
          <w:color w:val="auto"/>
          <w:sz w:val="18"/>
          <w:szCs w:val="18"/>
          <w:highlight w:val="none"/>
        </w:rPr>
        <w:instrText xml:space="preserve">),从)</w:instrText>
      </w:r>
      <w:r>
        <w:rPr>
          <w:rFonts w:hint="eastAsia" w:ascii="宋体" w:hAnsi="宋体" w:eastAsia="宋体" w:cs="Times New Roman"/>
          <w:b w:val="0"/>
          <w:bCs w:val="0"/>
          <w:color w:val="auto"/>
          <w:sz w:val="18"/>
          <w:szCs w:val="18"/>
          <w:highlight w:val="none"/>
        </w:rPr>
        <w:fldChar w:fldCharType="end"/>
      </w:r>
      <w:r>
        <w:rPr>
          <w:rFonts w:hint="eastAsia" w:ascii="宋体" w:hAnsi="宋体" w:eastAsia="宋体" w:cs="Times New Roman"/>
          <w:b w:val="0"/>
          <w:bCs w:val="0"/>
          <w:color w:val="auto"/>
          <w:sz w:val="18"/>
          <w:szCs w:val="18"/>
          <w:highlight w:val="none"/>
        </w:rPr>
        <w:fldChar w:fldCharType="begin"/>
      </w:r>
      <w:r>
        <w:rPr>
          <w:rFonts w:hint="eastAsia" w:ascii="宋体" w:hAnsi="宋体" w:eastAsia="宋体" w:cs="Times New Roman"/>
          <w:b w:val="0"/>
          <w:bCs w:val="0"/>
          <w:color w:val="auto"/>
          <w:sz w:val="18"/>
          <w:szCs w:val="18"/>
          <w:highlight w:val="none"/>
        </w:rPr>
        <w:instrText xml:space="preserve">EQ \* jc2 \* hps9 \o\ad(\s\up 8(</w:instrText>
      </w:r>
      <w:r>
        <w:rPr>
          <w:rFonts w:hint="eastAsia" w:ascii="宋体" w:hAnsi="宋体" w:eastAsia="宋体" w:cs="Times New Roman"/>
          <w:b w:val="0"/>
          <w:bCs w:val="0"/>
          <w:color w:val="auto"/>
          <w:sz w:val="9"/>
          <w:szCs w:val="9"/>
          <w:highlight w:val="none"/>
        </w:rPr>
        <w:instrText xml:space="preserve">——</w:instrText>
      </w:r>
      <w:r>
        <w:rPr>
          <w:rFonts w:hint="eastAsia" w:ascii="宋体" w:hAnsi="宋体" w:eastAsia="宋体" w:cs="Times New Roman"/>
          <w:b w:val="0"/>
          <w:bCs w:val="0"/>
          <w:color w:val="auto"/>
          <w:sz w:val="18"/>
          <w:szCs w:val="18"/>
          <w:highlight w:val="none"/>
        </w:rPr>
        <w:instrText xml:space="preserve">),业)</w:instrText>
      </w:r>
      <w:r>
        <w:rPr>
          <w:rFonts w:hint="eastAsia" w:ascii="宋体" w:hAnsi="宋体" w:eastAsia="宋体" w:cs="Times New Roman"/>
          <w:b w:val="0"/>
          <w:bCs w:val="0"/>
          <w:color w:val="auto"/>
          <w:sz w:val="18"/>
          <w:szCs w:val="18"/>
          <w:highlight w:val="none"/>
        </w:rPr>
        <w:fldChar w:fldCharType="end"/>
      </w:r>
      <w:r>
        <w:rPr>
          <w:rFonts w:hint="eastAsia" w:ascii="宋体" w:hAnsi="宋体" w:eastAsia="宋体" w:cs="Times New Roman"/>
          <w:b w:val="0"/>
          <w:bCs w:val="0"/>
          <w:color w:val="auto"/>
          <w:sz w:val="18"/>
          <w:szCs w:val="18"/>
          <w:highlight w:val="none"/>
        </w:rPr>
        <w:fldChar w:fldCharType="begin"/>
      </w:r>
      <w:r>
        <w:rPr>
          <w:rFonts w:hint="eastAsia" w:ascii="宋体" w:hAnsi="宋体" w:eastAsia="宋体" w:cs="Times New Roman"/>
          <w:b w:val="0"/>
          <w:bCs w:val="0"/>
          <w:color w:val="auto"/>
          <w:sz w:val="18"/>
          <w:szCs w:val="18"/>
          <w:highlight w:val="none"/>
        </w:rPr>
        <w:instrText xml:space="preserve">EQ \* jc2 \* hps9 \o\ad(\s\up 8(</w:instrText>
      </w:r>
      <w:r>
        <w:rPr>
          <w:rFonts w:hint="eastAsia" w:ascii="宋体" w:hAnsi="宋体" w:eastAsia="宋体" w:cs="Times New Roman"/>
          <w:b w:val="0"/>
          <w:bCs w:val="0"/>
          <w:color w:val="auto"/>
          <w:sz w:val="9"/>
          <w:szCs w:val="9"/>
          <w:highlight w:val="none"/>
        </w:rPr>
        <w:instrText xml:space="preserve">——</w:instrText>
      </w:r>
      <w:r>
        <w:rPr>
          <w:rFonts w:hint="eastAsia" w:ascii="宋体" w:hAnsi="宋体" w:eastAsia="宋体" w:cs="Times New Roman"/>
          <w:b w:val="0"/>
          <w:bCs w:val="0"/>
          <w:color w:val="auto"/>
          <w:sz w:val="18"/>
          <w:szCs w:val="18"/>
          <w:highlight w:val="none"/>
        </w:rPr>
        <w:instrText xml:space="preserve">),人)</w:instrText>
      </w:r>
      <w:r>
        <w:rPr>
          <w:rFonts w:hint="eastAsia" w:ascii="宋体" w:hAnsi="宋体" w:eastAsia="宋体" w:cs="Times New Roman"/>
          <w:b w:val="0"/>
          <w:bCs w:val="0"/>
          <w:color w:val="auto"/>
          <w:sz w:val="18"/>
          <w:szCs w:val="18"/>
          <w:highlight w:val="none"/>
        </w:rPr>
        <w:fldChar w:fldCharType="end"/>
      </w:r>
      <w:r>
        <w:rPr>
          <w:rFonts w:hint="eastAsia" w:ascii="宋体" w:hAnsi="宋体" w:eastAsia="宋体" w:cs="Times New Roman"/>
          <w:b w:val="0"/>
          <w:bCs w:val="0"/>
          <w:color w:val="auto"/>
          <w:sz w:val="18"/>
          <w:szCs w:val="18"/>
          <w:highlight w:val="none"/>
        </w:rPr>
        <w:fldChar w:fldCharType="begin"/>
      </w:r>
      <w:r>
        <w:rPr>
          <w:rFonts w:hint="eastAsia" w:ascii="宋体" w:hAnsi="宋体" w:eastAsia="宋体" w:cs="Times New Roman"/>
          <w:b w:val="0"/>
          <w:bCs w:val="0"/>
          <w:color w:val="auto"/>
          <w:sz w:val="18"/>
          <w:szCs w:val="18"/>
          <w:highlight w:val="none"/>
        </w:rPr>
        <w:instrText xml:space="preserve">EQ \* jc2 \* hps9 \o\ad(\s\up 8(</w:instrText>
      </w:r>
      <w:r>
        <w:rPr>
          <w:rFonts w:hint="eastAsia" w:ascii="宋体" w:hAnsi="宋体" w:eastAsia="宋体" w:cs="Times New Roman"/>
          <w:b w:val="0"/>
          <w:bCs w:val="0"/>
          <w:color w:val="auto"/>
          <w:sz w:val="9"/>
          <w:szCs w:val="9"/>
          <w:highlight w:val="none"/>
        </w:rPr>
        <w:instrText xml:space="preserve">——</w:instrText>
      </w:r>
      <w:r>
        <w:rPr>
          <w:rFonts w:hint="eastAsia" w:ascii="宋体" w:hAnsi="宋体" w:eastAsia="宋体" w:cs="Times New Roman"/>
          <w:b w:val="0"/>
          <w:bCs w:val="0"/>
          <w:color w:val="auto"/>
          <w:sz w:val="18"/>
          <w:szCs w:val="18"/>
          <w:highlight w:val="none"/>
        </w:rPr>
        <w:instrText xml:space="preserve">),员)</w:instrText>
      </w:r>
      <w:r>
        <w:rPr>
          <w:rFonts w:hint="eastAsia" w:ascii="宋体" w:hAnsi="宋体" w:eastAsia="宋体" w:cs="Times New Roman"/>
          <w:b w:val="0"/>
          <w:bCs w:val="0"/>
          <w:color w:val="auto"/>
          <w:sz w:val="18"/>
          <w:szCs w:val="18"/>
          <w:highlight w:val="none"/>
        </w:rPr>
        <w:fldChar w:fldCharType="end"/>
      </w:r>
      <w:r>
        <w:rPr>
          <w:rFonts w:hint="eastAsia" w:ascii="宋体" w:hAnsi="宋体" w:eastAsia="宋体" w:cs="Times New Roman"/>
          <w:b w:val="0"/>
          <w:bCs w:val="0"/>
          <w:color w:val="auto"/>
          <w:sz w:val="18"/>
          <w:szCs w:val="18"/>
          <w:highlight w:val="none"/>
        </w:rPr>
        <w:fldChar w:fldCharType="begin"/>
      </w:r>
      <w:r>
        <w:rPr>
          <w:rFonts w:hint="eastAsia" w:ascii="宋体" w:hAnsi="宋体" w:eastAsia="宋体" w:cs="Times New Roman"/>
          <w:b w:val="0"/>
          <w:bCs w:val="0"/>
          <w:color w:val="auto"/>
          <w:sz w:val="18"/>
          <w:szCs w:val="18"/>
          <w:highlight w:val="none"/>
        </w:rPr>
        <w:instrText xml:space="preserve">EQ \* jc2 \* hps9 \o\ad(\s\up 8(</w:instrText>
      </w:r>
      <w:r>
        <w:rPr>
          <w:rFonts w:hint="eastAsia" w:ascii="宋体" w:hAnsi="宋体" w:eastAsia="宋体" w:cs="Times New Roman"/>
          <w:b w:val="0"/>
          <w:bCs w:val="0"/>
          <w:color w:val="auto"/>
          <w:sz w:val="9"/>
          <w:szCs w:val="9"/>
          <w:highlight w:val="none"/>
        </w:rPr>
        <w:instrText xml:space="preserve">——</w:instrText>
      </w:r>
      <w:r>
        <w:rPr>
          <w:rFonts w:hint="eastAsia" w:ascii="宋体" w:hAnsi="宋体" w:eastAsia="宋体" w:cs="Times New Roman"/>
          <w:b w:val="0"/>
          <w:bCs w:val="0"/>
          <w:color w:val="auto"/>
          <w:sz w:val="18"/>
          <w:szCs w:val="18"/>
          <w:highlight w:val="none"/>
        </w:rPr>
        <w:instrText xml:space="preserve">),、)</w:instrText>
      </w:r>
      <w:r>
        <w:rPr>
          <w:rFonts w:hint="eastAsia" w:ascii="宋体" w:hAnsi="宋体" w:eastAsia="宋体" w:cs="Times New Roman"/>
          <w:b w:val="0"/>
          <w:bCs w:val="0"/>
          <w:color w:val="auto"/>
          <w:sz w:val="18"/>
          <w:szCs w:val="18"/>
          <w:highlight w:val="none"/>
        </w:rPr>
        <w:fldChar w:fldCharType="end"/>
      </w:r>
      <w:r>
        <w:rPr>
          <w:rFonts w:hint="eastAsia" w:ascii="宋体" w:hAnsi="宋体" w:eastAsia="宋体" w:cs="Times New Roman"/>
          <w:b w:val="0"/>
          <w:bCs w:val="0"/>
          <w:color w:val="auto"/>
          <w:sz w:val="18"/>
          <w:szCs w:val="18"/>
          <w:highlight w:val="none"/>
        </w:rPr>
        <w:fldChar w:fldCharType="begin"/>
      </w:r>
      <w:r>
        <w:rPr>
          <w:rFonts w:hint="eastAsia" w:ascii="宋体" w:hAnsi="宋体" w:eastAsia="宋体" w:cs="Times New Roman"/>
          <w:b w:val="0"/>
          <w:bCs w:val="0"/>
          <w:color w:val="auto"/>
          <w:sz w:val="18"/>
          <w:szCs w:val="18"/>
          <w:highlight w:val="none"/>
        </w:rPr>
        <w:instrText xml:space="preserve">EQ \* jc2 \* hps9 \o\ad(\s\up 8(</w:instrText>
      </w:r>
      <w:r>
        <w:rPr>
          <w:rFonts w:hint="eastAsia" w:ascii="宋体" w:hAnsi="宋体" w:eastAsia="宋体" w:cs="Times New Roman"/>
          <w:b w:val="0"/>
          <w:bCs w:val="0"/>
          <w:color w:val="auto"/>
          <w:sz w:val="9"/>
          <w:szCs w:val="9"/>
          <w:highlight w:val="none"/>
        </w:rPr>
        <w:instrText xml:space="preserve">——</w:instrText>
      </w:r>
      <w:r>
        <w:rPr>
          <w:rFonts w:hint="eastAsia" w:ascii="宋体" w:hAnsi="宋体" w:eastAsia="宋体" w:cs="Times New Roman"/>
          <w:b w:val="0"/>
          <w:bCs w:val="0"/>
          <w:color w:val="auto"/>
          <w:sz w:val="18"/>
          <w:szCs w:val="18"/>
          <w:highlight w:val="none"/>
        </w:rPr>
        <w:instrText xml:space="preserve">),营)</w:instrText>
      </w:r>
      <w:r>
        <w:rPr>
          <w:rFonts w:hint="eastAsia" w:ascii="宋体" w:hAnsi="宋体" w:eastAsia="宋体" w:cs="Times New Roman"/>
          <w:b w:val="0"/>
          <w:bCs w:val="0"/>
          <w:color w:val="auto"/>
          <w:sz w:val="18"/>
          <w:szCs w:val="18"/>
          <w:highlight w:val="none"/>
        </w:rPr>
        <w:fldChar w:fldCharType="end"/>
      </w:r>
      <w:r>
        <w:rPr>
          <w:rFonts w:hint="eastAsia" w:ascii="宋体" w:hAnsi="宋体" w:eastAsia="宋体" w:cs="Times New Roman"/>
          <w:b w:val="0"/>
          <w:bCs w:val="0"/>
          <w:color w:val="auto"/>
          <w:sz w:val="18"/>
          <w:szCs w:val="18"/>
          <w:highlight w:val="none"/>
        </w:rPr>
        <w:fldChar w:fldCharType="begin"/>
      </w:r>
      <w:r>
        <w:rPr>
          <w:rFonts w:hint="eastAsia" w:ascii="宋体" w:hAnsi="宋体" w:eastAsia="宋体" w:cs="Times New Roman"/>
          <w:b w:val="0"/>
          <w:bCs w:val="0"/>
          <w:color w:val="auto"/>
          <w:sz w:val="18"/>
          <w:szCs w:val="18"/>
          <w:highlight w:val="none"/>
        </w:rPr>
        <w:instrText xml:space="preserve">EQ \* jc2 \* hps9 \o\ad(\s\up 8(</w:instrText>
      </w:r>
      <w:r>
        <w:rPr>
          <w:rFonts w:hint="eastAsia" w:ascii="宋体" w:hAnsi="宋体" w:eastAsia="宋体" w:cs="Times New Roman"/>
          <w:b w:val="0"/>
          <w:bCs w:val="0"/>
          <w:color w:val="auto"/>
          <w:sz w:val="9"/>
          <w:szCs w:val="9"/>
          <w:highlight w:val="none"/>
        </w:rPr>
        <w:instrText xml:space="preserve">——</w:instrText>
      </w:r>
      <w:r>
        <w:rPr>
          <w:rFonts w:hint="eastAsia" w:ascii="宋体" w:hAnsi="宋体" w:eastAsia="宋体" w:cs="Times New Roman"/>
          <w:b w:val="0"/>
          <w:bCs w:val="0"/>
          <w:color w:val="auto"/>
          <w:sz w:val="18"/>
          <w:szCs w:val="18"/>
          <w:highlight w:val="none"/>
        </w:rPr>
        <w:instrText xml:space="preserve">),业)</w:instrText>
      </w:r>
      <w:r>
        <w:rPr>
          <w:rFonts w:hint="eastAsia" w:ascii="宋体" w:hAnsi="宋体" w:eastAsia="宋体" w:cs="Times New Roman"/>
          <w:b w:val="0"/>
          <w:bCs w:val="0"/>
          <w:color w:val="auto"/>
          <w:sz w:val="18"/>
          <w:szCs w:val="18"/>
          <w:highlight w:val="none"/>
        </w:rPr>
        <w:fldChar w:fldCharType="end"/>
      </w:r>
      <w:r>
        <w:rPr>
          <w:rFonts w:hint="eastAsia" w:ascii="宋体" w:hAnsi="宋体" w:eastAsia="宋体" w:cs="Times New Roman"/>
          <w:b w:val="0"/>
          <w:bCs w:val="0"/>
          <w:color w:val="auto"/>
          <w:sz w:val="18"/>
          <w:szCs w:val="18"/>
          <w:highlight w:val="none"/>
        </w:rPr>
        <w:fldChar w:fldCharType="begin"/>
      </w:r>
      <w:r>
        <w:rPr>
          <w:rFonts w:hint="eastAsia" w:ascii="宋体" w:hAnsi="宋体" w:eastAsia="宋体" w:cs="Times New Roman"/>
          <w:b w:val="0"/>
          <w:bCs w:val="0"/>
          <w:color w:val="auto"/>
          <w:sz w:val="18"/>
          <w:szCs w:val="18"/>
          <w:highlight w:val="none"/>
        </w:rPr>
        <w:instrText xml:space="preserve">EQ \* jc2 \* hps9 \o\ad(\s\up 8(</w:instrText>
      </w:r>
      <w:r>
        <w:rPr>
          <w:rFonts w:hint="eastAsia" w:ascii="宋体" w:hAnsi="宋体" w:eastAsia="宋体" w:cs="Times New Roman"/>
          <w:b w:val="0"/>
          <w:bCs w:val="0"/>
          <w:color w:val="auto"/>
          <w:sz w:val="9"/>
          <w:szCs w:val="9"/>
          <w:highlight w:val="none"/>
        </w:rPr>
        <w:instrText xml:space="preserve">——</w:instrText>
      </w:r>
      <w:r>
        <w:rPr>
          <w:rFonts w:hint="eastAsia" w:ascii="宋体" w:hAnsi="宋体" w:eastAsia="宋体" w:cs="Times New Roman"/>
          <w:b w:val="0"/>
          <w:bCs w:val="0"/>
          <w:color w:val="auto"/>
          <w:sz w:val="18"/>
          <w:szCs w:val="18"/>
          <w:highlight w:val="none"/>
        </w:rPr>
        <w:instrText xml:space="preserve">),收)</w:instrText>
      </w:r>
      <w:r>
        <w:rPr>
          <w:rFonts w:hint="eastAsia" w:ascii="宋体" w:hAnsi="宋体" w:eastAsia="宋体" w:cs="Times New Roman"/>
          <w:b w:val="0"/>
          <w:bCs w:val="0"/>
          <w:color w:val="auto"/>
          <w:sz w:val="18"/>
          <w:szCs w:val="18"/>
          <w:highlight w:val="none"/>
        </w:rPr>
        <w:fldChar w:fldCharType="end"/>
      </w:r>
      <w:r>
        <w:rPr>
          <w:rFonts w:hint="eastAsia" w:ascii="宋体" w:hAnsi="宋体" w:eastAsia="宋体" w:cs="Times New Roman"/>
          <w:b w:val="0"/>
          <w:bCs w:val="0"/>
          <w:color w:val="auto"/>
          <w:sz w:val="18"/>
          <w:szCs w:val="18"/>
          <w:highlight w:val="none"/>
        </w:rPr>
        <w:fldChar w:fldCharType="begin"/>
      </w:r>
      <w:r>
        <w:rPr>
          <w:rFonts w:hint="eastAsia" w:ascii="宋体" w:hAnsi="宋体" w:eastAsia="宋体" w:cs="Times New Roman"/>
          <w:b w:val="0"/>
          <w:bCs w:val="0"/>
          <w:color w:val="auto"/>
          <w:sz w:val="18"/>
          <w:szCs w:val="18"/>
          <w:highlight w:val="none"/>
        </w:rPr>
        <w:instrText xml:space="preserve">EQ \* jc2 \* hps9 \o\ad(\s\up 8(</w:instrText>
      </w:r>
      <w:r>
        <w:rPr>
          <w:rFonts w:hint="eastAsia" w:ascii="宋体" w:hAnsi="宋体" w:eastAsia="宋体" w:cs="Times New Roman"/>
          <w:b w:val="0"/>
          <w:bCs w:val="0"/>
          <w:color w:val="auto"/>
          <w:sz w:val="9"/>
          <w:szCs w:val="9"/>
          <w:highlight w:val="none"/>
        </w:rPr>
        <w:instrText xml:space="preserve">——</w:instrText>
      </w:r>
      <w:r>
        <w:rPr>
          <w:rFonts w:hint="eastAsia" w:ascii="宋体" w:hAnsi="宋体" w:eastAsia="宋体" w:cs="Times New Roman"/>
          <w:b w:val="0"/>
          <w:bCs w:val="0"/>
          <w:color w:val="auto"/>
          <w:sz w:val="18"/>
          <w:szCs w:val="18"/>
          <w:highlight w:val="none"/>
        </w:rPr>
        <w:instrText xml:space="preserve">),入)</w:instrText>
      </w:r>
      <w:r>
        <w:rPr>
          <w:rFonts w:hint="eastAsia" w:ascii="宋体" w:hAnsi="宋体" w:eastAsia="宋体" w:cs="Times New Roman"/>
          <w:b w:val="0"/>
          <w:bCs w:val="0"/>
          <w:color w:val="auto"/>
          <w:sz w:val="18"/>
          <w:szCs w:val="18"/>
          <w:highlight w:val="none"/>
        </w:rPr>
        <w:fldChar w:fldCharType="end"/>
      </w:r>
      <w:r>
        <w:rPr>
          <w:rFonts w:hint="eastAsia" w:ascii="宋体" w:hAnsi="宋体" w:eastAsia="宋体" w:cs="Times New Roman"/>
          <w:b w:val="0"/>
          <w:bCs w:val="0"/>
          <w:color w:val="auto"/>
          <w:sz w:val="18"/>
          <w:szCs w:val="18"/>
          <w:highlight w:val="none"/>
        </w:rPr>
        <w:fldChar w:fldCharType="begin"/>
      </w:r>
      <w:r>
        <w:rPr>
          <w:rFonts w:hint="eastAsia" w:ascii="宋体" w:hAnsi="宋体" w:eastAsia="宋体" w:cs="Times New Roman"/>
          <w:b w:val="0"/>
          <w:bCs w:val="0"/>
          <w:color w:val="auto"/>
          <w:sz w:val="18"/>
          <w:szCs w:val="18"/>
          <w:highlight w:val="none"/>
        </w:rPr>
        <w:instrText xml:space="preserve">EQ \* jc2 \* hps9 \o\ad(\s\up 8(</w:instrText>
      </w:r>
      <w:r>
        <w:rPr>
          <w:rFonts w:hint="eastAsia" w:ascii="宋体" w:hAnsi="宋体" w:eastAsia="宋体" w:cs="Times New Roman"/>
          <w:b w:val="0"/>
          <w:bCs w:val="0"/>
          <w:color w:val="auto"/>
          <w:sz w:val="9"/>
          <w:szCs w:val="9"/>
          <w:highlight w:val="none"/>
        </w:rPr>
        <w:instrText xml:space="preserve">——</w:instrText>
      </w:r>
      <w:r>
        <w:rPr>
          <w:rFonts w:hint="eastAsia" w:ascii="宋体" w:hAnsi="宋体" w:eastAsia="宋体" w:cs="Times New Roman"/>
          <w:b w:val="0"/>
          <w:bCs w:val="0"/>
          <w:color w:val="auto"/>
          <w:sz w:val="18"/>
          <w:szCs w:val="18"/>
          <w:highlight w:val="none"/>
        </w:rPr>
        <w:instrText xml:space="preserve">),、)</w:instrText>
      </w:r>
      <w:r>
        <w:rPr>
          <w:rFonts w:hint="eastAsia" w:ascii="宋体" w:hAnsi="宋体" w:eastAsia="宋体" w:cs="Times New Roman"/>
          <w:b w:val="0"/>
          <w:bCs w:val="0"/>
          <w:color w:val="auto"/>
          <w:sz w:val="18"/>
          <w:szCs w:val="18"/>
          <w:highlight w:val="none"/>
        </w:rPr>
        <w:fldChar w:fldCharType="end"/>
      </w:r>
      <w:r>
        <w:rPr>
          <w:rFonts w:hint="eastAsia" w:ascii="宋体" w:hAnsi="宋体" w:eastAsia="宋体" w:cs="Times New Roman"/>
          <w:b w:val="0"/>
          <w:bCs w:val="0"/>
          <w:color w:val="auto"/>
          <w:sz w:val="18"/>
          <w:szCs w:val="18"/>
          <w:highlight w:val="none"/>
        </w:rPr>
        <w:fldChar w:fldCharType="begin"/>
      </w:r>
      <w:r>
        <w:rPr>
          <w:rFonts w:hint="eastAsia" w:ascii="宋体" w:hAnsi="宋体" w:eastAsia="宋体" w:cs="Times New Roman"/>
          <w:b w:val="0"/>
          <w:bCs w:val="0"/>
          <w:color w:val="auto"/>
          <w:sz w:val="18"/>
          <w:szCs w:val="18"/>
          <w:highlight w:val="none"/>
        </w:rPr>
        <w:instrText xml:space="preserve">EQ \* jc2 \* hps9 \o\ad(\s\up 8(</w:instrText>
      </w:r>
      <w:r>
        <w:rPr>
          <w:rFonts w:hint="eastAsia" w:ascii="宋体" w:hAnsi="宋体" w:eastAsia="宋体" w:cs="Times New Roman"/>
          <w:b w:val="0"/>
          <w:bCs w:val="0"/>
          <w:color w:val="auto"/>
          <w:sz w:val="9"/>
          <w:szCs w:val="9"/>
          <w:highlight w:val="none"/>
        </w:rPr>
        <w:instrText xml:space="preserve">——</w:instrText>
      </w:r>
      <w:r>
        <w:rPr>
          <w:rFonts w:hint="eastAsia" w:ascii="宋体" w:hAnsi="宋体" w:eastAsia="宋体" w:cs="Times New Roman"/>
          <w:b w:val="0"/>
          <w:bCs w:val="0"/>
          <w:color w:val="auto"/>
          <w:sz w:val="18"/>
          <w:szCs w:val="18"/>
          <w:highlight w:val="none"/>
        </w:rPr>
        <w:instrText xml:space="preserve">),资)</w:instrText>
      </w:r>
      <w:r>
        <w:rPr>
          <w:rFonts w:hint="eastAsia" w:ascii="宋体" w:hAnsi="宋体" w:eastAsia="宋体" w:cs="Times New Roman"/>
          <w:b w:val="0"/>
          <w:bCs w:val="0"/>
          <w:color w:val="auto"/>
          <w:sz w:val="18"/>
          <w:szCs w:val="18"/>
          <w:highlight w:val="none"/>
        </w:rPr>
        <w:fldChar w:fldCharType="end"/>
      </w:r>
      <w:r>
        <w:rPr>
          <w:rFonts w:hint="eastAsia" w:ascii="宋体" w:hAnsi="宋体" w:eastAsia="宋体" w:cs="Times New Roman"/>
          <w:b w:val="0"/>
          <w:bCs w:val="0"/>
          <w:color w:val="auto"/>
          <w:sz w:val="18"/>
          <w:szCs w:val="18"/>
          <w:highlight w:val="none"/>
        </w:rPr>
        <w:fldChar w:fldCharType="begin"/>
      </w:r>
      <w:r>
        <w:rPr>
          <w:rFonts w:hint="eastAsia" w:ascii="宋体" w:hAnsi="宋体" w:eastAsia="宋体" w:cs="Times New Roman"/>
          <w:b w:val="0"/>
          <w:bCs w:val="0"/>
          <w:color w:val="auto"/>
          <w:sz w:val="18"/>
          <w:szCs w:val="18"/>
          <w:highlight w:val="none"/>
        </w:rPr>
        <w:instrText xml:space="preserve">EQ \* jc2 \* hps9 \o\ad(\s\up 8(</w:instrText>
      </w:r>
      <w:r>
        <w:rPr>
          <w:rFonts w:hint="eastAsia" w:ascii="宋体" w:hAnsi="宋体" w:eastAsia="宋体" w:cs="Times New Roman"/>
          <w:b w:val="0"/>
          <w:bCs w:val="0"/>
          <w:color w:val="auto"/>
          <w:sz w:val="9"/>
          <w:szCs w:val="9"/>
          <w:highlight w:val="none"/>
        </w:rPr>
        <w:instrText xml:space="preserve">——</w:instrText>
      </w:r>
      <w:r>
        <w:rPr>
          <w:rFonts w:hint="eastAsia" w:ascii="宋体" w:hAnsi="宋体" w:eastAsia="宋体" w:cs="Times New Roman"/>
          <w:b w:val="0"/>
          <w:bCs w:val="0"/>
          <w:color w:val="auto"/>
          <w:sz w:val="18"/>
          <w:szCs w:val="18"/>
          <w:highlight w:val="none"/>
        </w:rPr>
        <w:instrText xml:space="preserve">),产)</w:instrText>
      </w:r>
      <w:r>
        <w:rPr>
          <w:rFonts w:hint="eastAsia" w:ascii="宋体" w:hAnsi="宋体" w:eastAsia="宋体" w:cs="Times New Roman"/>
          <w:b w:val="0"/>
          <w:bCs w:val="0"/>
          <w:color w:val="auto"/>
          <w:sz w:val="18"/>
          <w:szCs w:val="18"/>
          <w:highlight w:val="none"/>
        </w:rPr>
        <w:fldChar w:fldCharType="end"/>
      </w:r>
      <w:r>
        <w:rPr>
          <w:rFonts w:hint="eastAsia" w:ascii="宋体" w:hAnsi="宋体" w:eastAsia="宋体" w:cs="Times New Roman"/>
          <w:b w:val="0"/>
          <w:bCs w:val="0"/>
          <w:color w:val="auto"/>
          <w:sz w:val="18"/>
          <w:szCs w:val="18"/>
          <w:highlight w:val="none"/>
        </w:rPr>
        <w:fldChar w:fldCharType="begin"/>
      </w:r>
      <w:r>
        <w:rPr>
          <w:rFonts w:hint="eastAsia" w:ascii="宋体" w:hAnsi="宋体" w:eastAsia="宋体" w:cs="Times New Roman"/>
          <w:b w:val="0"/>
          <w:bCs w:val="0"/>
          <w:color w:val="auto"/>
          <w:sz w:val="18"/>
          <w:szCs w:val="18"/>
          <w:highlight w:val="none"/>
        </w:rPr>
        <w:instrText xml:space="preserve">EQ \* jc2 \* hps9 \o\ad(\s\up 8(</w:instrText>
      </w:r>
      <w:r>
        <w:rPr>
          <w:rFonts w:hint="eastAsia" w:ascii="宋体" w:hAnsi="宋体" w:eastAsia="宋体" w:cs="Times New Roman"/>
          <w:b w:val="0"/>
          <w:bCs w:val="0"/>
          <w:color w:val="auto"/>
          <w:sz w:val="9"/>
          <w:szCs w:val="9"/>
          <w:highlight w:val="none"/>
        </w:rPr>
        <w:instrText xml:space="preserve">——</w:instrText>
      </w:r>
      <w:r>
        <w:rPr>
          <w:rFonts w:hint="eastAsia" w:ascii="宋体" w:hAnsi="宋体" w:eastAsia="宋体" w:cs="Times New Roman"/>
          <w:b w:val="0"/>
          <w:bCs w:val="0"/>
          <w:color w:val="auto"/>
          <w:sz w:val="18"/>
          <w:szCs w:val="18"/>
          <w:highlight w:val="none"/>
        </w:rPr>
        <w:instrText xml:space="preserve">),总)</w:instrText>
      </w:r>
      <w:r>
        <w:rPr>
          <w:rFonts w:hint="eastAsia" w:ascii="宋体" w:hAnsi="宋体" w:eastAsia="宋体" w:cs="Times New Roman"/>
          <w:b w:val="0"/>
          <w:bCs w:val="0"/>
          <w:color w:val="auto"/>
          <w:sz w:val="18"/>
          <w:szCs w:val="18"/>
          <w:highlight w:val="none"/>
        </w:rPr>
        <w:fldChar w:fldCharType="end"/>
      </w:r>
      <w:r>
        <w:rPr>
          <w:rFonts w:hint="eastAsia" w:ascii="宋体" w:hAnsi="宋体" w:eastAsia="宋体" w:cs="Times New Roman"/>
          <w:b w:val="0"/>
          <w:bCs w:val="0"/>
          <w:color w:val="auto"/>
          <w:sz w:val="18"/>
          <w:szCs w:val="18"/>
          <w:highlight w:val="none"/>
        </w:rPr>
        <w:fldChar w:fldCharType="begin"/>
      </w:r>
      <w:r>
        <w:rPr>
          <w:rFonts w:hint="eastAsia" w:ascii="宋体" w:hAnsi="宋体" w:eastAsia="宋体" w:cs="Times New Roman"/>
          <w:b w:val="0"/>
          <w:bCs w:val="0"/>
          <w:color w:val="auto"/>
          <w:sz w:val="18"/>
          <w:szCs w:val="18"/>
          <w:highlight w:val="none"/>
        </w:rPr>
        <w:instrText xml:space="preserve">EQ \* jc2 \* hps9 \o\ad(\s\up 8(</w:instrText>
      </w:r>
      <w:r>
        <w:rPr>
          <w:rFonts w:hint="eastAsia" w:ascii="宋体" w:hAnsi="宋体" w:eastAsia="宋体" w:cs="Times New Roman"/>
          <w:b w:val="0"/>
          <w:bCs w:val="0"/>
          <w:color w:val="auto"/>
          <w:sz w:val="9"/>
          <w:szCs w:val="9"/>
          <w:highlight w:val="none"/>
        </w:rPr>
        <w:instrText xml:space="preserve">——</w:instrText>
      </w:r>
      <w:r>
        <w:rPr>
          <w:rFonts w:hint="eastAsia" w:ascii="宋体" w:hAnsi="宋体" w:eastAsia="宋体" w:cs="Times New Roman"/>
          <w:b w:val="0"/>
          <w:bCs w:val="0"/>
          <w:color w:val="auto"/>
          <w:sz w:val="18"/>
          <w:szCs w:val="18"/>
          <w:highlight w:val="none"/>
        </w:rPr>
        <w:instrText xml:space="preserve">),额)</w:instrText>
      </w:r>
      <w:r>
        <w:rPr>
          <w:rFonts w:hint="eastAsia" w:ascii="宋体" w:hAnsi="宋体" w:eastAsia="宋体" w:cs="Times New Roman"/>
          <w:b w:val="0"/>
          <w:bCs w:val="0"/>
          <w:color w:val="auto"/>
          <w:sz w:val="18"/>
          <w:szCs w:val="18"/>
          <w:highlight w:val="none"/>
        </w:rPr>
        <w:fldChar w:fldCharType="end"/>
      </w:r>
      <w:r>
        <w:rPr>
          <w:rFonts w:hint="eastAsia" w:ascii="宋体" w:hAnsi="宋体" w:eastAsia="宋体" w:cs="Times New Roman"/>
          <w:b w:val="0"/>
          <w:bCs w:val="0"/>
          <w:color w:val="auto"/>
          <w:sz w:val="18"/>
          <w:szCs w:val="18"/>
          <w:highlight w:val="none"/>
        </w:rPr>
        <w:fldChar w:fldCharType="begin"/>
      </w:r>
      <w:r>
        <w:rPr>
          <w:rFonts w:hint="eastAsia" w:ascii="宋体" w:hAnsi="宋体" w:eastAsia="宋体" w:cs="Times New Roman"/>
          <w:b w:val="0"/>
          <w:bCs w:val="0"/>
          <w:color w:val="auto"/>
          <w:sz w:val="18"/>
          <w:szCs w:val="18"/>
          <w:highlight w:val="none"/>
        </w:rPr>
        <w:instrText xml:space="preserve">EQ \* jc2 \* hps9 \o\ad(\s\up 8(</w:instrText>
      </w:r>
      <w:r>
        <w:rPr>
          <w:rFonts w:hint="eastAsia" w:ascii="宋体" w:hAnsi="宋体" w:eastAsia="宋体" w:cs="Times New Roman"/>
          <w:b w:val="0"/>
          <w:bCs w:val="0"/>
          <w:color w:val="auto"/>
          <w:sz w:val="9"/>
          <w:szCs w:val="9"/>
          <w:highlight w:val="none"/>
        </w:rPr>
        <w:instrText xml:space="preserve">——</w:instrText>
      </w:r>
      <w:r>
        <w:rPr>
          <w:rFonts w:hint="eastAsia" w:ascii="宋体" w:hAnsi="宋体" w:eastAsia="宋体" w:cs="Times New Roman"/>
          <w:b w:val="0"/>
          <w:bCs w:val="0"/>
          <w:color w:val="auto"/>
          <w:sz w:val="18"/>
          <w:szCs w:val="18"/>
          <w:highlight w:val="none"/>
        </w:rPr>
        <w:instrText xml:space="preserve">),填)</w:instrText>
      </w:r>
      <w:r>
        <w:rPr>
          <w:rFonts w:hint="eastAsia" w:ascii="宋体" w:hAnsi="宋体" w:eastAsia="宋体" w:cs="Times New Roman"/>
          <w:b w:val="0"/>
          <w:bCs w:val="0"/>
          <w:color w:val="auto"/>
          <w:sz w:val="18"/>
          <w:szCs w:val="18"/>
          <w:highlight w:val="none"/>
        </w:rPr>
        <w:fldChar w:fldCharType="end"/>
      </w:r>
      <w:r>
        <w:rPr>
          <w:rFonts w:hint="eastAsia" w:ascii="宋体" w:hAnsi="宋体" w:eastAsia="宋体" w:cs="Times New Roman"/>
          <w:b w:val="0"/>
          <w:bCs w:val="0"/>
          <w:color w:val="auto"/>
          <w:sz w:val="18"/>
          <w:szCs w:val="18"/>
          <w:highlight w:val="none"/>
        </w:rPr>
        <w:fldChar w:fldCharType="begin"/>
      </w:r>
      <w:r>
        <w:rPr>
          <w:rFonts w:hint="eastAsia" w:ascii="宋体" w:hAnsi="宋体" w:eastAsia="宋体" w:cs="Times New Roman"/>
          <w:b w:val="0"/>
          <w:bCs w:val="0"/>
          <w:color w:val="auto"/>
          <w:sz w:val="18"/>
          <w:szCs w:val="18"/>
          <w:highlight w:val="none"/>
        </w:rPr>
        <w:instrText xml:space="preserve">EQ \* jc2 \* hps9 \o\ad(\s\up 8(</w:instrText>
      </w:r>
      <w:r>
        <w:rPr>
          <w:rFonts w:hint="eastAsia" w:ascii="宋体" w:hAnsi="宋体" w:eastAsia="宋体" w:cs="Times New Roman"/>
          <w:b w:val="0"/>
          <w:bCs w:val="0"/>
          <w:color w:val="auto"/>
          <w:sz w:val="9"/>
          <w:szCs w:val="9"/>
          <w:highlight w:val="none"/>
        </w:rPr>
        <w:instrText xml:space="preserve">——</w:instrText>
      </w:r>
      <w:r>
        <w:rPr>
          <w:rFonts w:hint="eastAsia" w:ascii="宋体" w:hAnsi="宋体" w:eastAsia="宋体" w:cs="Times New Roman"/>
          <w:b w:val="0"/>
          <w:bCs w:val="0"/>
          <w:color w:val="auto"/>
          <w:sz w:val="18"/>
          <w:szCs w:val="18"/>
          <w:highlight w:val="none"/>
        </w:rPr>
        <w:instrText xml:space="preserve">),报)</w:instrText>
      </w:r>
      <w:r>
        <w:rPr>
          <w:rFonts w:hint="eastAsia" w:ascii="宋体" w:hAnsi="宋体" w:eastAsia="宋体" w:cs="Times New Roman"/>
          <w:b w:val="0"/>
          <w:bCs w:val="0"/>
          <w:color w:val="auto"/>
          <w:sz w:val="18"/>
          <w:szCs w:val="18"/>
          <w:highlight w:val="none"/>
        </w:rPr>
        <w:fldChar w:fldCharType="end"/>
      </w:r>
      <w:bookmarkEnd w:id="235"/>
      <w:r>
        <w:rPr>
          <w:rFonts w:hint="eastAsia" w:ascii="宋体" w:hAnsi="宋体" w:eastAsia="宋体" w:cs="Times New Roman"/>
          <w:b w:val="0"/>
          <w:bCs w:val="0"/>
          <w:color w:val="auto"/>
          <w:sz w:val="18"/>
          <w:szCs w:val="18"/>
          <w:highlight w:val="none"/>
        </w:rPr>
        <w:t>上一年度数据，无上一年度数据的新成立企业可不填报。</w:t>
      </w:r>
    </w:p>
    <w:tbl>
      <w:tblPr>
        <w:tblStyle w:val="47"/>
        <w:tblW w:w="9952" w:type="dxa"/>
        <w:tblInd w:w="150" w:type="dxa"/>
        <w:shd w:val="clear" w:color="auto" w:fill="FFFFFF"/>
        <w:tblLayout w:type="autofit"/>
        <w:tblCellMar>
          <w:top w:w="0" w:type="dxa"/>
          <w:left w:w="108" w:type="dxa"/>
          <w:bottom w:w="0" w:type="dxa"/>
          <w:right w:w="108" w:type="dxa"/>
        </w:tblCellMar>
      </w:tblPr>
      <w:tblGrid>
        <w:gridCol w:w="2127"/>
        <w:gridCol w:w="1413"/>
        <w:gridCol w:w="714"/>
        <w:gridCol w:w="1275"/>
        <w:gridCol w:w="1843"/>
        <w:gridCol w:w="1559"/>
        <w:gridCol w:w="1021"/>
      </w:tblGrid>
      <w:tr>
        <w:tblPrEx>
          <w:tblCellMar>
            <w:top w:w="0" w:type="dxa"/>
            <w:left w:w="108" w:type="dxa"/>
            <w:bottom w:w="0" w:type="dxa"/>
            <w:right w:w="108"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jc w:val="center"/>
              <w:rPr>
                <w:rFonts w:ascii="Helvetica" w:hAnsi="Helvetica" w:eastAsia="宋体" w:cs="Helvetica"/>
                <w:b w:val="0"/>
                <w:bCs w:val="0"/>
                <w:color w:val="auto"/>
                <w:kern w:val="0"/>
                <w:szCs w:val="21"/>
                <w:highlight w:val="none"/>
              </w:rPr>
            </w:pPr>
            <w:bookmarkStart w:id="236" w:name="_Hlk154045354"/>
            <w:r>
              <w:rPr>
                <w:rFonts w:hint="eastAsia" w:ascii="Helvetica" w:hAnsi="Helvetica" w:eastAsia="宋体" w:cs="Helvetica"/>
                <w:b w:val="0"/>
                <w:bCs w:val="0"/>
                <w:color w:val="auto"/>
                <w:kern w:val="0"/>
                <w:szCs w:val="21"/>
                <w:highlight w:val="none"/>
              </w:rPr>
              <w:t>大中小微型企业划分标准</w:t>
            </w:r>
          </w:p>
        </w:tc>
      </w:tr>
      <w:tr>
        <w:tblPrEx>
          <w:shd w:val="clear" w:color="auto" w:fill="FFFFFF"/>
          <w:tblCellMar>
            <w:top w:w="0" w:type="dxa"/>
            <w:left w:w="108" w:type="dxa"/>
            <w:bottom w:w="0" w:type="dxa"/>
            <w:right w:w="108"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计量</w:t>
            </w:r>
          </w:p>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小型</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微型</w:t>
            </w:r>
          </w:p>
        </w:tc>
      </w:tr>
      <w:tr>
        <w:tblPrEx>
          <w:shd w:val="clear" w:color="auto" w:fill="FFFFFF"/>
          <w:tblCellMar>
            <w:top w:w="0" w:type="dxa"/>
            <w:left w:w="108" w:type="dxa"/>
            <w:bottom w:w="0" w:type="dxa"/>
            <w:right w:w="108"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营业收入</w:t>
            </w:r>
            <w:r>
              <w:rPr>
                <w:rFonts w:ascii="Helvetica" w:hAnsi="Helvetica" w:eastAsia="宋体" w:cs="Helvetica"/>
                <w:b w:val="0"/>
                <w:bCs w:val="0"/>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500≤Y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50≤Y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50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工业</w:t>
            </w:r>
            <w:r>
              <w:rPr>
                <w:rFonts w:ascii="Helvetica" w:hAnsi="Helvetica" w:eastAsia="宋体" w:cs="Helvetica"/>
                <w:b w:val="0"/>
                <w:bCs w:val="0"/>
                <w:color w:val="auto"/>
                <w:kern w:val="0"/>
                <w:sz w:val="18"/>
                <w:szCs w:val="18"/>
                <w:highlight w:val="none"/>
              </w:rPr>
              <w:t xml:space="preserve">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从业人员</w:t>
            </w:r>
            <w:r>
              <w:rPr>
                <w:rFonts w:ascii="Helvetica" w:hAnsi="Helvetica" w:eastAsia="宋体" w:cs="Helvetica"/>
                <w:b w:val="0"/>
                <w:bCs w:val="0"/>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300≤X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20≤X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20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b w:val="0"/>
                <w:bCs w:val="0"/>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营业收入</w:t>
            </w:r>
            <w:r>
              <w:rPr>
                <w:rFonts w:ascii="Helvetica" w:hAnsi="Helvetica" w:eastAsia="宋体" w:cs="Helvetica"/>
                <w:b w:val="0"/>
                <w:bCs w:val="0"/>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2000≤Y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300≤Y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300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营业收入</w:t>
            </w:r>
            <w:r>
              <w:rPr>
                <w:rFonts w:ascii="Helvetica" w:hAnsi="Helvetica" w:eastAsia="宋体" w:cs="Helvetica"/>
                <w:b w:val="0"/>
                <w:bCs w:val="0"/>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6000≤Y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300≤Y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6000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300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b w:val="0"/>
                <w:bCs w:val="0"/>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资产总额</w:t>
            </w:r>
            <w:r>
              <w:rPr>
                <w:rFonts w:ascii="Helvetica" w:hAnsi="Helvetica" w:eastAsia="宋体" w:cs="Helvetica"/>
                <w:b w:val="0"/>
                <w:bCs w:val="0"/>
                <w:color w:val="auto"/>
                <w:kern w:val="0"/>
                <w:sz w:val="18"/>
                <w:szCs w:val="18"/>
                <w:highlight w:val="none"/>
              </w:rPr>
              <w:t>(Z)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5000≤Z</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300≤Z</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Z</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300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从业人员</w:t>
            </w:r>
            <w:r>
              <w:rPr>
                <w:rFonts w:ascii="Helvetica" w:hAnsi="Helvetica" w:eastAsia="宋体" w:cs="Helvetica"/>
                <w:b w:val="0"/>
                <w:bCs w:val="0"/>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20≤X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5≤X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20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5</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b w:val="0"/>
                <w:bCs w:val="0"/>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营业收入</w:t>
            </w:r>
            <w:r>
              <w:rPr>
                <w:rFonts w:ascii="Helvetica" w:hAnsi="Helvetica" w:eastAsia="宋体" w:cs="Helvetica"/>
                <w:b w:val="0"/>
                <w:bCs w:val="0"/>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5000≤Y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从业人员</w:t>
            </w:r>
            <w:r>
              <w:rPr>
                <w:rFonts w:ascii="Helvetica" w:hAnsi="Helvetica" w:eastAsia="宋体" w:cs="Helvetica"/>
                <w:b w:val="0"/>
                <w:bCs w:val="0"/>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50≤X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50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b w:val="0"/>
                <w:bCs w:val="0"/>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营业收入</w:t>
            </w:r>
            <w:r>
              <w:rPr>
                <w:rFonts w:ascii="Helvetica" w:hAnsi="Helvetica" w:eastAsia="宋体" w:cs="Helvetica"/>
                <w:b w:val="0"/>
                <w:bCs w:val="0"/>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500≤Y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交通运输业</w:t>
            </w:r>
            <w:r>
              <w:rPr>
                <w:rFonts w:ascii="Helvetica" w:hAnsi="Helvetica" w:eastAsia="宋体" w:cs="Helvetica"/>
                <w:b w:val="0"/>
                <w:bCs w:val="0"/>
                <w:color w:val="auto"/>
                <w:kern w:val="0"/>
                <w:sz w:val="18"/>
                <w:szCs w:val="18"/>
                <w:highlight w:val="none"/>
              </w:rPr>
              <w:t xml:space="preserve">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从业人员</w:t>
            </w:r>
            <w:r>
              <w:rPr>
                <w:rFonts w:ascii="Helvetica" w:hAnsi="Helvetica" w:eastAsia="宋体" w:cs="Helvetica"/>
                <w:b w:val="0"/>
                <w:bCs w:val="0"/>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300≤X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20≤X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20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b w:val="0"/>
                <w:bCs w:val="0"/>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营业收入</w:t>
            </w:r>
            <w:r>
              <w:rPr>
                <w:rFonts w:ascii="Helvetica" w:hAnsi="Helvetica" w:eastAsia="宋体" w:cs="Helvetica"/>
                <w:b w:val="0"/>
                <w:bCs w:val="0"/>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3000≤Y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200≤Y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3000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200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仓储业</w:t>
            </w:r>
            <w:r>
              <w:rPr>
                <w:rFonts w:ascii="Helvetica" w:hAnsi="Helvetica" w:eastAsia="宋体" w:cs="Helvetica"/>
                <w:b w:val="0"/>
                <w:bCs w:val="0"/>
                <w:color w:val="auto"/>
                <w:kern w:val="0"/>
                <w:sz w:val="18"/>
                <w:szCs w:val="18"/>
                <w:highlight w:val="none"/>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从业人员</w:t>
            </w:r>
            <w:r>
              <w:rPr>
                <w:rFonts w:ascii="Helvetica" w:hAnsi="Helvetica" w:eastAsia="宋体" w:cs="Helvetica"/>
                <w:b w:val="0"/>
                <w:bCs w:val="0"/>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20≤X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20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b w:val="0"/>
                <w:bCs w:val="0"/>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营业收入</w:t>
            </w:r>
            <w:r>
              <w:rPr>
                <w:rFonts w:ascii="Helvetica" w:hAnsi="Helvetica" w:eastAsia="宋体" w:cs="Helvetica"/>
                <w:b w:val="0"/>
                <w:bCs w:val="0"/>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从业人员</w:t>
            </w:r>
            <w:r>
              <w:rPr>
                <w:rFonts w:ascii="Helvetica" w:hAnsi="Helvetica" w:eastAsia="宋体" w:cs="Helvetica"/>
                <w:b w:val="0"/>
                <w:bCs w:val="0"/>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300≤X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20≤X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20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b w:val="0"/>
                <w:bCs w:val="0"/>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营业收入</w:t>
            </w:r>
            <w:r>
              <w:rPr>
                <w:rFonts w:ascii="Helvetica" w:hAnsi="Helvetica" w:eastAsia="宋体" w:cs="Helvetica"/>
                <w:b w:val="0"/>
                <w:bCs w:val="0"/>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2000≤Y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从业人员</w:t>
            </w:r>
            <w:r>
              <w:rPr>
                <w:rFonts w:ascii="Helvetica" w:hAnsi="Helvetica" w:eastAsia="宋体" w:cs="Helvetica"/>
                <w:b w:val="0"/>
                <w:bCs w:val="0"/>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b w:val="0"/>
                <w:bCs w:val="0"/>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营业收入</w:t>
            </w:r>
            <w:r>
              <w:rPr>
                <w:rFonts w:ascii="Helvetica" w:hAnsi="Helvetica" w:eastAsia="宋体" w:cs="Helvetica"/>
                <w:b w:val="0"/>
                <w:bCs w:val="0"/>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2000≤Y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从业人员</w:t>
            </w:r>
            <w:r>
              <w:rPr>
                <w:rFonts w:ascii="Helvetica" w:hAnsi="Helvetica" w:eastAsia="宋体" w:cs="Helvetica"/>
                <w:b w:val="0"/>
                <w:bCs w:val="0"/>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b w:val="0"/>
                <w:bCs w:val="0"/>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营业收入</w:t>
            </w:r>
            <w:r>
              <w:rPr>
                <w:rFonts w:ascii="Helvetica" w:hAnsi="Helvetica" w:eastAsia="宋体" w:cs="Helvetica"/>
                <w:b w:val="0"/>
                <w:bCs w:val="0"/>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2000≤Y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信息传输业</w:t>
            </w:r>
            <w:r>
              <w:rPr>
                <w:rFonts w:ascii="Helvetica" w:hAnsi="Helvetica" w:eastAsia="宋体" w:cs="Helvetica"/>
                <w:b w:val="0"/>
                <w:bCs w:val="0"/>
                <w:color w:val="auto"/>
                <w:kern w:val="0"/>
                <w:sz w:val="18"/>
                <w:szCs w:val="18"/>
                <w:highlight w:val="none"/>
              </w:rPr>
              <w:t xml:space="preserve">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从业人员</w:t>
            </w:r>
            <w:r>
              <w:rPr>
                <w:rFonts w:ascii="Helvetica" w:hAnsi="Helvetica" w:eastAsia="宋体" w:cs="Helvetica"/>
                <w:b w:val="0"/>
                <w:bCs w:val="0"/>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b w:val="0"/>
                <w:bCs w:val="0"/>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营业收入</w:t>
            </w:r>
            <w:r>
              <w:rPr>
                <w:rFonts w:ascii="Helvetica" w:hAnsi="Helvetica" w:eastAsia="宋体" w:cs="Helvetica"/>
                <w:b w:val="0"/>
                <w:bCs w:val="0"/>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从业人员</w:t>
            </w:r>
            <w:r>
              <w:rPr>
                <w:rFonts w:ascii="Helvetica" w:hAnsi="Helvetica" w:eastAsia="宋体" w:cs="Helvetica"/>
                <w:b w:val="0"/>
                <w:bCs w:val="0"/>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b w:val="0"/>
                <w:bCs w:val="0"/>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营业收入</w:t>
            </w:r>
            <w:r>
              <w:rPr>
                <w:rFonts w:ascii="Helvetica" w:hAnsi="Helvetica" w:eastAsia="宋体" w:cs="Helvetica"/>
                <w:b w:val="0"/>
                <w:bCs w:val="0"/>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50≤Y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50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营业收入</w:t>
            </w:r>
            <w:r>
              <w:rPr>
                <w:rFonts w:ascii="Helvetica" w:hAnsi="Helvetica" w:eastAsia="宋体" w:cs="Helvetica"/>
                <w:b w:val="0"/>
                <w:bCs w:val="0"/>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b w:val="0"/>
                <w:bCs w:val="0"/>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资产总额</w:t>
            </w:r>
            <w:r>
              <w:rPr>
                <w:rFonts w:ascii="Helvetica" w:hAnsi="Helvetica" w:eastAsia="宋体" w:cs="Helvetica"/>
                <w:b w:val="0"/>
                <w:bCs w:val="0"/>
                <w:color w:val="auto"/>
                <w:kern w:val="0"/>
                <w:sz w:val="18"/>
                <w:szCs w:val="18"/>
                <w:highlight w:val="none"/>
              </w:rPr>
              <w:t>(Z)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5000≤Z</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2000≤Z</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Z</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2000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从业人员</w:t>
            </w:r>
            <w:r>
              <w:rPr>
                <w:rFonts w:ascii="Helvetica" w:hAnsi="Helvetica" w:eastAsia="宋体" w:cs="Helvetica"/>
                <w:b w:val="0"/>
                <w:bCs w:val="0"/>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300≤X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w:t>
            </w:r>
          </w:p>
        </w:tc>
      </w:tr>
      <w:tr>
        <w:tblPrEx>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b w:val="0"/>
                <w:bCs w:val="0"/>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营业收入</w:t>
            </w:r>
            <w:r>
              <w:rPr>
                <w:rFonts w:ascii="Helvetica" w:hAnsi="Helvetica" w:eastAsia="宋体" w:cs="Helvetica"/>
                <w:b w:val="0"/>
                <w:bCs w:val="0"/>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500≤Y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Y</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500</w:t>
            </w:r>
          </w:p>
        </w:tc>
      </w:tr>
      <w:tr>
        <w:tblPrEx>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从业人员</w:t>
            </w:r>
            <w:r>
              <w:rPr>
                <w:rFonts w:ascii="Helvetica" w:hAnsi="Helvetica" w:eastAsia="宋体" w:cs="Helvetica"/>
                <w:b w:val="0"/>
                <w:bCs w:val="0"/>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w:t>
            </w:r>
          </w:p>
        </w:tc>
      </w:tr>
      <w:tr>
        <w:tblPrEx>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b w:val="0"/>
                <w:bCs w:val="0"/>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资产总额</w:t>
            </w:r>
            <w:r>
              <w:rPr>
                <w:rFonts w:ascii="Helvetica" w:hAnsi="Helvetica" w:eastAsia="宋体" w:cs="Helvetica"/>
                <w:b w:val="0"/>
                <w:bCs w:val="0"/>
                <w:color w:val="auto"/>
                <w:kern w:val="0"/>
                <w:sz w:val="18"/>
                <w:szCs w:val="18"/>
                <w:highlight w:val="none"/>
              </w:rPr>
              <w:t>(Z)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8000≤Z</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100≤Z</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8000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Z</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w:t>
            </w:r>
          </w:p>
        </w:tc>
      </w:tr>
      <w:tr>
        <w:tblPrEx>
          <w:tblCellMar>
            <w:top w:w="0" w:type="dxa"/>
            <w:left w:w="108" w:type="dxa"/>
            <w:bottom w:w="0" w:type="dxa"/>
            <w:right w:w="108"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其他未列明行业</w:t>
            </w:r>
            <w:r>
              <w:rPr>
                <w:rFonts w:ascii="Helvetica" w:hAnsi="Helvetica" w:eastAsia="宋体" w:cs="Helvetica"/>
                <w:b w:val="0"/>
                <w:bCs w:val="0"/>
                <w:color w:val="auto"/>
                <w:kern w:val="0"/>
                <w:sz w:val="18"/>
                <w:szCs w:val="18"/>
                <w:highlight w:val="none"/>
              </w:rPr>
              <w:t xml:space="preserve">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从业人员</w:t>
            </w:r>
            <w:r>
              <w:rPr>
                <w:rFonts w:ascii="Helvetica" w:hAnsi="Helvetica" w:eastAsia="宋体" w:cs="Helvetica"/>
                <w:b w:val="0"/>
                <w:bCs w:val="0"/>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hint="eastAsia" w:ascii="Helvetica" w:hAnsi="Helvetica" w:eastAsia="宋体" w:cs="Helvetica"/>
                <w:b w:val="0"/>
                <w:bCs w:val="0"/>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10≤X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b w:val="0"/>
                <w:bCs w:val="0"/>
                <w:color w:val="auto"/>
                <w:kern w:val="0"/>
                <w:sz w:val="18"/>
                <w:szCs w:val="18"/>
                <w:highlight w:val="none"/>
              </w:rPr>
            </w:pPr>
            <w:r>
              <w:rPr>
                <w:rFonts w:ascii="Helvetica" w:hAnsi="Helvetica" w:eastAsia="宋体" w:cs="Helvetica"/>
                <w:b w:val="0"/>
                <w:bCs w:val="0"/>
                <w:color w:val="auto"/>
                <w:kern w:val="0"/>
                <w:sz w:val="18"/>
                <w:szCs w:val="18"/>
                <w:highlight w:val="none"/>
              </w:rPr>
              <w:t>X</w:t>
            </w:r>
            <w:r>
              <w:rPr>
                <w:rFonts w:hint="eastAsia" w:ascii="Helvetica" w:hAnsi="Helvetica" w:eastAsia="宋体" w:cs="Helvetica"/>
                <w:b w:val="0"/>
                <w:bCs w:val="0"/>
                <w:color w:val="auto"/>
                <w:kern w:val="0"/>
                <w:sz w:val="18"/>
                <w:szCs w:val="18"/>
                <w:highlight w:val="none"/>
              </w:rPr>
              <w:t>＜</w:t>
            </w:r>
            <w:r>
              <w:rPr>
                <w:rFonts w:ascii="Helvetica" w:hAnsi="Helvetica" w:eastAsia="宋体" w:cs="Helvetica"/>
                <w:b w:val="0"/>
                <w:bCs w:val="0"/>
                <w:color w:val="auto"/>
                <w:kern w:val="0"/>
                <w:sz w:val="18"/>
                <w:szCs w:val="18"/>
                <w:highlight w:val="none"/>
              </w:rPr>
              <w:t>10</w:t>
            </w:r>
          </w:p>
        </w:tc>
      </w:tr>
    </w:tbl>
    <w:p>
      <w:pPr>
        <w:widowControl/>
        <w:shd w:val="clear" w:color="auto" w:fill="FFFFFF"/>
        <w:spacing w:line="360" w:lineRule="exact"/>
        <w:jc w:val="left"/>
        <w:rPr>
          <w:rFonts w:ascii="Helvetica" w:hAnsi="Helvetica" w:eastAsia="宋体" w:cs="Helvetica"/>
          <w:b w:val="0"/>
          <w:bCs w:val="0"/>
          <w:color w:val="auto"/>
          <w:kern w:val="0"/>
          <w:szCs w:val="21"/>
          <w:highlight w:val="none"/>
        </w:rPr>
      </w:pPr>
      <w:r>
        <w:rPr>
          <w:rFonts w:hint="eastAsia" w:ascii="Helvetica" w:hAnsi="Helvetica" w:eastAsia="宋体" w:cs="Helvetica"/>
          <w:b w:val="0"/>
          <w:bCs w:val="0"/>
          <w:color w:val="auto"/>
          <w:kern w:val="0"/>
          <w:szCs w:val="21"/>
          <w:highlight w:val="none"/>
        </w:rPr>
        <w:t>说明：</w:t>
      </w:r>
    </w:p>
    <w:p>
      <w:pPr>
        <w:widowControl/>
        <w:shd w:val="clear" w:color="auto" w:fill="FFFFFF"/>
        <w:spacing w:line="360" w:lineRule="exact"/>
        <w:ind w:firstLine="480"/>
        <w:jc w:val="left"/>
        <w:rPr>
          <w:rFonts w:ascii="Helvetica" w:hAnsi="Helvetica" w:eastAsia="宋体" w:cs="Helvetica"/>
          <w:b w:val="0"/>
          <w:bCs w:val="0"/>
          <w:color w:val="auto"/>
          <w:kern w:val="0"/>
          <w:szCs w:val="21"/>
          <w:highlight w:val="none"/>
        </w:rPr>
      </w:pPr>
      <w:r>
        <w:rPr>
          <w:rFonts w:ascii="Helvetica" w:hAnsi="Helvetica" w:eastAsia="宋体" w:cs="Helvetica"/>
          <w:b w:val="0"/>
          <w:bCs w:val="0"/>
          <w:color w:val="auto"/>
          <w:kern w:val="0"/>
          <w:szCs w:val="21"/>
          <w:highlight w:val="none"/>
        </w:rPr>
        <w:t>1.</w:t>
      </w:r>
      <w:r>
        <w:rPr>
          <w:rFonts w:hint="eastAsia" w:ascii="Helvetica" w:hAnsi="Helvetica" w:eastAsia="宋体" w:cs="Helvetica"/>
          <w:b w:val="0"/>
          <w:bCs w:val="0"/>
          <w:color w:val="auto"/>
          <w:kern w:val="0"/>
          <w:szCs w:val="21"/>
          <w:highlight w:val="none"/>
        </w:rPr>
        <w:t>大型、中型和小型企业须同时满足所列指标的下限，否则下划一档；微型企业只须满足所列指标中的一项即可。</w:t>
      </w:r>
    </w:p>
    <w:p>
      <w:pPr>
        <w:widowControl/>
        <w:shd w:val="clear" w:color="auto" w:fill="FFFFFF"/>
        <w:spacing w:line="360" w:lineRule="exact"/>
        <w:ind w:firstLine="480"/>
        <w:jc w:val="left"/>
        <w:rPr>
          <w:rFonts w:ascii="Helvetica" w:hAnsi="Helvetica" w:eastAsia="宋体" w:cs="Helvetica"/>
          <w:b w:val="0"/>
          <w:bCs w:val="0"/>
          <w:color w:val="auto"/>
          <w:kern w:val="0"/>
          <w:szCs w:val="21"/>
          <w:highlight w:val="none"/>
        </w:rPr>
      </w:pPr>
      <w:r>
        <w:rPr>
          <w:rFonts w:ascii="Helvetica" w:hAnsi="Helvetica" w:eastAsia="宋体" w:cs="Helvetica"/>
          <w:b w:val="0"/>
          <w:bCs w:val="0"/>
          <w:color w:val="auto"/>
          <w:kern w:val="0"/>
          <w:szCs w:val="21"/>
          <w:highlight w:val="none"/>
        </w:rPr>
        <w:t>2.</w:t>
      </w:r>
      <w:r>
        <w:rPr>
          <w:rFonts w:hint="eastAsia" w:ascii="Helvetica" w:hAnsi="Helvetica" w:eastAsia="宋体" w:cs="Helvetica"/>
          <w:b w:val="0"/>
          <w:bCs w:val="0"/>
          <w:color w:val="auto"/>
          <w:kern w:val="0"/>
          <w:szCs w:val="21"/>
          <w:highlight w:val="none"/>
        </w:rPr>
        <w:t>附表中各行业的范围以《国民经济行业分类》（</w:t>
      </w:r>
      <w:r>
        <w:rPr>
          <w:rFonts w:ascii="Helvetica" w:hAnsi="Helvetica" w:eastAsia="宋体" w:cs="Helvetica"/>
          <w:b w:val="0"/>
          <w:bCs w:val="0"/>
          <w:color w:val="auto"/>
          <w:kern w:val="0"/>
          <w:szCs w:val="21"/>
          <w:highlight w:val="none"/>
        </w:rPr>
        <w:t>GB/T4754-2017</w:t>
      </w:r>
      <w:r>
        <w:rPr>
          <w:rFonts w:hint="eastAsia" w:ascii="Helvetica" w:hAnsi="Helvetica" w:eastAsia="宋体" w:cs="Helvetica"/>
          <w:b w:val="0"/>
          <w:bCs w:val="0"/>
          <w:color w:val="auto"/>
          <w:kern w:val="0"/>
          <w:szCs w:val="21"/>
          <w:highlight w:val="none"/>
        </w:rPr>
        <w:t>）为准。带</w:t>
      </w:r>
      <w:r>
        <w:rPr>
          <w:rFonts w:ascii="Helvetica" w:hAnsi="Helvetica" w:eastAsia="宋体" w:cs="Helvetica"/>
          <w:b w:val="0"/>
          <w:bCs w:val="0"/>
          <w:color w:val="auto"/>
          <w:kern w:val="0"/>
          <w:szCs w:val="21"/>
          <w:highlight w:val="none"/>
        </w:rPr>
        <w:t>*</w:t>
      </w:r>
      <w:r>
        <w:rPr>
          <w:rFonts w:hint="eastAsia" w:ascii="Helvetica" w:hAnsi="Helvetica" w:eastAsia="宋体" w:cs="Helvetica"/>
          <w:b w:val="0"/>
          <w:bCs w:val="0"/>
          <w:color w:val="auto"/>
          <w:kern w:val="0"/>
          <w:szCs w:val="21"/>
          <w:highlight w:val="none"/>
        </w:rPr>
        <w:t>的项为行业组合类别，其中，工业包括采矿业，制造业，电力、热力、燃气及水生产和供应业；交通运输业包括道路运输业，水上运输业，航空运输业，管道运输业，</w:t>
      </w:r>
      <w:r>
        <w:rPr>
          <w:b w:val="0"/>
          <w:bCs w:val="0"/>
          <w:color w:val="auto"/>
          <w:highlight w:val="none"/>
        </w:rPr>
        <w:fldChar w:fldCharType="begin"/>
      </w:r>
      <w:r>
        <w:rPr>
          <w:b w:val="0"/>
          <w:bCs w:val="0"/>
          <w:color w:val="auto"/>
          <w:highlight w:val="none"/>
        </w:rPr>
        <w:instrText xml:space="preserve"> HYPERLINK "https://baike.baidu.com/item/%E5%A4%9A%E5%BC%8F%E8%81%94%E8%BF%90/3342240?fromModule=lemma_inlink" \t "_blank" </w:instrText>
      </w:r>
      <w:r>
        <w:rPr>
          <w:b w:val="0"/>
          <w:bCs w:val="0"/>
          <w:color w:val="auto"/>
          <w:highlight w:val="none"/>
        </w:rPr>
        <w:fldChar w:fldCharType="separate"/>
      </w:r>
      <w:r>
        <w:rPr>
          <w:rFonts w:hint="eastAsia" w:ascii="Helvetica" w:hAnsi="Helvetica" w:eastAsia="宋体" w:cs="Helvetica"/>
          <w:b w:val="0"/>
          <w:bCs w:val="0"/>
          <w:color w:val="auto"/>
          <w:kern w:val="0"/>
          <w:szCs w:val="21"/>
          <w:highlight w:val="none"/>
          <w:u w:val="single"/>
        </w:rPr>
        <w:t>多式联运</w:t>
      </w:r>
      <w:r>
        <w:rPr>
          <w:rFonts w:hint="eastAsia" w:ascii="Helvetica" w:hAnsi="Helvetica" w:eastAsia="宋体" w:cs="Helvetica"/>
          <w:b w:val="0"/>
          <w:bCs w:val="0"/>
          <w:color w:val="auto"/>
          <w:kern w:val="0"/>
          <w:szCs w:val="21"/>
          <w:highlight w:val="none"/>
          <w:u w:val="single"/>
        </w:rPr>
        <w:fldChar w:fldCharType="end"/>
      </w:r>
      <w:r>
        <w:rPr>
          <w:rFonts w:hint="eastAsia" w:ascii="Helvetica" w:hAnsi="Helvetica" w:eastAsia="宋体" w:cs="Helvetica"/>
          <w:b w:val="0"/>
          <w:bCs w:val="0"/>
          <w:color w:val="auto"/>
          <w:kern w:val="0"/>
          <w:szCs w:val="21"/>
          <w:highlight w:val="none"/>
        </w:rPr>
        <w:t>和运输代理业、</w:t>
      </w:r>
      <w:r>
        <w:rPr>
          <w:b w:val="0"/>
          <w:bCs w:val="0"/>
          <w:color w:val="auto"/>
          <w:highlight w:val="none"/>
        </w:rPr>
        <w:fldChar w:fldCharType="begin"/>
      </w:r>
      <w:r>
        <w:rPr>
          <w:b w:val="0"/>
          <w:bCs w:val="0"/>
          <w:color w:val="auto"/>
          <w:highlight w:val="none"/>
        </w:rPr>
        <w:instrText xml:space="preserve"> HYPERLINK "https://baike.baidu.com/item/%E8%A3%85%E5%8D%B8%E6%90%AC%E8%BF%90/6511400?fromModule=lemma_inlink" \t "_blank" </w:instrText>
      </w:r>
      <w:r>
        <w:rPr>
          <w:b w:val="0"/>
          <w:bCs w:val="0"/>
          <w:color w:val="auto"/>
          <w:highlight w:val="none"/>
        </w:rPr>
        <w:fldChar w:fldCharType="separate"/>
      </w:r>
      <w:r>
        <w:rPr>
          <w:rFonts w:hint="eastAsia" w:ascii="Helvetica" w:hAnsi="Helvetica" w:eastAsia="宋体" w:cs="Helvetica"/>
          <w:b w:val="0"/>
          <w:bCs w:val="0"/>
          <w:color w:val="auto"/>
          <w:kern w:val="0"/>
          <w:szCs w:val="21"/>
          <w:highlight w:val="none"/>
          <w:u w:val="single"/>
        </w:rPr>
        <w:t>装卸搬运</w:t>
      </w:r>
      <w:r>
        <w:rPr>
          <w:rFonts w:hint="eastAsia" w:ascii="Helvetica" w:hAnsi="Helvetica" w:eastAsia="宋体" w:cs="Helvetica"/>
          <w:b w:val="0"/>
          <w:bCs w:val="0"/>
          <w:color w:val="auto"/>
          <w:kern w:val="0"/>
          <w:szCs w:val="21"/>
          <w:highlight w:val="none"/>
          <w:u w:val="single"/>
        </w:rPr>
        <w:fldChar w:fldCharType="end"/>
      </w:r>
      <w:r>
        <w:rPr>
          <w:rFonts w:hint="eastAsia" w:ascii="Helvetica" w:hAnsi="Helvetica" w:eastAsia="宋体" w:cs="Helvetica"/>
          <w:b w:val="0"/>
          <w:bCs w:val="0"/>
          <w:color w:val="auto"/>
          <w:kern w:val="0"/>
          <w:szCs w:val="21"/>
          <w:highlight w:val="none"/>
        </w:rPr>
        <w:t>，不包括铁路运输业；</w:t>
      </w:r>
      <w:r>
        <w:rPr>
          <w:b w:val="0"/>
          <w:bCs w:val="0"/>
          <w:color w:val="auto"/>
          <w:highlight w:val="none"/>
        </w:rPr>
        <w:fldChar w:fldCharType="begin"/>
      </w:r>
      <w:r>
        <w:rPr>
          <w:b w:val="0"/>
          <w:bCs w:val="0"/>
          <w:color w:val="auto"/>
          <w:highlight w:val="none"/>
        </w:rPr>
        <w:instrText xml:space="preserve"> HYPERLINK "https://baike.baidu.com/item/%E4%BB%93%E5%82%A8%E4%B8%9A/3487863?fromModule=lemma_inlink" \t "_blank" </w:instrText>
      </w:r>
      <w:r>
        <w:rPr>
          <w:b w:val="0"/>
          <w:bCs w:val="0"/>
          <w:color w:val="auto"/>
          <w:highlight w:val="none"/>
        </w:rPr>
        <w:fldChar w:fldCharType="separate"/>
      </w:r>
      <w:r>
        <w:rPr>
          <w:rFonts w:hint="eastAsia" w:ascii="Helvetica" w:hAnsi="Helvetica" w:eastAsia="宋体" w:cs="Helvetica"/>
          <w:b w:val="0"/>
          <w:bCs w:val="0"/>
          <w:color w:val="auto"/>
          <w:kern w:val="0"/>
          <w:szCs w:val="21"/>
          <w:highlight w:val="none"/>
          <w:u w:val="single"/>
        </w:rPr>
        <w:t>仓储业</w:t>
      </w:r>
      <w:r>
        <w:rPr>
          <w:rFonts w:hint="eastAsia" w:ascii="Helvetica" w:hAnsi="Helvetica" w:eastAsia="宋体" w:cs="Helvetica"/>
          <w:b w:val="0"/>
          <w:bCs w:val="0"/>
          <w:color w:val="auto"/>
          <w:kern w:val="0"/>
          <w:szCs w:val="21"/>
          <w:highlight w:val="none"/>
          <w:u w:val="single"/>
        </w:rPr>
        <w:fldChar w:fldCharType="end"/>
      </w:r>
      <w:r>
        <w:rPr>
          <w:rFonts w:hint="eastAsia" w:ascii="Helvetica" w:hAnsi="Helvetica" w:eastAsia="宋体" w:cs="Helvetica"/>
          <w:b w:val="0"/>
          <w:bCs w:val="0"/>
          <w:color w:val="auto"/>
          <w:kern w:val="0"/>
          <w:szCs w:val="21"/>
          <w:highlight w:val="none"/>
        </w:rPr>
        <w:t>包括通用仓储，低温仓储，危险品仓储，谷物、棉花等农产品仓储，中药材仓储和其他仓储业</w:t>
      </w:r>
      <w:r>
        <w:rPr>
          <w:rFonts w:ascii="Helvetica" w:hAnsi="Helvetica" w:eastAsia="宋体" w:cs="Helvetica"/>
          <w:b w:val="0"/>
          <w:bCs w:val="0"/>
          <w:color w:val="auto"/>
          <w:kern w:val="0"/>
          <w:szCs w:val="21"/>
          <w:highlight w:val="none"/>
        </w:rPr>
        <w:t>;</w:t>
      </w:r>
      <w:r>
        <w:rPr>
          <w:b w:val="0"/>
          <w:bCs w:val="0"/>
          <w:color w:val="auto"/>
          <w:highlight w:val="none"/>
        </w:rPr>
        <w:fldChar w:fldCharType="begin"/>
      </w:r>
      <w:r>
        <w:rPr>
          <w:b w:val="0"/>
          <w:bCs w:val="0"/>
          <w:color w:val="auto"/>
          <w:highlight w:val="none"/>
        </w:rPr>
        <w:instrText xml:space="preserve"> HYPERLINK "https://baike.baidu.com/item/%E4%BF%A1%E6%81%AF%E4%BC%A0%E8%BE%93%E4%B8%9A/61331990?fromModule=lemma_inlink" \t "_blank" </w:instrText>
      </w:r>
      <w:r>
        <w:rPr>
          <w:b w:val="0"/>
          <w:bCs w:val="0"/>
          <w:color w:val="auto"/>
          <w:highlight w:val="none"/>
        </w:rPr>
        <w:fldChar w:fldCharType="separate"/>
      </w:r>
      <w:r>
        <w:rPr>
          <w:rFonts w:hint="eastAsia" w:ascii="Helvetica" w:hAnsi="Helvetica" w:eastAsia="宋体" w:cs="Helvetica"/>
          <w:b w:val="0"/>
          <w:bCs w:val="0"/>
          <w:color w:val="auto"/>
          <w:kern w:val="0"/>
          <w:szCs w:val="21"/>
          <w:highlight w:val="none"/>
          <w:u w:val="single"/>
        </w:rPr>
        <w:t>信息传输业</w:t>
      </w:r>
      <w:r>
        <w:rPr>
          <w:rFonts w:hint="eastAsia" w:ascii="Helvetica" w:hAnsi="Helvetica" w:eastAsia="宋体" w:cs="Helvetica"/>
          <w:b w:val="0"/>
          <w:bCs w:val="0"/>
          <w:color w:val="auto"/>
          <w:kern w:val="0"/>
          <w:szCs w:val="21"/>
          <w:highlight w:val="none"/>
          <w:u w:val="single"/>
        </w:rPr>
        <w:fldChar w:fldCharType="end"/>
      </w:r>
      <w:r>
        <w:rPr>
          <w:rFonts w:hint="eastAsia" w:ascii="Helvetica" w:hAnsi="Helvetica" w:eastAsia="宋体" w:cs="Helvetica"/>
          <w:b w:val="0"/>
          <w:bCs w:val="0"/>
          <w:color w:val="auto"/>
          <w:kern w:val="0"/>
          <w:szCs w:val="21"/>
          <w:highlight w:val="none"/>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exact"/>
        <w:ind w:firstLine="480"/>
        <w:jc w:val="left"/>
        <w:rPr>
          <w:rFonts w:ascii="Helvetica" w:hAnsi="Helvetica" w:eastAsia="宋体" w:cs="Helvetica"/>
          <w:b w:val="0"/>
          <w:bCs w:val="0"/>
          <w:color w:val="auto"/>
          <w:kern w:val="0"/>
          <w:szCs w:val="21"/>
          <w:highlight w:val="none"/>
        </w:rPr>
      </w:pPr>
      <w:r>
        <w:rPr>
          <w:rFonts w:ascii="Helvetica" w:hAnsi="Helvetica" w:eastAsia="宋体" w:cs="Helvetica"/>
          <w:b w:val="0"/>
          <w:bCs w:val="0"/>
          <w:color w:val="auto"/>
          <w:kern w:val="0"/>
          <w:szCs w:val="21"/>
          <w:highlight w:val="none"/>
        </w:rPr>
        <w:t>3.</w:t>
      </w:r>
      <w:r>
        <w:rPr>
          <w:rFonts w:hint="eastAsia" w:ascii="Helvetica" w:hAnsi="Helvetica" w:eastAsia="宋体" w:cs="Helvetica"/>
          <w:b w:val="0"/>
          <w:bCs w:val="0"/>
          <w:color w:val="auto"/>
          <w:kern w:val="0"/>
          <w:szCs w:val="21"/>
          <w:highlight w:val="none"/>
        </w:rPr>
        <w:t>企业划分指标以现行</w:t>
      </w:r>
      <w:r>
        <w:rPr>
          <w:b w:val="0"/>
          <w:bCs w:val="0"/>
          <w:color w:val="auto"/>
          <w:highlight w:val="none"/>
        </w:rPr>
        <w:fldChar w:fldCharType="begin"/>
      </w:r>
      <w:r>
        <w:rPr>
          <w:b w:val="0"/>
          <w:bCs w:val="0"/>
          <w:color w:val="auto"/>
          <w:highlight w:val="none"/>
        </w:rPr>
        <w:instrText xml:space="preserve"> HYPERLINK "https://baike.baidu.com/item/%E7%BB%9F%E8%AE%A1%E5%88%B6%E5%BA%A6/917165?fromModule=lemma_inlink" \t "_blank" </w:instrText>
      </w:r>
      <w:r>
        <w:rPr>
          <w:b w:val="0"/>
          <w:bCs w:val="0"/>
          <w:color w:val="auto"/>
          <w:highlight w:val="none"/>
        </w:rPr>
        <w:fldChar w:fldCharType="separate"/>
      </w:r>
      <w:r>
        <w:rPr>
          <w:rFonts w:hint="eastAsia" w:ascii="Helvetica" w:hAnsi="Helvetica" w:eastAsia="宋体" w:cs="Helvetica"/>
          <w:b w:val="0"/>
          <w:bCs w:val="0"/>
          <w:color w:val="auto"/>
          <w:kern w:val="0"/>
          <w:szCs w:val="21"/>
          <w:highlight w:val="none"/>
          <w:u w:val="single"/>
        </w:rPr>
        <w:t>统计制度</w:t>
      </w:r>
      <w:r>
        <w:rPr>
          <w:rFonts w:hint="eastAsia" w:ascii="Helvetica" w:hAnsi="Helvetica" w:eastAsia="宋体" w:cs="Helvetica"/>
          <w:b w:val="0"/>
          <w:bCs w:val="0"/>
          <w:color w:val="auto"/>
          <w:kern w:val="0"/>
          <w:szCs w:val="21"/>
          <w:highlight w:val="none"/>
          <w:u w:val="single"/>
        </w:rPr>
        <w:fldChar w:fldCharType="end"/>
      </w:r>
      <w:r>
        <w:rPr>
          <w:rFonts w:hint="eastAsia" w:ascii="Helvetica" w:hAnsi="Helvetica" w:eastAsia="宋体" w:cs="Helvetica"/>
          <w:b w:val="0"/>
          <w:bCs w:val="0"/>
          <w:color w:val="auto"/>
          <w:kern w:val="0"/>
          <w:szCs w:val="21"/>
          <w:highlight w:val="none"/>
        </w:rPr>
        <w:t>为准。（</w:t>
      </w:r>
      <w:r>
        <w:rPr>
          <w:rFonts w:ascii="Helvetica" w:hAnsi="Helvetica" w:eastAsia="宋体" w:cs="Helvetica"/>
          <w:b w:val="0"/>
          <w:bCs w:val="0"/>
          <w:color w:val="auto"/>
          <w:kern w:val="0"/>
          <w:szCs w:val="21"/>
          <w:highlight w:val="none"/>
        </w:rPr>
        <w:t>1</w:t>
      </w:r>
      <w:r>
        <w:rPr>
          <w:rFonts w:hint="eastAsia" w:ascii="Helvetica" w:hAnsi="Helvetica" w:eastAsia="宋体" w:cs="Helvetica"/>
          <w:b w:val="0"/>
          <w:bCs w:val="0"/>
          <w:color w:val="auto"/>
          <w:kern w:val="0"/>
          <w:szCs w:val="21"/>
          <w:highlight w:val="none"/>
        </w:rPr>
        <w:t>）从业人员，是指期末从业人员数，没有期末从业人员数的，采用全年平均人员数代替。（</w:t>
      </w:r>
      <w:r>
        <w:rPr>
          <w:rFonts w:ascii="Helvetica" w:hAnsi="Helvetica" w:eastAsia="宋体" w:cs="Helvetica"/>
          <w:b w:val="0"/>
          <w:bCs w:val="0"/>
          <w:color w:val="auto"/>
          <w:kern w:val="0"/>
          <w:szCs w:val="21"/>
          <w:highlight w:val="none"/>
        </w:rPr>
        <w:t>2</w:t>
      </w:r>
      <w:r>
        <w:rPr>
          <w:rFonts w:hint="eastAsia" w:ascii="Helvetica" w:hAnsi="Helvetica" w:eastAsia="宋体" w:cs="Helvetica"/>
          <w:b w:val="0"/>
          <w:bCs w:val="0"/>
          <w:color w:val="auto"/>
          <w:kern w:val="0"/>
          <w:szCs w:val="21"/>
          <w:highlight w:val="none"/>
        </w:rPr>
        <w:t>）</w:t>
      </w:r>
      <w:r>
        <w:rPr>
          <w:b w:val="0"/>
          <w:bCs w:val="0"/>
          <w:color w:val="auto"/>
          <w:highlight w:val="none"/>
        </w:rPr>
        <w:fldChar w:fldCharType="begin"/>
      </w:r>
      <w:r>
        <w:rPr>
          <w:b w:val="0"/>
          <w:bCs w:val="0"/>
          <w:color w:val="auto"/>
          <w:highlight w:val="none"/>
        </w:rPr>
        <w:instrText xml:space="preserve"> HYPERLINK "https://baike.baidu.com/item/%E8%90%A5%E4%B8%9A%E6%94%B6%E5%85%A5/5099832?fromModule=lemma_inlink" \t "_blank" </w:instrText>
      </w:r>
      <w:r>
        <w:rPr>
          <w:b w:val="0"/>
          <w:bCs w:val="0"/>
          <w:color w:val="auto"/>
          <w:highlight w:val="none"/>
        </w:rPr>
        <w:fldChar w:fldCharType="separate"/>
      </w:r>
      <w:r>
        <w:rPr>
          <w:rFonts w:hint="eastAsia" w:ascii="Helvetica" w:hAnsi="Helvetica" w:eastAsia="宋体" w:cs="Helvetica"/>
          <w:b w:val="0"/>
          <w:bCs w:val="0"/>
          <w:color w:val="auto"/>
          <w:kern w:val="0"/>
          <w:szCs w:val="21"/>
          <w:highlight w:val="none"/>
          <w:u w:val="single"/>
        </w:rPr>
        <w:t>营业收入</w:t>
      </w:r>
      <w:r>
        <w:rPr>
          <w:rFonts w:hint="eastAsia" w:ascii="Helvetica" w:hAnsi="Helvetica" w:eastAsia="宋体" w:cs="Helvetica"/>
          <w:b w:val="0"/>
          <w:bCs w:val="0"/>
          <w:color w:val="auto"/>
          <w:kern w:val="0"/>
          <w:szCs w:val="21"/>
          <w:highlight w:val="none"/>
          <w:u w:val="single"/>
        </w:rPr>
        <w:fldChar w:fldCharType="end"/>
      </w:r>
      <w:r>
        <w:rPr>
          <w:rFonts w:hint="eastAsia" w:ascii="Helvetica" w:hAnsi="Helvetica" w:eastAsia="宋体" w:cs="Helvetica"/>
          <w:b w:val="0"/>
          <w:bCs w:val="0"/>
          <w:color w:val="auto"/>
          <w:kern w:val="0"/>
          <w:szCs w:val="21"/>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Helvetica" w:hAnsi="Helvetica" w:eastAsia="宋体" w:cs="Helvetica"/>
          <w:b w:val="0"/>
          <w:bCs w:val="0"/>
          <w:color w:val="auto"/>
          <w:kern w:val="0"/>
          <w:szCs w:val="21"/>
          <w:highlight w:val="none"/>
        </w:rPr>
        <w:t>3</w:t>
      </w:r>
      <w:r>
        <w:rPr>
          <w:rFonts w:hint="eastAsia" w:ascii="Helvetica" w:hAnsi="Helvetica" w:eastAsia="宋体" w:cs="Helvetica"/>
          <w:b w:val="0"/>
          <w:bCs w:val="0"/>
          <w:color w:val="auto"/>
          <w:kern w:val="0"/>
          <w:szCs w:val="21"/>
          <w:highlight w:val="none"/>
        </w:rPr>
        <w:t>）</w:t>
      </w:r>
      <w:r>
        <w:rPr>
          <w:b w:val="0"/>
          <w:bCs w:val="0"/>
          <w:color w:val="auto"/>
          <w:highlight w:val="none"/>
        </w:rPr>
        <w:fldChar w:fldCharType="begin"/>
      </w:r>
      <w:r>
        <w:rPr>
          <w:b w:val="0"/>
          <w:bCs w:val="0"/>
          <w:color w:val="auto"/>
          <w:highlight w:val="none"/>
        </w:rPr>
        <w:instrText xml:space="preserve"> HYPERLINK "https://baike.baidu.com/item/%E8%B5%84%E4%BA%A7%E6%80%BB%E9%A2%9D/716517?fromModule=lemma_inlink" \t "_blank" </w:instrText>
      </w:r>
      <w:r>
        <w:rPr>
          <w:b w:val="0"/>
          <w:bCs w:val="0"/>
          <w:color w:val="auto"/>
          <w:highlight w:val="none"/>
        </w:rPr>
        <w:fldChar w:fldCharType="separate"/>
      </w:r>
      <w:r>
        <w:rPr>
          <w:rFonts w:hint="eastAsia" w:ascii="Helvetica" w:hAnsi="Helvetica" w:eastAsia="宋体" w:cs="Helvetica"/>
          <w:b w:val="0"/>
          <w:bCs w:val="0"/>
          <w:color w:val="auto"/>
          <w:kern w:val="0"/>
          <w:szCs w:val="21"/>
          <w:highlight w:val="none"/>
          <w:u w:val="single"/>
        </w:rPr>
        <w:t>资产总额</w:t>
      </w:r>
      <w:r>
        <w:rPr>
          <w:rFonts w:hint="eastAsia" w:ascii="Helvetica" w:hAnsi="Helvetica" w:eastAsia="宋体" w:cs="Helvetica"/>
          <w:b w:val="0"/>
          <w:bCs w:val="0"/>
          <w:color w:val="auto"/>
          <w:kern w:val="0"/>
          <w:szCs w:val="21"/>
          <w:highlight w:val="none"/>
          <w:u w:val="single"/>
        </w:rPr>
        <w:fldChar w:fldCharType="end"/>
      </w:r>
      <w:r>
        <w:rPr>
          <w:rFonts w:hint="eastAsia" w:ascii="Helvetica" w:hAnsi="Helvetica" w:eastAsia="宋体" w:cs="Helvetica"/>
          <w:b w:val="0"/>
          <w:bCs w:val="0"/>
          <w:color w:val="auto"/>
          <w:kern w:val="0"/>
          <w:szCs w:val="21"/>
          <w:highlight w:val="none"/>
        </w:rPr>
        <w:t>，采用资产总计代替。</w:t>
      </w:r>
    </w:p>
    <w:bookmarkEnd w:id="236"/>
    <w:p>
      <w:pPr>
        <w:spacing w:line="400" w:lineRule="exact"/>
        <w:rPr>
          <w:rFonts w:ascii="Times New Roman" w:hAnsi="Times New Roman" w:eastAsia="宋体" w:cs="Times New Roman"/>
          <w:b w:val="0"/>
          <w:bCs w:val="0"/>
          <w:color w:val="auto"/>
          <w:szCs w:val="24"/>
          <w:highlight w:val="none"/>
        </w:rPr>
      </w:pPr>
      <w:r>
        <w:rPr>
          <w:rFonts w:ascii="Times New Roman" w:hAnsi="Times New Roman" w:eastAsia="宋体" w:cs="Times New Roman"/>
          <w:b w:val="0"/>
          <w:bCs w:val="0"/>
          <w:color w:val="auto"/>
          <w:szCs w:val="24"/>
          <w:highlight w:val="none"/>
        </w:rPr>
        <w:br w:type="page"/>
      </w:r>
    </w:p>
    <w:p>
      <w:pPr>
        <w:spacing w:line="440" w:lineRule="exact"/>
        <w:jc w:val="center"/>
        <w:rPr>
          <w:rFonts w:hint="eastAsia" w:ascii="仿宋_GB2312" w:hAnsi="宋体" w:eastAsia="仿宋_GB2312" w:cs="Courier New"/>
          <w:b w:val="0"/>
          <w:bCs w:val="0"/>
          <w:color w:val="auto"/>
          <w:kern w:val="0"/>
          <w:sz w:val="32"/>
          <w:szCs w:val="32"/>
          <w:highlight w:val="none"/>
        </w:rPr>
      </w:pPr>
      <w:bookmarkStart w:id="237" w:name="_Hlk218503455"/>
      <w:r>
        <w:rPr>
          <w:rFonts w:hint="eastAsia" w:ascii="仿宋_GB2312" w:hAnsi="宋体" w:eastAsia="仿宋_GB2312" w:cs="Courier New"/>
          <w:b w:val="0"/>
          <w:bCs w:val="0"/>
          <w:color w:val="auto"/>
          <w:kern w:val="0"/>
          <w:sz w:val="32"/>
          <w:szCs w:val="32"/>
          <w:highlight w:val="none"/>
        </w:rPr>
        <w:t>残疾人福利性单位声明函</w:t>
      </w:r>
      <w:bookmarkEnd w:id="237"/>
      <w:r>
        <w:rPr>
          <w:rFonts w:hint="eastAsia" w:ascii="仿宋_GB2312" w:hAnsi="Times New Roman" w:eastAsia="仿宋_GB2312" w:cs="Times New Roman"/>
          <w:b w:val="0"/>
          <w:bCs w:val="0"/>
          <w:color w:val="auto"/>
          <w:sz w:val="24"/>
          <w:szCs w:val="24"/>
          <w:highlight w:val="none"/>
        </w:rPr>
        <w:t>（格式）</w:t>
      </w:r>
    </w:p>
    <w:p>
      <w:pPr>
        <w:spacing w:line="400" w:lineRule="exact"/>
        <w:rPr>
          <w:rFonts w:ascii="Times New Roman" w:hAnsi="Times New Roman" w:eastAsia="宋体" w:cs="Times New Roman"/>
          <w:b w:val="0"/>
          <w:bCs w:val="0"/>
          <w:color w:val="auto"/>
          <w:szCs w:val="24"/>
          <w:highlight w:val="none"/>
        </w:rPr>
      </w:pPr>
    </w:p>
    <w:p>
      <w:pPr>
        <w:spacing w:line="660" w:lineRule="exact"/>
        <w:ind w:firstLine="420" w:firstLineChars="200"/>
        <w:rPr>
          <w:rFonts w:hint="eastAsia" w:ascii="宋体" w:hAnsi="宋体" w:eastAsia="宋体" w:cs="Courier New"/>
          <w:b w:val="0"/>
          <w:bCs w:val="0"/>
          <w:color w:val="auto"/>
          <w:kern w:val="0"/>
          <w:szCs w:val="21"/>
          <w:highlight w:val="none"/>
        </w:rPr>
      </w:pPr>
      <w:bookmarkStart w:id="238" w:name="_Hlk94193952"/>
      <w:r>
        <w:rPr>
          <w:rFonts w:hint="eastAsia" w:ascii="宋体" w:hAnsi="宋体" w:eastAsia="宋体" w:cs="Courier New"/>
          <w:b w:val="0"/>
          <w:bCs w:val="0"/>
          <w:color w:val="auto"/>
          <w:kern w:val="0"/>
          <w:szCs w:val="21"/>
          <w:highlight w:val="none"/>
        </w:rPr>
        <w:t>本单位郑重声明，根据</w:t>
      </w:r>
      <w:bookmarkStart w:id="239" w:name="_Hlk82091361"/>
      <w:r>
        <w:rPr>
          <w:rFonts w:hint="eastAsia" w:ascii="宋体" w:hAnsi="宋体" w:eastAsia="宋体" w:cs="Courier New"/>
          <w:b w:val="0"/>
          <w:bCs w:val="0"/>
          <w:color w:val="auto"/>
          <w:kern w:val="0"/>
          <w:szCs w:val="21"/>
          <w:highlight w:val="none"/>
        </w:rPr>
        <w:t>《</w:t>
      </w:r>
      <w:r>
        <w:rPr>
          <w:b w:val="0"/>
          <w:bCs w:val="0"/>
          <w:color w:val="auto"/>
          <w:highlight w:val="none"/>
        </w:rPr>
        <w:fldChar w:fldCharType="begin"/>
      </w:r>
      <w:r>
        <w:rPr>
          <w:b w:val="0"/>
          <w:bCs w:val="0"/>
          <w:color w:val="auto"/>
          <w:highlight w:val="none"/>
        </w:rPr>
        <w:instrText xml:space="preserve"> HYPERLINK "http://www.mof.gov.cn/gp/xxgkml/gks/201709/t20170901_2689542.htm" </w:instrText>
      </w:r>
      <w:r>
        <w:rPr>
          <w:b w:val="0"/>
          <w:bCs w:val="0"/>
          <w:color w:val="auto"/>
          <w:highlight w:val="none"/>
        </w:rPr>
        <w:fldChar w:fldCharType="separate"/>
      </w:r>
      <w:r>
        <w:rPr>
          <w:rFonts w:hint="eastAsia" w:ascii="宋体" w:hAnsi="Courier New" w:eastAsia="宋体" w:cs="Courier New"/>
          <w:b w:val="0"/>
          <w:bCs w:val="0"/>
          <w:color w:val="auto"/>
          <w:kern w:val="0"/>
          <w:szCs w:val="21"/>
          <w:highlight w:val="none"/>
          <w:u w:val="single"/>
        </w:rPr>
        <w:t>财政部 民政部 中国残疾人联合会关于促进残疾人就业政府采购政策的通知》（财库〔2017〕141号）</w:t>
      </w:r>
      <w:r>
        <w:rPr>
          <w:rFonts w:hint="eastAsia" w:ascii="宋体" w:hAnsi="Courier New" w:eastAsia="宋体" w:cs="Courier New"/>
          <w:b w:val="0"/>
          <w:bCs w:val="0"/>
          <w:color w:val="auto"/>
          <w:kern w:val="0"/>
          <w:szCs w:val="21"/>
          <w:highlight w:val="none"/>
          <w:u w:val="single"/>
        </w:rPr>
        <w:fldChar w:fldCharType="end"/>
      </w:r>
      <w:bookmarkEnd w:id="239"/>
      <w:r>
        <w:rPr>
          <w:rFonts w:hint="eastAsia" w:ascii="宋体" w:hAnsi="宋体" w:eastAsia="宋体" w:cs="Courier New"/>
          <w:b w:val="0"/>
          <w:bCs w:val="0"/>
          <w:color w:val="auto"/>
          <w:kern w:val="0"/>
          <w:szCs w:val="21"/>
          <w:highlight w:val="none"/>
        </w:rPr>
        <w:t>的规定，本单位为符合条件的残疾人福利性单位，且本单位参加_ _ _ _单位的_ _ _ _ 采购活动提供本单位制造的货物</w:t>
      </w:r>
      <w:bookmarkStart w:id="240" w:name="_Hlk192844162"/>
      <w:r>
        <w:rPr>
          <w:rFonts w:hint="eastAsia" w:ascii="宋体" w:hAnsi="宋体" w:eastAsia="宋体" w:cs="Courier New"/>
          <w:b w:val="0"/>
          <w:bCs w:val="0"/>
          <w:color w:val="auto"/>
          <w:kern w:val="0"/>
          <w:szCs w:val="21"/>
          <w:highlight w:val="none"/>
        </w:rPr>
        <w:t>（由本单位提供服务）</w:t>
      </w:r>
      <w:bookmarkEnd w:id="240"/>
      <w:r>
        <w:rPr>
          <w:rFonts w:hint="eastAsia" w:ascii="宋体" w:hAnsi="宋体" w:eastAsia="宋体" w:cs="Courier New"/>
          <w:b w:val="0"/>
          <w:bCs w:val="0"/>
          <w:color w:val="auto"/>
          <w:kern w:val="0"/>
          <w:szCs w:val="21"/>
          <w:highlight w:val="none"/>
        </w:rPr>
        <w:t>，或者提供其他残疾人福利性单位（请填写具体单位名称）制造的货物（不包括使用非残疾人福利性单位注册商标的货物）。</w:t>
      </w:r>
    </w:p>
    <w:p>
      <w:pPr>
        <w:spacing w:line="660" w:lineRule="exact"/>
        <w:ind w:firstLine="420" w:firstLineChars="200"/>
        <w:rPr>
          <w:rFonts w:hint="eastAsia" w:ascii="宋体" w:hAnsi="宋体" w:eastAsia="宋体" w:cs="Courier New"/>
          <w:b w:val="0"/>
          <w:bCs w:val="0"/>
          <w:color w:val="auto"/>
          <w:kern w:val="0"/>
          <w:szCs w:val="21"/>
          <w:highlight w:val="none"/>
        </w:rPr>
      </w:pPr>
      <w:r>
        <w:rPr>
          <w:rFonts w:hint="eastAsia" w:ascii="宋体" w:hAnsi="宋体" w:eastAsia="宋体" w:cs="Courier New"/>
          <w:b w:val="0"/>
          <w:bCs w:val="0"/>
          <w:color w:val="auto"/>
          <w:kern w:val="0"/>
          <w:szCs w:val="21"/>
          <w:highlight w:val="none"/>
        </w:rPr>
        <w:t>本单位对上述声明的真实性负责。如有虚假，将依法承担相应责任。</w:t>
      </w:r>
    </w:p>
    <w:p>
      <w:pPr>
        <w:spacing w:line="400" w:lineRule="exact"/>
        <w:rPr>
          <w:rFonts w:ascii="Times New Roman" w:hAnsi="Times New Roman" w:eastAsia="宋体" w:cs="Times New Roman"/>
          <w:b w:val="0"/>
          <w:bCs w:val="0"/>
          <w:color w:val="auto"/>
          <w:szCs w:val="21"/>
          <w:highlight w:val="none"/>
        </w:rPr>
      </w:pPr>
    </w:p>
    <w:p>
      <w:pPr>
        <w:spacing w:line="400" w:lineRule="exact"/>
        <w:rPr>
          <w:rFonts w:ascii="Times New Roman" w:hAnsi="Times New Roman" w:eastAsia="宋体" w:cs="Times New Roman"/>
          <w:b w:val="0"/>
          <w:bCs w:val="0"/>
          <w:color w:val="auto"/>
          <w:szCs w:val="21"/>
          <w:highlight w:val="none"/>
        </w:rPr>
      </w:pPr>
    </w:p>
    <w:p>
      <w:pPr>
        <w:spacing w:line="400" w:lineRule="exact"/>
        <w:rPr>
          <w:rFonts w:ascii="Times New Roman" w:hAnsi="Times New Roman" w:eastAsia="宋体" w:cs="Times New Roman"/>
          <w:b w:val="0"/>
          <w:bCs w:val="0"/>
          <w:color w:val="auto"/>
          <w:szCs w:val="21"/>
          <w:highlight w:val="none"/>
        </w:rPr>
      </w:pPr>
    </w:p>
    <w:p>
      <w:pPr>
        <w:spacing w:line="440" w:lineRule="exact"/>
        <w:ind w:firstLine="5250" w:firstLineChars="2500"/>
        <w:rPr>
          <w:rFonts w:hint="eastAsia" w:ascii="宋体" w:hAnsi="宋体" w:eastAsia="宋体" w:cs="Courier New"/>
          <w:b w:val="0"/>
          <w:bCs w:val="0"/>
          <w:color w:val="auto"/>
          <w:kern w:val="0"/>
          <w:szCs w:val="21"/>
          <w:highlight w:val="none"/>
        </w:rPr>
      </w:pPr>
      <w:r>
        <w:rPr>
          <w:rFonts w:hint="eastAsia" w:ascii="宋体" w:hAnsi="宋体" w:eastAsia="宋体" w:cs="Courier New"/>
          <w:b w:val="0"/>
          <w:bCs w:val="0"/>
          <w:color w:val="auto"/>
          <w:kern w:val="0"/>
          <w:szCs w:val="21"/>
          <w:highlight w:val="none"/>
        </w:rPr>
        <w:t>单位名称（盖章）：</w:t>
      </w:r>
      <w:bookmarkStart w:id="241" w:name="OLE_LINK5"/>
      <w:r>
        <w:rPr>
          <w:rFonts w:hint="eastAsia" w:ascii="宋体" w:hAnsi="宋体" w:eastAsia="宋体" w:cs="Courier New"/>
          <w:b w:val="0"/>
          <w:bCs w:val="0"/>
          <w:color w:val="auto"/>
          <w:szCs w:val="21"/>
          <w:highlight w:val="none"/>
          <w:u w:val="single"/>
        </w:rPr>
        <w:t xml:space="preserve">           </w:t>
      </w:r>
      <w:bookmarkEnd w:id="241"/>
      <w:r>
        <w:rPr>
          <w:rFonts w:hint="eastAsia" w:ascii="宋体" w:hAnsi="宋体" w:eastAsia="宋体" w:cs="Courier New"/>
          <w:b w:val="0"/>
          <w:bCs w:val="0"/>
          <w:color w:val="auto"/>
          <w:szCs w:val="21"/>
          <w:highlight w:val="none"/>
          <w:u w:val="single"/>
        </w:rPr>
        <w:t xml:space="preserve">   </w:t>
      </w:r>
    </w:p>
    <w:p>
      <w:pPr>
        <w:spacing w:line="440" w:lineRule="exact"/>
        <w:ind w:firstLine="5250" w:firstLineChars="2500"/>
        <w:rPr>
          <w:rFonts w:hint="eastAsia" w:ascii="宋体" w:hAnsi="宋体" w:eastAsia="宋体" w:cs="Courier New"/>
          <w:b w:val="0"/>
          <w:bCs w:val="0"/>
          <w:color w:val="auto"/>
          <w:szCs w:val="21"/>
          <w:highlight w:val="none"/>
          <w:u w:val="single"/>
        </w:rPr>
      </w:pPr>
      <w:r>
        <w:rPr>
          <w:rFonts w:hint="eastAsia" w:ascii="宋体" w:hAnsi="宋体" w:eastAsia="宋体" w:cs="Courier New"/>
          <w:b w:val="0"/>
          <w:bCs w:val="0"/>
          <w:color w:val="auto"/>
          <w:kern w:val="0"/>
          <w:szCs w:val="21"/>
          <w:highlight w:val="none"/>
        </w:rPr>
        <w:t>日  期：</w:t>
      </w:r>
      <w:r>
        <w:rPr>
          <w:rFonts w:hint="eastAsia" w:ascii="宋体" w:hAnsi="宋体" w:eastAsia="宋体" w:cs="Courier New"/>
          <w:b w:val="0"/>
          <w:bCs w:val="0"/>
          <w:color w:val="auto"/>
          <w:szCs w:val="21"/>
          <w:highlight w:val="none"/>
          <w:u w:val="single"/>
        </w:rPr>
        <w:t xml:space="preserve">                        </w:t>
      </w:r>
    </w:p>
    <w:bookmarkEnd w:id="238"/>
    <w:p>
      <w:pPr>
        <w:spacing w:line="440" w:lineRule="exact"/>
        <w:ind w:firstLine="4000" w:firstLineChars="1905"/>
        <w:rPr>
          <w:rFonts w:hint="eastAsia" w:ascii="宋体" w:hAnsi="宋体" w:eastAsia="宋体" w:cs="Courier New"/>
          <w:b w:val="0"/>
          <w:bCs w:val="0"/>
          <w:color w:val="auto"/>
          <w:szCs w:val="21"/>
          <w:highlight w:val="none"/>
          <w:u w:val="single"/>
        </w:rPr>
      </w:pPr>
    </w:p>
    <w:p>
      <w:pPr>
        <w:spacing w:line="360" w:lineRule="exact"/>
        <w:jc w:val="left"/>
        <w:rPr>
          <w:rFonts w:ascii="宋体" w:hAnsi="Courier New" w:eastAsia="宋体" w:cs="Courier New"/>
          <w:b w:val="0"/>
          <w:bCs w:val="0"/>
          <w:color w:val="auto"/>
          <w:szCs w:val="21"/>
          <w:highlight w:val="none"/>
          <w:u w:val="single"/>
        </w:rPr>
      </w:pPr>
    </w:p>
    <w:p>
      <w:pPr>
        <w:spacing w:line="360" w:lineRule="exact"/>
        <w:jc w:val="left"/>
        <w:rPr>
          <w:rFonts w:ascii="宋体" w:hAnsi="Courier New" w:eastAsia="宋体" w:cs="Courier New"/>
          <w:b w:val="0"/>
          <w:bCs w:val="0"/>
          <w:color w:val="auto"/>
          <w:szCs w:val="21"/>
          <w:highlight w:val="none"/>
          <w:u w:val="single"/>
        </w:rPr>
      </w:pPr>
    </w:p>
    <w:p>
      <w:pPr>
        <w:spacing w:line="360" w:lineRule="exact"/>
        <w:jc w:val="left"/>
        <w:rPr>
          <w:rFonts w:ascii="宋体" w:hAnsi="Courier New" w:eastAsia="宋体" w:cs="Courier New"/>
          <w:b w:val="0"/>
          <w:bCs w:val="0"/>
          <w:color w:val="auto"/>
          <w:szCs w:val="21"/>
          <w:highlight w:val="none"/>
          <w:u w:val="single"/>
        </w:rPr>
      </w:pPr>
    </w:p>
    <w:p>
      <w:pPr>
        <w:spacing w:line="360" w:lineRule="exact"/>
        <w:jc w:val="left"/>
        <w:rPr>
          <w:rFonts w:ascii="宋体" w:hAnsi="Courier New" w:eastAsia="宋体" w:cs="Courier New"/>
          <w:b w:val="0"/>
          <w:bCs w:val="0"/>
          <w:color w:val="auto"/>
          <w:szCs w:val="21"/>
          <w:highlight w:val="none"/>
          <w:u w:val="single"/>
        </w:rPr>
      </w:pPr>
    </w:p>
    <w:p>
      <w:pPr>
        <w:spacing w:line="360" w:lineRule="exact"/>
        <w:jc w:val="left"/>
        <w:rPr>
          <w:rFonts w:ascii="宋体" w:hAnsi="Courier New" w:eastAsia="宋体" w:cs="Courier New"/>
          <w:b w:val="0"/>
          <w:bCs w:val="0"/>
          <w:color w:val="auto"/>
          <w:szCs w:val="21"/>
          <w:highlight w:val="none"/>
          <w:u w:val="single"/>
        </w:rPr>
      </w:pPr>
    </w:p>
    <w:p>
      <w:pPr>
        <w:spacing w:line="360" w:lineRule="exact"/>
        <w:jc w:val="left"/>
        <w:rPr>
          <w:rFonts w:ascii="宋体" w:hAnsi="Courier New" w:eastAsia="宋体" w:cs="Courier New"/>
          <w:b w:val="0"/>
          <w:bCs w:val="0"/>
          <w:color w:val="auto"/>
          <w:szCs w:val="21"/>
          <w:highlight w:val="none"/>
          <w:u w:val="single"/>
        </w:rPr>
      </w:pPr>
    </w:p>
    <w:p>
      <w:pPr>
        <w:spacing w:line="360" w:lineRule="exact"/>
        <w:jc w:val="left"/>
        <w:rPr>
          <w:rFonts w:ascii="宋体" w:hAnsi="Courier New" w:eastAsia="宋体" w:cs="Courier New"/>
          <w:b w:val="0"/>
          <w:bCs w:val="0"/>
          <w:color w:val="auto"/>
          <w:szCs w:val="21"/>
          <w:highlight w:val="none"/>
          <w:u w:val="single"/>
        </w:rPr>
      </w:pPr>
    </w:p>
    <w:p>
      <w:pPr>
        <w:spacing w:line="360" w:lineRule="exact"/>
        <w:jc w:val="left"/>
        <w:rPr>
          <w:rFonts w:ascii="宋体" w:hAnsi="Courier New" w:eastAsia="宋体" w:cs="Courier New"/>
          <w:b w:val="0"/>
          <w:bCs w:val="0"/>
          <w:color w:val="auto"/>
          <w:szCs w:val="21"/>
          <w:highlight w:val="none"/>
          <w:u w:val="single"/>
        </w:rPr>
      </w:pPr>
    </w:p>
    <w:p>
      <w:pPr>
        <w:spacing w:line="360" w:lineRule="exact"/>
        <w:jc w:val="left"/>
        <w:rPr>
          <w:rFonts w:ascii="宋体" w:hAnsi="Courier New" w:eastAsia="宋体" w:cs="Courier New"/>
          <w:b w:val="0"/>
          <w:bCs w:val="0"/>
          <w:color w:val="auto"/>
          <w:szCs w:val="21"/>
          <w:highlight w:val="none"/>
          <w:u w:val="single"/>
        </w:rPr>
      </w:pPr>
    </w:p>
    <w:p>
      <w:pPr>
        <w:spacing w:line="360" w:lineRule="exact"/>
        <w:jc w:val="left"/>
        <w:rPr>
          <w:rFonts w:ascii="宋体" w:hAnsi="Courier New" w:eastAsia="宋体" w:cs="Courier New"/>
          <w:b w:val="0"/>
          <w:bCs w:val="0"/>
          <w:color w:val="auto"/>
          <w:szCs w:val="21"/>
          <w:highlight w:val="none"/>
          <w:u w:val="single"/>
        </w:rPr>
      </w:pPr>
    </w:p>
    <w:p>
      <w:pPr>
        <w:spacing w:line="360" w:lineRule="exact"/>
        <w:jc w:val="left"/>
        <w:rPr>
          <w:rFonts w:ascii="宋体" w:hAnsi="Courier New" w:eastAsia="宋体" w:cs="Courier New"/>
          <w:b w:val="0"/>
          <w:bCs w:val="0"/>
          <w:color w:val="auto"/>
          <w:szCs w:val="21"/>
          <w:highlight w:val="none"/>
          <w:u w:val="single"/>
        </w:rPr>
      </w:pPr>
    </w:p>
    <w:p>
      <w:pPr>
        <w:spacing w:line="360" w:lineRule="exact"/>
        <w:jc w:val="left"/>
        <w:rPr>
          <w:rFonts w:ascii="宋体" w:hAnsi="Courier New" w:eastAsia="宋体" w:cs="Courier New"/>
          <w:b w:val="0"/>
          <w:bCs w:val="0"/>
          <w:color w:val="auto"/>
          <w:szCs w:val="21"/>
          <w:highlight w:val="none"/>
          <w:u w:val="single"/>
        </w:rPr>
      </w:pPr>
    </w:p>
    <w:p>
      <w:pPr>
        <w:spacing w:line="360" w:lineRule="exact"/>
        <w:jc w:val="left"/>
        <w:rPr>
          <w:rFonts w:ascii="宋体" w:hAnsi="Courier New" w:eastAsia="宋体" w:cs="Courier New"/>
          <w:b w:val="0"/>
          <w:bCs w:val="0"/>
          <w:color w:val="auto"/>
          <w:szCs w:val="21"/>
          <w:highlight w:val="none"/>
          <w:u w:val="single"/>
        </w:rPr>
      </w:pPr>
    </w:p>
    <w:p>
      <w:pPr>
        <w:spacing w:line="360" w:lineRule="exact"/>
        <w:jc w:val="left"/>
        <w:rPr>
          <w:rFonts w:ascii="宋体" w:hAnsi="Courier New" w:eastAsia="宋体" w:cs="Courier New"/>
          <w:b w:val="0"/>
          <w:bCs w:val="0"/>
          <w:color w:val="auto"/>
          <w:szCs w:val="21"/>
          <w:highlight w:val="none"/>
          <w:u w:val="single"/>
        </w:rPr>
      </w:pPr>
    </w:p>
    <w:p>
      <w:pPr>
        <w:spacing w:line="360" w:lineRule="exact"/>
        <w:jc w:val="left"/>
        <w:rPr>
          <w:rFonts w:ascii="宋体" w:hAnsi="Courier New" w:eastAsia="宋体" w:cs="Courier New"/>
          <w:b w:val="0"/>
          <w:bCs w:val="0"/>
          <w:color w:val="auto"/>
          <w:szCs w:val="21"/>
          <w:highlight w:val="none"/>
          <w:u w:val="single"/>
        </w:rPr>
      </w:pPr>
    </w:p>
    <w:p>
      <w:pPr>
        <w:spacing w:line="360" w:lineRule="exact"/>
        <w:jc w:val="left"/>
        <w:rPr>
          <w:rFonts w:ascii="宋体" w:hAnsi="Courier New" w:eastAsia="宋体" w:cs="Courier New"/>
          <w:b w:val="0"/>
          <w:bCs w:val="0"/>
          <w:color w:val="auto"/>
          <w:szCs w:val="21"/>
          <w:highlight w:val="none"/>
          <w:u w:val="single"/>
        </w:rPr>
      </w:pPr>
    </w:p>
    <w:p>
      <w:pPr>
        <w:spacing w:line="360" w:lineRule="exact"/>
        <w:jc w:val="left"/>
        <w:rPr>
          <w:rFonts w:ascii="宋体" w:hAnsi="Courier New" w:eastAsia="宋体" w:cs="Courier New"/>
          <w:b w:val="0"/>
          <w:bCs w:val="0"/>
          <w:color w:val="auto"/>
          <w:szCs w:val="21"/>
          <w:highlight w:val="none"/>
          <w:u w:val="single"/>
        </w:rPr>
      </w:pPr>
    </w:p>
    <w:p>
      <w:pPr>
        <w:spacing w:line="260" w:lineRule="exact"/>
        <w:jc w:val="left"/>
        <w:rPr>
          <w:rFonts w:ascii="宋体" w:hAnsi="Courier New" w:eastAsia="宋体" w:cs="Courier New"/>
          <w:b w:val="0"/>
          <w:bCs w:val="0"/>
          <w:color w:val="auto"/>
          <w:sz w:val="18"/>
          <w:szCs w:val="18"/>
          <w:highlight w:val="none"/>
          <w:u w:val="single"/>
        </w:rPr>
      </w:pPr>
      <w:r>
        <w:rPr>
          <w:rFonts w:hint="eastAsia" w:ascii="宋体" w:hAnsi="Courier New" w:eastAsia="宋体" w:cs="Courier New"/>
          <w:b w:val="0"/>
          <w:bCs w:val="0"/>
          <w:color w:val="auto"/>
          <w:sz w:val="18"/>
          <w:szCs w:val="18"/>
          <w:highlight w:val="none"/>
          <w:u w:val="single"/>
        </w:rPr>
        <w:t xml:space="preserve">                        </w:t>
      </w:r>
    </w:p>
    <w:p>
      <w:pPr>
        <w:spacing w:line="260" w:lineRule="exact"/>
        <w:jc w:val="left"/>
        <w:rPr>
          <w:rFonts w:hint="eastAsia"/>
          <w:b w:val="0"/>
          <w:bCs w:val="0"/>
          <w:color w:val="auto"/>
          <w:highlight w:val="none"/>
        </w:rPr>
      </w:pPr>
      <w:r>
        <w:rPr>
          <w:b w:val="0"/>
          <w:bCs w:val="0"/>
          <w:color w:val="auto"/>
          <w:highlight w:val="none"/>
        </w:rPr>
        <w:fldChar w:fldCharType="begin"/>
      </w:r>
      <w:r>
        <w:rPr>
          <w:b w:val="0"/>
          <w:bCs w:val="0"/>
          <w:color w:val="auto"/>
          <w:highlight w:val="none"/>
        </w:rPr>
        <w:instrText xml:space="preserve"> HYPERLINK "http://www.ccgp.gov.cn/zcfg/mof/201709/t20170904_8787205.htm" </w:instrText>
      </w:r>
      <w:r>
        <w:rPr>
          <w:b w:val="0"/>
          <w:bCs w:val="0"/>
          <w:color w:val="auto"/>
          <w:highlight w:val="none"/>
        </w:rPr>
        <w:fldChar w:fldCharType="separate"/>
      </w:r>
      <w:r>
        <w:rPr>
          <w:rFonts w:hint="eastAsia" w:ascii="宋体" w:hAnsi="Courier New" w:eastAsia="宋体" w:cs="Courier New"/>
          <w:b w:val="0"/>
          <w:bCs w:val="0"/>
          <w:color w:val="auto"/>
          <w:sz w:val="18"/>
          <w:szCs w:val="18"/>
          <w:highlight w:val="none"/>
          <w:u w:val="single"/>
        </w:rPr>
        <w:t>《财政部 民政部 中国残疾人联合会关于促进残疾人就业政府采购政策的通知》（财库〔2017〕141号）</w:t>
      </w:r>
      <w:r>
        <w:rPr>
          <w:rFonts w:hint="eastAsia" w:ascii="宋体" w:hAnsi="Courier New" w:eastAsia="宋体" w:cs="Courier New"/>
          <w:b w:val="0"/>
          <w:bCs w:val="0"/>
          <w:color w:val="auto"/>
          <w:sz w:val="18"/>
          <w:szCs w:val="18"/>
          <w:highlight w:val="none"/>
          <w:u w:val="single"/>
        </w:rPr>
        <w:fldChar w:fldCharType="end"/>
      </w:r>
    </w:p>
    <w:p>
      <w:pPr>
        <w:widowControl/>
        <w:jc w:val="left"/>
        <w:rPr>
          <w:rFonts w:hint="eastAsia" w:ascii="宋体" w:hAnsi="宋体" w:eastAsia="宋体" w:cs="Times New Roman"/>
          <w:b w:val="0"/>
          <w:bCs w:val="0"/>
          <w:color w:val="auto"/>
          <w:sz w:val="32"/>
          <w:szCs w:val="32"/>
          <w:highlight w:val="none"/>
        </w:rPr>
      </w:pPr>
      <w:r>
        <w:rPr>
          <w:rFonts w:hint="eastAsia" w:ascii="宋体" w:hAnsi="宋体" w:eastAsia="宋体" w:cs="Times New Roman"/>
          <w:b w:val="0"/>
          <w:bCs w:val="0"/>
          <w:color w:val="auto"/>
          <w:szCs w:val="21"/>
          <w:highlight w:val="none"/>
        </w:rPr>
        <w:br w:type="page"/>
      </w:r>
      <w:r>
        <w:rPr>
          <w:rFonts w:hint="eastAsia" w:ascii="宋体" w:hAnsi="宋体" w:eastAsia="宋体" w:cs="Times New Roman"/>
          <w:b w:val="0"/>
          <w:bCs w:val="0"/>
          <w:color w:val="auto"/>
          <w:sz w:val="32"/>
          <w:szCs w:val="32"/>
          <w:highlight w:val="none"/>
        </w:rPr>
        <w:t>三、报价文件</w:t>
      </w:r>
    </w:p>
    <w:p>
      <w:pPr>
        <w:spacing w:line="400" w:lineRule="exact"/>
        <w:rPr>
          <w:rFonts w:ascii="Times New Roman" w:hAnsi="Times New Roman" w:eastAsia="宋体" w:cs="Times New Roman"/>
          <w:b w:val="0"/>
          <w:bCs w:val="0"/>
          <w:color w:val="auto"/>
          <w:szCs w:val="24"/>
          <w:highlight w:val="none"/>
        </w:rPr>
      </w:pPr>
    </w:p>
    <w:p>
      <w:pPr>
        <w:snapToGrid w:val="0"/>
        <w:spacing w:before="50" w:after="50" w:line="360" w:lineRule="exact"/>
        <w:jc w:val="center"/>
        <w:rPr>
          <w:rFonts w:hint="eastAsia" w:ascii="仿宋_GB2312" w:hAnsi="宋体" w:eastAsia="仿宋_GB2312" w:cs="Times New Roman"/>
          <w:b w:val="0"/>
          <w:bCs w:val="0"/>
          <w:color w:val="auto"/>
          <w:sz w:val="28"/>
          <w:szCs w:val="28"/>
          <w:highlight w:val="none"/>
        </w:rPr>
      </w:pPr>
      <w:r>
        <w:rPr>
          <w:rFonts w:hint="eastAsia" w:ascii="仿宋_GB2312" w:hAnsi="宋体" w:eastAsia="仿宋_GB2312" w:cs="Times New Roman"/>
          <w:b w:val="0"/>
          <w:bCs w:val="0"/>
          <w:color w:val="auto"/>
          <w:sz w:val="32"/>
          <w:szCs w:val="32"/>
          <w:highlight w:val="none"/>
        </w:rPr>
        <w:t>开标一览表</w:t>
      </w:r>
      <w:bookmarkStart w:id="242" w:name="_Hlk111729075"/>
      <w:r>
        <w:rPr>
          <w:rFonts w:hint="eastAsia" w:ascii="仿宋_GB2312" w:hAnsi="Times New Roman" w:eastAsia="仿宋_GB2312" w:cs="Times New Roman"/>
          <w:b w:val="0"/>
          <w:bCs w:val="0"/>
          <w:color w:val="auto"/>
          <w:sz w:val="24"/>
          <w:szCs w:val="24"/>
          <w:highlight w:val="none"/>
        </w:rPr>
        <w:t>(格式)</w:t>
      </w:r>
      <w:bookmarkEnd w:id="242"/>
    </w:p>
    <w:p>
      <w:pPr>
        <w:snapToGrid w:val="0"/>
        <w:spacing w:before="50" w:after="50" w:line="400" w:lineRule="exact"/>
        <w:ind w:firstLine="420" w:firstLineChars="200"/>
        <w:rPr>
          <w:rFonts w:hint="eastAsia" w:ascii="宋体" w:hAnsi="宋体" w:eastAsia="宋体" w:cs="Times New Roman"/>
          <w:b w:val="0"/>
          <w:bCs w:val="0"/>
          <w:color w:val="auto"/>
          <w:szCs w:val="21"/>
          <w:highlight w:val="none"/>
          <w:u w:val="single"/>
        </w:rPr>
      </w:pPr>
      <w:r>
        <w:rPr>
          <w:rFonts w:hint="eastAsia" w:ascii="宋体" w:hAnsi="宋体" w:eastAsia="宋体" w:cs="Times New Roman"/>
          <w:b w:val="0"/>
          <w:bCs w:val="0"/>
          <w:color w:val="auto"/>
          <w:szCs w:val="21"/>
          <w:highlight w:val="none"/>
        </w:rPr>
        <w:t>项目名称：</w:t>
      </w:r>
      <w:r>
        <w:rPr>
          <w:rFonts w:hint="eastAsia" w:ascii="宋体" w:hAnsi="宋体" w:eastAsia="宋体" w:cs="Times New Roman"/>
          <w:b w:val="0"/>
          <w:bCs w:val="0"/>
          <w:color w:val="auto"/>
          <w:szCs w:val="21"/>
          <w:highlight w:val="none"/>
          <w:u w:val="single"/>
        </w:rPr>
        <w:t xml:space="preserve">                          </w:t>
      </w:r>
    </w:p>
    <w:p>
      <w:pPr>
        <w:snapToGrid w:val="0"/>
        <w:spacing w:before="50" w:after="50" w:line="400" w:lineRule="exac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 xml:space="preserve">    项目编号：</w:t>
      </w:r>
      <w:r>
        <w:rPr>
          <w:rFonts w:hint="eastAsia" w:ascii="宋体" w:hAnsi="宋体" w:eastAsia="宋体" w:cs="Times New Roman"/>
          <w:b w:val="0"/>
          <w:bCs w:val="0"/>
          <w:color w:val="auto"/>
          <w:szCs w:val="21"/>
          <w:highlight w:val="none"/>
          <w:u w:val="single"/>
        </w:rPr>
        <w:t xml:space="preserve">                          </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27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报价(总价、元)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927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ind w:firstLine="19" w:firstLineChars="10"/>
              <w:jc w:val="left"/>
              <w:rPr>
                <w:rFonts w:hint="eastAsia" w:ascii="宋体" w:hAnsi="宋体" w:eastAsia="宋体" w:cs="Times New Roman"/>
                <w:b w:val="0"/>
                <w:bCs w:val="0"/>
                <w:color w:val="auto"/>
                <w:szCs w:val="21"/>
                <w:highlight w:val="none"/>
                <w:u w:val="single"/>
              </w:rPr>
            </w:pPr>
            <w:r>
              <w:rPr>
                <w:rFonts w:hint="eastAsia" w:ascii="宋体" w:hAnsi="宋体" w:eastAsia="宋体" w:cs="Courier New"/>
                <w:b w:val="0"/>
                <w:bCs w:val="0"/>
                <w:color w:val="auto"/>
                <w:spacing w:val="-6"/>
                <w:szCs w:val="21"/>
                <w:highlight w:val="none"/>
              </w:rPr>
              <w:t>人民币大写：</w:t>
            </w:r>
            <w:r>
              <w:rPr>
                <w:rFonts w:hint="eastAsia" w:ascii="宋体" w:hAnsi="宋体" w:eastAsia="宋体" w:cs="Courier New"/>
                <w:b w:val="0"/>
                <w:bCs w:val="0"/>
                <w:color w:val="auto"/>
                <w:spacing w:val="-6"/>
                <w:szCs w:val="21"/>
                <w:highlight w:val="none"/>
                <w:u w:val="single"/>
              </w:rPr>
              <w:t xml:space="preserve">                                                      </w:t>
            </w:r>
            <w:r>
              <w:rPr>
                <w:rFonts w:hint="eastAsia" w:ascii="宋体" w:hAnsi="宋体" w:eastAsia="宋体" w:cs="Courier New"/>
                <w:b w:val="0"/>
                <w:bCs w:val="0"/>
                <w:color w:val="auto"/>
                <w:spacing w:val="-6"/>
                <w:szCs w:val="21"/>
                <w:highlight w:val="none"/>
              </w:rPr>
              <w:t>(￥</w:t>
            </w:r>
            <w:r>
              <w:rPr>
                <w:rFonts w:hint="eastAsia" w:ascii="宋体" w:hAnsi="宋体" w:eastAsia="宋体" w:cs="Courier New"/>
                <w:b w:val="0"/>
                <w:bCs w:val="0"/>
                <w:color w:val="auto"/>
                <w:spacing w:val="-6"/>
                <w:szCs w:val="21"/>
                <w:highlight w:val="none"/>
                <w:u w:val="single"/>
              </w:rPr>
              <w:t xml:space="preserve">                 </w:t>
            </w:r>
            <w:r>
              <w:rPr>
                <w:rFonts w:hint="eastAsia" w:ascii="宋体" w:hAnsi="宋体" w:eastAsia="宋体" w:cs="Courier New"/>
                <w:b w:val="0"/>
                <w:bCs w:val="0"/>
                <w:color w:val="auto"/>
                <w:spacing w:val="-6"/>
                <w:szCs w:val="21"/>
                <w:highlight w:val="none"/>
              </w:rPr>
              <w:t>)</w:t>
            </w:r>
          </w:p>
        </w:tc>
      </w:tr>
    </w:tbl>
    <w:p>
      <w:pPr>
        <w:snapToGrid w:val="0"/>
        <w:spacing w:before="50" w:after="50" w:line="400" w:lineRule="exact"/>
        <w:ind w:left="105" w:leftChars="50" w:firstLine="315" w:firstLineChars="150"/>
        <w:jc w:val="lef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1.所有价格均用人民币表示。</w:t>
      </w:r>
    </w:p>
    <w:p>
      <w:pPr>
        <w:snapToGrid w:val="0"/>
        <w:spacing w:before="50" w:after="50" w:line="400" w:lineRule="exact"/>
        <w:ind w:left="105" w:leftChars="50" w:firstLine="315" w:firstLineChars="150"/>
        <w:jc w:val="lef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2.报价一经涂改，应在涂改处加盖公章或者由法定代表人或授权委托人签名或盖章，否则视为无效投标文件。</w:t>
      </w:r>
    </w:p>
    <w:p>
      <w:pPr>
        <w:pStyle w:val="25"/>
        <w:spacing w:before="50" w:after="50" w:line="360" w:lineRule="exact"/>
        <w:ind w:firstLine="420"/>
        <w:rPr>
          <w:rFonts w:hint="eastAsia" w:hAnsi="宋体"/>
          <w:b w:val="0"/>
          <w:bCs w:val="0"/>
          <w:color w:val="auto"/>
          <w:highlight w:val="none"/>
        </w:rPr>
      </w:pPr>
      <w:bookmarkStart w:id="243" w:name="_Hlk90908484"/>
      <w:r>
        <w:rPr>
          <w:rFonts w:hint="eastAsia" w:hAnsi="宋体" w:cs="Times New Roman"/>
          <w:b w:val="0"/>
          <w:bCs w:val="0"/>
          <w:color w:val="auto"/>
          <w:highlight w:val="none"/>
        </w:rPr>
        <w:t>3</w:t>
      </w:r>
      <w:r>
        <w:rPr>
          <w:rFonts w:hint="eastAsia" w:hAnsi="宋体"/>
          <w:b w:val="0"/>
          <w:bCs w:val="0"/>
          <w:color w:val="auto"/>
          <w:highlight w:val="none"/>
        </w:rPr>
        <w:t>报价为全包价，以人民币为结算单位。在合同实施时，采购人将不予支付成交供应商没有列入的项目费用，并认为此项目的费用已包括在总报价中。采购人不再支付合同以外的其他费用。养护项目报价包含：</w:t>
      </w:r>
    </w:p>
    <w:p>
      <w:pPr>
        <w:pStyle w:val="25"/>
        <w:spacing w:before="50" w:after="50" w:line="360" w:lineRule="exact"/>
        <w:ind w:firstLine="420"/>
        <w:rPr>
          <w:rFonts w:hint="eastAsia" w:hAnsi="宋体"/>
          <w:b w:val="0"/>
          <w:bCs w:val="0"/>
          <w:color w:val="auto"/>
          <w:highlight w:val="none"/>
        </w:rPr>
      </w:pPr>
      <w:r>
        <w:rPr>
          <w:rFonts w:hint="eastAsia" w:hAnsi="宋体"/>
          <w:b w:val="0"/>
          <w:bCs w:val="0"/>
          <w:color w:val="auto"/>
          <w:highlight w:val="none"/>
        </w:rPr>
        <w:t>(1)服务人员的工资和按规定提取的福利费、服装费、社会节假日奖金及加班费用及苗木养护费用；</w:t>
      </w:r>
    </w:p>
    <w:p>
      <w:pPr>
        <w:pStyle w:val="25"/>
        <w:spacing w:before="50" w:after="50" w:line="360" w:lineRule="exact"/>
        <w:ind w:firstLine="420"/>
        <w:rPr>
          <w:rFonts w:hint="eastAsia" w:hAnsi="宋体"/>
          <w:b w:val="0"/>
          <w:bCs w:val="0"/>
          <w:color w:val="auto"/>
          <w:highlight w:val="none"/>
        </w:rPr>
      </w:pPr>
      <w:r>
        <w:rPr>
          <w:rFonts w:hint="eastAsia" w:hAnsi="宋体"/>
          <w:b w:val="0"/>
          <w:bCs w:val="0"/>
          <w:color w:val="auto"/>
          <w:highlight w:val="none"/>
        </w:rPr>
        <w:t>(2)必要的社会保险费用、各项税金；</w:t>
      </w:r>
    </w:p>
    <w:p>
      <w:pPr>
        <w:pStyle w:val="25"/>
        <w:spacing w:before="50" w:after="50" w:line="360" w:lineRule="exact"/>
        <w:ind w:firstLine="420"/>
        <w:rPr>
          <w:rFonts w:hint="eastAsia" w:hAnsi="宋体"/>
          <w:b w:val="0"/>
          <w:bCs w:val="0"/>
          <w:color w:val="auto"/>
          <w:highlight w:val="none"/>
        </w:rPr>
      </w:pPr>
      <w:r>
        <w:rPr>
          <w:rFonts w:hint="eastAsia" w:hAnsi="宋体"/>
          <w:b w:val="0"/>
          <w:bCs w:val="0"/>
          <w:color w:val="auto"/>
          <w:highlight w:val="none"/>
        </w:rPr>
        <w:t>(3)按相关要求所需的个人日常工具、劳保用品、机具、作业车辆；按相关技术要求所需质量和数量的肥料、农药，植物防寒材料，植物支撑材料等；</w:t>
      </w:r>
    </w:p>
    <w:p>
      <w:pPr>
        <w:pStyle w:val="25"/>
        <w:spacing w:before="50" w:after="50" w:line="360" w:lineRule="exact"/>
        <w:ind w:firstLine="420"/>
        <w:rPr>
          <w:rFonts w:hint="eastAsia" w:hAnsi="宋体"/>
          <w:b w:val="0"/>
          <w:bCs w:val="0"/>
          <w:color w:val="auto"/>
          <w:highlight w:val="none"/>
        </w:rPr>
      </w:pPr>
      <w:r>
        <w:rPr>
          <w:rFonts w:hint="eastAsia" w:hAnsi="宋体"/>
          <w:b w:val="0"/>
          <w:bCs w:val="0"/>
          <w:color w:val="auto"/>
          <w:highlight w:val="none"/>
        </w:rPr>
        <w:t>(4)养护所需水费、电费等。</w:t>
      </w:r>
    </w:p>
    <w:p>
      <w:pPr>
        <w:snapToGrid w:val="0"/>
        <w:spacing w:before="50" w:after="50" w:line="400" w:lineRule="exact"/>
        <w:rPr>
          <w:rFonts w:hint="eastAsia" w:ascii="宋体" w:hAnsi="宋体" w:eastAsia="宋体" w:cs="Times New Roman"/>
          <w:b w:val="0"/>
          <w:bCs w:val="0"/>
          <w:color w:val="auto"/>
          <w:szCs w:val="21"/>
          <w:highlight w:val="none"/>
        </w:rPr>
      </w:pPr>
    </w:p>
    <w:bookmarkEnd w:id="243"/>
    <w:p>
      <w:pPr>
        <w:snapToGrid w:val="0"/>
        <w:spacing w:before="50" w:after="50" w:line="350" w:lineRule="exact"/>
        <w:ind w:right="-817" w:rightChars="-389"/>
        <w:rPr>
          <w:rFonts w:hint="eastAsia" w:ascii="宋体" w:hAnsi="宋体" w:eastAsia="宋体" w:cs="Times New Roman"/>
          <w:b w:val="0"/>
          <w:bCs w:val="0"/>
          <w:color w:val="auto"/>
          <w:szCs w:val="21"/>
          <w:highlight w:val="none"/>
        </w:rPr>
      </w:pPr>
    </w:p>
    <w:p>
      <w:pPr>
        <w:snapToGrid w:val="0"/>
        <w:spacing w:before="50" w:after="50" w:line="350" w:lineRule="exact"/>
        <w:ind w:right="-817" w:rightChars="-389"/>
        <w:rPr>
          <w:rFonts w:hint="eastAsia" w:ascii="宋体" w:hAnsi="宋体" w:eastAsia="宋体" w:cs="Times New Roman"/>
          <w:b w:val="0"/>
          <w:bCs w:val="0"/>
          <w:color w:val="auto"/>
          <w:szCs w:val="21"/>
          <w:highlight w:val="none"/>
        </w:rPr>
      </w:pPr>
    </w:p>
    <w:p>
      <w:pPr>
        <w:snapToGrid w:val="0"/>
        <w:spacing w:before="50" w:after="50" w:line="350" w:lineRule="exact"/>
        <w:ind w:left="-2" w:leftChars="-1" w:right="-817" w:rightChars="-389" w:firstLine="3885" w:firstLineChars="185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法定代表人或授权代表(签名)：</w:t>
      </w:r>
      <w:r>
        <w:rPr>
          <w:rFonts w:hint="eastAsia" w:ascii="宋体" w:hAnsi="宋体" w:eastAsia="宋体" w:cs="Times New Roman"/>
          <w:b w:val="0"/>
          <w:bCs w:val="0"/>
          <w:color w:val="auto"/>
          <w:szCs w:val="21"/>
          <w:highlight w:val="none"/>
          <w:u w:val="single"/>
        </w:rPr>
        <w:t xml:space="preserve">                   </w:t>
      </w:r>
    </w:p>
    <w:p>
      <w:pPr>
        <w:snapToGrid w:val="0"/>
        <w:spacing w:before="50" w:after="50" w:line="350" w:lineRule="exact"/>
        <w:ind w:right="-817" w:rightChars="-389" w:firstLine="3465" w:firstLineChars="165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 xml:space="preserve">             投标人(盖章)：</w:t>
      </w:r>
      <w:r>
        <w:rPr>
          <w:rFonts w:hint="eastAsia" w:ascii="宋体" w:hAnsi="宋体" w:eastAsia="宋体" w:cs="Times New Roman"/>
          <w:b w:val="0"/>
          <w:bCs w:val="0"/>
          <w:color w:val="auto"/>
          <w:szCs w:val="21"/>
          <w:highlight w:val="none"/>
          <w:u w:val="single"/>
        </w:rPr>
        <w:t xml:space="preserve">                        </w:t>
      </w:r>
    </w:p>
    <w:p>
      <w:pPr>
        <w:snapToGrid w:val="0"/>
        <w:spacing w:before="50" w:after="50" w:line="350" w:lineRule="exact"/>
        <w:ind w:right="-817" w:rightChars="-389" w:firstLine="3255" w:firstLineChars="155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 xml:space="preserve">                          日期：</w:t>
      </w:r>
      <w:r>
        <w:rPr>
          <w:rFonts w:hint="eastAsia" w:ascii="宋体" w:hAnsi="宋体" w:eastAsia="宋体" w:cs="Times New Roman"/>
          <w:b w:val="0"/>
          <w:bCs w:val="0"/>
          <w:color w:val="auto"/>
          <w:szCs w:val="21"/>
          <w:highlight w:val="none"/>
          <w:u w:val="single"/>
        </w:rPr>
        <w:t xml:space="preserve">       </w:t>
      </w:r>
      <w:r>
        <w:rPr>
          <w:rFonts w:hint="eastAsia" w:ascii="宋体" w:hAnsi="宋体" w:eastAsia="宋体" w:cs="Times New Roman"/>
          <w:b w:val="0"/>
          <w:bCs w:val="0"/>
          <w:color w:val="auto"/>
          <w:szCs w:val="21"/>
          <w:highlight w:val="none"/>
        </w:rPr>
        <w:t>年</w:t>
      </w:r>
      <w:r>
        <w:rPr>
          <w:rFonts w:hint="eastAsia" w:ascii="宋体" w:hAnsi="宋体" w:eastAsia="宋体" w:cs="Times New Roman"/>
          <w:b w:val="0"/>
          <w:bCs w:val="0"/>
          <w:color w:val="auto"/>
          <w:szCs w:val="21"/>
          <w:highlight w:val="none"/>
          <w:u w:val="single"/>
        </w:rPr>
        <w:t xml:space="preserve">    </w:t>
      </w:r>
      <w:r>
        <w:rPr>
          <w:rFonts w:hint="eastAsia" w:ascii="宋体" w:hAnsi="宋体" w:eastAsia="宋体" w:cs="Times New Roman"/>
          <w:b w:val="0"/>
          <w:bCs w:val="0"/>
          <w:color w:val="auto"/>
          <w:szCs w:val="21"/>
          <w:highlight w:val="none"/>
        </w:rPr>
        <w:t>月</w:t>
      </w:r>
      <w:r>
        <w:rPr>
          <w:rFonts w:hint="eastAsia" w:ascii="宋体" w:hAnsi="宋体" w:eastAsia="宋体" w:cs="Times New Roman"/>
          <w:b w:val="0"/>
          <w:bCs w:val="0"/>
          <w:color w:val="auto"/>
          <w:szCs w:val="21"/>
          <w:highlight w:val="none"/>
          <w:u w:val="single"/>
        </w:rPr>
        <w:t xml:space="preserve">    </w:t>
      </w:r>
      <w:r>
        <w:rPr>
          <w:rFonts w:hint="eastAsia" w:ascii="宋体" w:hAnsi="宋体" w:eastAsia="宋体" w:cs="Times New Roman"/>
          <w:b w:val="0"/>
          <w:bCs w:val="0"/>
          <w:color w:val="auto"/>
          <w:szCs w:val="21"/>
          <w:highlight w:val="none"/>
        </w:rPr>
        <w:t>日</w:t>
      </w:r>
    </w:p>
    <w:p>
      <w:pPr>
        <w:snapToGrid w:val="0"/>
        <w:spacing w:before="50" w:after="50" w:line="350" w:lineRule="exact"/>
        <w:ind w:right="-817" w:rightChars="-389"/>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br w:type="page"/>
      </w:r>
    </w:p>
    <w:p>
      <w:pPr>
        <w:jc w:val="center"/>
        <w:rPr>
          <w:rFonts w:hint="eastAsia" w:ascii="仿宋" w:hAnsi="仿宋" w:eastAsia="仿宋"/>
          <w:b w:val="0"/>
          <w:bCs w:val="0"/>
          <w:color w:val="auto"/>
          <w:sz w:val="30"/>
          <w:szCs w:val="30"/>
          <w:highlight w:val="none"/>
        </w:rPr>
      </w:pPr>
      <w:r>
        <w:rPr>
          <w:rFonts w:hint="eastAsia" w:ascii="仿宋" w:hAnsi="仿宋" w:eastAsia="仿宋"/>
          <w:b w:val="0"/>
          <w:bCs w:val="0"/>
          <w:color w:val="auto"/>
          <w:sz w:val="32"/>
          <w:szCs w:val="32"/>
          <w:highlight w:val="none"/>
        </w:rPr>
        <w:t>报价明细表</w:t>
      </w:r>
      <w:r>
        <w:rPr>
          <w:rFonts w:hint="eastAsia" w:ascii="仿宋" w:hAnsi="仿宋" w:eastAsia="仿宋"/>
          <w:b w:val="0"/>
          <w:bCs w:val="0"/>
          <w:color w:val="auto"/>
          <w:sz w:val="24"/>
          <w:highlight w:val="none"/>
        </w:rPr>
        <w:t>(格式</w:t>
      </w:r>
      <w:r>
        <w:rPr>
          <w:rFonts w:ascii="仿宋" w:hAnsi="仿宋" w:eastAsia="仿宋"/>
          <w:b w:val="0"/>
          <w:bCs w:val="0"/>
          <w:color w:val="auto"/>
          <w:sz w:val="24"/>
          <w:highlight w:val="none"/>
        </w:rPr>
        <w:t>)</w:t>
      </w:r>
    </w:p>
    <w:p>
      <w:pPr>
        <w:rPr>
          <w:rFonts w:hint="eastAsia"/>
          <w:b w:val="0"/>
          <w:bCs w:val="0"/>
          <w:color w:val="auto"/>
          <w:highlight w:val="none"/>
        </w:rPr>
      </w:pPr>
    </w:p>
    <w:p>
      <w:pPr>
        <w:spacing w:line="400" w:lineRule="exact"/>
        <w:jc w:val="left"/>
        <w:rPr>
          <w:rFonts w:hint="eastAsia" w:ascii="宋体" w:hAnsi="宋体"/>
          <w:b w:val="0"/>
          <w:bCs w:val="0"/>
          <w:color w:val="auto"/>
          <w:szCs w:val="21"/>
          <w:highlight w:val="none"/>
        </w:rPr>
      </w:pPr>
      <w:r>
        <w:rPr>
          <w:rFonts w:hint="eastAsia" w:ascii="宋体" w:hAnsi="宋体"/>
          <w:b w:val="0"/>
          <w:bCs w:val="0"/>
          <w:color w:val="auto"/>
          <w:szCs w:val="21"/>
          <w:highlight w:val="none"/>
        </w:rPr>
        <w:t>项目编号：</w:t>
      </w:r>
      <w:r>
        <w:rPr>
          <w:rFonts w:hint="eastAsia" w:ascii="宋体" w:hAnsi="宋体"/>
          <w:b w:val="0"/>
          <w:bCs w:val="0"/>
          <w:color w:val="auto"/>
          <w:szCs w:val="21"/>
          <w:highlight w:val="none"/>
          <w:u w:val="single"/>
        </w:rPr>
        <w:t xml:space="preserve">              </w:t>
      </w:r>
      <w:r>
        <w:rPr>
          <w:rFonts w:ascii="宋体" w:hAnsi="宋体"/>
          <w:b w:val="0"/>
          <w:bCs w:val="0"/>
          <w:color w:val="auto"/>
          <w:szCs w:val="21"/>
          <w:highlight w:val="none"/>
          <w:u w:val="single"/>
        </w:rPr>
        <w:t xml:space="preserve">    </w:t>
      </w:r>
      <w:r>
        <w:rPr>
          <w:rFonts w:hint="eastAsia" w:ascii="宋体" w:hAnsi="宋体"/>
          <w:b w:val="0"/>
          <w:bCs w:val="0"/>
          <w:color w:val="auto"/>
          <w:szCs w:val="21"/>
          <w:highlight w:val="none"/>
          <w:u w:val="single"/>
        </w:rPr>
        <w:t xml:space="preserve">                  </w:t>
      </w:r>
    </w:p>
    <w:p>
      <w:pPr>
        <w:spacing w:line="400" w:lineRule="exact"/>
        <w:jc w:val="left"/>
        <w:rPr>
          <w:rFonts w:hint="eastAsia" w:ascii="宋体" w:hAnsi="宋体"/>
          <w:b w:val="0"/>
          <w:bCs w:val="0"/>
          <w:color w:val="auto"/>
          <w:szCs w:val="21"/>
          <w:highlight w:val="none"/>
          <w:u w:val="single"/>
        </w:rPr>
      </w:pPr>
      <w:r>
        <w:rPr>
          <w:rFonts w:hint="eastAsia" w:ascii="宋体" w:hAnsi="宋体"/>
          <w:b w:val="0"/>
          <w:bCs w:val="0"/>
          <w:color w:val="auto"/>
          <w:szCs w:val="21"/>
          <w:highlight w:val="none"/>
        </w:rPr>
        <w:t>项目名称：</w:t>
      </w:r>
      <w:r>
        <w:rPr>
          <w:rFonts w:hint="eastAsia" w:ascii="宋体" w:hAnsi="宋体"/>
          <w:b w:val="0"/>
          <w:bCs w:val="0"/>
          <w:color w:val="auto"/>
          <w:szCs w:val="21"/>
          <w:highlight w:val="none"/>
          <w:u w:val="single"/>
        </w:rPr>
        <w:t xml:space="preserve">              </w:t>
      </w:r>
      <w:r>
        <w:rPr>
          <w:rFonts w:ascii="宋体" w:hAnsi="宋体"/>
          <w:b w:val="0"/>
          <w:bCs w:val="0"/>
          <w:color w:val="auto"/>
          <w:szCs w:val="21"/>
          <w:highlight w:val="none"/>
          <w:u w:val="single"/>
        </w:rPr>
        <w:t xml:space="preserve">   </w:t>
      </w:r>
      <w:r>
        <w:rPr>
          <w:rFonts w:hint="eastAsia" w:ascii="宋体" w:hAnsi="宋体"/>
          <w:b w:val="0"/>
          <w:bCs w:val="0"/>
          <w:color w:val="auto"/>
          <w:szCs w:val="21"/>
          <w:highlight w:val="none"/>
          <w:u w:val="single"/>
        </w:rPr>
        <w:t xml:space="preserve">               </w:t>
      </w:r>
      <w:r>
        <w:rPr>
          <w:rFonts w:ascii="宋体" w:hAnsi="宋体"/>
          <w:b w:val="0"/>
          <w:bCs w:val="0"/>
          <w:color w:val="auto"/>
          <w:szCs w:val="21"/>
          <w:highlight w:val="none"/>
          <w:u w:val="single"/>
        </w:rPr>
        <w:t xml:space="preserve"> </w:t>
      </w:r>
      <w:r>
        <w:rPr>
          <w:rFonts w:hint="eastAsia" w:ascii="宋体" w:hAnsi="宋体"/>
          <w:b w:val="0"/>
          <w:bCs w:val="0"/>
          <w:color w:val="auto"/>
          <w:szCs w:val="21"/>
          <w:highlight w:val="none"/>
          <w:u w:val="single"/>
        </w:rPr>
        <w:t xml:space="preserve">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517"/>
        <w:gridCol w:w="356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4" w:type="dxa"/>
            <w:vAlign w:val="center"/>
          </w:tcPr>
          <w:p>
            <w:pPr>
              <w:widowControl/>
              <w:jc w:val="center"/>
              <w:rPr>
                <w:rFonts w:hint="eastAsia" w:ascii="宋体" w:hAnsi="宋体" w:cs="宋体"/>
                <w:b w:val="0"/>
                <w:bCs w:val="0"/>
                <w:color w:val="auto"/>
                <w:kern w:val="0"/>
                <w:sz w:val="22"/>
                <w:highlight w:val="none"/>
              </w:rPr>
            </w:pPr>
            <w:r>
              <w:rPr>
                <w:rFonts w:hint="eastAsia" w:ascii="宋体" w:hAnsi="宋体" w:cs="宋体"/>
                <w:b w:val="0"/>
                <w:bCs w:val="0"/>
                <w:color w:val="auto"/>
                <w:kern w:val="0"/>
                <w:sz w:val="22"/>
                <w:highlight w:val="none"/>
              </w:rPr>
              <w:t>序号</w:t>
            </w:r>
          </w:p>
        </w:tc>
        <w:tc>
          <w:tcPr>
            <w:tcW w:w="4517" w:type="dxa"/>
            <w:vAlign w:val="center"/>
          </w:tcPr>
          <w:p>
            <w:pPr>
              <w:widowControl/>
              <w:jc w:val="center"/>
              <w:rPr>
                <w:rFonts w:hint="eastAsia" w:ascii="宋体" w:hAnsi="宋体" w:cs="宋体"/>
                <w:b w:val="0"/>
                <w:bCs w:val="0"/>
                <w:color w:val="auto"/>
                <w:kern w:val="0"/>
                <w:sz w:val="22"/>
                <w:highlight w:val="none"/>
              </w:rPr>
            </w:pPr>
            <w:r>
              <w:rPr>
                <w:rFonts w:hint="eastAsia" w:ascii="宋体" w:hAnsi="宋体" w:cs="宋体"/>
                <w:b w:val="0"/>
                <w:bCs w:val="0"/>
                <w:color w:val="auto"/>
                <w:kern w:val="0"/>
                <w:sz w:val="22"/>
                <w:highlight w:val="none"/>
              </w:rPr>
              <w:t>服务内容</w:t>
            </w:r>
          </w:p>
        </w:tc>
        <w:tc>
          <w:tcPr>
            <w:tcW w:w="3563" w:type="dxa"/>
            <w:vAlign w:val="center"/>
          </w:tcPr>
          <w:p>
            <w:pPr>
              <w:widowControl/>
              <w:jc w:val="center"/>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报价</w:t>
            </w:r>
          </w:p>
        </w:tc>
        <w:tc>
          <w:tcPr>
            <w:tcW w:w="992" w:type="dxa"/>
            <w:vAlign w:val="center"/>
          </w:tcPr>
          <w:p>
            <w:pPr>
              <w:widowControl/>
              <w:jc w:val="center"/>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04" w:type="dxa"/>
            <w:vAlign w:val="center"/>
          </w:tcPr>
          <w:p>
            <w:pPr>
              <w:widowControl/>
              <w:jc w:val="center"/>
              <w:rPr>
                <w:rFonts w:hint="eastAsia" w:ascii="宋体" w:hAnsi="宋体" w:cs="宋体"/>
                <w:b w:val="0"/>
                <w:bCs w:val="0"/>
                <w:color w:val="auto"/>
                <w:kern w:val="0"/>
                <w:sz w:val="22"/>
                <w:highlight w:val="none"/>
              </w:rPr>
            </w:pPr>
            <w:r>
              <w:rPr>
                <w:rFonts w:hint="eastAsia" w:ascii="宋体" w:hAnsi="宋体" w:cs="宋体"/>
                <w:b w:val="0"/>
                <w:bCs w:val="0"/>
                <w:color w:val="auto"/>
                <w:kern w:val="0"/>
                <w:sz w:val="22"/>
                <w:highlight w:val="none"/>
              </w:rPr>
              <w:t>1</w:t>
            </w:r>
          </w:p>
        </w:tc>
        <w:tc>
          <w:tcPr>
            <w:tcW w:w="4517" w:type="dxa"/>
            <w:vAlign w:val="center"/>
          </w:tcPr>
          <w:p>
            <w:pPr>
              <w:widowControl/>
              <w:jc w:val="center"/>
              <w:rPr>
                <w:rFonts w:hint="eastAsia" w:ascii="宋体" w:hAnsi="宋体"/>
                <w:b w:val="0"/>
                <w:bCs w:val="0"/>
                <w:color w:val="auto"/>
                <w:highlight w:val="none"/>
              </w:rPr>
            </w:pPr>
            <w:r>
              <w:rPr>
                <w:rFonts w:hint="eastAsia" w:ascii="宋体" w:hAnsi="宋体"/>
                <w:b w:val="0"/>
                <w:bCs w:val="0"/>
                <w:color w:val="auto"/>
                <w:highlight w:val="none"/>
              </w:rPr>
              <w:t>城西片区绿化养护服务</w:t>
            </w:r>
          </w:p>
        </w:tc>
        <w:tc>
          <w:tcPr>
            <w:tcW w:w="3563" w:type="dxa"/>
            <w:vAlign w:val="center"/>
          </w:tcPr>
          <w:p>
            <w:pPr>
              <w:widowControl/>
              <w:spacing w:line="500" w:lineRule="exact"/>
              <w:jc w:val="both"/>
              <w:rPr>
                <w:rFonts w:hint="eastAsia" w:ascii="宋体" w:hAnsi="宋体" w:cs="宋体" w:eastAsiaTheme="minorEastAsia"/>
                <w:b w:val="0"/>
                <w:bCs w:val="0"/>
                <w:color w:val="auto"/>
                <w:kern w:val="0"/>
                <w:szCs w:val="21"/>
                <w:highlight w:val="none"/>
                <w:u w:val="single"/>
                <w:lang w:eastAsia="zh-CN"/>
              </w:rPr>
            </w:pPr>
            <w:r>
              <w:rPr>
                <w:rFonts w:hint="eastAsia" w:ascii="宋体" w:hAnsi="宋体" w:cs="宋体"/>
                <w:b w:val="0"/>
                <w:bCs w:val="0"/>
                <w:color w:val="auto"/>
                <w:kern w:val="0"/>
                <w:szCs w:val="21"/>
                <w:highlight w:val="none"/>
              </w:rPr>
              <w:t>大写：</w:t>
            </w:r>
            <w:r>
              <w:rPr>
                <w:rFonts w:hint="eastAsia" w:ascii="宋体" w:hAnsi="宋体" w:cs="宋体"/>
                <w:b w:val="0"/>
                <w:bCs w:val="0"/>
                <w:color w:val="auto"/>
                <w:kern w:val="0"/>
                <w:szCs w:val="21"/>
                <w:highlight w:val="none"/>
                <w:u w:val="single"/>
              </w:rPr>
              <w:t xml:space="preserve">       </w:t>
            </w:r>
            <w:r>
              <w:rPr>
                <w:rFonts w:hint="eastAsia" w:ascii="宋体" w:hAnsi="宋体" w:cs="宋体"/>
                <w:b w:val="0"/>
                <w:bCs w:val="0"/>
                <w:color w:val="auto"/>
                <w:kern w:val="0"/>
                <w:szCs w:val="21"/>
                <w:highlight w:val="none"/>
                <w:u w:val="single"/>
                <w:lang w:val="en-US" w:eastAsia="zh-CN"/>
              </w:rPr>
              <w:t xml:space="preserve">    </w:t>
            </w:r>
            <w:r>
              <w:rPr>
                <w:rFonts w:hint="eastAsia" w:ascii="宋体" w:hAnsi="宋体" w:cs="宋体"/>
                <w:b w:val="0"/>
                <w:bCs w:val="0"/>
                <w:color w:val="auto"/>
                <w:kern w:val="0"/>
                <w:szCs w:val="21"/>
                <w:highlight w:val="none"/>
                <w:u w:val="single"/>
              </w:rPr>
              <w:t xml:space="preserve">              </w:t>
            </w:r>
            <w:r>
              <w:rPr>
                <w:rFonts w:hint="eastAsia" w:ascii="宋体" w:hAnsi="宋体" w:cs="宋体"/>
                <w:b w:val="0"/>
                <w:bCs w:val="0"/>
                <w:color w:val="auto"/>
                <w:kern w:val="0"/>
                <w:szCs w:val="21"/>
                <w:highlight w:val="none"/>
                <w:u w:val="single"/>
                <w:lang w:val="en-US" w:eastAsia="zh-CN"/>
              </w:rPr>
              <w:t xml:space="preserve">  </w:t>
            </w:r>
          </w:p>
          <w:p>
            <w:pPr>
              <w:widowControl/>
              <w:spacing w:line="500" w:lineRule="exact"/>
              <w:rPr>
                <w:rFonts w:hint="eastAsia" w:ascii="宋体" w:hAnsi="宋体" w:cs="宋体"/>
                <w:b w:val="0"/>
                <w:bCs w:val="0"/>
                <w:color w:val="auto"/>
                <w:kern w:val="0"/>
                <w:szCs w:val="21"/>
                <w:highlight w:val="none"/>
                <w:u w:val="single"/>
              </w:rPr>
            </w:pPr>
            <w:r>
              <w:rPr>
                <w:rFonts w:hint="eastAsia" w:ascii="宋体" w:hAnsi="宋体" w:cs="宋体"/>
                <w:b w:val="0"/>
                <w:bCs w:val="0"/>
                <w:color w:val="auto"/>
                <w:kern w:val="0"/>
                <w:szCs w:val="21"/>
                <w:highlight w:val="none"/>
              </w:rPr>
              <w:t>小写：</w:t>
            </w:r>
            <w:r>
              <w:rPr>
                <w:rFonts w:hint="eastAsia" w:ascii="宋体" w:hAnsi="宋体" w:cs="宋体"/>
                <w:b w:val="0"/>
                <w:bCs w:val="0"/>
                <w:color w:val="auto"/>
                <w:kern w:val="0"/>
                <w:szCs w:val="21"/>
                <w:highlight w:val="none"/>
                <w:u w:val="single"/>
              </w:rPr>
              <w:t xml:space="preserve">￥             </w:t>
            </w:r>
            <w:r>
              <w:rPr>
                <w:rFonts w:ascii="宋体" w:hAnsi="宋体" w:cs="宋体"/>
                <w:b w:val="0"/>
                <w:bCs w:val="0"/>
                <w:color w:val="auto"/>
                <w:kern w:val="0"/>
                <w:szCs w:val="21"/>
                <w:highlight w:val="none"/>
                <w:u w:val="single"/>
              </w:rPr>
              <w:t xml:space="preserve"> </w:t>
            </w:r>
            <w:r>
              <w:rPr>
                <w:rFonts w:hint="eastAsia" w:ascii="宋体" w:hAnsi="宋体" w:cs="宋体"/>
                <w:b w:val="0"/>
                <w:bCs w:val="0"/>
                <w:color w:val="auto"/>
                <w:kern w:val="0"/>
                <w:szCs w:val="21"/>
                <w:highlight w:val="none"/>
                <w:u w:val="single"/>
              </w:rPr>
              <w:t xml:space="preserve">          </w:t>
            </w:r>
          </w:p>
        </w:tc>
        <w:tc>
          <w:tcPr>
            <w:tcW w:w="992" w:type="dxa"/>
            <w:vAlign w:val="center"/>
          </w:tcPr>
          <w:p>
            <w:pPr>
              <w:widowControl/>
              <w:jc w:val="center"/>
              <w:rPr>
                <w:rFonts w:hint="eastAsia" w:ascii="宋体" w:hAnsi="宋体" w:cs="宋体"/>
                <w:b w:val="0"/>
                <w:bCs w:val="0"/>
                <w:color w:val="auto"/>
                <w:kern w:val="0"/>
                <w:szCs w:val="21"/>
                <w:highlight w:val="none"/>
              </w:rPr>
            </w:pPr>
          </w:p>
        </w:tc>
      </w:tr>
    </w:tbl>
    <w:p>
      <w:pPr>
        <w:spacing w:line="440" w:lineRule="exact"/>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注：1.所有价格均用人民币表示。</w:t>
      </w:r>
    </w:p>
    <w:p>
      <w:pPr>
        <w:spacing w:line="440" w:lineRule="exact"/>
        <w:rPr>
          <w:rFonts w:hint="eastAsia" w:ascii="宋体" w:hAnsi="宋体" w:eastAsia="宋体"/>
          <w:b w:val="0"/>
          <w:bCs w:val="0"/>
          <w:color w:val="auto"/>
          <w:highlight w:val="none"/>
        </w:rPr>
      </w:pPr>
      <w:r>
        <w:rPr>
          <w:rFonts w:hint="eastAsia" w:ascii="宋体" w:hAnsi="宋体" w:eastAsia="宋体"/>
          <w:b w:val="0"/>
          <w:bCs w:val="0"/>
          <w:color w:val="auto"/>
          <w:szCs w:val="21"/>
          <w:highlight w:val="none"/>
        </w:rPr>
        <w:t xml:space="preserve">    2.</w:t>
      </w:r>
      <w:r>
        <w:rPr>
          <w:rFonts w:hint="eastAsia" w:ascii="宋体" w:hAnsi="宋体" w:eastAsia="宋体"/>
          <w:b w:val="0"/>
          <w:bCs w:val="0"/>
          <w:color w:val="auto"/>
          <w:highlight w:val="none"/>
        </w:rPr>
        <w:t>供应商应根据本采购文件指定格式正确填写报价，采取以总价包干方式承包以上所述服务内容，并给出项目总报价。</w:t>
      </w:r>
    </w:p>
    <w:p>
      <w:pPr>
        <w:pStyle w:val="25"/>
        <w:spacing w:before="50" w:after="50" w:line="360" w:lineRule="exact"/>
        <w:ind w:firstLine="420"/>
        <w:rPr>
          <w:rFonts w:hint="eastAsia" w:hAnsi="宋体"/>
          <w:b w:val="0"/>
          <w:bCs w:val="0"/>
          <w:color w:val="auto"/>
          <w:highlight w:val="none"/>
        </w:rPr>
      </w:pPr>
      <w:r>
        <w:rPr>
          <w:rFonts w:hAnsi="宋体"/>
          <w:b w:val="0"/>
          <w:bCs w:val="0"/>
          <w:color w:val="auto"/>
          <w:highlight w:val="none"/>
        </w:rPr>
        <w:t>3</w:t>
      </w:r>
      <w:r>
        <w:rPr>
          <w:rFonts w:hint="eastAsia" w:hAnsi="宋体"/>
          <w:b w:val="0"/>
          <w:bCs w:val="0"/>
          <w:color w:val="auto"/>
          <w:highlight w:val="none"/>
        </w:rPr>
        <w:t>.在符合总体要求的前提下，供应商可对采购文件中没有提及的内容按自己的理解适当增加，但有关价格及费用必须在投标文件文件中单独列出，并说明理由。</w:t>
      </w:r>
    </w:p>
    <w:p>
      <w:pPr>
        <w:pStyle w:val="25"/>
        <w:spacing w:before="50" w:after="50" w:line="360" w:lineRule="exact"/>
        <w:ind w:firstLine="420"/>
        <w:rPr>
          <w:rFonts w:hint="eastAsia" w:hAnsi="宋体"/>
          <w:b w:val="0"/>
          <w:bCs w:val="0"/>
          <w:color w:val="auto"/>
          <w:highlight w:val="none"/>
        </w:rPr>
      </w:pPr>
      <w:r>
        <w:rPr>
          <w:rFonts w:hAnsi="宋体"/>
          <w:b w:val="0"/>
          <w:bCs w:val="0"/>
          <w:color w:val="auto"/>
          <w:highlight w:val="none"/>
        </w:rPr>
        <w:t>4.</w:t>
      </w:r>
      <w:r>
        <w:rPr>
          <w:rFonts w:hint="eastAsia" w:hAnsi="宋体"/>
          <w:b w:val="0"/>
          <w:bCs w:val="0"/>
          <w:color w:val="auto"/>
          <w:highlight w:val="none"/>
        </w:rPr>
        <w:t>报价为全包价，以人民币为结算单位。在合同实施时，采购人将不予支付成交供应商没有列入的项目费用，并认为此项目的费用已包括在总报价中。采购人不再支付合同以外的其他费用。养护项目报价包含：</w:t>
      </w:r>
    </w:p>
    <w:p>
      <w:pPr>
        <w:pStyle w:val="25"/>
        <w:spacing w:before="50" w:after="50" w:line="360" w:lineRule="exact"/>
        <w:ind w:firstLine="420"/>
        <w:rPr>
          <w:rFonts w:hint="eastAsia" w:hAnsi="宋体"/>
          <w:b w:val="0"/>
          <w:bCs w:val="0"/>
          <w:color w:val="auto"/>
          <w:highlight w:val="none"/>
        </w:rPr>
      </w:pPr>
      <w:r>
        <w:rPr>
          <w:rFonts w:hint="eastAsia" w:hAnsi="宋体"/>
          <w:b w:val="0"/>
          <w:bCs w:val="0"/>
          <w:color w:val="auto"/>
          <w:highlight w:val="none"/>
        </w:rPr>
        <w:t>(1)服务人员的工资和按规定提取的福利费、服装费、社会节假日奖金及加班费用及苗木养护费用；</w:t>
      </w:r>
    </w:p>
    <w:p>
      <w:pPr>
        <w:pStyle w:val="25"/>
        <w:spacing w:before="50" w:after="50" w:line="360" w:lineRule="exact"/>
        <w:ind w:firstLine="420"/>
        <w:rPr>
          <w:rFonts w:hint="eastAsia" w:hAnsi="宋体"/>
          <w:b w:val="0"/>
          <w:bCs w:val="0"/>
          <w:color w:val="auto"/>
          <w:highlight w:val="none"/>
        </w:rPr>
      </w:pPr>
      <w:r>
        <w:rPr>
          <w:rFonts w:hint="eastAsia" w:hAnsi="宋体"/>
          <w:b w:val="0"/>
          <w:bCs w:val="0"/>
          <w:color w:val="auto"/>
          <w:highlight w:val="none"/>
        </w:rPr>
        <w:t>(2)必要的社会保险费用、各项税金；</w:t>
      </w:r>
    </w:p>
    <w:p>
      <w:pPr>
        <w:pStyle w:val="25"/>
        <w:spacing w:before="50" w:after="50" w:line="360" w:lineRule="exact"/>
        <w:ind w:firstLine="420"/>
        <w:rPr>
          <w:rFonts w:hint="eastAsia" w:hAnsi="宋体"/>
          <w:b w:val="0"/>
          <w:bCs w:val="0"/>
          <w:color w:val="auto"/>
          <w:highlight w:val="none"/>
        </w:rPr>
      </w:pPr>
      <w:r>
        <w:rPr>
          <w:rFonts w:hint="eastAsia" w:hAnsi="宋体"/>
          <w:b w:val="0"/>
          <w:bCs w:val="0"/>
          <w:color w:val="auto"/>
          <w:highlight w:val="none"/>
        </w:rPr>
        <w:t>(3)按相关要求所需的个人日常工具、劳保用品、机具、作业车辆；按相关技术要求所需质量和数量的肥料、农药，植物防寒材料，植物支撑材料等；</w:t>
      </w:r>
    </w:p>
    <w:p>
      <w:pPr>
        <w:pStyle w:val="25"/>
        <w:spacing w:before="50" w:after="50" w:line="360" w:lineRule="exact"/>
        <w:ind w:firstLine="420"/>
        <w:rPr>
          <w:rFonts w:hint="eastAsia" w:hAnsi="宋体"/>
          <w:b w:val="0"/>
          <w:bCs w:val="0"/>
          <w:color w:val="auto"/>
          <w:highlight w:val="none"/>
        </w:rPr>
      </w:pPr>
      <w:r>
        <w:rPr>
          <w:rFonts w:hint="eastAsia" w:hAnsi="宋体"/>
          <w:b w:val="0"/>
          <w:bCs w:val="0"/>
          <w:color w:val="auto"/>
          <w:highlight w:val="none"/>
        </w:rPr>
        <w:t>(4)养护所需水费、电费等。</w:t>
      </w:r>
    </w:p>
    <w:p>
      <w:pPr>
        <w:pStyle w:val="25"/>
        <w:spacing w:before="50" w:after="50" w:line="360" w:lineRule="exact"/>
        <w:ind w:firstLine="0" w:firstLineChars="0"/>
        <w:rPr>
          <w:b w:val="0"/>
          <w:bCs w:val="0"/>
          <w:color w:val="auto"/>
          <w:highlight w:val="none"/>
        </w:rPr>
      </w:pPr>
    </w:p>
    <w:p>
      <w:pPr>
        <w:rPr>
          <w:rFonts w:hint="eastAsia"/>
          <w:b w:val="0"/>
          <w:bCs w:val="0"/>
          <w:color w:val="auto"/>
          <w:highlight w:val="none"/>
        </w:rPr>
      </w:pPr>
    </w:p>
    <w:p>
      <w:pPr>
        <w:rPr>
          <w:rFonts w:hint="eastAsia"/>
          <w:b w:val="0"/>
          <w:bCs w:val="0"/>
          <w:color w:val="auto"/>
          <w:highlight w:val="none"/>
        </w:rPr>
      </w:pPr>
    </w:p>
    <w:p>
      <w:pPr>
        <w:rPr>
          <w:rFonts w:hint="eastAsia"/>
          <w:b w:val="0"/>
          <w:bCs w:val="0"/>
          <w:color w:val="auto"/>
          <w:highlight w:val="none"/>
        </w:rPr>
      </w:pPr>
    </w:p>
    <w:p>
      <w:pPr>
        <w:pStyle w:val="25"/>
        <w:spacing w:line="440" w:lineRule="exact"/>
        <w:ind w:firstLine="3675" w:firstLineChars="1750"/>
        <w:rPr>
          <w:rFonts w:hint="eastAsia" w:hAnsi="宋体"/>
          <w:b w:val="0"/>
          <w:bCs w:val="0"/>
          <w:color w:val="auto"/>
          <w:highlight w:val="none"/>
          <w:u w:val="single"/>
        </w:rPr>
      </w:pPr>
      <w:r>
        <w:rPr>
          <w:rFonts w:hint="eastAsia" w:hAnsi="宋体"/>
          <w:b w:val="0"/>
          <w:bCs w:val="0"/>
          <w:color w:val="auto"/>
          <w:highlight w:val="none"/>
        </w:rPr>
        <w:t>法定代表人或授权代表(签名)：</w:t>
      </w:r>
      <w:r>
        <w:rPr>
          <w:rFonts w:hint="eastAsia" w:hAnsi="宋体"/>
          <w:b w:val="0"/>
          <w:bCs w:val="0"/>
          <w:color w:val="auto"/>
          <w:highlight w:val="none"/>
          <w:u w:val="single"/>
        </w:rPr>
        <w:t xml:space="preserve">    </w:t>
      </w:r>
      <w:r>
        <w:rPr>
          <w:rFonts w:hAnsi="宋体"/>
          <w:b w:val="0"/>
          <w:bCs w:val="0"/>
          <w:color w:val="auto"/>
          <w:highlight w:val="none"/>
          <w:u w:val="single"/>
        </w:rPr>
        <w:t xml:space="preserve">      </w:t>
      </w:r>
      <w:r>
        <w:rPr>
          <w:rFonts w:hint="eastAsia" w:hAnsi="宋体"/>
          <w:b w:val="0"/>
          <w:bCs w:val="0"/>
          <w:color w:val="auto"/>
          <w:highlight w:val="none"/>
          <w:u w:val="single"/>
        </w:rPr>
        <w:t xml:space="preserve">       </w:t>
      </w:r>
    </w:p>
    <w:p>
      <w:pPr>
        <w:pStyle w:val="25"/>
        <w:spacing w:line="440" w:lineRule="exact"/>
        <w:ind w:firstLine="3675" w:firstLineChars="1750"/>
        <w:rPr>
          <w:rFonts w:hint="eastAsia" w:hAnsi="宋体"/>
          <w:b w:val="0"/>
          <w:bCs w:val="0"/>
          <w:color w:val="auto"/>
          <w:highlight w:val="none"/>
          <w:u w:val="single"/>
        </w:rPr>
      </w:pPr>
      <w:r>
        <w:rPr>
          <w:rFonts w:hint="eastAsia" w:hAnsi="宋体"/>
          <w:b w:val="0"/>
          <w:bCs w:val="0"/>
          <w:color w:val="auto"/>
          <w:highlight w:val="none"/>
        </w:rPr>
        <w:t>投标人(盖章)：</w:t>
      </w:r>
      <w:r>
        <w:rPr>
          <w:rFonts w:hint="eastAsia" w:hAnsi="宋体"/>
          <w:b w:val="0"/>
          <w:bCs w:val="0"/>
          <w:color w:val="auto"/>
          <w:highlight w:val="none"/>
          <w:u w:val="single"/>
        </w:rPr>
        <w:t xml:space="preserve">    </w:t>
      </w:r>
      <w:r>
        <w:rPr>
          <w:rFonts w:hAnsi="宋体"/>
          <w:b w:val="0"/>
          <w:bCs w:val="0"/>
          <w:color w:val="auto"/>
          <w:highlight w:val="none"/>
          <w:u w:val="single"/>
        </w:rPr>
        <w:t xml:space="preserve">    </w:t>
      </w:r>
      <w:r>
        <w:rPr>
          <w:rFonts w:hint="eastAsia" w:hAnsi="宋体"/>
          <w:b w:val="0"/>
          <w:bCs w:val="0"/>
          <w:color w:val="auto"/>
          <w:highlight w:val="none"/>
          <w:u w:val="single"/>
        </w:rPr>
        <w:t xml:space="preserve">       </w:t>
      </w:r>
      <w:r>
        <w:rPr>
          <w:rFonts w:hAnsi="宋体"/>
          <w:b w:val="0"/>
          <w:bCs w:val="0"/>
          <w:color w:val="auto"/>
          <w:highlight w:val="none"/>
          <w:u w:val="single"/>
        </w:rPr>
        <w:t xml:space="preserve">    </w:t>
      </w:r>
      <w:r>
        <w:rPr>
          <w:rFonts w:hint="eastAsia" w:hAnsi="宋体"/>
          <w:b w:val="0"/>
          <w:bCs w:val="0"/>
          <w:color w:val="auto"/>
          <w:highlight w:val="none"/>
          <w:u w:val="single"/>
        </w:rPr>
        <w:t xml:space="preserve">            </w:t>
      </w:r>
    </w:p>
    <w:p>
      <w:pPr>
        <w:spacing w:line="440" w:lineRule="exact"/>
        <w:ind w:firstLine="3675" w:firstLineChars="1750"/>
        <w:rPr>
          <w:rFonts w:hint="eastAsia" w:ascii="宋体" w:hAnsi="宋体"/>
          <w:b w:val="0"/>
          <w:bCs w:val="0"/>
          <w:color w:val="auto"/>
          <w:szCs w:val="21"/>
          <w:highlight w:val="none"/>
        </w:rPr>
      </w:pPr>
      <w:r>
        <w:rPr>
          <w:rFonts w:hint="eastAsia" w:hAnsi="宋体"/>
          <w:b w:val="0"/>
          <w:bCs w:val="0"/>
          <w:color w:val="auto"/>
          <w:highlight w:val="none"/>
        </w:rPr>
        <w:t>日期：</w:t>
      </w:r>
      <w:r>
        <w:rPr>
          <w:rFonts w:hint="eastAsia" w:hAnsi="宋体"/>
          <w:b w:val="0"/>
          <w:bCs w:val="0"/>
          <w:color w:val="auto"/>
          <w:highlight w:val="none"/>
          <w:u w:val="single"/>
        </w:rPr>
        <w:t xml:space="preserve">    </w:t>
      </w:r>
      <w:r>
        <w:rPr>
          <w:rFonts w:hAnsi="宋体"/>
          <w:b w:val="0"/>
          <w:bCs w:val="0"/>
          <w:color w:val="auto"/>
          <w:highlight w:val="none"/>
          <w:u w:val="single"/>
        </w:rPr>
        <w:t xml:space="preserve">  </w:t>
      </w:r>
      <w:r>
        <w:rPr>
          <w:rFonts w:hint="eastAsia" w:hAnsi="宋体"/>
          <w:b w:val="0"/>
          <w:bCs w:val="0"/>
          <w:color w:val="auto"/>
          <w:highlight w:val="none"/>
          <w:u w:val="single"/>
        </w:rPr>
        <w:t xml:space="preserve">     </w:t>
      </w:r>
      <w:r>
        <w:rPr>
          <w:rFonts w:hint="eastAsia" w:hAnsi="宋体"/>
          <w:b w:val="0"/>
          <w:bCs w:val="0"/>
          <w:color w:val="auto"/>
          <w:highlight w:val="none"/>
        </w:rPr>
        <w:t>年</w:t>
      </w:r>
      <w:r>
        <w:rPr>
          <w:rFonts w:hint="eastAsia" w:hAnsi="宋体"/>
          <w:b w:val="0"/>
          <w:bCs w:val="0"/>
          <w:color w:val="auto"/>
          <w:highlight w:val="none"/>
          <w:u w:val="single"/>
        </w:rPr>
        <w:t xml:space="preserve">  </w:t>
      </w:r>
      <w:r>
        <w:rPr>
          <w:rFonts w:hAnsi="宋体"/>
          <w:b w:val="0"/>
          <w:bCs w:val="0"/>
          <w:color w:val="auto"/>
          <w:highlight w:val="none"/>
          <w:u w:val="single"/>
        </w:rPr>
        <w:t xml:space="preserve"> </w:t>
      </w:r>
      <w:r>
        <w:rPr>
          <w:rFonts w:hint="eastAsia" w:hAnsi="宋体"/>
          <w:b w:val="0"/>
          <w:bCs w:val="0"/>
          <w:color w:val="auto"/>
          <w:highlight w:val="none"/>
          <w:u w:val="single"/>
        </w:rPr>
        <w:t xml:space="preserve">   </w:t>
      </w:r>
      <w:r>
        <w:rPr>
          <w:rFonts w:hint="eastAsia" w:hAnsi="宋体"/>
          <w:b w:val="0"/>
          <w:bCs w:val="0"/>
          <w:color w:val="auto"/>
          <w:highlight w:val="none"/>
        </w:rPr>
        <w:t>月</w:t>
      </w:r>
      <w:r>
        <w:rPr>
          <w:rFonts w:hint="eastAsia" w:hAnsi="宋体"/>
          <w:b w:val="0"/>
          <w:bCs w:val="0"/>
          <w:color w:val="auto"/>
          <w:highlight w:val="none"/>
          <w:u w:val="single"/>
        </w:rPr>
        <w:t xml:space="preserve">   </w:t>
      </w:r>
      <w:r>
        <w:rPr>
          <w:rFonts w:hAnsi="宋体"/>
          <w:b w:val="0"/>
          <w:bCs w:val="0"/>
          <w:color w:val="auto"/>
          <w:highlight w:val="none"/>
          <w:u w:val="single"/>
        </w:rPr>
        <w:t xml:space="preserve"> </w:t>
      </w:r>
      <w:r>
        <w:rPr>
          <w:rFonts w:hint="eastAsia" w:hAnsi="宋体"/>
          <w:b w:val="0"/>
          <w:bCs w:val="0"/>
          <w:color w:val="auto"/>
          <w:highlight w:val="none"/>
          <w:u w:val="single"/>
        </w:rPr>
        <w:t xml:space="preserve">  </w:t>
      </w:r>
      <w:r>
        <w:rPr>
          <w:rFonts w:hint="eastAsia" w:hAnsi="宋体"/>
          <w:b w:val="0"/>
          <w:bCs w:val="0"/>
          <w:color w:val="auto"/>
          <w:highlight w:val="none"/>
        </w:rPr>
        <w:t>日</w:t>
      </w:r>
    </w:p>
    <w:p>
      <w:pPr>
        <w:rPr>
          <w:rFonts w:hint="eastAsia"/>
          <w:b w:val="0"/>
          <w:bCs w:val="0"/>
          <w:color w:val="auto"/>
          <w:highlight w:val="none"/>
        </w:rPr>
      </w:pPr>
    </w:p>
    <w:sectPr>
      <w:headerReference r:id="rId5" w:type="default"/>
      <w:pgSz w:w="11906" w:h="16838"/>
      <w:pgMar w:top="993" w:right="849" w:bottom="1135"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inherit">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Bosch Office Sans">
    <w:altName w:val="Constantia"/>
    <w:panose1 w:val="00000000000000000000"/>
    <w:charset w:val="00"/>
    <w:family w:val="auto"/>
    <w:pitch w:val="default"/>
    <w:sig w:usb0="00000000" w:usb1="00000000" w:usb2="00000000" w:usb3="00000000" w:csb0="00000001" w:csb1="00000000"/>
  </w:font>
  <w:font w:name="Constantia">
    <w:panose1 w:val="02030602050306030303"/>
    <w:charset w:val="00"/>
    <w:family w:val="auto"/>
    <w:pitch w:val="default"/>
    <w:sig w:usb0="A00002EF" w:usb1="4000204B" w:usb2="00000000" w:usb3="00000000" w:csb0="2000019F" w:csb1="00000000"/>
  </w:font>
  <w:font w:name="隶书">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081265"/>
      <w:docPartObj>
        <w:docPartGallery w:val="autotext"/>
      </w:docPartObj>
    </w:sdtPr>
    <w:sdtContent>
      <w:p>
        <w:pPr>
          <w:pStyle w:val="31"/>
          <w:ind w:firstLine="400"/>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3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left"/>
      <w:rPr>
        <w:rFonts w:hint="eastAsia"/>
        <w:u w:val="single"/>
      </w:rPr>
    </w:pPr>
    <w:r>
      <w:rPr>
        <w:rFonts w:hint="eastAsia"/>
        <w:u w:val="single"/>
      </w:rPr>
      <w:t xml:space="preserve">钦州市政府采购中心                              </w:t>
    </w:r>
    <w:bookmarkStart w:id="244" w:name="OLE_LINK1"/>
    <w:r>
      <w:rPr>
        <w:rFonts w:hint="eastAsia"/>
        <w:u w:val="single"/>
        <w:lang w:val="en-US" w:eastAsia="zh-CN"/>
      </w:rPr>
      <w:t xml:space="preserve">                </w:t>
    </w:r>
    <w:r>
      <w:rPr>
        <w:rFonts w:hint="eastAsia"/>
        <w:u w:val="single"/>
      </w:rPr>
      <w:t>城西片区绿化养护服务</w:t>
    </w:r>
    <w:bookmarkEnd w:id="244"/>
    <w:r>
      <w:rPr>
        <w:rFonts w:hint="eastAsia"/>
        <w:u w:val="single"/>
      </w:rPr>
      <w:t>(</w:t>
    </w:r>
    <w:r>
      <w:rPr>
        <w:rFonts w:hint="eastAsia"/>
        <w:u w:val="single"/>
        <w:lang w:eastAsia="zh-CN"/>
      </w:rPr>
      <w:t>QZZC2026-G3-9900</w:t>
    </w:r>
    <w:r>
      <w:rPr>
        <w:rFonts w:hint="eastAsia"/>
        <w:u w:val="single"/>
        <w:lang w:val="en-US" w:eastAsia="zh-CN"/>
      </w:rPr>
      <w:t>31</w:t>
    </w:r>
    <w:r>
      <w:rPr>
        <w:rFonts w:hint="eastAsia"/>
        <w:u w:val="single"/>
        <w:lang w:eastAsia="zh-CN"/>
      </w:rPr>
      <w:t>-QZSZ</w:t>
    </w:r>
    <w:r>
      <w:rPr>
        <w:rFonts w:hint="eastAsia"/>
        <w:u w:val="single"/>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D23"/>
    <w:rsid w:val="0003448A"/>
    <w:rsid w:val="00040B9E"/>
    <w:rsid w:val="00042319"/>
    <w:rsid w:val="00043008"/>
    <w:rsid w:val="0009627B"/>
    <w:rsid w:val="000A5A01"/>
    <w:rsid w:val="000C5836"/>
    <w:rsid w:val="001122A9"/>
    <w:rsid w:val="00126D9B"/>
    <w:rsid w:val="0017633E"/>
    <w:rsid w:val="00184DF6"/>
    <w:rsid w:val="001A1DCB"/>
    <w:rsid w:val="001B230D"/>
    <w:rsid w:val="001F32E9"/>
    <w:rsid w:val="0023235B"/>
    <w:rsid w:val="002334C5"/>
    <w:rsid w:val="00256E35"/>
    <w:rsid w:val="00285425"/>
    <w:rsid w:val="00294158"/>
    <w:rsid w:val="002A3A17"/>
    <w:rsid w:val="002F1A81"/>
    <w:rsid w:val="002F7859"/>
    <w:rsid w:val="00301F50"/>
    <w:rsid w:val="003237B6"/>
    <w:rsid w:val="00327D23"/>
    <w:rsid w:val="00346052"/>
    <w:rsid w:val="003D3E4C"/>
    <w:rsid w:val="003F0CE1"/>
    <w:rsid w:val="003F6A56"/>
    <w:rsid w:val="00433701"/>
    <w:rsid w:val="004847E2"/>
    <w:rsid w:val="004C419D"/>
    <w:rsid w:val="004E30B2"/>
    <w:rsid w:val="004E7244"/>
    <w:rsid w:val="00534E92"/>
    <w:rsid w:val="00557033"/>
    <w:rsid w:val="00571FD9"/>
    <w:rsid w:val="00583C78"/>
    <w:rsid w:val="00586929"/>
    <w:rsid w:val="00587A0C"/>
    <w:rsid w:val="005A6F96"/>
    <w:rsid w:val="005B08E4"/>
    <w:rsid w:val="005F184D"/>
    <w:rsid w:val="00600D16"/>
    <w:rsid w:val="006358C6"/>
    <w:rsid w:val="00663C0D"/>
    <w:rsid w:val="0066646B"/>
    <w:rsid w:val="00691CBE"/>
    <w:rsid w:val="006A4E63"/>
    <w:rsid w:val="006B684B"/>
    <w:rsid w:val="006C7AA4"/>
    <w:rsid w:val="007002B0"/>
    <w:rsid w:val="00706824"/>
    <w:rsid w:val="00730047"/>
    <w:rsid w:val="0076169E"/>
    <w:rsid w:val="0077173E"/>
    <w:rsid w:val="00785D99"/>
    <w:rsid w:val="007A4EBA"/>
    <w:rsid w:val="007C02F0"/>
    <w:rsid w:val="007E010F"/>
    <w:rsid w:val="0083009C"/>
    <w:rsid w:val="00835CAA"/>
    <w:rsid w:val="00895174"/>
    <w:rsid w:val="008A5CE9"/>
    <w:rsid w:val="008C6CD3"/>
    <w:rsid w:val="008E2AB5"/>
    <w:rsid w:val="00953ECA"/>
    <w:rsid w:val="00954968"/>
    <w:rsid w:val="00957BA2"/>
    <w:rsid w:val="00993C34"/>
    <w:rsid w:val="00A26A78"/>
    <w:rsid w:val="00A72745"/>
    <w:rsid w:val="00AB1141"/>
    <w:rsid w:val="00AB5280"/>
    <w:rsid w:val="00AE5FCA"/>
    <w:rsid w:val="00B74AD7"/>
    <w:rsid w:val="00B8219E"/>
    <w:rsid w:val="00B96D05"/>
    <w:rsid w:val="00BC198A"/>
    <w:rsid w:val="00BD3939"/>
    <w:rsid w:val="00BF3D27"/>
    <w:rsid w:val="00C518F0"/>
    <w:rsid w:val="00C57120"/>
    <w:rsid w:val="00C576B0"/>
    <w:rsid w:val="00C950F0"/>
    <w:rsid w:val="00CA5A17"/>
    <w:rsid w:val="00CE43D2"/>
    <w:rsid w:val="00CE699C"/>
    <w:rsid w:val="00D244BC"/>
    <w:rsid w:val="00D3734F"/>
    <w:rsid w:val="00D7075D"/>
    <w:rsid w:val="00D820F0"/>
    <w:rsid w:val="00DB1056"/>
    <w:rsid w:val="00DC4E29"/>
    <w:rsid w:val="00DE56AD"/>
    <w:rsid w:val="00E0072D"/>
    <w:rsid w:val="00E23EEF"/>
    <w:rsid w:val="00E35CBE"/>
    <w:rsid w:val="00E44FB2"/>
    <w:rsid w:val="00E57009"/>
    <w:rsid w:val="00EA6082"/>
    <w:rsid w:val="00EB3B48"/>
    <w:rsid w:val="00ED22EC"/>
    <w:rsid w:val="00EE6702"/>
    <w:rsid w:val="00F06F9F"/>
    <w:rsid w:val="00F24DB0"/>
    <w:rsid w:val="00F37B8D"/>
    <w:rsid w:val="00F45813"/>
    <w:rsid w:val="00F83060"/>
    <w:rsid w:val="00F917CE"/>
    <w:rsid w:val="00FD53EE"/>
    <w:rsid w:val="00FE4A1A"/>
    <w:rsid w:val="00FF2AF7"/>
    <w:rsid w:val="01E272A3"/>
    <w:rsid w:val="02153DED"/>
    <w:rsid w:val="03A10103"/>
    <w:rsid w:val="040855AF"/>
    <w:rsid w:val="04F42729"/>
    <w:rsid w:val="08AB6A40"/>
    <w:rsid w:val="094139BD"/>
    <w:rsid w:val="09ED3AD6"/>
    <w:rsid w:val="0A036DD8"/>
    <w:rsid w:val="0AD9517E"/>
    <w:rsid w:val="0BE47BE7"/>
    <w:rsid w:val="0C832E91"/>
    <w:rsid w:val="0F754A2B"/>
    <w:rsid w:val="0F796D82"/>
    <w:rsid w:val="116B6028"/>
    <w:rsid w:val="136E36ED"/>
    <w:rsid w:val="13D03791"/>
    <w:rsid w:val="13E167F1"/>
    <w:rsid w:val="165E1841"/>
    <w:rsid w:val="16795C6E"/>
    <w:rsid w:val="172D1C46"/>
    <w:rsid w:val="1777230E"/>
    <w:rsid w:val="19834C82"/>
    <w:rsid w:val="1AB41A87"/>
    <w:rsid w:val="1D085C52"/>
    <w:rsid w:val="21293C48"/>
    <w:rsid w:val="219F1439"/>
    <w:rsid w:val="22186F1E"/>
    <w:rsid w:val="221F151E"/>
    <w:rsid w:val="224E4971"/>
    <w:rsid w:val="22A47A9C"/>
    <w:rsid w:val="23214CD8"/>
    <w:rsid w:val="235D5080"/>
    <w:rsid w:val="25D45577"/>
    <w:rsid w:val="25DF4931"/>
    <w:rsid w:val="283B7D74"/>
    <w:rsid w:val="29CD1B8B"/>
    <w:rsid w:val="2C451D2D"/>
    <w:rsid w:val="2DCF6D64"/>
    <w:rsid w:val="2E180D2E"/>
    <w:rsid w:val="2FB7723F"/>
    <w:rsid w:val="309B06AC"/>
    <w:rsid w:val="32600E43"/>
    <w:rsid w:val="381919E1"/>
    <w:rsid w:val="3A0C5E4C"/>
    <w:rsid w:val="3BA063CC"/>
    <w:rsid w:val="3E744A86"/>
    <w:rsid w:val="3FA52BFA"/>
    <w:rsid w:val="3FD36BB7"/>
    <w:rsid w:val="40CB045E"/>
    <w:rsid w:val="41F328EF"/>
    <w:rsid w:val="42980EEF"/>
    <w:rsid w:val="43015ACB"/>
    <w:rsid w:val="45350E05"/>
    <w:rsid w:val="45F84AE3"/>
    <w:rsid w:val="471F7011"/>
    <w:rsid w:val="4806399C"/>
    <w:rsid w:val="491150DF"/>
    <w:rsid w:val="4A013F0D"/>
    <w:rsid w:val="4A34004D"/>
    <w:rsid w:val="4A74179F"/>
    <w:rsid w:val="4A7E04C4"/>
    <w:rsid w:val="4B2E4DE4"/>
    <w:rsid w:val="4D41316B"/>
    <w:rsid w:val="4DDA3761"/>
    <w:rsid w:val="4E4B6505"/>
    <w:rsid w:val="4E7848CC"/>
    <w:rsid w:val="4F3B3BBE"/>
    <w:rsid w:val="4F47041D"/>
    <w:rsid w:val="549B64B2"/>
    <w:rsid w:val="54C81203"/>
    <w:rsid w:val="56FA5288"/>
    <w:rsid w:val="581153A5"/>
    <w:rsid w:val="585B0D05"/>
    <w:rsid w:val="58F76836"/>
    <w:rsid w:val="5A396647"/>
    <w:rsid w:val="5A4A3EA8"/>
    <w:rsid w:val="5AC62645"/>
    <w:rsid w:val="5BAC6EA1"/>
    <w:rsid w:val="5CA8625A"/>
    <w:rsid w:val="5D590A0E"/>
    <w:rsid w:val="5DE01011"/>
    <w:rsid w:val="5E4C6521"/>
    <w:rsid w:val="5E577DA1"/>
    <w:rsid w:val="5EDE0F33"/>
    <w:rsid w:val="5F532C55"/>
    <w:rsid w:val="60C6071E"/>
    <w:rsid w:val="611A2DA3"/>
    <w:rsid w:val="650635CE"/>
    <w:rsid w:val="680C0D40"/>
    <w:rsid w:val="68642988"/>
    <w:rsid w:val="6967621D"/>
    <w:rsid w:val="69B436D1"/>
    <w:rsid w:val="6ABD3EAD"/>
    <w:rsid w:val="6B937C23"/>
    <w:rsid w:val="6D77488A"/>
    <w:rsid w:val="6DA15DDE"/>
    <w:rsid w:val="6DFA2FFA"/>
    <w:rsid w:val="6E2D3429"/>
    <w:rsid w:val="6E38194C"/>
    <w:rsid w:val="6E662623"/>
    <w:rsid w:val="6EB40EC6"/>
    <w:rsid w:val="6F4603EE"/>
    <w:rsid w:val="704472F4"/>
    <w:rsid w:val="70BB3502"/>
    <w:rsid w:val="71EA64C7"/>
    <w:rsid w:val="728754D3"/>
    <w:rsid w:val="73D36175"/>
    <w:rsid w:val="74A80B32"/>
    <w:rsid w:val="7556063E"/>
    <w:rsid w:val="76C05D62"/>
    <w:rsid w:val="77BB09F4"/>
    <w:rsid w:val="782923C5"/>
    <w:rsid w:val="79CD0CA9"/>
    <w:rsid w:val="79D917F7"/>
    <w:rsid w:val="7AAB2866"/>
    <w:rsid w:val="7BDF08C7"/>
    <w:rsid w:val="7C527A09"/>
    <w:rsid w:val="7CD413A2"/>
    <w:rsid w:val="7DB0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9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qFormat="1" w:uiPriority="0" w:name="footnote reference"/>
    <w:lsdException w:qFormat="1" w:uiPriority="99" w:name="annotation reference"/>
    <w:lsdException w:uiPriority="99" w:name="line number"/>
    <w:lsdException w:uiPriority="99" w:name="page number"/>
    <w:lsdException w:qFormat="1" w:uiPriority="0" w:name="endnote reference"/>
    <w:lsdException w:qFormat="1" w:uiPriority="99" w:name="endnote text"/>
    <w:lsdException w:qFormat="1" w:uiPriority="0" w:name="table of authorities"/>
    <w:lsdException w:uiPriority="99" w:name="macro"/>
    <w:lsdException w:uiPriority="99" w:name="toa heading"/>
    <w:lsdException w:qFormat="1" w:uiPriority="99" w:name="List"/>
    <w:lsdException w:uiPriority="99" w:name="List Bullet"/>
    <w:lsdException w:qFormat="1"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iPriority="99"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9"/>
    <w:qFormat/>
    <w:uiPriority w:val="9"/>
    <w:pPr>
      <w:keepNext/>
      <w:keepLines/>
      <w:spacing w:before="340" w:after="330" w:line="576" w:lineRule="auto"/>
      <w:ind w:firstLine="200" w:firstLineChars="200"/>
      <w:jc w:val="center"/>
      <w:outlineLvl w:val="0"/>
    </w:pPr>
    <w:rPr>
      <w:rFonts w:ascii="Times New Roman" w:hAnsi="Times New Roman" w:eastAsia="仿宋_GB2312" w:cs="Times New Roman"/>
      <w:b/>
      <w:bCs/>
      <w:kern w:val="44"/>
      <w:sz w:val="44"/>
      <w:szCs w:val="44"/>
    </w:rPr>
  </w:style>
  <w:style w:type="paragraph" w:styleId="4">
    <w:name w:val="heading 2"/>
    <w:basedOn w:val="1"/>
    <w:next w:val="1"/>
    <w:link w:val="60"/>
    <w:semiHidden/>
    <w:unhideWhenUsed/>
    <w:qFormat/>
    <w:uiPriority w:val="0"/>
    <w:pPr>
      <w:keepNext/>
      <w:keepLines/>
      <w:spacing w:before="260" w:after="260" w:line="415" w:lineRule="auto"/>
      <w:ind w:firstLine="200" w:firstLineChars="200"/>
      <w:outlineLvl w:val="1"/>
    </w:pPr>
    <w:rPr>
      <w:rFonts w:ascii="Arial" w:hAnsi="Arial" w:eastAsia="黑体" w:cs="Times New Roman"/>
      <w:b/>
      <w:bCs/>
      <w:sz w:val="32"/>
      <w:szCs w:val="32"/>
    </w:rPr>
  </w:style>
  <w:style w:type="paragraph" w:styleId="2">
    <w:name w:val="heading 3"/>
    <w:basedOn w:val="1"/>
    <w:next w:val="1"/>
    <w:link w:val="61"/>
    <w:semiHidden/>
    <w:unhideWhenUsed/>
    <w:qFormat/>
    <w:uiPriority w:val="0"/>
    <w:pPr>
      <w:keepNext/>
      <w:keepLines/>
      <w:spacing w:before="260" w:after="260" w:line="415" w:lineRule="auto"/>
      <w:ind w:firstLine="200" w:firstLineChars="200"/>
      <w:outlineLvl w:val="2"/>
    </w:pPr>
    <w:rPr>
      <w:rFonts w:ascii="宋体" w:hAnsi="Courier New" w:eastAsia="宋体" w:cs="宋体"/>
      <w:b/>
      <w:bCs/>
      <w:sz w:val="32"/>
      <w:szCs w:val="32"/>
    </w:rPr>
  </w:style>
  <w:style w:type="paragraph" w:styleId="5">
    <w:name w:val="heading 4"/>
    <w:basedOn w:val="1"/>
    <w:next w:val="1"/>
    <w:link w:val="62"/>
    <w:semiHidden/>
    <w:unhideWhenUsed/>
    <w:qFormat/>
    <w:uiPriority w:val="0"/>
    <w:pPr>
      <w:keepNext/>
      <w:keepLines/>
      <w:spacing w:before="280" w:after="290" w:line="374" w:lineRule="auto"/>
      <w:ind w:firstLine="200" w:firstLineChars="200"/>
      <w:outlineLvl w:val="3"/>
    </w:pPr>
    <w:rPr>
      <w:rFonts w:ascii="Arial" w:hAnsi="Arial" w:eastAsia="黑体" w:cs="Times New Roman"/>
      <w:b/>
      <w:bCs/>
      <w:sz w:val="28"/>
      <w:szCs w:val="28"/>
    </w:rPr>
  </w:style>
  <w:style w:type="paragraph" w:styleId="6">
    <w:name w:val="heading 5"/>
    <w:basedOn w:val="1"/>
    <w:next w:val="7"/>
    <w:link w:val="63"/>
    <w:semiHidden/>
    <w:unhideWhenUsed/>
    <w:qFormat/>
    <w:uiPriority w:val="0"/>
    <w:pPr>
      <w:keepNext/>
      <w:keepLines/>
      <w:spacing w:before="280" w:after="290" w:line="374" w:lineRule="auto"/>
      <w:ind w:firstLine="200" w:firstLineChars="200"/>
      <w:outlineLvl w:val="4"/>
    </w:pPr>
    <w:rPr>
      <w:rFonts w:ascii="Times New Roman" w:hAnsi="Times New Roman" w:eastAsia="宋体" w:cs="Times New Roman"/>
      <w:b/>
      <w:sz w:val="28"/>
      <w:szCs w:val="24"/>
    </w:rPr>
  </w:style>
  <w:style w:type="paragraph" w:styleId="8">
    <w:name w:val="heading 6"/>
    <w:basedOn w:val="1"/>
    <w:next w:val="7"/>
    <w:link w:val="64"/>
    <w:semiHidden/>
    <w:unhideWhenUsed/>
    <w:qFormat/>
    <w:uiPriority w:val="0"/>
    <w:pPr>
      <w:keepNext/>
      <w:keepLines/>
      <w:spacing w:before="240" w:after="64" w:line="319" w:lineRule="auto"/>
      <w:ind w:firstLine="200" w:firstLineChars="200"/>
      <w:outlineLvl w:val="5"/>
    </w:pPr>
    <w:rPr>
      <w:rFonts w:ascii="Arial" w:hAnsi="Arial" w:eastAsia="黑体" w:cs="Times New Roman"/>
      <w:b/>
      <w:sz w:val="24"/>
      <w:szCs w:val="24"/>
    </w:rPr>
  </w:style>
  <w:style w:type="paragraph" w:styleId="9">
    <w:name w:val="heading 7"/>
    <w:basedOn w:val="1"/>
    <w:next w:val="7"/>
    <w:link w:val="65"/>
    <w:semiHidden/>
    <w:unhideWhenUsed/>
    <w:qFormat/>
    <w:uiPriority w:val="99"/>
    <w:pPr>
      <w:keepNext/>
      <w:keepLines/>
      <w:spacing w:before="240" w:after="64" w:line="319" w:lineRule="auto"/>
      <w:ind w:firstLine="200" w:firstLineChars="200"/>
      <w:outlineLvl w:val="6"/>
    </w:pPr>
    <w:rPr>
      <w:rFonts w:ascii="Times New Roman" w:hAnsi="Times New Roman" w:eastAsia="宋体" w:cs="Times New Roman"/>
      <w:b/>
      <w:sz w:val="24"/>
      <w:szCs w:val="24"/>
    </w:rPr>
  </w:style>
  <w:style w:type="paragraph" w:styleId="10">
    <w:name w:val="heading 8"/>
    <w:basedOn w:val="1"/>
    <w:next w:val="7"/>
    <w:link w:val="66"/>
    <w:semiHidden/>
    <w:unhideWhenUsed/>
    <w:qFormat/>
    <w:uiPriority w:val="99"/>
    <w:pPr>
      <w:keepNext/>
      <w:keepLines/>
      <w:spacing w:before="240" w:after="64" w:line="319" w:lineRule="auto"/>
      <w:ind w:firstLine="200" w:firstLineChars="200"/>
      <w:outlineLvl w:val="7"/>
    </w:pPr>
    <w:rPr>
      <w:rFonts w:ascii="Arial" w:hAnsi="Arial" w:eastAsia="黑体" w:cs="Times New Roman"/>
      <w:sz w:val="24"/>
      <w:szCs w:val="24"/>
    </w:rPr>
  </w:style>
  <w:style w:type="paragraph" w:styleId="11">
    <w:name w:val="heading 9"/>
    <w:basedOn w:val="1"/>
    <w:next w:val="7"/>
    <w:link w:val="67"/>
    <w:semiHidden/>
    <w:unhideWhenUsed/>
    <w:qFormat/>
    <w:uiPriority w:val="99"/>
    <w:pPr>
      <w:keepNext/>
      <w:keepLines/>
      <w:spacing w:before="240" w:after="64" w:line="319" w:lineRule="auto"/>
      <w:ind w:firstLine="200" w:firstLineChars="200"/>
      <w:outlineLvl w:val="8"/>
    </w:pPr>
    <w:rPr>
      <w:rFonts w:ascii="Arial" w:hAnsi="Arial" w:eastAsia="黑体" w:cs="Times New Roman"/>
      <w:szCs w:val="24"/>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2"/>
    <w:semiHidden/>
    <w:unhideWhenUsed/>
    <w:qFormat/>
    <w:uiPriority w:val="99"/>
    <w:pPr>
      <w:spacing w:line="400" w:lineRule="exact"/>
      <w:ind w:firstLine="420" w:firstLineChars="200"/>
    </w:pPr>
    <w:rPr>
      <w:rFonts w:ascii="Times New Roman" w:hAnsi="Times New Roman" w:eastAsia="宋体" w:cs="Times New Roman"/>
      <w:szCs w:val="20"/>
    </w:rPr>
  </w:style>
  <w:style w:type="paragraph" w:styleId="12">
    <w:name w:val="toc 7"/>
    <w:basedOn w:val="1"/>
    <w:next w:val="1"/>
    <w:semiHidden/>
    <w:unhideWhenUsed/>
    <w:qFormat/>
    <w:uiPriority w:val="99"/>
    <w:pPr>
      <w:spacing w:line="360" w:lineRule="auto"/>
      <w:ind w:left="1440" w:firstLine="200" w:firstLineChars="200"/>
      <w:jc w:val="left"/>
    </w:pPr>
    <w:rPr>
      <w:rFonts w:ascii="Calibri" w:hAnsi="Calibri" w:eastAsia="宋体" w:cs="Times New Roman"/>
      <w:sz w:val="20"/>
      <w:szCs w:val="20"/>
    </w:rPr>
  </w:style>
  <w:style w:type="paragraph" w:styleId="13">
    <w:name w:val="table of authorities"/>
    <w:basedOn w:val="1"/>
    <w:next w:val="1"/>
    <w:link w:val="76"/>
    <w:semiHidden/>
    <w:unhideWhenUsed/>
    <w:qFormat/>
    <w:uiPriority w:val="0"/>
    <w:pPr>
      <w:ind w:left="420" w:leftChars="200"/>
    </w:pPr>
    <w:rPr>
      <w:szCs w:val="24"/>
    </w:rPr>
  </w:style>
  <w:style w:type="paragraph" w:styleId="14">
    <w:name w:val="List Number"/>
    <w:basedOn w:val="1"/>
    <w:semiHidden/>
    <w:unhideWhenUsed/>
    <w:qFormat/>
    <w:uiPriority w:val="99"/>
    <w:pPr>
      <w:widowControl/>
      <w:tabs>
        <w:tab w:val="left" w:pos="454"/>
        <w:tab w:val="left" w:pos="720"/>
        <w:tab w:val="left" w:pos="840"/>
      </w:tabs>
      <w:spacing w:afterLines="50" w:line="400" w:lineRule="exact"/>
      <w:ind w:left="454" w:hanging="284" w:firstLineChars="200"/>
      <w:jc w:val="left"/>
    </w:pPr>
    <w:rPr>
      <w:rFonts w:ascii="Times New Roman" w:hAnsi="Times New Roman" w:eastAsia="宋体" w:cs="Times New Roman"/>
      <w:kern w:val="0"/>
      <w:sz w:val="24"/>
      <w:szCs w:val="20"/>
    </w:rPr>
  </w:style>
  <w:style w:type="paragraph" w:styleId="15">
    <w:name w:val="caption"/>
    <w:basedOn w:val="1"/>
    <w:next w:val="1"/>
    <w:semiHidden/>
    <w:unhideWhenUsed/>
    <w:qFormat/>
    <w:uiPriority w:val="99"/>
    <w:pPr>
      <w:spacing w:before="152" w:after="160" w:line="400" w:lineRule="exact"/>
      <w:ind w:firstLine="200" w:firstLineChars="200"/>
    </w:pPr>
    <w:rPr>
      <w:rFonts w:ascii="Arial" w:hAnsi="Arial" w:eastAsia="黑体" w:cs="Arial"/>
      <w:sz w:val="20"/>
      <w:szCs w:val="20"/>
    </w:rPr>
  </w:style>
  <w:style w:type="paragraph" w:styleId="16">
    <w:name w:val="Document Map"/>
    <w:basedOn w:val="1"/>
    <w:link w:val="87"/>
    <w:semiHidden/>
    <w:unhideWhenUsed/>
    <w:qFormat/>
    <w:uiPriority w:val="99"/>
    <w:pPr>
      <w:shd w:val="clear" w:color="auto" w:fill="000080"/>
      <w:spacing w:line="400" w:lineRule="exact"/>
      <w:ind w:firstLine="200" w:firstLineChars="200"/>
    </w:pPr>
    <w:rPr>
      <w:rFonts w:ascii="Times New Roman" w:hAnsi="Times New Roman" w:eastAsia="宋体" w:cs="Times New Roman"/>
      <w:szCs w:val="24"/>
    </w:rPr>
  </w:style>
  <w:style w:type="paragraph" w:styleId="17">
    <w:name w:val="annotation text"/>
    <w:basedOn w:val="1"/>
    <w:link w:val="74"/>
    <w:semiHidden/>
    <w:unhideWhenUsed/>
    <w:qFormat/>
    <w:uiPriority w:val="99"/>
    <w:pPr>
      <w:spacing w:line="400" w:lineRule="exact"/>
      <w:ind w:firstLine="200" w:firstLineChars="200"/>
      <w:jc w:val="left"/>
    </w:pPr>
    <w:rPr>
      <w:rFonts w:ascii="Times New Roman" w:hAnsi="Times New Roman" w:eastAsia="宋体" w:cs="Times New Roman"/>
      <w:szCs w:val="24"/>
    </w:rPr>
  </w:style>
  <w:style w:type="paragraph" w:styleId="18">
    <w:name w:val="Body Text 3"/>
    <w:basedOn w:val="1"/>
    <w:link w:val="84"/>
    <w:semiHidden/>
    <w:unhideWhenUsed/>
    <w:qFormat/>
    <w:uiPriority w:val="99"/>
    <w:pPr>
      <w:spacing w:line="500" w:lineRule="exact"/>
      <w:ind w:firstLine="200" w:firstLineChars="200"/>
    </w:pPr>
    <w:rPr>
      <w:rFonts w:ascii="Times New Roman" w:hAnsi="Times New Roman" w:eastAsia="宋体" w:cs="Times New Roman"/>
      <w:b/>
      <w:bCs/>
      <w:sz w:val="24"/>
      <w:szCs w:val="24"/>
    </w:rPr>
  </w:style>
  <w:style w:type="paragraph" w:styleId="19">
    <w:name w:val="Body Text"/>
    <w:basedOn w:val="1"/>
    <w:link w:val="79"/>
    <w:semiHidden/>
    <w:unhideWhenUsed/>
    <w:qFormat/>
    <w:uiPriority w:val="99"/>
    <w:pPr>
      <w:spacing w:line="380" w:lineRule="exact"/>
      <w:ind w:firstLine="200" w:firstLineChars="200"/>
    </w:pPr>
    <w:rPr>
      <w:rFonts w:ascii="Times New Roman" w:hAnsi="Times New Roman" w:eastAsia="宋体" w:cs="Times New Roman"/>
      <w:sz w:val="24"/>
      <w:szCs w:val="24"/>
    </w:rPr>
  </w:style>
  <w:style w:type="paragraph" w:styleId="20">
    <w:name w:val="Body Text Indent"/>
    <w:basedOn w:val="1"/>
    <w:link w:val="80"/>
    <w:semiHidden/>
    <w:unhideWhenUsed/>
    <w:qFormat/>
    <w:uiPriority w:val="99"/>
    <w:pPr>
      <w:spacing w:line="400" w:lineRule="exact"/>
      <w:ind w:firstLine="830" w:firstLineChars="352"/>
    </w:pPr>
    <w:rPr>
      <w:rFonts w:ascii="仿宋_GB2312" w:hAnsi="Times New Roman" w:eastAsia="仿宋_GB2312" w:cs="Times New Roman"/>
      <w:sz w:val="32"/>
      <w:szCs w:val="20"/>
    </w:rPr>
  </w:style>
  <w:style w:type="paragraph" w:styleId="21">
    <w:name w:val="List Number 3"/>
    <w:basedOn w:val="1"/>
    <w:semiHidden/>
    <w:unhideWhenUsed/>
    <w:qFormat/>
    <w:uiPriority w:val="99"/>
    <w:pPr>
      <w:tabs>
        <w:tab w:val="left" w:pos="360"/>
      </w:tabs>
      <w:spacing w:line="400" w:lineRule="exact"/>
      <w:ind w:left="360" w:hanging="360" w:firstLineChars="200"/>
    </w:pPr>
    <w:rPr>
      <w:rFonts w:ascii="Times New Roman" w:hAnsi="Times New Roman" w:eastAsia="宋体" w:cs="Times New Roman"/>
      <w:szCs w:val="24"/>
    </w:rPr>
  </w:style>
  <w:style w:type="paragraph" w:styleId="22">
    <w:name w:val="List 2"/>
    <w:basedOn w:val="1"/>
    <w:semiHidden/>
    <w:unhideWhenUsed/>
    <w:qFormat/>
    <w:uiPriority w:val="99"/>
    <w:pPr>
      <w:spacing w:line="400" w:lineRule="exact"/>
      <w:ind w:left="100" w:leftChars="200" w:hanging="200" w:hangingChars="200"/>
    </w:pPr>
    <w:rPr>
      <w:rFonts w:ascii="Times New Roman" w:hAnsi="Times New Roman" w:eastAsia="宋体" w:cs="Times New Roman"/>
      <w:sz w:val="28"/>
      <w:szCs w:val="24"/>
    </w:rPr>
  </w:style>
  <w:style w:type="paragraph" w:styleId="23">
    <w:name w:val="toc 5"/>
    <w:basedOn w:val="1"/>
    <w:next w:val="1"/>
    <w:semiHidden/>
    <w:unhideWhenUsed/>
    <w:qFormat/>
    <w:uiPriority w:val="99"/>
    <w:pPr>
      <w:spacing w:line="360" w:lineRule="auto"/>
      <w:ind w:left="960" w:firstLine="200" w:firstLineChars="200"/>
      <w:jc w:val="left"/>
    </w:pPr>
    <w:rPr>
      <w:rFonts w:ascii="Calibri" w:hAnsi="Calibri" w:eastAsia="宋体" w:cs="Times New Roman"/>
      <w:sz w:val="20"/>
      <w:szCs w:val="20"/>
    </w:rPr>
  </w:style>
  <w:style w:type="paragraph" w:styleId="24">
    <w:name w:val="toc 3"/>
    <w:basedOn w:val="1"/>
    <w:next w:val="1"/>
    <w:semiHidden/>
    <w:unhideWhenUsed/>
    <w:qFormat/>
    <w:uiPriority w:val="99"/>
    <w:pPr>
      <w:spacing w:line="400" w:lineRule="exact"/>
      <w:ind w:left="840" w:leftChars="400" w:firstLine="200" w:firstLineChars="200"/>
    </w:pPr>
    <w:rPr>
      <w:rFonts w:ascii="Times New Roman" w:hAnsi="Times New Roman" w:eastAsia="宋体" w:cs="Times New Roman"/>
      <w:szCs w:val="24"/>
    </w:rPr>
  </w:style>
  <w:style w:type="paragraph" w:styleId="25">
    <w:name w:val="Plain Text"/>
    <w:basedOn w:val="1"/>
    <w:link w:val="88"/>
    <w:semiHidden/>
    <w:unhideWhenUsed/>
    <w:qFormat/>
    <w:uiPriority w:val="0"/>
    <w:pPr>
      <w:spacing w:line="400" w:lineRule="exact"/>
      <w:ind w:firstLine="200" w:firstLineChars="200"/>
    </w:pPr>
    <w:rPr>
      <w:rFonts w:ascii="宋体" w:hAnsi="Courier New" w:eastAsia="宋体" w:cs="Courier New"/>
      <w:szCs w:val="21"/>
    </w:rPr>
  </w:style>
  <w:style w:type="paragraph" w:styleId="26">
    <w:name w:val="toc 8"/>
    <w:basedOn w:val="1"/>
    <w:next w:val="1"/>
    <w:semiHidden/>
    <w:unhideWhenUsed/>
    <w:qFormat/>
    <w:uiPriority w:val="99"/>
    <w:pPr>
      <w:spacing w:line="360" w:lineRule="auto"/>
      <w:ind w:left="1680" w:firstLine="200" w:firstLineChars="200"/>
      <w:jc w:val="left"/>
    </w:pPr>
    <w:rPr>
      <w:rFonts w:ascii="Calibri" w:hAnsi="Calibri" w:eastAsia="宋体" w:cs="Times New Roman"/>
      <w:sz w:val="20"/>
      <w:szCs w:val="20"/>
    </w:rPr>
  </w:style>
  <w:style w:type="paragraph" w:styleId="27">
    <w:name w:val="Date"/>
    <w:basedOn w:val="1"/>
    <w:next w:val="1"/>
    <w:link w:val="82"/>
    <w:semiHidden/>
    <w:unhideWhenUsed/>
    <w:qFormat/>
    <w:uiPriority w:val="99"/>
    <w:pPr>
      <w:spacing w:line="400" w:lineRule="exact"/>
      <w:ind w:left="100" w:leftChars="2500" w:firstLine="200" w:firstLineChars="200"/>
    </w:pPr>
    <w:rPr>
      <w:rFonts w:ascii="宋体" w:hAnsi="Courier New" w:eastAsia="宋体" w:cs="Courier New"/>
      <w:szCs w:val="21"/>
    </w:rPr>
  </w:style>
  <w:style w:type="paragraph" w:styleId="28">
    <w:name w:val="Body Text Indent 2"/>
    <w:basedOn w:val="1"/>
    <w:link w:val="85"/>
    <w:semiHidden/>
    <w:unhideWhenUsed/>
    <w:qFormat/>
    <w:uiPriority w:val="99"/>
    <w:pPr>
      <w:spacing w:line="400" w:lineRule="exact"/>
      <w:ind w:firstLine="630" w:firstLineChars="200"/>
    </w:pPr>
    <w:rPr>
      <w:rFonts w:ascii="Times New Roman" w:hAnsi="Times New Roman" w:eastAsia="宋体" w:cs="Times New Roman"/>
      <w:sz w:val="32"/>
      <w:szCs w:val="20"/>
    </w:rPr>
  </w:style>
  <w:style w:type="paragraph" w:styleId="29">
    <w:name w:val="endnote text"/>
    <w:basedOn w:val="1"/>
    <w:link w:val="75"/>
    <w:semiHidden/>
    <w:unhideWhenUsed/>
    <w:qFormat/>
    <w:uiPriority w:val="99"/>
    <w:pPr>
      <w:snapToGrid w:val="0"/>
      <w:spacing w:line="480" w:lineRule="exact"/>
      <w:ind w:firstLine="200" w:firstLineChars="200"/>
      <w:jc w:val="left"/>
    </w:pPr>
    <w:rPr>
      <w:rFonts w:ascii="微软雅黑" w:hAnsi="微软雅黑" w:eastAsia="微软雅黑" w:cs="Times New Roman"/>
      <w:kern w:val="0"/>
      <w:sz w:val="20"/>
      <w:szCs w:val="20"/>
    </w:rPr>
  </w:style>
  <w:style w:type="paragraph" w:styleId="30">
    <w:name w:val="Balloon Text"/>
    <w:basedOn w:val="1"/>
    <w:link w:val="91"/>
    <w:semiHidden/>
    <w:unhideWhenUsed/>
    <w:qFormat/>
    <w:uiPriority w:val="99"/>
    <w:pPr>
      <w:spacing w:line="400" w:lineRule="exact"/>
      <w:ind w:firstLine="200" w:firstLineChars="200"/>
    </w:pPr>
    <w:rPr>
      <w:rFonts w:ascii="Times New Roman" w:hAnsi="Times New Roman" w:eastAsia="宋体" w:cs="Times New Roman"/>
      <w:sz w:val="18"/>
      <w:szCs w:val="18"/>
    </w:rPr>
  </w:style>
  <w:style w:type="paragraph" w:styleId="31">
    <w:name w:val="footer"/>
    <w:basedOn w:val="1"/>
    <w:link w:val="58"/>
    <w:unhideWhenUsed/>
    <w:qFormat/>
    <w:uiPriority w:val="99"/>
    <w:pPr>
      <w:tabs>
        <w:tab w:val="center" w:pos="4153"/>
        <w:tab w:val="right" w:pos="8306"/>
      </w:tabs>
      <w:snapToGrid w:val="0"/>
      <w:jc w:val="left"/>
    </w:pPr>
    <w:rPr>
      <w:sz w:val="18"/>
      <w:szCs w:val="18"/>
    </w:rPr>
  </w:style>
  <w:style w:type="paragraph" w:styleId="32">
    <w:name w:val="header"/>
    <w:basedOn w:val="1"/>
    <w:link w:val="57"/>
    <w:unhideWhenUsed/>
    <w:qFormat/>
    <w:uiPriority w:val="99"/>
    <w:pPr>
      <w:tabs>
        <w:tab w:val="center" w:pos="4153"/>
        <w:tab w:val="right" w:pos="8306"/>
      </w:tabs>
      <w:snapToGrid w:val="0"/>
      <w:jc w:val="center"/>
    </w:pPr>
    <w:rPr>
      <w:sz w:val="18"/>
      <w:szCs w:val="18"/>
    </w:rPr>
  </w:style>
  <w:style w:type="paragraph" w:styleId="33">
    <w:name w:val="toc 1"/>
    <w:basedOn w:val="1"/>
    <w:next w:val="1"/>
    <w:link w:val="70"/>
    <w:unhideWhenUsed/>
    <w:qFormat/>
    <w:uiPriority w:val="39"/>
    <w:rPr>
      <w:szCs w:val="24"/>
    </w:rPr>
  </w:style>
  <w:style w:type="paragraph" w:styleId="34">
    <w:name w:val="toc 4"/>
    <w:basedOn w:val="1"/>
    <w:next w:val="1"/>
    <w:semiHidden/>
    <w:unhideWhenUsed/>
    <w:qFormat/>
    <w:uiPriority w:val="99"/>
    <w:pPr>
      <w:spacing w:line="360" w:lineRule="auto"/>
      <w:ind w:left="720" w:firstLine="200" w:firstLineChars="200"/>
      <w:jc w:val="left"/>
    </w:pPr>
    <w:rPr>
      <w:rFonts w:ascii="Calibri" w:hAnsi="Calibri" w:eastAsia="宋体" w:cs="Times New Roman"/>
      <w:sz w:val="20"/>
      <w:szCs w:val="20"/>
    </w:rPr>
  </w:style>
  <w:style w:type="paragraph" w:styleId="35">
    <w:name w:val="Subtitle"/>
    <w:basedOn w:val="1"/>
    <w:next w:val="1"/>
    <w:link w:val="81"/>
    <w:qFormat/>
    <w:uiPriority w:val="99"/>
    <w:pPr>
      <w:widowControl/>
      <w:spacing w:after="200" w:line="276" w:lineRule="auto"/>
      <w:ind w:firstLine="200" w:firstLineChars="200"/>
      <w:jc w:val="left"/>
    </w:pPr>
    <w:rPr>
      <w:rFonts w:ascii="Cambria" w:hAnsi="Cambria" w:eastAsia="宋体" w:cs="Times New Roman"/>
      <w:i/>
      <w:iCs/>
      <w:color w:val="4F81BD"/>
      <w:spacing w:val="15"/>
      <w:kern w:val="0"/>
      <w:sz w:val="20"/>
      <w:szCs w:val="20"/>
    </w:rPr>
  </w:style>
  <w:style w:type="paragraph" w:styleId="36">
    <w:name w:val="List"/>
    <w:basedOn w:val="1"/>
    <w:semiHidden/>
    <w:unhideWhenUsed/>
    <w:qFormat/>
    <w:uiPriority w:val="99"/>
    <w:pPr>
      <w:spacing w:line="400" w:lineRule="exact"/>
      <w:ind w:left="200" w:hanging="200" w:hangingChars="200"/>
    </w:pPr>
    <w:rPr>
      <w:rFonts w:ascii="Times New Roman" w:hAnsi="Times New Roman" w:eastAsia="宋体" w:cs="Times New Roman"/>
      <w:sz w:val="28"/>
      <w:szCs w:val="24"/>
    </w:rPr>
  </w:style>
  <w:style w:type="paragraph" w:styleId="37">
    <w:name w:val="footnote text"/>
    <w:basedOn w:val="1"/>
    <w:link w:val="73"/>
    <w:semiHidden/>
    <w:unhideWhenUsed/>
    <w:qFormat/>
    <w:uiPriority w:val="99"/>
    <w:pPr>
      <w:snapToGrid w:val="0"/>
      <w:spacing w:afterLines="50" w:line="360" w:lineRule="auto"/>
      <w:ind w:firstLine="200" w:firstLineChars="200"/>
      <w:jc w:val="left"/>
    </w:pPr>
    <w:rPr>
      <w:rFonts w:ascii="Arial" w:hAnsi="Arial" w:eastAsia="宋体" w:cs="Arial"/>
      <w:kern w:val="0"/>
      <w:sz w:val="18"/>
      <w:szCs w:val="18"/>
    </w:rPr>
  </w:style>
  <w:style w:type="paragraph" w:styleId="38">
    <w:name w:val="toc 6"/>
    <w:basedOn w:val="1"/>
    <w:next w:val="1"/>
    <w:semiHidden/>
    <w:unhideWhenUsed/>
    <w:qFormat/>
    <w:uiPriority w:val="99"/>
    <w:pPr>
      <w:spacing w:line="360" w:lineRule="auto"/>
      <w:ind w:left="1200" w:firstLine="200" w:firstLineChars="200"/>
      <w:jc w:val="left"/>
    </w:pPr>
    <w:rPr>
      <w:rFonts w:ascii="Calibri" w:hAnsi="Calibri" w:eastAsia="宋体" w:cs="Times New Roman"/>
      <w:sz w:val="20"/>
      <w:szCs w:val="20"/>
    </w:rPr>
  </w:style>
  <w:style w:type="paragraph" w:styleId="39">
    <w:name w:val="Body Text Indent 3"/>
    <w:basedOn w:val="1"/>
    <w:link w:val="86"/>
    <w:semiHidden/>
    <w:unhideWhenUsed/>
    <w:qFormat/>
    <w:uiPriority w:val="99"/>
    <w:pPr>
      <w:spacing w:after="120" w:line="400" w:lineRule="exact"/>
      <w:ind w:left="420" w:leftChars="200" w:firstLine="200" w:firstLineChars="200"/>
    </w:pPr>
    <w:rPr>
      <w:rFonts w:ascii="Times New Roman" w:hAnsi="Times New Roman" w:eastAsia="宋体" w:cs="Times New Roman"/>
      <w:sz w:val="16"/>
      <w:szCs w:val="16"/>
    </w:rPr>
  </w:style>
  <w:style w:type="paragraph" w:styleId="40">
    <w:name w:val="toc 9"/>
    <w:basedOn w:val="1"/>
    <w:next w:val="1"/>
    <w:semiHidden/>
    <w:unhideWhenUsed/>
    <w:qFormat/>
    <w:uiPriority w:val="99"/>
    <w:pPr>
      <w:tabs>
        <w:tab w:val="right" w:leader="dot" w:pos="9185"/>
      </w:tabs>
      <w:spacing w:line="420" w:lineRule="exact"/>
      <w:ind w:firstLine="422" w:firstLineChars="200"/>
      <w:jc w:val="left"/>
      <w:outlineLvl w:val="0"/>
    </w:pPr>
    <w:rPr>
      <w:rFonts w:ascii="Times New Roman" w:hAnsi="Times New Roman" w:eastAsia="宋体" w:cs="Times New Roman"/>
      <w:b/>
      <w:szCs w:val="24"/>
    </w:rPr>
  </w:style>
  <w:style w:type="paragraph" w:styleId="41">
    <w:name w:val="Body Text 2"/>
    <w:basedOn w:val="1"/>
    <w:link w:val="83"/>
    <w:semiHidden/>
    <w:unhideWhenUsed/>
    <w:qFormat/>
    <w:uiPriority w:val="99"/>
    <w:pPr>
      <w:spacing w:after="120" w:line="480" w:lineRule="auto"/>
      <w:ind w:firstLine="200" w:firstLineChars="200"/>
    </w:pPr>
    <w:rPr>
      <w:rFonts w:ascii="Times New Roman" w:hAnsi="Times New Roman" w:eastAsia="宋体" w:cs="Times New Roman"/>
      <w:szCs w:val="24"/>
    </w:rPr>
  </w:style>
  <w:style w:type="paragraph" w:styleId="42">
    <w:name w:val="HTML Preformatted"/>
    <w:basedOn w:val="1"/>
    <w:link w:val="68"/>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200" w:firstLineChars="200"/>
      <w:jc w:val="left"/>
    </w:pPr>
    <w:rPr>
      <w:rFonts w:ascii="Arial" w:hAnsi="Arial" w:eastAsia="宋体" w:cs="Arial"/>
      <w:kern w:val="0"/>
      <w:sz w:val="20"/>
      <w:szCs w:val="20"/>
    </w:rPr>
  </w:style>
  <w:style w:type="paragraph" w:styleId="43">
    <w:name w:val="Normal (Web)"/>
    <w:basedOn w:val="1"/>
    <w:semiHidden/>
    <w:unhideWhenUsed/>
    <w:qFormat/>
    <w:uiPriority w:val="99"/>
    <w:pPr>
      <w:widowControl/>
      <w:spacing w:before="100" w:beforeAutospacing="1" w:after="100" w:afterAutospacing="1" w:line="400" w:lineRule="exact"/>
      <w:ind w:firstLine="200" w:firstLineChars="200"/>
      <w:jc w:val="left"/>
    </w:pPr>
    <w:rPr>
      <w:rFonts w:ascii="宋体" w:hAnsi="宋体" w:eastAsia="宋体" w:cs="Times New Roman"/>
      <w:kern w:val="0"/>
      <w:sz w:val="24"/>
      <w:szCs w:val="24"/>
    </w:rPr>
  </w:style>
  <w:style w:type="paragraph" w:styleId="44">
    <w:name w:val="index 1"/>
    <w:basedOn w:val="1"/>
    <w:next w:val="1"/>
    <w:semiHidden/>
    <w:unhideWhenUsed/>
    <w:qFormat/>
    <w:uiPriority w:val="99"/>
    <w:pPr>
      <w:spacing w:line="400" w:lineRule="exact"/>
      <w:ind w:firstLine="200" w:firstLineChars="200"/>
    </w:pPr>
    <w:rPr>
      <w:rFonts w:ascii="Times New Roman" w:hAnsi="Times New Roman" w:eastAsia="宋体" w:cs="Times New Roman"/>
      <w:szCs w:val="24"/>
    </w:rPr>
  </w:style>
  <w:style w:type="paragraph" w:styleId="45">
    <w:name w:val="Title"/>
    <w:basedOn w:val="1"/>
    <w:next w:val="1"/>
    <w:link w:val="78"/>
    <w:qFormat/>
    <w:uiPriority w:val="99"/>
    <w:pPr>
      <w:spacing w:line="300" w:lineRule="auto"/>
      <w:ind w:left="100" w:leftChars="100" w:right="100" w:rightChars="100" w:firstLine="200" w:firstLineChars="200"/>
      <w:jc w:val="left"/>
      <w:outlineLvl w:val="0"/>
    </w:pPr>
    <w:rPr>
      <w:rFonts w:ascii="Cambria" w:hAnsi="Cambria" w:eastAsia="方正小标宋_GBK" w:cs="Times New Roman"/>
      <w:b/>
      <w:bCs/>
      <w:kern w:val="0"/>
      <w:sz w:val="44"/>
      <w:szCs w:val="32"/>
    </w:rPr>
  </w:style>
  <w:style w:type="paragraph" w:styleId="46">
    <w:name w:val="annotation subject"/>
    <w:basedOn w:val="17"/>
    <w:next w:val="17"/>
    <w:link w:val="90"/>
    <w:semiHidden/>
    <w:unhideWhenUsed/>
    <w:qFormat/>
    <w:uiPriority w:val="99"/>
    <w:rPr>
      <w:b/>
      <w:bCs/>
    </w:rPr>
  </w:style>
  <w:style w:type="table" w:styleId="48">
    <w:name w:val="Table Grid"/>
    <w:basedOn w:val="4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9">
    <w:name w:val="Table Theme"/>
    <w:basedOn w:val="47"/>
    <w:semiHidden/>
    <w:unhideWhenUsed/>
    <w:qFormat/>
    <w:uiPriority w:val="0"/>
    <w:pPr>
      <w:widowControl w:val="0"/>
      <w:spacing w:line="400" w:lineRule="exact"/>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endnote reference"/>
    <w:semiHidden/>
    <w:unhideWhenUsed/>
    <w:qFormat/>
    <w:uiPriority w:val="0"/>
    <w:rPr>
      <w:vertAlign w:val="superscript"/>
    </w:rPr>
  </w:style>
  <w:style w:type="character" w:styleId="52">
    <w:name w:val="FollowedHyperlink"/>
    <w:semiHidden/>
    <w:unhideWhenUsed/>
    <w:qFormat/>
    <w:uiPriority w:val="0"/>
    <w:rPr>
      <w:color w:val="800080"/>
      <w:u w:val="single"/>
    </w:rPr>
  </w:style>
  <w:style w:type="character" w:styleId="53">
    <w:name w:val="Emphasis"/>
    <w:qFormat/>
    <w:uiPriority w:val="0"/>
    <w:rPr>
      <w:color w:val="CC0033"/>
    </w:rPr>
  </w:style>
  <w:style w:type="character" w:styleId="54">
    <w:name w:val="Hyperlink"/>
    <w:unhideWhenUsed/>
    <w:qFormat/>
    <w:uiPriority w:val="99"/>
    <w:rPr>
      <w:color w:val="0000FF"/>
      <w:u w:val="single"/>
    </w:rPr>
  </w:style>
  <w:style w:type="character" w:styleId="55">
    <w:name w:val="annotation reference"/>
    <w:semiHidden/>
    <w:unhideWhenUsed/>
    <w:qFormat/>
    <w:uiPriority w:val="99"/>
    <w:rPr>
      <w:sz w:val="21"/>
      <w:szCs w:val="21"/>
    </w:rPr>
  </w:style>
  <w:style w:type="character" w:styleId="56">
    <w:name w:val="footnote reference"/>
    <w:semiHidden/>
    <w:unhideWhenUsed/>
    <w:qFormat/>
    <w:uiPriority w:val="0"/>
    <w:rPr>
      <w:vertAlign w:val="superscript"/>
    </w:rPr>
  </w:style>
  <w:style w:type="character" w:customStyle="1" w:styleId="57">
    <w:name w:val="页眉 字符"/>
    <w:basedOn w:val="50"/>
    <w:link w:val="32"/>
    <w:qFormat/>
    <w:uiPriority w:val="99"/>
    <w:rPr>
      <w:sz w:val="18"/>
      <w:szCs w:val="18"/>
    </w:rPr>
  </w:style>
  <w:style w:type="character" w:customStyle="1" w:styleId="58">
    <w:name w:val="页脚 字符"/>
    <w:basedOn w:val="50"/>
    <w:link w:val="31"/>
    <w:qFormat/>
    <w:uiPriority w:val="99"/>
    <w:rPr>
      <w:sz w:val="18"/>
      <w:szCs w:val="18"/>
    </w:rPr>
  </w:style>
  <w:style w:type="character" w:customStyle="1" w:styleId="59">
    <w:name w:val="标题 1 字符"/>
    <w:basedOn w:val="50"/>
    <w:link w:val="3"/>
    <w:qFormat/>
    <w:uiPriority w:val="9"/>
    <w:rPr>
      <w:rFonts w:ascii="Times New Roman" w:hAnsi="Times New Roman" w:eastAsia="仿宋_GB2312" w:cs="Times New Roman"/>
      <w:b/>
      <w:bCs/>
      <w:kern w:val="44"/>
      <w:sz w:val="44"/>
      <w:szCs w:val="44"/>
    </w:rPr>
  </w:style>
  <w:style w:type="character" w:customStyle="1" w:styleId="60">
    <w:name w:val="标题 2 字符"/>
    <w:basedOn w:val="50"/>
    <w:link w:val="4"/>
    <w:semiHidden/>
    <w:qFormat/>
    <w:uiPriority w:val="0"/>
    <w:rPr>
      <w:rFonts w:ascii="Arial" w:hAnsi="Arial" w:eastAsia="黑体" w:cs="Times New Roman"/>
      <w:b/>
      <w:bCs/>
      <w:sz w:val="32"/>
      <w:szCs w:val="32"/>
    </w:rPr>
  </w:style>
  <w:style w:type="character" w:customStyle="1" w:styleId="61">
    <w:name w:val="标题 3 字符"/>
    <w:basedOn w:val="50"/>
    <w:link w:val="2"/>
    <w:semiHidden/>
    <w:qFormat/>
    <w:uiPriority w:val="0"/>
    <w:rPr>
      <w:rFonts w:ascii="宋体" w:hAnsi="Courier New" w:eastAsia="宋体" w:cs="宋体"/>
      <w:b/>
      <w:bCs/>
      <w:sz w:val="32"/>
      <w:szCs w:val="32"/>
    </w:rPr>
  </w:style>
  <w:style w:type="character" w:customStyle="1" w:styleId="62">
    <w:name w:val="标题 4 字符"/>
    <w:basedOn w:val="50"/>
    <w:link w:val="5"/>
    <w:semiHidden/>
    <w:qFormat/>
    <w:uiPriority w:val="0"/>
    <w:rPr>
      <w:rFonts w:ascii="Arial" w:hAnsi="Arial" w:eastAsia="黑体" w:cs="Times New Roman"/>
      <w:b/>
      <w:bCs/>
      <w:sz w:val="28"/>
      <w:szCs w:val="28"/>
    </w:rPr>
  </w:style>
  <w:style w:type="character" w:customStyle="1" w:styleId="63">
    <w:name w:val="标题 5 字符"/>
    <w:basedOn w:val="50"/>
    <w:link w:val="6"/>
    <w:semiHidden/>
    <w:qFormat/>
    <w:uiPriority w:val="0"/>
    <w:rPr>
      <w:rFonts w:ascii="Times New Roman" w:hAnsi="Times New Roman" w:eastAsia="宋体" w:cs="Times New Roman"/>
      <w:b/>
      <w:sz w:val="28"/>
      <w:szCs w:val="24"/>
    </w:rPr>
  </w:style>
  <w:style w:type="character" w:customStyle="1" w:styleId="64">
    <w:name w:val="标题 6 字符"/>
    <w:basedOn w:val="50"/>
    <w:link w:val="8"/>
    <w:semiHidden/>
    <w:qFormat/>
    <w:uiPriority w:val="0"/>
    <w:rPr>
      <w:rFonts w:ascii="Arial" w:hAnsi="Arial" w:eastAsia="黑体" w:cs="Times New Roman"/>
      <w:b/>
      <w:sz w:val="24"/>
      <w:szCs w:val="24"/>
    </w:rPr>
  </w:style>
  <w:style w:type="character" w:customStyle="1" w:styleId="65">
    <w:name w:val="标题 7 字符"/>
    <w:basedOn w:val="50"/>
    <w:link w:val="9"/>
    <w:semiHidden/>
    <w:qFormat/>
    <w:uiPriority w:val="99"/>
    <w:rPr>
      <w:rFonts w:ascii="Times New Roman" w:hAnsi="Times New Roman" w:eastAsia="宋体" w:cs="Times New Roman"/>
      <w:b/>
      <w:sz w:val="24"/>
      <w:szCs w:val="24"/>
    </w:rPr>
  </w:style>
  <w:style w:type="character" w:customStyle="1" w:styleId="66">
    <w:name w:val="标题 8 字符"/>
    <w:basedOn w:val="50"/>
    <w:link w:val="10"/>
    <w:semiHidden/>
    <w:qFormat/>
    <w:uiPriority w:val="99"/>
    <w:rPr>
      <w:rFonts w:ascii="Arial" w:hAnsi="Arial" w:eastAsia="黑体" w:cs="Times New Roman"/>
      <w:sz w:val="24"/>
      <w:szCs w:val="24"/>
    </w:rPr>
  </w:style>
  <w:style w:type="character" w:customStyle="1" w:styleId="67">
    <w:name w:val="标题 9 字符"/>
    <w:basedOn w:val="50"/>
    <w:link w:val="11"/>
    <w:semiHidden/>
    <w:qFormat/>
    <w:uiPriority w:val="99"/>
    <w:rPr>
      <w:rFonts w:ascii="Arial" w:hAnsi="Arial" w:eastAsia="黑体" w:cs="Times New Roman"/>
      <w:szCs w:val="24"/>
    </w:rPr>
  </w:style>
  <w:style w:type="character" w:customStyle="1" w:styleId="68">
    <w:name w:val="HTML 预设格式 字符"/>
    <w:basedOn w:val="50"/>
    <w:link w:val="42"/>
    <w:semiHidden/>
    <w:qFormat/>
    <w:uiPriority w:val="0"/>
    <w:rPr>
      <w:rFonts w:ascii="Arial" w:hAnsi="Arial" w:eastAsia="宋体" w:cs="Arial"/>
      <w:kern w:val="0"/>
      <w:sz w:val="20"/>
      <w:szCs w:val="20"/>
    </w:rPr>
  </w:style>
  <w:style w:type="paragraph" w:customStyle="1" w:styleId="69">
    <w:name w:val="msonormal"/>
    <w:basedOn w:val="1"/>
    <w:qFormat/>
    <w:uiPriority w:val="99"/>
    <w:pPr>
      <w:widowControl/>
      <w:spacing w:before="100" w:beforeAutospacing="1" w:after="100" w:afterAutospacing="1" w:line="400" w:lineRule="exact"/>
      <w:ind w:firstLine="200" w:firstLineChars="200"/>
      <w:jc w:val="left"/>
    </w:pPr>
    <w:rPr>
      <w:rFonts w:ascii="宋体" w:hAnsi="宋体" w:eastAsia="宋体" w:cs="Times New Roman"/>
      <w:kern w:val="0"/>
      <w:sz w:val="24"/>
      <w:szCs w:val="24"/>
    </w:rPr>
  </w:style>
  <w:style w:type="character" w:customStyle="1" w:styleId="70">
    <w:name w:val="TOC 1 字符"/>
    <w:link w:val="33"/>
    <w:semiHidden/>
    <w:qFormat/>
    <w:locked/>
    <w:uiPriority w:val="0"/>
    <w:rPr>
      <w:szCs w:val="24"/>
    </w:rPr>
  </w:style>
  <w:style w:type="paragraph" w:customStyle="1" w:styleId="71">
    <w:name w:val="TOC 11"/>
    <w:basedOn w:val="1"/>
    <w:next w:val="1"/>
    <w:semiHidden/>
    <w:unhideWhenUsed/>
    <w:qFormat/>
    <w:uiPriority w:val="0"/>
    <w:pPr>
      <w:spacing w:line="400" w:lineRule="exact"/>
      <w:ind w:firstLine="200" w:firstLineChars="200"/>
    </w:pPr>
    <w:rPr>
      <w:szCs w:val="24"/>
    </w:rPr>
  </w:style>
  <w:style w:type="character" w:customStyle="1" w:styleId="72">
    <w:name w:val="正文缩进 字符"/>
    <w:link w:val="7"/>
    <w:semiHidden/>
    <w:qFormat/>
    <w:locked/>
    <w:uiPriority w:val="99"/>
    <w:rPr>
      <w:rFonts w:ascii="Times New Roman" w:hAnsi="Times New Roman" w:eastAsia="宋体" w:cs="Times New Roman"/>
      <w:szCs w:val="20"/>
    </w:rPr>
  </w:style>
  <w:style w:type="character" w:customStyle="1" w:styleId="73">
    <w:name w:val="脚注文本 字符"/>
    <w:basedOn w:val="50"/>
    <w:link w:val="37"/>
    <w:semiHidden/>
    <w:qFormat/>
    <w:uiPriority w:val="99"/>
    <w:rPr>
      <w:rFonts w:ascii="Arial" w:hAnsi="Arial" w:eastAsia="宋体" w:cs="Arial"/>
      <w:kern w:val="0"/>
      <w:sz w:val="18"/>
      <w:szCs w:val="18"/>
    </w:rPr>
  </w:style>
  <w:style w:type="character" w:customStyle="1" w:styleId="74">
    <w:name w:val="批注文字 字符"/>
    <w:basedOn w:val="50"/>
    <w:link w:val="17"/>
    <w:semiHidden/>
    <w:qFormat/>
    <w:uiPriority w:val="99"/>
    <w:rPr>
      <w:rFonts w:ascii="Times New Roman" w:hAnsi="Times New Roman" w:eastAsia="宋体" w:cs="Times New Roman"/>
      <w:szCs w:val="24"/>
    </w:rPr>
  </w:style>
  <w:style w:type="character" w:customStyle="1" w:styleId="75">
    <w:name w:val="尾注文本 字符"/>
    <w:basedOn w:val="50"/>
    <w:link w:val="29"/>
    <w:semiHidden/>
    <w:qFormat/>
    <w:uiPriority w:val="99"/>
    <w:rPr>
      <w:rFonts w:ascii="微软雅黑" w:hAnsi="微软雅黑" w:eastAsia="微软雅黑" w:cs="Times New Roman"/>
      <w:kern w:val="0"/>
      <w:sz w:val="20"/>
      <w:szCs w:val="20"/>
    </w:rPr>
  </w:style>
  <w:style w:type="character" w:customStyle="1" w:styleId="76">
    <w:name w:val="引文目录 字符"/>
    <w:link w:val="13"/>
    <w:semiHidden/>
    <w:qFormat/>
    <w:locked/>
    <w:uiPriority w:val="0"/>
    <w:rPr>
      <w:szCs w:val="24"/>
    </w:rPr>
  </w:style>
  <w:style w:type="paragraph" w:customStyle="1" w:styleId="77">
    <w:name w:val="引文目录1"/>
    <w:basedOn w:val="1"/>
    <w:next w:val="1"/>
    <w:semiHidden/>
    <w:unhideWhenUsed/>
    <w:qFormat/>
    <w:uiPriority w:val="0"/>
    <w:pPr>
      <w:spacing w:line="400" w:lineRule="exact"/>
      <w:ind w:left="420" w:leftChars="200" w:firstLine="200" w:firstLineChars="200"/>
    </w:pPr>
    <w:rPr>
      <w:szCs w:val="24"/>
    </w:rPr>
  </w:style>
  <w:style w:type="character" w:customStyle="1" w:styleId="78">
    <w:name w:val="标题 字符"/>
    <w:basedOn w:val="50"/>
    <w:link w:val="45"/>
    <w:qFormat/>
    <w:uiPriority w:val="99"/>
    <w:rPr>
      <w:rFonts w:ascii="Cambria" w:hAnsi="Cambria" w:eastAsia="方正小标宋_GBK" w:cs="Times New Roman"/>
      <w:b/>
      <w:bCs/>
      <w:kern w:val="0"/>
      <w:sz w:val="44"/>
      <w:szCs w:val="32"/>
    </w:rPr>
  </w:style>
  <w:style w:type="character" w:customStyle="1" w:styleId="79">
    <w:name w:val="正文文本 字符"/>
    <w:basedOn w:val="50"/>
    <w:link w:val="19"/>
    <w:semiHidden/>
    <w:qFormat/>
    <w:uiPriority w:val="99"/>
    <w:rPr>
      <w:rFonts w:ascii="Times New Roman" w:hAnsi="Times New Roman" w:eastAsia="宋体" w:cs="Times New Roman"/>
      <w:sz w:val="24"/>
      <w:szCs w:val="24"/>
    </w:rPr>
  </w:style>
  <w:style w:type="character" w:customStyle="1" w:styleId="80">
    <w:name w:val="正文文本缩进 字符"/>
    <w:basedOn w:val="50"/>
    <w:link w:val="20"/>
    <w:semiHidden/>
    <w:qFormat/>
    <w:uiPriority w:val="99"/>
    <w:rPr>
      <w:rFonts w:ascii="仿宋_GB2312" w:hAnsi="Times New Roman" w:eastAsia="仿宋_GB2312" w:cs="Times New Roman"/>
      <w:sz w:val="32"/>
      <w:szCs w:val="20"/>
    </w:rPr>
  </w:style>
  <w:style w:type="character" w:customStyle="1" w:styleId="81">
    <w:name w:val="副标题 字符"/>
    <w:basedOn w:val="50"/>
    <w:link w:val="35"/>
    <w:qFormat/>
    <w:uiPriority w:val="99"/>
    <w:rPr>
      <w:rFonts w:ascii="Cambria" w:hAnsi="Cambria" w:eastAsia="宋体" w:cs="Times New Roman"/>
      <w:i/>
      <w:iCs/>
      <w:color w:val="4F81BD"/>
      <w:spacing w:val="15"/>
      <w:kern w:val="0"/>
      <w:sz w:val="20"/>
      <w:szCs w:val="20"/>
    </w:rPr>
  </w:style>
  <w:style w:type="character" w:customStyle="1" w:styleId="82">
    <w:name w:val="日期 字符"/>
    <w:basedOn w:val="50"/>
    <w:link w:val="27"/>
    <w:semiHidden/>
    <w:qFormat/>
    <w:uiPriority w:val="99"/>
    <w:rPr>
      <w:rFonts w:ascii="宋体" w:hAnsi="Courier New" w:eastAsia="宋体" w:cs="Courier New"/>
      <w:szCs w:val="21"/>
    </w:rPr>
  </w:style>
  <w:style w:type="character" w:customStyle="1" w:styleId="83">
    <w:name w:val="正文文本 2 字符"/>
    <w:basedOn w:val="50"/>
    <w:link w:val="41"/>
    <w:semiHidden/>
    <w:qFormat/>
    <w:uiPriority w:val="99"/>
    <w:rPr>
      <w:rFonts w:ascii="Times New Roman" w:hAnsi="Times New Roman" w:eastAsia="宋体" w:cs="Times New Roman"/>
      <w:szCs w:val="24"/>
    </w:rPr>
  </w:style>
  <w:style w:type="character" w:customStyle="1" w:styleId="84">
    <w:name w:val="正文文本 3 字符"/>
    <w:basedOn w:val="50"/>
    <w:link w:val="18"/>
    <w:semiHidden/>
    <w:qFormat/>
    <w:uiPriority w:val="99"/>
    <w:rPr>
      <w:rFonts w:ascii="Times New Roman" w:hAnsi="Times New Roman" w:eastAsia="宋体" w:cs="Times New Roman"/>
      <w:b/>
      <w:bCs/>
      <w:sz w:val="24"/>
      <w:szCs w:val="24"/>
    </w:rPr>
  </w:style>
  <w:style w:type="character" w:customStyle="1" w:styleId="85">
    <w:name w:val="正文文本缩进 2 字符"/>
    <w:basedOn w:val="50"/>
    <w:link w:val="28"/>
    <w:semiHidden/>
    <w:qFormat/>
    <w:uiPriority w:val="99"/>
    <w:rPr>
      <w:rFonts w:ascii="Times New Roman" w:hAnsi="Times New Roman" w:eastAsia="宋体" w:cs="Times New Roman"/>
      <w:sz w:val="32"/>
      <w:szCs w:val="20"/>
    </w:rPr>
  </w:style>
  <w:style w:type="character" w:customStyle="1" w:styleId="86">
    <w:name w:val="正文文本缩进 3 字符"/>
    <w:basedOn w:val="50"/>
    <w:link w:val="39"/>
    <w:semiHidden/>
    <w:qFormat/>
    <w:uiPriority w:val="99"/>
    <w:rPr>
      <w:rFonts w:ascii="Times New Roman" w:hAnsi="Times New Roman" w:eastAsia="宋体" w:cs="Times New Roman"/>
      <w:sz w:val="16"/>
      <w:szCs w:val="16"/>
    </w:rPr>
  </w:style>
  <w:style w:type="character" w:customStyle="1" w:styleId="87">
    <w:name w:val="文档结构图 字符"/>
    <w:basedOn w:val="50"/>
    <w:link w:val="16"/>
    <w:semiHidden/>
    <w:qFormat/>
    <w:uiPriority w:val="99"/>
    <w:rPr>
      <w:rFonts w:ascii="Times New Roman" w:hAnsi="Times New Roman" w:eastAsia="宋体" w:cs="Times New Roman"/>
      <w:szCs w:val="24"/>
      <w:shd w:val="clear" w:color="auto" w:fill="000080"/>
    </w:rPr>
  </w:style>
  <w:style w:type="character" w:customStyle="1" w:styleId="88">
    <w:name w:val="纯文本 字符1"/>
    <w:link w:val="25"/>
    <w:semiHidden/>
    <w:qFormat/>
    <w:locked/>
    <w:uiPriority w:val="0"/>
    <w:rPr>
      <w:rFonts w:ascii="宋体" w:hAnsi="Courier New" w:eastAsia="宋体" w:cs="Courier New"/>
      <w:szCs w:val="21"/>
    </w:rPr>
  </w:style>
  <w:style w:type="character" w:customStyle="1" w:styleId="89">
    <w:name w:val="纯文本 字符"/>
    <w:basedOn w:val="50"/>
    <w:semiHidden/>
    <w:qFormat/>
    <w:uiPriority w:val="0"/>
    <w:rPr>
      <w:rFonts w:hAnsi="Courier New" w:cs="Courier New" w:asciiTheme="minorEastAsia"/>
    </w:rPr>
  </w:style>
  <w:style w:type="character" w:customStyle="1" w:styleId="90">
    <w:name w:val="批注主题 字符"/>
    <w:basedOn w:val="74"/>
    <w:link w:val="46"/>
    <w:semiHidden/>
    <w:qFormat/>
    <w:uiPriority w:val="99"/>
    <w:rPr>
      <w:rFonts w:ascii="Times New Roman" w:hAnsi="Times New Roman" w:eastAsia="宋体" w:cs="Times New Roman"/>
      <w:b/>
      <w:bCs/>
      <w:szCs w:val="24"/>
    </w:rPr>
  </w:style>
  <w:style w:type="character" w:customStyle="1" w:styleId="91">
    <w:name w:val="批注框文本 字符"/>
    <w:basedOn w:val="50"/>
    <w:link w:val="30"/>
    <w:semiHidden/>
    <w:qFormat/>
    <w:uiPriority w:val="99"/>
    <w:rPr>
      <w:rFonts w:ascii="Times New Roman" w:hAnsi="Times New Roman" w:eastAsia="宋体" w:cs="Times New Roman"/>
      <w:sz w:val="18"/>
      <w:szCs w:val="18"/>
    </w:rPr>
  </w:style>
  <w:style w:type="character" w:customStyle="1" w:styleId="92">
    <w:name w:val="列表段落 字符"/>
    <w:link w:val="93"/>
    <w:qFormat/>
    <w:locked/>
    <w:uiPriority w:val="0"/>
    <w:rPr>
      <w:szCs w:val="24"/>
    </w:rPr>
  </w:style>
  <w:style w:type="paragraph" w:styleId="93">
    <w:name w:val="List Paragraph"/>
    <w:basedOn w:val="1"/>
    <w:link w:val="92"/>
    <w:qFormat/>
    <w:uiPriority w:val="0"/>
    <w:pPr>
      <w:ind w:firstLine="420" w:firstLineChars="200"/>
    </w:pPr>
    <w:rPr>
      <w:szCs w:val="24"/>
    </w:rPr>
  </w:style>
  <w:style w:type="paragraph" w:customStyle="1" w:styleId="94">
    <w:name w:val="列表段落1"/>
    <w:basedOn w:val="1"/>
    <w:next w:val="93"/>
    <w:qFormat/>
    <w:uiPriority w:val="0"/>
    <w:pPr>
      <w:spacing w:line="400" w:lineRule="exact"/>
      <w:ind w:firstLine="420" w:firstLineChars="200"/>
    </w:pPr>
    <w:rPr>
      <w:szCs w:val="24"/>
    </w:rPr>
  </w:style>
  <w:style w:type="character" w:customStyle="1" w:styleId="95">
    <w:name w:val="GTA标题5 Char"/>
    <w:link w:val="96"/>
    <w:qFormat/>
    <w:locked/>
    <w:uiPriority w:val="0"/>
    <w:rPr>
      <w:rFonts w:ascii="Arial" w:hAnsi="Arial" w:eastAsia="楷体_GB2312" w:cs="Arial"/>
      <w:b/>
      <w:bCs/>
      <w:szCs w:val="21"/>
    </w:rPr>
  </w:style>
  <w:style w:type="paragraph" w:customStyle="1" w:styleId="96">
    <w:name w:val="GTA标题5"/>
    <w:basedOn w:val="6"/>
    <w:link w:val="95"/>
    <w:qFormat/>
    <w:uiPriority w:val="0"/>
    <w:pPr>
      <w:tabs>
        <w:tab w:val="left" w:pos="360"/>
      </w:tabs>
      <w:spacing w:before="0" w:beforeLines="75" w:after="0" w:afterLines="50" w:line="360" w:lineRule="auto"/>
      <w:ind w:left="360" w:hanging="360"/>
    </w:pPr>
    <w:rPr>
      <w:rFonts w:ascii="Arial" w:hAnsi="Arial" w:eastAsia="楷体_GB2312" w:cs="Arial"/>
      <w:bCs/>
      <w:sz w:val="21"/>
      <w:szCs w:val="21"/>
    </w:rPr>
  </w:style>
  <w:style w:type="character" w:customStyle="1" w:styleId="97">
    <w:name w:val="GTA标题2 Char Char"/>
    <w:link w:val="98"/>
    <w:qFormat/>
    <w:locked/>
    <w:uiPriority w:val="0"/>
    <w:rPr>
      <w:rFonts w:ascii="Arial" w:hAnsi="Arial" w:eastAsia="黑体" w:cs="Arial"/>
      <w:b/>
      <w:bCs/>
      <w:color w:val="000000"/>
      <w:sz w:val="30"/>
      <w:szCs w:val="30"/>
    </w:rPr>
  </w:style>
  <w:style w:type="paragraph" w:customStyle="1" w:styleId="98">
    <w:name w:val="GTA标题2"/>
    <w:basedOn w:val="4"/>
    <w:link w:val="97"/>
    <w:qFormat/>
    <w:uiPriority w:val="0"/>
    <w:pPr>
      <w:tabs>
        <w:tab w:val="left" w:pos="840"/>
      </w:tabs>
      <w:adjustRightInd w:val="0"/>
      <w:snapToGrid w:val="0"/>
      <w:spacing w:before="0" w:beforeLines="175" w:after="0" w:afterLines="150" w:line="420" w:lineRule="auto"/>
      <w:ind w:left="840"/>
    </w:pPr>
    <w:rPr>
      <w:rFonts w:cs="Arial"/>
      <w:color w:val="000000"/>
      <w:sz w:val="30"/>
      <w:szCs w:val="30"/>
    </w:rPr>
  </w:style>
  <w:style w:type="character" w:customStyle="1" w:styleId="99">
    <w:name w:val="GTA正文-1 Char"/>
    <w:link w:val="100"/>
    <w:qFormat/>
    <w:locked/>
    <w:uiPriority w:val="0"/>
    <w:rPr>
      <w:rFonts w:ascii="Arial" w:hAnsi="Arial" w:cs="Arial"/>
    </w:rPr>
  </w:style>
  <w:style w:type="paragraph" w:customStyle="1" w:styleId="100">
    <w:name w:val="GTA正文-1"/>
    <w:basedOn w:val="1"/>
    <w:link w:val="99"/>
    <w:qFormat/>
    <w:uiPriority w:val="0"/>
    <w:pPr>
      <w:spacing w:beforeLines="50" w:afterLines="50" w:line="480" w:lineRule="exact"/>
      <w:ind w:firstLine="200" w:firstLineChars="200"/>
    </w:pPr>
    <w:rPr>
      <w:rFonts w:ascii="Arial" w:hAnsi="Arial" w:cs="Arial"/>
    </w:rPr>
  </w:style>
  <w:style w:type="character" w:customStyle="1" w:styleId="101">
    <w:name w:val="GTA标题1 Char"/>
    <w:link w:val="102"/>
    <w:qFormat/>
    <w:locked/>
    <w:uiPriority w:val="0"/>
    <w:rPr>
      <w:rFonts w:ascii="Arial" w:hAnsi="Arial" w:eastAsia="黑体" w:cs="Arial"/>
      <w:bCs/>
      <w:kern w:val="44"/>
      <w:sz w:val="44"/>
      <w:szCs w:val="44"/>
    </w:rPr>
  </w:style>
  <w:style w:type="paragraph" w:customStyle="1" w:styleId="102">
    <w:name w:val="GTA标题1"/>
    <w:basedOn w:val="3"/>
    <w:link w:val="101"/>
    <w:qFormat/>
    <w:uiPriority w:val="0"/>
    <w:pPr>
      <w:tabs>
        <w:tab w:val="left" w:pos="360"/>
      </w:tabs>
      <w:spacing w:before="0" w:beforeLines="200" w:after="0" w:afterLines="150" w:line="480" w:lineRule="auto"/>
      <w:ind w:left="360" w:hanging="360"/>
      <w:jc w:val="both"/>
    </w:pPr>
    <w:rPr>
      <w:rFonts w:ascii="Arial" w:hAnsi="Arial" w:eastAsia="黑体" w:cs="Arial"/>
      <w:b w:val="0"/>
    </w:rPr>
  </w:style>
  <w:style w:type="character" w:customStyle="1" w:styleId="103">
    <w:name w:val="GTA标题3 Char Char"/>
    <w:link w:val="104"/>
    <w:qFormat/>
    <w:locked/>
    <w:uiPriority w:val="0"/>
    <w:rPr>
      <w:rFonts w:ascii="Arial" w:hAnsi="Arial" w:eastAsia="黑体" w:cs="Arial"/>
      <w:b/>
      <w:bCs/>
      <w:color w:val="000000"/>
      <w:lang w:val="zh-CN"/>
    </w:rPr>
  </w:style>
  <w:style w:type="paragraph" w:customStyle="1" w:styleId="104">
    <w:name w:val="GTA标题3"/>
    <w:basedOn w:val="2"/>
    <w:link w:val="103"/>
    <w:qFormat/>
    <w:uiPriority w:val="0"/>
    <w:pPr>
      <w:tabs>
        <w:tab w:val="left" w:pos="1260"/>
      </w:tabs>
      <w:adjustRightInd w:val="0"/>
      <w:snapToGrid w:val="0"/>
      <w:spacing w:before="0" w:beforeLines="150" w:after="0" w:afterLines="125" w:line="360" w:lineRule="auto"/>
      <w:ind w:left="1260" w:hanging="420"/>
    </w:pPr>
    <w:rPr>
      <w:rFonts w:ascii="Arial" w:hAnsi="Arial" w:eastAsia="黑体" w:cs="Arial"/>
      <w:color w:val="000000"/>
      <w:sz w:val="21"/>
      <w:szCs w:val="22"/>
      <w:lang w:val="zh-CN"/>
    </w:rPr>
  </w:style>
  <w:style w:type="character" w:customStyle="1" w:styleId="105">
    <w:name w:val="图注1 Char"/>
    <w:link w:val="106"/>
    <w:qFormat/>
    <w:locked/>
    <w:uiPriority w:val="0"/>
    <w:rPr>
      <w:rFonts w:ascii="Cambria" w:hAnsi="Cambria"/>
    </w:rPr>
  </w:style>
  <w:style w:type="paragraph" w:customStyle="1" w:styleId="106">
    <w:name w:val="图注1"/>
    <w:basedOn w:val="1"/>
    <w:link w:val="105"/>
    <w:qFormat/>
    <w:uiPriority w:val="0"/>
    <w:pPr>
      <w:tabs>
        <w:tab w:val="left" w:pos="1140"/>
      </w:tabs>
      <w:spacing w:afterLines="20" w:line="300" w:lineRule="auto"/>
      <w:ind w:left="1140" w:hanging="360" w:firstLineChars="200"/>
      <w:jc w:val="center"/>
    </w:pPr>
    <w:rPr>
      <w:rFonts w:ascii="Cambria" w:hAnsi="Cambria"/>
    </w:rPr>
  </w:style>
  <w:style w:type="character" w:customStyle="1" w:styleId="107">
    <w:name w:val="GTA标题4 Char Char"/>
    <w:link w:val="108"/>
    <w:qFormat/>
    <w:locked/>
    <w:uiPriority w:val="0"/>
    <w:rPr>
      <w:rFonts w:ascii="Arial" w:hAnsi="Arial" w:eastAsia="仿宋_GB2312" w:cs="Arial"/>
      <w:b/>
      <w:bCs/>
      <w:color w:val="0070C0"/>
    </w:rPr>
  </w:style>
  <w:style w:type="paragraph" w:customStyle="1" w:styleId="108">
    <w:name w:val="GTA标题4"/>
    <w:basedOn w:val="5"/>
    <w:link w:val="107"/>
    <w:qFormat/>
    <w:uiPriority w:val="0"/>
    <w:pPr>
      <w:tabs>
        <w:tab w:val="left" w:pos="1680"/>
      </w:tabs>
      <w:adjustRightInd w:val="0"/>
      <w:snapToGrid w:val="0"/>
      <w:spacing w:before="0" w:beforeLines="100" w:after="0" w:afterLines="75" w:line="360" w:lineRule="auto"/>
      <w:ind w:left="1680"/>
    </w:pPr>
    <w:rPr>
      <w:rFonts w:eastAsia="仿宋_GB2312" w:cs="Arial"/>
      <w:color w:val="0070C0"/>
      <w:sz w:val="21"/>
      <w:szCs w:val="22"/>
    </w:rPr>
  </w:style>
  <w:style w:type="character" w:customStyle="1" w:styleId="109">
    <w:name w:val="无间隔字符"/>
    <w:link w:val="110"/>
    <w:qFormat/>
    <w:locked/>
    <w:uiPriority w:val="99"/>
    <w:rPr>
      <w:rFonts w:ascii="Cambria" w:hAnsi="Cambria"/>
    </w:rPr>
  </w:style>
  <w:style w:type="paragraph" w:customStyle="1" w:styleId="110">
    <w:name w:val="无间隔1"/>
    <w:link w:val="109"/>
    <w:qFormat/>
    <w:uiPriority w:val="99"/>
    <w:pPr>
      <w:widowControl w:val="0"/>
      <w:spacing w:line="400" w:lineRule="exact"/>
      <w:ind w:firstLine="200" w:firstLineChars="200"/>
      <w:jc w:val="both"/>
    </w:pPr>
    <w:rPr>
      <w:rFonts w:ascii="Cambria" w:hAnsi="Cambria" w:eastAsiaTheme="minorEastAsia" w:cstheme="minorBidi"/>
      <w:kern w:val="2"/>
      <w:sz w:val="21"/>
      <w:szCs w:val="22"/>
      <w:lang w:val="en-US" w:eastAsia="zh-CN" w:bidi="ar-SA"/>
    </w:rPr>
  </w:style>
  <w:style w:type="character" w:customStyle="1" w:styleId="111">
    <w:name w:val="GTA正文-2 Char"/>
    <w:link w:val="112"/>
    <w:qFormat/>
    <w:locked/>
    <w:uiPriority w:val="0"/>
    <w:rPr>
      <w:rFonts w:ascii="Arial" w:hAnsi="Arial" w:eastAsia="华文细黑" w:cs="Arial"/>
    </w:rPr>
  </w:style>
  <w:style w:type="paragraph" w:customStyle="1" w:styleId="112">
    <w:name w:val="GTA正文-2"/>
    <w:basedOn w:val="100"/>
    <w:link w:val="111"/>
    <w:qFormat/>
    <w:uiPriority w:val="0"/>
    <w:pPr>
      <w:snapToGrid w:val="0"/>
      <w:spacing w:line="360" w:lineRule="auto"/>
      <w:ind w:firstLine="480"/>
    </w:pPr>
    <w:rPr>
      <w:rFonts w:eastAsia="华文细黑"/>
    </w:rPr>
  </w:style>
  <w:style w:type="character" w:customStyle="1" w:styleId="113">
    <w:name w:val="03 Char"/>
    <w:link w:val="114"/>
    <w:qFormat/>
    <w:locked/>
    <w:uiPriority w:val="0"/>
    <w:rPr>
      <w:rFonts w:ascii="仿宋_GB2312" w:eastAsia="仿宋_GB2312"/>
      <w:b/>
      <w:sz w:val="28"/>
    </w:rPr>
  </w:style>
  <w:style w:type="paragraph" w:customStyle="1" w:styleId="114">
    <w:name w:val="03"/>
    <w:basedOn w:val="1"/>
    <w:link w:val="113"/>
    <w:qFormat/>
    <w:uiPriority w:val="0"/>
    <w:pPr>
      <w:adjustRightInd w:val="0"/>
      <w:snapToGrid w:val="0"/>
      <w:spacing w:line="440" w:lineRule="exact"/>
      <w:ind w:firstLine="424" w:firstLineChars="151"/>
    </w:pPr>
    <w:rPr>
      <w:rFonts w:ascii="仿宋_GB2312" w:eastAsia="仿宋_GB2312"/>
      <w:b/>
      <w:sz w:val="28"/>
    </w:rPr>
  </w:style>
  <w:style w:type="character" w:customStyle="1" w:styleId="115">
    <w:name w:val="1ji Char"/>
    <w:link w:val="116"/>
    <w:qFormat/>
    <w:locked/>
    <w:uiPriority w:val="0"/>
    <w:rPr>
      <w:rFonts w:ascii="宋体" w:hAnsi="宋体" w:eastAsia="仿宋_GB2312"/>
      <w:b/>
      <w:bCs/>
      <w:kern w:val="44"/>
      <w:sz w:val="36"/>
      <w:szCs w:val="44"/>
    </w:rPr>
  </w:style>
  <w:style w:type="paragraph" w:customStyle="1" w:styleId="116">
    <w:name w:val="1ji"/>
    <w:basedOn w:val="3"/>
    <w:link w:val="115"/>
    <w:qFormat/>
    <w:uiPriority w:val="0"/>
    <w:pPr>
      <w:keepLines w:val="0"/>
      <w:widowControl/>
      <w:spacing w:before="0" w:after="0" w:line="240" w:lineRule="auto"/>
    </w:pPr>
    <w:rPr>
      <w:rFonts w:ascii="宋体" w:hAnsi="宋体" w:cstheme="minorBidi"/>
      <w:sz w:val="36"/>
    </w:rPr>
  </w:style>
  <w:style w:type="character" w:customStyle="1" w:styleId="117">
    <w:name w:val="浅色网格 - 强调文字颜色 3 Char"/>
    <w:link w:val="118"/>
    <w:qFormat/>
    <w:locked/>
    <w:uiPriority w:val="0"/>
    <w:rPr>
      <w:rFonts w:ascii="Calibri" w:hAnsi="Calibri" w:cs="Calibri"/>
    </w:rPr>
  </w:style>
  <w:style w:type="paragraph" w:customStyle="1" w:styleId="118">
    <w:name w:val="浅色网格 - 强调文字颜色 31"/>
    <w:basedOn w:val="1"/>
    <w:link w:val="117"/>
    <w:qFormat/>
    <w:uiPriority w:val="0"/>
    <w:pPr>
      <w:spacing w:line="400" w:lineRule="exact"/>
      <w:ind w:firstLine="420" w:firstLineChars="200"/>
    </w:pPr>
    <w:rPr>
      <w:rFonts w:ascii="Calibri" w:hAnsi="Calibri" w:cs="Calibri"/>
    </w:rPr>
  </w:style>
  <w:style w:type="character" w:customStyle="1" w:styleId="119">
    <w:name w:val="List Paragraph Char"/>
    <w:link w:val="120"/>
    <w:qFormat/>
    <w:locked/>
    <w:uiPriority w:val="0"/>
    <w:rPr>
      <w:rFonts w:ascii="Calibri" w:hAnsi="Calibri" w:cs="Calibri"/>
    </w:rPr>
  </w:style>
  <w:style w:type="paragraph" w:customStyle="1" w:styleId="120">
    <w:name w:val="列出段落1"/>
    <w:basedOn w:val="1"/>
    <w:link w:val="119"/>
    <w:qFormat/>
    <w:uiPriority w:val="0"/>
    <w:pPr>
      <w:spacing w:line="400" w:lineRule="exact"/>
      <w:ind w:firstLine="420" w:firstLineChars="200"/>
    </w:pPr>
    <w:rPr>
      <w:rFonts w:ascii="Calibri" w:hAnsi="Calibri" w:cs="Calibri"/>
    </w:rPr>
  </w:style>
  <w:style w:type="character" w:customStyle="1" w:styleId="121">
    <w:name w:val="明显引用字符"/>
    <w:link w:val="122"/>
    <w:qFormat/>
    <w:locked/>
    <w:uiPriority w:val="0"/>
    <w:rPr>
      <w:rFonts w:ascii="Arial" w:hAnsi="Arial" w:cs="Arial"/>
      <w:b/>
      <w:bCs/>
      <w:i/>
      <w:iCs/>
      <w:color w:val="4F81BD"/>
    </w:rPr>
  </w:style>
  <w:style w:type="paragraph" w:customStyle="1" w:styleId="122">
    <w:name w:val="明显引用1"/>
    <w:basedOn w:val="1"/>
    <w:next w:val="1"/>
    <w:link w:val="121"/>
    <w:qFormat/>
    <w:uiPriority w:val="0"/>
    <w:pPr>
      <w:pBdr>
        <w:bottom w:val="single" w:color="4F81BD" w:sz="4" w:space="4"/>
      </w:pBdr>
      <w:spacing w:before="200" w:line="360" w:lineRule="auto"/>
      <w:ind w:left="936" w:right="936" w:firstLine="200" w:firstLineChars="200"/>
      <w:jc w:val="left"/>
    </w:pPr>
    <w:rPr>
      <w:rFonts w:ascii="Arial" w:hAnsi="Arial" w:cs="Arial"/>
      <w:b/>
      <w:bCs/>
      <w:i/>
      <w:iCs/>
      <w:color w:val="4F81BD"/>
    </w:rPr>
  </w:style>
  <w:style w:type="character" w:customStyle="1" w:styleId="123">
    <w:name w:val="OK Char1"/>
    <w:link w:val="124"/>
    <w:qFormat/>
    <w:locked/>
    <w:uiPriority w:val="0"/>
    <w:rPr>
      <w:rFonts w:ascii="宋体" w:hAnsi="宋体" w:eastAsia="宋体"/>
      <w:bCs/>
    </w:rPr>
  </w:style>
  <w:style w:type="paragraph" w:customStyle="1" w:styleId="124">
    <w:name w:val="OK"/>
    <w:basedOn w:val="1"/>
    <w:link w:val="123"/>
    <w:qFormat/>
    <w:uiPriority w:val="0"/>
    <w:pPr>
      <w:spacing w:line="400" w:lineRule="exact"/>
      <w:ind w:firstLine="200" w:firstLineChars="200"/>
      <w:jc w:val="left"/>
    </w:pPr>
    <w:rPr>
      <w:rFonts w:ascii="宋体" w:hAnsi="宋体" w:eastAsia="宋体"/>
      <w:bCs/>
    </w:rPr>
  </w:style>
  <w:style w:type="paragraph" w:customStyle="1" w:styleId="125">
    <w:name w:val="xl145"/>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126">
    <w:name w:val="xl92"/>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kern w:val="0"/>
      <w:szCs w:val="21"/>
    </w:rPr>
  </w:style>
  <w:style w:type="paragraph" w:customStyle="1" w:styleId="127">
    <w:name w:val="5 Char Char Char Char Char Char Char Char Char Char"/>
    <w:basedOn w:val="1"/>
    <w:qFormat/>
    <w:uiPriority w:val="99"/>
    <w:pPr>
      <w:spacing w:line="400" w:lineRule="exact"/>
      <w:ind w:firstLine="200" w:firstLineChars="200"/>
    </w:pPr>
    <w:rPr>
      <w:rFonts w:ascii="Times New Roman" w:hAnsi="Times New Roman" w:eastAsia="宋体" w:cs="Times New Roman"/>
      <w:szCs w:val="24"/>
    </w:rPr>
  </w:style>
  <w:style w:type="paragraph" w:customStyle="1" w:styleId="128">
    <w:name w:val="xl64"/>
    <w:basedOn w:val="1"/>
    <w:qFormat/>
    <w:uiPriority w:val="99"/>
    <w:pPr>
      <w:widowControl/>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129">
    <w:name w:val="p0"/>
    <w:basedOn w:val="1"/>
    <w:qFormat/>
    <w:uiPriority w:val="99"/>
    <w:pPr>
      <w:widowControl/>
      <w:spacing w:line="400" w:lineRule="exact"/>
      <w:ind w:firstLine="200" w:firstLineChars="200"/>
      <w:jc w:val="left"/>
    </w:pPr>
    <w:rPr>
      <w:rFonts w:ascii="Times New Roman" w:hAnsi="Times New Roman" w:eastAsia="宋体" w:cs="Times New Roman"/>
      <w:kern w:val="0"/>
      <w:sz w:val="20"/>
      <w:szCs w:val="20"/>
    </w:rPr>
  </w:style>
  <w:style w:type="paragraph" w:customStyle="1" w:styleId="130">
    <w:name w:val="样式 标题 2 + 宋体"/>
    <w:basedOn w:val="4"/>
    <w:qFormat/>
    <w:uiPriority w:val="99"/>
    <w:pPr>
      <w:jc w:val="center"/>
    </w:pPr>
    <w:rPr>
      <w:rFonts w:ascii="宋体" w:hAnsi="宋体" w:eastAsia="宋体"/>
      <w:kern w:val="0"/>
    </w:rPr>
  </w:style>
  <w:style w:type="paragraph" w:customStyle="1" w:styleId="131">
    <w:name w:val="Char Char Char Char Char Char Char"/>
    <w:basedOn w:val="1"/>
    <w:qFormat/>
    <w:uiPriority w:val="99"/>
    <w:pPr>
      <w:spacing w:line="400" w:lineRule="exact"/>
      <w:ind w:firstLine="200" w:firstLineChars="200"/>
    </w:pPr>
    <w:rPr>
      <w:rFonts w:ascii="Times New Roman" w:hAnsi="Times New Roman" w:eastAsia="宋体" w:cs="Times New Roman"/>
      <w:szCs w:val="24"/>
    </w:rPr>
  </w:style>
  <w:style w:type="paragraph" w:customStyle="1" w:styleId="132">
    <w:name w:val="xl1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b/>
      <w:bCs/>
      <w:color w:val="FF0000"/>
      <w:kern w:val="0"/>
      <w:szCs w:val="21"/>
    </w:rPr>
  </w:style>
  <w:style w:type="paragraph" w:customStyle="1" w:styleId="133">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 w:val="18"/>
      <w:szCs w:val="18"/>
    </w:rPr>
  </w:style>
  <w:style w:type="paragraph" w:customStyle="1" w:styleId="134">
    <w:name w:val="Char Char1 Char Char Char Char"/>
    <w:basedOn w:val="16"/>
    <w:qFormat/>
    <w:uiPriority w:val="99"/>
    <w:rPr>
      <w:rFonts w:ascii="Tahoma" w:hAnsi="Tahoma"/>
      <w:sz w:val="24"/>
    </w:rPr>
  </w:style>
  <w:style w:type="paragraph" w:customStyle="1" w:styleId="135">
    <w:name w:val="xl116"/>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136">
    <w:name w:val="文档正文"/>
    <w:basedOn w:val="1"/>
    <w:qFormat/>
    <w:uiPriority w:val="99"/>
    <w:pPr>
      <w:autoSpaceDE w:val="0"/>
      <w:autoSpaceDN w:val="0"/>
      <w:adjustRightInd w:val="0"/>
      <w:spacing w:line="240" w:lineRule="atLeast"/>
      <w:ind w:firstLine="567" w:firstLineChars="200"/>
    </w:pPr>
    <w:rPr>
      <w:rFonts w:ascii="Arial Narrow" w:hAnsi="Arial Narrow" w:eastAsia="宋体" w:cs="Arial"/>
      <w:sz w:val="24"/>
      <w:szCs w:val="24"/>
      <w:lang w:val="zh-CN"/>
    </w:rPr>
  </w:style>
  <w:style w:type="paragraph" w:customStyle="1" w:styleId="137">
    <w:name w:val="表格文字"/>
    <w:basedOn w:val="1"/>
    <w:qFormat/>
    <w:uiPriority w:val="99"/>
    <w:pPr>
      <w:spacing w:before="25" w:after="25" w:line="400" w:lineRule="exact"/>
      <w:ind w:firstLine="200" w:firstLineChars="200"/>
      <w:jc w:val="left"/>
    </w:pPr>
    <w:rPr>
      <w:rFonts w:ascii="Times New Roman" w:hAnsi="Times New Roman" w:eastAsia="宋体" w:cs="Times New Roman"/>
      <w:bCs/>
      <w:spacing w:val="10"/>
      <w:kern w:val="0"/>
      <w:sz w:val="24"/>
      <w:szCs w:val="20"/>
    </w:rPr>
  </w:style>
  <w:style w:type="paragraph" w:customStyle="1" w:styleId="138">
    <w:name w:val="xl94"/>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 w:val="20"/>
      <w:szCs w:val="20"/>
    </w:rPr>
  </w:style>
  <w:style w:type="paragraph" w:customStyle="1" w:styleId="139">
    <w:name w:val="msonormalcxspmiddle"/>
    <w:basedOn w:val="1"/>
    <w:qFormat/>
    <w:uiPriority w:val="99"/>
    <w:pPr>
      <w:widowControl/>
      <w:spacing w:line="315" w:lineRule="atLeast"/>
      <w:ind w:firstLine="200" w:firstLineChars="200"/>
      <w:jc w:val="left"/>
    </w:pPr>
    <w:rPr>
      <w:rFonts w:ascii="inherit" w:hAnsi="inherit" w:eastAsia="微软雅黑" w:cs="宋体"/>
      <w:color w:val="323232"/>
      <w:kern w:val="0"/>
      <w:sz w:val="18"/>
      <w:szCs w:val="18"/>
    </w:rPr>
  </w:style>
  <w:style w:type="paragraph" w:customStyle="1" w:styleId="140">
    <w:name w:val="pic-info"/>
    <w:basedOn w:val="1"/>
    <w:qFormat/>
    <w:uiPriority w:val="99"/>
    <w:pPr>
      <w:widowControl/>
      <w:spacing w:before="100" w:beforeAutospacing="1" w:after="100" w:afterAutospacing="1" w:line="480" w:lineRule="exact"/>
      <w:ind w:firstLine="200" w:firstLineChars="200"/>
      <w:jc w:val="left"/>
    </w:pPr>
    <w:rPr>
      <w:rFonts w:ascii="宋体" w:hAnsi="宋体" w:eastAsia="微软雅黑" w:cs="宋体"/>
      <w:kern w:val="0"/>
      <w:sz w:val="24"/>
      <w:szCs w:val="24"/>
    </w:rPr>
  </w:style>
  <w:style w:type="paragraph" w:customStyle="1" w:styleId="141">
    <w:name w:val="xl111"/>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142">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2"/>
    </w:rPr>
  </w:style>
  <w:style w:type="paragraph" w:customStyle="1" w:styleId="14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pPr>
    <w:rPr>
      <w:rFonts w:ascii="Times New Roman" w:hAnsi="Times New Roman" w:eastAsia="宋体" w:cs="Times New Roman"/>
      <w:kern w:val="0"/>
      <w:szCs w:val="21"/>
    </w:rPr>
  </w:style>
  <w:style w:type="paragraph" w:customStyle="1" w:styleId="144">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145">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146">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47">
    <w:name w:val="Char Char Char Char Char Char Char Char Char Char"/>
    <w:basedOn w:val="1"/>
    <w:qFormat/>
    <w:uiPriority w:val="99"/>
    <w:pPr>
      <w:tabs>
        <w:tab w:val="left" w:pos="360"/>
      </w:tabs>
      <w:spacing w:line="400" w:lineRule="exact"/>
      <w:ind w:left="360" w:hanging="360" w:hangingChars="200"/>
    </w:pPr>
    <w:rPr>
      <w:rFonts w:ascii="Times New Roman" w:hAnsi="Times New Roman" w:eastAsia="宋体" w:cs="Times New Roman"/>
      <w:szCs w:val="20"/>
    </w:rPr>
  </w:style>
  <w:style w:type="paragraph" w:customStyle="1" w:styleId="148">
    <w:name w:val="表内文字"/>
    <w:basedOn w:val="1"/>
    <w:qFormat/>
    <w:uiPriority w:val="99"/>
    <w:pPr>
      <w:snapToGrid w:val="0"/>
      <w:spacing w:before="50" w:after="50" w:line="400" w:lineRule="exact"/>
      <w:ind w:firstLine="200" w:firstLineChars="200"/>
      <w:jc w:val="center"/>
    </w:pPr>
    <w:rPr>
      <w:rFonts w:ascii="仿宋_GB2312" w:hAnsi="宋体" w:eastAsia="仿宋_GB2312" w:cs="Times New Roman"/>
      <w:b/>
      <w:color w:val="000000"/>
      <w:sz w:val="32"/>
      <w:szCs w:val="32"/>
    </w:rPr>
  </w:style>
  <w:style w:type="paragraph" w:customStyle="1" w:styleId="149">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150">
    <w:name w:val="Default"/>
    <w:qFormat/>
    <w:uiPriority w:val="99"/>
    <w:pPr>
      <w:widowControl w:val="0"/>
      <w:autoSpaceDE w:val="0"/>
      <w:autoSpaceDN w:val="0"/>
      <w:adjustRightInd w:val="0"/>
      <w:spacing w:line="400" w:lineRule="exact"/>
      <w:ind w:firstLine="200" w:firstLineChars="200"/>
      <w:jc w:val="both"/>
    </w:pPr>
    <w:rPr>
      <w:rFonts w:ascii="宋体" w:hAnsi="Calibri" w:eastAsia="宋体" w:cs="宋体"/>
      <w:color w:val="000000"/>
      <w:kern w:val="0"/>
      <w:sz w:val="24"/>
      <w:szCs w:val="24"/>
      <w:lang w:val="en-US" w:eastAsia="zh-CN" w:bidi="ar-SA"/>
    </w:rPr>
  </w:style>
  <w:style w:type="paragraph" w:customStyle="1" w:styleId="151">
    <w:name w:val="xl1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pPr>
    <w:rPr>
      <w:rFonts w:ascii="宋体" w:hAnsi="宋体" w:eastAsia="宋体" w:cs="宋体"/>
      <w:color w:val="000000"/>
      <w:kern w:val="0"/>
      <w:szCs w:val="21"/>
    </w:rPr>
  </w:style>
  <w:style w:type="paragraph" w:customStyle="1" w:styleId="152">
    <w:name w:val="xl124"/>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153">
    <w:name w:val="Char Char Char1 Char"/>
    <w:basedOn w:val="1"/>
    <w:qFormat/>
    <w:uiPriority w:val="99"/>
    <w:pPr>
      <w:spacing w:line="400" w:lineRule="exact"/>
      <w:ind w:firstLine="200" w:firstLineChars="200"/>
    </w:pPr>
    <w:rPr>
      <w:rFonts w:ascii="Calibri" w:hAnsi="Calibri" w:eastAsia="宋体" w:cs="Times New Roman"/>
    </w:rPr>
  </w:style>
  <w:style w:type="paragraph" w:customStyle="1" w:styleId="154">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55">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156">
    <w:name w:val="Char"/>
    <w:basedOn w:val="16"/>
    <w:qFormat/>
    <w:uiPriority w:val="99"/>
    <w:pPr>
      <w:widowControl/>
      <w:ind w:firstLine="454"/>
      <w:jc w:val="left"/>
    </w:pPr>
    <w:rPr>
      <w:rFonts w:ascii="Tahoma" w:hAnsi="Tahoma" w:cs="宋体"/>
      <w:kern w:val="0"/>
      <w:sz w:val="24"/>
      <w:szCs w:val="20"/>
    </w:rPr>
  </w:style>
  <w:style w:type="paragraph" w:customStyle="1" w:styleId="157">
    <w:name w:val="xl75"/>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58">
    <w:name w:val="_Style 2"/>
    <w:basedOn w:val="1"/>
    <w:qFormat/>
    <w:uiPriority w:val="99"/>
    <w:pPr>
      <w:spacing w:line="400" w:lineRule="exact"/>
      <w:ind w:firstLine="420" w:firstLineChars="200"/>
    </w:pPr>
    <w:rPr>
      <w:rFonts w:ascii="Times New Roman" w:hAnsi="Times New Roman" w:eastAsia="宋体" w:cs="Times New Roman"/>
      <w:szCs w:val="24"/>
    </w:rPr>
  </w:style>
  <w:style w:type="paragraph" w:customStyle="1" w:styleId="159">
    <w:name w:val="xl113"/>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160">
    <w:name w:val="xl89"/>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Cs w:val="21"/>
    </w:rPr>
  </w:style>
  <w:style w:type="paragraph" w:customStyle="1" w:styleId="161">
    <w:name w:val="xl107"/>
    <w:basedOn w:val="1"/>
    <w:qFormat/>
    <w:uiPriority w:val="99"/>
    <w:pPr>
      <w:widowControl/>
      <w:pBdr>
        <w:top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162">
    <w:name w:val="Char Char Char"/>
    <w:basedOn w:val="1"/>
    <w:qFormat/>
    <w:uiPriority w:val="99"/>
    <w:pPr>
      <w:widowControl/>
      <w:spacing w:after="160" w:line="240" w:lineRule="exact"/>
      <w:ind w:firstLine="200" w:firstLineChars="200"/>
      <w:jc w:val="left"/>
    </w:pPr>
    <w:rPr>
      <w:rFonts w:ascii="Verdana" w:hAnsi="Verdana" w:eastAsia="宋体" w:cs="Times New Roman"/>
      <w:kern w:val="0"/>
      <w:sz w:val="20"/>
      <w:szCs w:val="20"/>
      <w:lang w:eastAsia="en-US"/>
    </w:rPr>
  </w:style>
  <w:style w:type="paragraph" w:customStyle="1" w:styleId="163">
    <w:name w:val="List Paragraph1"/>
    <w:basedOn w:val="1"/>
    <w:qFormat/>
    <w:uiPriority w:val="99"/>
    <w:pPr>
      <w:spacing w:line="400" w:lineRule="exact"/>
      <w:ind w:firstLine="420" w:firstLineChars="200"/>
    </w:pPr>
    <w:rPr>
      <w:rFonts w:ascii="Times New Roman" w:hAnsi="Times New Roman" w:eastAsia="宋体" w:cs="Times New Roman"/>
      <w:szCs w:val="24"/>
    </w:rPr>
  </w:style>
  <w:style w:type="paragraph" w:customStyle="1" w:styleId="164">
    <w:name w:val="xl95"/>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65">
    <w:name w:val="xl65"/>
    <w:basedOn w:val="1"/>
    <w:qFormat/>
    <w:uiPriority w:val="99"/>
    <w:pPr>
      <w:widowControl/>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166">
    <w:name w:val="默认段落字体 Para Char Char Char Char Char Char Char Char Char1 Char Char Char Char"/>
    <w:basedOn w:val="1"/>
    <w:qFormat/>
    <w:uiPriority w:val="99"/>
    <w:pPr>
      <w:spacing w:line="400" w:lineRule="exact"/>
      <w:ind w:firstLine="200" w:firstLineChars="200"/>
    </w:pPr>
    <w:rPr>
      <w:rFonts w:ascii="Tahoma" w:hAnsi="Tahoma" w:eastAsia="宋体" w:cs="Times New Roman"/>
      <w:sz w:val="24"/>
      <w:szCs w:val="20"/>
    </w:rPr>
  </w:style>
  <w:style w:type="paragraph" w:customStyle="1" w:styleId="167">
    <w:name w:val="投标文件1"/>
    <w:basedOn w:val="3"/>
    <w:qFormat/>
    <w:uiPriority w:val="99"/>
    <w:pPr>
      <w:jc w:val="both"/>
    </w:pPr>
    <w:rPr>
      <w:rFonts w:eastAsia="方正小标宋简体"/>
      <w:b w:val="0"/>
      <w:sz w:val="32"/>
      <w:szCs w:val="21"/>
    </w:rPr>
  </w:style>
  <w:style w:type="paragraph" w:customStyle="1" w:styleId="168">
    <w:name w:val="Char4"/>
    <w:basedOn w:val="1"/>
    <w:qFormat/>
    <w:uiPriority w:val="99"/>
    <w:pPr>
      <w:spacing w:line="400" w:lineRule="exact"/>
      <w:ind w:firstLine="200" w:firstLineChars="200"/>
    </w:pPr>
    <w:rPr>
      <w:rFonts w:ascii="Tahoma" w:hAnsi="Tahoma" w:eastAsia="宋体" w:cs="Times New Roman"/>
      <w:sz w:val="24"/>
      <w:szCs w:val="20"/>
    </w:rPr>
  </w:style>
  <w:style w:type="paragraph" w:customStyle="1" w:styleId="169">
    <w:name w:val="xl90"/>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70">
    <w:name w:val="样式2"/>
    <w:basedOn w:val="5"/>
    <w:qFormat/>
    <w:uiPriority w:val="99"/>
    <w:rPr>
      <w:rFonts w:ascii="仿宋_GB2312" w:hAnsi="宋体" w:eastAsia="仿宋_GB2312" w:cs="宋体"/>
      <w:kern w:val="0"/>
      <w:sz w:val="24"/>
    </w:rPr>
  </w:style>
  <w:style w:type="paragraph" w:customStyle="1" w:styleId="171">
    <w:name w:val="xl1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172">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 w:val="18"/>
      <w:szCs w:val="18"/>
    </w:rPr>
  </w:style>
  <w:style w:type="paragraph" w:customStyle="1" w:styleId="173">
    <w:name w:val="xl97"/>
    <w:basedOn w:val="1"/>
    <w:qFormat/>
    <w:uiPriority w:val="99"/>
    <w:pPr>
      <w:widowControl/>
      <w:spacing w:before="100" w:beforeAutospacing="1" w:after="100" w:afterAutospacing="1" w:line="400" w:lineRule="exact"/>
      <w:ind w:firstLine="200" w:firstLineChars="200"/>
      <w:jc w:val="left"/>
    </w:pPr>
    <w:rPr>
      <w:rFonts w:ascii="Times New Roman" w:hAnsi="Times New Roman" w:eastAsia="宋体" w:cs="Times New Roman"/>
      <w:kern w:val="0"/>
      <w:sz w:val="20"/>
      <w:szCs w:val="20"/>
    </w:rPr>
  </w:style>
  <w:style w:type="paragraph" w:customStyle="1" w:styleId="174">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175">
    <w:name w:val="正文段"/>
    <w:basedOn w:val="1"/>
    <w:qFormat/>
    <w:uiPriority w:val="99"/>
    <w:pPr>
      <w:widowControl/>
      <w:snapToGrid w:val="0"/>
      <w:spacing w:afterLines="50" w:line="400" w:lineRule="exact"/>
      <w:ind w:firstLine="200" w:firstLineChars="200"/>
    </w:pPr>
    <w:rPr>
      <w:rFonts w:ascii="Times New Roman" w:hAnsi="Times New Roman" w:eastAsia="宋体" w:cs="Times New Roman"/>
      <w:kern w:val="0"/>
      <w:sz w:val="24"/>
      <w:szCs w:val="20"/>
    </w:rPr>
  </w:style>
  <w:style w:type="paragraph" w:customStyle="1" w:styleId="176">
    <w:name w:val="xl121"/>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 w:val="24"/>
      <w:szCs w:val="24"/>
    </w:rPr>
  </w:style>
  <w:style w:type="paragraph" w:customStyle="1" w:styleId="177">
    <w:name w:val="xl93"/>
    <w:basedOn w:val="1"/>
    <w:qFormat/>
    <w:uiPriority w:val="99"/>
    <w:pPr>
      <w:widowControl/>
      <w:pBdr>
        <w:top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78">
    <w:name w:val="pa-5"/>
    <w:basedOn w:val="1"/>
    <w:qFormat/>
    <w:uiPriority w:val="99"/>
    <w:pPr>
      <w:widowControl/>
      <w:spacing w:before="150" w:after="150" w:line="400" w:lineRule="exact"/>
      <w:ind w:firstLine="200" w:firstLineChars="200"/>
      <w:jc w:val="left"/>
    </w:pPr>
    <w:rPr>
      <w:rFonts w:ascii="宋体" w:hAnsi="宋体" w:eastAsia="宋体" w:cs="宋体"/>
      <w:kern w:val="0"/>
      <w:sz w:val="24"/>
      <w:szCs w:val="24"/>
    </w:rPr>
  </w:style>
  <w:style w:type="paragraph" w:customStyle="1" w:styleId="179">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line="400" w:lineRule="exact"/>
      <w:ind w:firstLine="200" w:firstLineChars="200"/>
    </w:pPr>
    <w:rPr>
      <w:rFonts w:ascii="宋体" w:hAnsi="宋体" w:eastAsia="宋体" w:cs="宋体"/>
      <w:kern w:val="0"/>
      <w:szCs w:val="21"/>
    </w:rPr>
  </w:style>
  <w:style w:type="paragraph" w:customStyle="1" w:styleId="180">
    <w:name w:val="font9"/>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 w:val="20"/>
      <w:szCs w:val="20"/>
    </w:rPr>
  </w:style>
  <w:style w:type="paragraph" w:customStyle="1" w:styleId="181">
    <w:name w:val="Char Char Char Char"/>
    <w:basedOn w:val="1"/>
    <w:qFormat/>
    <w:uiPriority w:val="99"/>
    <w:pPr>
      <w:widowControl/>
      <w:spacing w:after="160" w:line="240" w:lineRule="exact"/>
      <w:ind w:firstLine="200" w:firstLineChars="200"/>
      <w:jc w:val="left"/>
    </w:pPr>
    <w:rPr>
      <w:rFonts w:ascii="Verdana" w:hAnsi="Verdana" w:eastAsia="仿宋_GB2312" w:cs="Times New Roman"/>
      <w:kern w:val="0"/>
      <w:sz w:val="24"/>
      <w:szCs w:val="20"/>
      <w:lang w:eastAsia="en-US"/>
    </w:rPr>
  </w:style>
  <w:style w:type="paragraph" w:customStyle="1" w:styleId="182">
    <w:name w:val="xl132"/>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183">
    <w:name w:val="unnamed1"/>
    <w:basedOn w:val="1"/>
    <w:qFormat/>
    <w:uiPriority w:val="99"/>
    <w:pPr>
      <w:widowControl/>
      <w:spacing w:before="100" w:beforeAutospacing="1" w:after="100" w:afterAutospacing="1" w:line="288" w:lineRule="auto"/>
      <w:ind w:firstLine="200" w:firstLineChars="200"/>
      <w:jc w:val="left"/>
    </w:pPr>
    <w:rPr>
      <w:rFonts w:ascii="宋体" w:hAnsi="宋体" w:eastAsia="宋体" w:cs="Times New Roman"/>
      <w:kern w:val="0"/>
      <w:szCs w:val="21"/>
    </w:rPr>
  </w:style>
  <w:style w:type="paragraph" w:customStyle="1" w:styleId="184">
    <w:name w:val="font10"/>
    <w:basedOn w:val="1"/>
    <w:qFormat/>
    <w:uiPriority w:val="99"/>
    <w:pPr>
      <w:widowControl/>
      <w:spacing w:before="100" w:beforeAutospacing="1" w:after="100" w:afterAutospacing="1" w:line="400" w:lineRule="exact"/>
      <w:ind w:firstLine="200" w:firstLineChars="200"/>
      <w:jc w:val="left"/>
    </w:pPr>
    <w:rPr>
      <w:rFonts w:ascii="Times New Roman" w:hAnsi="Times New Roman" w:eastAsia="宋体" w:cs="Times New Roman"/>
      <w:kern w:val="0"/>
      <w:sz w:val="20"/>
      <w:szCs w:val="20"/>
    </w:rPr>
  </w:style>
  <w:style w:type="paragraph" w:customStyle="1" w:styleId="185">
    <w:name w:val="样式 标题 1 + 小二"/>
    <w:basedOn w:val="3"/>
    <w:qFormat/>
    <w:uiPriority w:val="99"/>
  </w:style>
  <w:style w:type="paragraph" w:customStyle="1" w:styleId="186">
    <w:name w:val="普通(网站)1"/>
    <w:basedOn w:val="1"/>
    <w:qFormat/>
    <w:uiPriority w:val="99"/>
    <w:pPr>
      <w:widowControl/>
      <w:snapToGrid w:val="0"/>
      <w:spacing w:before="100" w:beforeAutospacing="1" w:after="100" w:afterAutospacing="1" w:line="300" w:lineRule="auto"/>
      <w:ind w:firstLine="200" w:firstLineChars="200"/>
      <w:jc w:val="left"/>
    </w:pPr>
    <w:rPr>
      <w:rFonts w:ascii="宋体" w:hAnsi="宋体" w:eastAsia="微软雅黑" w:cs="Times New Roman"/>
      <w:sz w:val="24"/>
    </w:rPr>
  </w:style>
  <w:style w:type="paragraph" w:customStyle="1" w:styleId="187">
    <w:name w:val="xl114"/>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188">
    <w:name w:val="投标文件"/>
    <w:basedOn w:val="44"/>
    <w:qFormat/>
    <w:uiPriority w:val="99"/>
  </w:style>
  <w:style w:type="paragraph" w:customStyle="1" w:styleId="189">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Cs w:val="21"/>
    </w:rPr>
  </w:style>
  <w:style w:type="paragraph" w:customStyle="1" w:styleId="190">
    <w:name w:val="1"/>
    <w:basedOn w:val="1"/>
    <w:next w:val="25"/>
    <w:qFormat/>
    <w:uiPriority w:val="99"/>
    <w:pPr>
      <w:spacing w:line="400" w:lineRule="exact"/>
      <w:ind w:firstLine="200" w:firstLineChars="200"/>
    </w:pPr>
    <w:rPr>
      <w:rFonts w:ascii="宋体" w:hAnsi="Courier New" w:eastAsia="宋体" w:cs="Times New Roman"/>
      <w:szCs w:val="20"/>
    </w:rPr>
  </w:style>
  <w:style w:type="paragraph" w:customStyle="1" w:styleId="191">
    <w:name w:val="xl110"/>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192">
    <w:name w:val="样式 标题 3 + 四号"/>
    <w:basedOn w:val="2"/>
    <w:qFormat/>
    <w:uiPriority w:val="99"/>
    <w:pPr>
      <w:jc w:val="center"/>
    </w:pPr>
    <w:rPr>
      <w:rFonts w:ascii="Times New Roman" w:hAnsi="Times New Roman" w:cs="Times New Roman"/>
      <w:kern w:val="0"/>
      <w:sz w:val="28"/>
    </w:rPr>
  </w:style>
  <w:style w:type="paragraph" w:customStyle="1" w:styleId="193">
    <w:name w:val="gta-1"/>
    <w:basedOn w:val="1"/>
    <w:qFormat/>
    <w:uiPriority w:val="99"/>
    <w:pPr>
      <w:widowControl/>
      <w:spacing w:before="100" w:beforeAutospacing="1" w:after="100" w:afterAutospacing="1" w:line="360" w:lineRule="auto"/>
      <w:ind w:firstLine="200" w:firstLineChars="200"/>
      <w:jc w:val="left"/>
    </w:pPr>
    <w:rPr>
      <w:rFonts w:ascii="宋体" w:hAnsi="宋体" w:eastAsia="宋体" w:cs="宋体"/>
      <w:kern w:val="0"/>
      <w:sz w:val="24"/>
      <w:szCs w:val="24"/>
    </w:rPr>
  </w:style>
  <w:style w:type="paragraph" w:customStyle="1" w:styleId="19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4"/>
      <w:szCs w:val="24"/>
    </w:rPr>
  </w:style>
  <w:style w:type="paragraph" w:customStyle="1" w:styleId="195">
    <w:name w:val="默认段落字体 Para Char Char Char Char Char Char Char Char Char Char Char Char Char Char Char Char Char Char Char"/>
    <w:basedOn w:val="1"/>
    <w:qFormat/>
    <w:uiPriority w:val="99"/>
    <w:pPr>
      <w:spacing w:line="400" w:lineRule="exact"/>
      <w:ind w:firstLine="200" w:firstLineChars="200"/>
    </w:pPr>
    <w:rPr>
      <w:rFonts w:ascii="Calibri" w:hAnsi="Calibri" w:eastAsia="宋体" w:cs="Times New Roman"/>
    </w:rPr>
  </w:style>
  <w:style w:type="paragraph" w:customStyle="1" w:styleId="196">
    <w:name w:val="xl115"/>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19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2"/>
    </w:rPr>
  </w:style>
  <w:style w:type="paragraph" w:customStyle="1" w:styleId="198">
    <w:name w:val="font8"/>
    <w:basedOn w:val="1"/>
    <w:qFormat/>
    <w:uiPriority w:val="99"/>
    <w:pPr>
      <w:widowControl/>
      <w:spacing w:before="100" w:beforeAutospacing="1" w:after="100" w:afterAutospacing="1" w:line="400" w:lineRule="exact"/>
      <w:ind w:firstLine="200" w:firstLineChars="200"/>
      <w:jc w:val="left"/>
    </w:pPr>
    <w:rPr>
      <w:rFonts w:ascii="Times New Roman" w:hAnsi="Times New Roman" w:eastAsia="宋体" w:cs="Times New Roman"/>
      <w:color w:val="000000"/>
      <w:kern w:val="0"/>
      <w:sz w:val="22"/>
    </w:rPr>
  </w:style>
  <w:style w:type="paragraph" w:customStyle="1" w:styleId="199">
    <w:name w:val="xl129"/>
    <w:basedOn w:val="1"/>
    <w:qFormat/>
    <w:uiPriority w:val="99"/>
    <w:pPr>
      <w:widowControl/>
      <w:pBdr>
        <w:top w:val="single" w:color="auto" w:sz="4" w:space="0"/>
        <w:left w:val="single" w:color="auto" w:sz="4" w:space="0"/>
        <w:bottom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00">
    <w:name w:val="font5"/>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 w:val="18"/>
      <w:szCs w:val="18"/>
    </w:rPr>
  </w:style>
  <w:style w:type="paragraph" w:customStyle="1" w:styleId="201">
    <w:name w:val="xl120"/>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02">
    <w:name w:val="font6"/>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03">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04">
    <w:name w:val="font7"/>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0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06">
    <w:name w:val="xl63"/>
    <w:basedOn w:val="1"/>
    <w:qFormat/>
    <w:uiPriority w:val="99"/>
    <w:pPr>
      <w:widowControl/>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07">
    <w:name w:val="xl66"/>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08">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 w:val="24"/>
      <w:szCs w:val="24"/>
    </w:rPr>
  </w:style>
  <w:style w:type="paragraph" w:customStyle="1" w:styleId="209">
    <w:name w:val="Char Char Char Char Char Char Char Char"/>
    <w:basedOn w:val="1"/>
    <w:qFormat/>
    <w:uiPriority w:val="99"/>
    <w:pPr>
      <w:widowControl/>
      <w:spacing w:line="240" w:lineRule="exact"/>
      <w:ind w:firstLine="200" w:firstLineChars="200"/>
      <w:jc w:val="left"/>
    </w:pPr>
    <w:rPr>
      <w:rFonts w:ascii="Verdana" w:hAnsi="Verdana" w:eastAsia="宋体" w:cs="Times New Roman"/>
      <w:kern w:val="0"/>
      <w:sz w:val="20"/>
      <w:szCs w:val="20"/>
      <w:lang w:eastAsia="en-US"/>
    </w:rPr>
  </w:style>
  <w:style w:type="paragraph" w:customStyle="1" w:styleId="210">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11">
    <w:name w:val="xl144"/>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12">
    <w:name w:val="xl126"/>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13">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Times New Roman" w:hAnsi="Times New Roman" w:eastAsia="宋体" w:cs="Times New Roman"/>
      <w:kern w:val="0"/>
      <w:szCs w:val="21"/>
    </w:rPr>
  </w:style>
  <w:style w:type="paragraph" w:customStyle="1" w:styleId="214">
    <w:name w:val="xl133"/>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15">
    <w:name w:val="xl122"/>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 w:val="24"/>
      <w:szCs w:val="24"/>
    </w:rPr>
  </w:style>
  <w:style w:type="paragraph" w:customStyle="1" w:styleId="216">
    <w:name w:val="xl73"/>
    <w:basedOn w:val="1"/>
    <w:qFormat/>
    <w:uiPriority w:val="99"/>
    <w:pPr>
      <w:widowControl/>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17">
    <w:name w:val="xl1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18">
    <w:name w:val="xl123"/>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19">
    <w:name w:val="xl100"/>
    <w:basedOn w:val="1"/>
    <w:qFormat/>
    <w:uiPriority w:val="99"/>
    <w:pPr>
      <w:widowControl/>
      <w:pBdr>
        <w:top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220">
    <w:name w:val="xl74"/>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21">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222">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223">
    <w:name w:val="浅色网格 - 强调文字颜色 32"/>
    <w:basedOn w:val="1"/>
    <w:qFormat/>
    <w:uiPriority w:val="99"/>
    <w:pPr>
      <w:spacing w:line="400" w:lineRule="exact"/>
      <w:ind w:firstLine="420" w:firstLineChars="200"/>
    </w:pPr>
    <w:rPr>
      <w:rFonts w:ascii="Calibri" w:hAnsi="Calibri" w:eastAsia="宋体" w:cs="Times New Roman"/>
    </w:rPr>
  </w:style>
  <w:style w:type="paragraph" w:customStyle="1" w:styleId="224">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 w:val="20"/>
      <w:szCs w:val="20"/>
    </w:rPr>
  </w:style>
  <w:style w:type="paragraph" w:customStyle="1" w:styleId="225">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pPr>
    <w:rPr>
      <w:rFonts w:ascii="宋体" w:hAnsi="宋体" w:eastAsia="宋体" w:cs="宋体"/>
      <w:kern w:val="0"/>
      <w:szCs w:val="21"/>
    </w:rPr>
  </w:style>
  <w:style w:type="paragraph" w:customStyle="1" w:styleId="226">
    <w:name w:val="xl136"/>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27">
    <w:name w:val="xl1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b/>
      <w:bCs/>
      <w:color w:val="FF0000"/>
      <w:kern w:val="0"/>
      <w:szCs w:val="21"/>
    </w:rPr>
  </w:style>
  <w:style w:type="paragraph" w:customStyle="1" w:styleId="228">
    <w:name w:val="xl85"/>
    <w:basedOn w:val="1"/>
    <w:qFormat/>
    <w:uiPriority w:val="99"/>
    <w:pPr>
      <w:widowControl/>
      <w:pBdr>
        <w:top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29">
    <w:name w:val="TOC 标题1"/>
    <w:basedOn w:val="3"/>
    <w:next w:val="1"/>
    <w:qFormat/>
    <w:uiPriority w:val="99"/>
    <w:pPr>
      <w:widowControl/>
      <w:tabs>
        <w:tab w:val="left" w:pos="360"/>
      </w:tabs>
      <w:spacing w:before="480" w:after="0" w:line="276" w:lineRule="auto"/>
      <w:ind w:left="360" w:hanging="360"/>
      <w:jc w:val="left"/>
      <w:outlineLvl w:val="9"/>
    </w:pPr>
    <w:rPr>
      <w:rFonts w:ascii="Cambria" w:hAnsi="Cambria" w:eastAsia="宋体"/>
      <w:color w:val="365F91"/>
      <w:kern w:val="0"/>
      <w:sz w:val="28"/>
      <w:szCs w:val="28"/>
    </w:rPr>
  </w:style>
  <w:style w:type="paragraph" w:customStyle="1" w:styleId="230">
    <w:name w:val="xl86"/>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31">
    <w:name w:val="正文 New New New New"/>
    <w:qFormat/>
    <w:uiPriority w:val="99"/>
    <w:pPr>
      <w:widowControl w:val="0"/>
      <w:spacing w:line="400" w:lineRule="exact"/>
      <w:ind w:firstLine="200" w:firstLineChars="200"/>
      <w:jc w:val="both"/>
    </w:pPr>
    <w:rPr>
      <w:rFonts w:ascii="Times New Roman" w:hAnsi="Times New Roman" w:eastAsia="宋体" w:cs="Times New Roman"/>
      <w:kern w:val="0"/>
      <w:sz w:val="20"/>
      <w:szCs w:val="24"/>
      <w:lang w:val="en-US" w:eastAsia="zh-CN" w:bidi="ar-SA"/>
    </w:rPr>
  </w:style>
  <w:style w:type="paragraph" w:customStyle="1" w:styleId="232">
    <w:name w:val="xl146"/>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33">
    <w:name w:val="xl117"/>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234">
    <w:name w:val="xl87"/>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kern w:val="0"/>
      <w:szCs w:val="21"/>
    </w:rPr>
  </w:style>
  <w:style w:type="paragraph" w:customStyle="1" w:styleId="235">
    <w:name w:val="xl131"/>
    <w:basedOn w:val="1"/>
    <w:qFormat/>
    <w:uiPriority w:val="99"/>
    <w:pPr>
      <w:widowControl/>
      <w:pBdr>
        <w:top w:val="single" w:color="auto" w:sz="4" w:space="0"/>
        <w:left w:val="single" w:color="auto" w:sz="4" w:space="0"/>
        <w:bottom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36">
    <w:name w:val="xl112"/>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237">
    <w:name w:val="xl88"/>
    <w:basedOn w:val="1"/>
    <w:qFormat/>
    <w:uiPriority w:val="99"/>
    <w:pPr>
      <w:widowControl/>
      <w:pBdr>
        <w:top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38">
    <w:name w:val="xl91"/>
    <w:basedOn w:val="1"/>
    <w:qFormat/>
    <w:uiPriority w:val="99"/>
    <w:pPr>
      <w:widowControl/>
      <w:pBdr>
        <w:top w:val="single" w:color="auto" w:sz="8" w:space="0"/>
        <w:bottom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39">
    <w:name w:val="xl119"/>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40">
    <w:name w:val="xl96"/>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 w:val="20"/>
      <w:szCs w:val="20"/>
    </w:rPr>
  </w:style>
  <w:style w:type="paragraph" w:customStyle="1" w:styleId="241">
    <w:name w:val="xl137"/>
    <w:basedOn w:val="1"/>
    <w:qFormat/>
    <w:uiPriority w:val="99"/>
    <w:pPr>
      <w:widowControl/>
      <w:pBdr>
        <w:left w:val="single" w:color="auto" w:sz="4" w:space="0"/>
        <w:bottom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42">
    <w:name w:val="xl99"/>
    <w:basedOn w:val="1"/>
    <w:qFormat/>
    <w:uiPriority w:val="99"/>
    <w:pPr>
      <w:widowControl/>
      <w:pBdr>
        <w:top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43">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44">
    <w:name w:val="列表段落2"/>
    <w:basedOn w:val="1"/>
    <w:qFormat/>
    <w:uiPriority w:val="99"/>
    <w:pPr>
      <w:spacing w:line="400" w:lineRule="exact"/>
      <w:ind w:firstLine="420" w:firstLineChars="200"/>
    </w:pPr>
    <w:rPr>
      <w:rFonts w:ascii="Calibri" w:hAnsi="Calibri" w:eastAsia="宋体" w:cs="Times New Roman"/>
    </w:rPr>
  </w:style>
  <w:style w:type="paragraph" w:customStyle="1" w:styleId="245">
    <w:name w:val="xl104"/>
    <w:basedOn w:val="1"/>
    <w:qFormat/>
    <w:uiPriority w:val="99"/>
    <w:pPr>
      <w:widowControl/>
      <w:pBdr>
        <w:bottom w:val="single" w:color="auto" w:sz="4" w:space="0"/>
      </w:pBdr>
      <w:spacing w:before="100" w:beforeAutospacing="1" w:after="100" w:afterAutospacing="1" w:line="400" w:lineRule="exact"/>
      <w:ind w:firstLine="200" w:firstLineChars="200"/>
      <w:jc w:val="left"/>
    </w:pPr>
    <w:rPr>
      <w:rFonts w:ascii="宋体" w:hAnsi="宋体" w:eastAsia="宋体" w:cs="宋体"/>
      <w:kern w:val="0"/>
      <w:sz w:val="24"/>
      <w:szCs w:val="24"/>
    </w:rPr>
  </w:style>
  <w:style w:type="paragraph" w:customStyle="1" w:styleId="246">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47">
    <w:name w:val="xl1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18"/>
      <w:szCs w:val="18"/>
    </w:rPr>
  </w:style>
  <w:style w:type="paragraph" w:customStyle="1" w:styleId="248">
    <w:name w:val="xl109"/>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249">
    <w:name w:val="xl1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50">
    <w:name w:val="xl118"/>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51">
    <w:name w:val="标书0927"/>
    <w:basedOn w:val="3"/>
    <w:qFormat/>
    <w:uiPriority w:val="99"/>
    <w:pPr>
      <w:tabs>
        <w:tab w:val="left" w:pos="780"/>
      </w:tabs>
      <w:spacing w:before="0" w:after="0" w:line="360" w:lineRule="auto"/>
      <w:ind w:left="780" w:hanging="420"/>
      <w:jc w:val="both"/>
    </w:pPr>
    <w:rPr>
      <w:rFonts w:ascii="宋体" w:eastAsia="宋体"/>
      <w:sz w:val="32"/>
      <w:szCs w:val="32"/>
    </w:rPr>
  </w:style>
  <w:style w:type="paragraph" w:customStyle="1" w:styleId="252">
    <w:name w:val="xl134"/>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53">
    <w:name w:val="xl143"/>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54">
    <w:name w:val="p18"/>
    <w:basedOn w:val="1"/>
    <w:qFormat/>
    <w:uiPriority w:val="99"/>
    <w:pPr>
      <w:widowControl/>
    </w:pPr>
    <w:rPr>
      <w:rFonts w:ascii="宋体" w:hAnsi="宋体" w:eastAsia="宋体" w:cs="宋体"/>
      <w:kern w:val="0"/>
      <w:szCs w:val="21"/>
    </w:rPr>
  </w:style>
  <w:style w:type="paragraph" w:customStyle="1" w:styleId="255">
    <w:name w:val="custom_unionstyle"/>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256">
    <w:name w:val="目录标题 字符"/>
    <w:link w:val="257"/>
    <w:qFormat/>
    <w:locked/>
    <w:uiPriority w:val="0"/>
    <w:rPr>
      <w:rFonts w:ascii="方正小标宋_GBK" w:eastAsia="方正小标宋_GBK"/>
      <w:b/>
      <w:sz w:val="24"/>
      <w:szCs w:val="24"/>
    </w:rPr>
  </w:style>
  <w:style w:type="paragraph" w:customStyle="1" w:styleId="257">
    <w:name w:val="目录标题"/>
    <w:link w:val="256"/>
    <w:qFormat/>
    <w:uiPriority w:val="0"/>
    <w:pPr>
      <w:tabs>
        <w:tab w:val="right" w:leader="dot" w:pos="9683"/>
      </w:tabs>
      <w:spacing w:line="360" w:lineRule="auto"/>
    </w:pPr>
    <w:rPr>
      <w:rFonts w:ascii="方正小标宋_GBK" w:eastAsia="方正小标宋_GBK" w:hAnsiTheme="minorHAnsi" w:cstheme="minorBidi"/>
      <w:b/>
      <w:kern w:val="2"/>
      <w:sz w:val="24"/>
      <w:szCs w:val="24"/>
      <w:lang w:val="en-US" w:eastAsia="zh-CN" w:bidi="ar-SA"/>
    </w:rPr>
  </w:style>
  <w:style w:type="paragraph" w:customStyle="1" w:styleId="258">
    <w:name w:val="_Style 8"/>
    <w:basedOn w:val="16"/>
    <w:qFormat/>
    <w:uiPriority w:val="99"/>
    <w:pPr>
      <w:widowControl/>
      <w:spacing w:line="240" w:lineRule="auto"/>
      <w:ind w:firstLine="454" w:firstLineChars="0"/>
      <w:jc w:val="left"/>
    </w:pPr>
  </w:style>
  <w:style w:type="character" w:customStyle="1" w:styleId="259">
    <w:name w:val="Heading 1 Char"/>
    <w:qFormat/>
    <w:locked/>
    <w:uiPriority w:val="0"/>
    <w:rPr>
      <w:rFonts w:hint="default" w:ascii="Arial" w:hAnsi="Arial" w:eastAsia="宋体" w:cs="Arial"/>
      <w:b/>
      <w:bCs/>
      <w:kern w:val="44"/>
      <w:sz w:val="28"/>
      <w:szCs w:val="44"/>
      <w:lang w:val="zh-CN" w:eastAsia="zh-CN" w:bidi="ar-SA"/>
    </w:rPr>
  </w:style>
  <w:style w:type="character" w:customStyle="1" w:styleId="260">
    <w:name w:val="headline-content"/>
    <w:qFormat/>
    <w:uiPriority w:val="0"/>
  </w:style>
  <w:style w:type="character" w:customStyle="1" w:styleId="261">
    <w:name w:val="Char Char20"/>
    <w:qFormat/>
    <w:locked/>
    <w:uiPriority w:val="0"/>
    <w:rPr>
      <w:rFonts w:hint="eastAsia" w:ascii="微软雅黑" w:hAnsi="微软雅黑" w:eastAsia="微软雅黑"/>
      <w:b/>
      <w:bCs/>
      <w:szCs w:val="32"/>
      <w:lang w:bidi="ar-SA"/>
    </w:rPr>
  </w:style>
  <w:style w:type="character" w:customStyle="1" w:styleId="262">
    <w:name w:val="Char Char13"/>
    <w:qFormat/>
    <w:locked/>
    <w:uiPriority w:val="0"/>
    <w:rPr>
      <w:rFonts w:hint="eastAsia" w:ascii="微软雅黑" w:hAnsi="微软雅黑" w:eastAsia="微软雅黑"/>
      <w:b/>
      <w:bCs/>
      <w:lang w:bidi="ar-SA"/>
    </w:rPr>
  </w:style>
  <w:style w:type="character" w:customStyle="1" w:styleId="263">
    <w:name w:val="ca-102"/>
    <w:qFormat/>
    <w:uiPriority w:val="0"/>
  </w:style>
  <w:style w:type="character" w:customStyle="1" w:styleId="264">
    <w:name w:val="style31"/>
    <w:qFormat/>
    <w:uiPriority w:val="0"/>
    <w:rPr>
      <w:b/>
      <w:bCs/>
      <w:color w:val="FFFFFF"/>
    </w:rPr>
  </w:style>
  <w:style w:type="character" w:customStyle="1" w:styleId="265">
    <w:name w:val="列出段落字符"/>
    <w:qFormat/>
    <w:locked/>
    <w:uiPriority w:val="0"/>
    <w:rPr>
      <w:rFonts w:hint="default" w:ascii="Calibri" w:hAnsi="Calibri" w:eastAsia="宋体" w:cs="黑体"/>
      <w:kern w:val="2"/>
      <w:sz w:val="24"/>
      <w:szCs w:val="24"/>
      <w:lang w:val="en-US" w:eastAsia="zh-CN" w:bidi="ar-SA"/>
    </w:rPr>
  </w:style>
  <w:style w:type="character" w:customStyle="1" w:styleId="266">
    <w:name w:val="font21"/>
    <w:qFormat/>
    <w:uiPriority w:val="0"/>
    <w:rPr>
      <w:rFonts w:hint="eastAsia" w:ascii="宋体" w:hAnsi="宋体" w:eastAsia="宋体" w:cs="宋体"/>
      <w:color w:val="000000"/>
      <w:sz w:val="20"/>
      <w:szCs w:val="20"/>
      <w:u w:val="none"/>
    </w:rPr>
  </w:style>
  <w:style w:type="character" w:customStyle="1" w:styleId="267">
    <w:name w:val="Char Char21"/>
    <w:qFormat/>
    <w:locked/>
    <w:uiPriority w:val="0"/>
    <w:rPr>
      <w:rFonts w:hint="default" w:ascii="Arial" w:hAnsi="Arial" w:eastAsia="微软雅黑" w:cs="Arial"/>
      <w:b/>
      <w:sz w:val="28"/>
      <w:szCs w:val="28"/>
      <w:lang w:bidi="ar-SA"/>
    </w:rPr>
  </w:style>
  <w:style w:type="character" w:customStyle="1" w:styleId="268">
    <w:name w:val="Char Char6"/>
    <w:qFormat/>
    <w:locked/>
    <w:uiPriority w:val="0"/>
    <w:rPr>
      <w:sz w:val="18"/>
      <w:szCs w:val="18"/>
      <w:lang w:bidi="ar-SA"/>
    </w:rPr>
  </w:style>
  <w:style w:type="character" w:customStyle="1" w:styleId="269">
    <w:name w:val="普通文字 Char Char3"/>
    <w:qFormat/>
    <w:locked/>
    <w:uiPriority w:val="0"/>
    <w:rPr>
      <w:rFonts w:hint="eastAsia" w:ascii="宋体" w:hAnsi="Courier New" w:eastAsia="宋体" w:cs="Courier New"/>
      <w:kern w:val="2"/>
      <w:sz w:val="21"/>
      <w:szCs w:val="21"/>
      <w:lang w:val="en-US" w:eastAsia="zh-CN" w:bidi="ar-SA"/>
    </w:rPr>
  </w:style>
  <w:style w:type="character" w:customStyle="1" w:styleId="270">
    <w:name w:val="ca-1"/>
    <w:qFormat/>
    <w:uiPriority w:val="0"/>
  </w:style>
  <w:style w:type="character" w:customStyle="1" w:styleId="271">
    <w:name w:val="Char Char1"/>
    <w:qFormat/>
    <w:uiPriority w:val="0"/>
    <w:rPr>
      <w:rFonts w:hint="eastAsia" w:ascii="宋体" w:hAnsi="宋体" w:eastAsia="宋体"/>
      <w:kern w:val="2"/>
      <w:sz w:val="18"/>
      <w:szCs w:val="18"/>
      <w:lang w:val="en-US" w:eastAsia="zh-CN" w:bidi="ar-SA"/>
    </w:rPr>
  </w:style>
  <w:style w:type="character" w:customStyle="1" w:styleId="272">
    <w:name w:val="font41"/>
    <w:qFormat/>
    <w:uiPriority w:val="0"/>
    <w:rPr>
      <w:rFonts w:hint="default" w:ascii="Bosch Office Sans" w:hAnsi="Bosch Office Sans" w:cs="Bosch Office Sans"/>
      <w:color w:val="000000"/>
      <w:sz w:val="20"/>
      <w:szCs w:val="20"/>
      <w:u w:val="none"/>
    </w:rPr>
  </w:style>
  <w:style w:type="character" w:customStyle="1" w:styleId="273">
    <w:name w:val="highlight1"/>
    <w:qFormat/>
    <w:uiPriority w:val="0"/>
    <w:rPr>
      <w:color w:val="DB4F33"/>
    </w:rPr>
  </w:style>
  <w:style w:type="character" w:customStyle="1" w:styleId="274">
    <w:name w:val="char"/>
    <w:qFormat/>
    <w:uiPriority w:val="0"/>
  </w:style>
  <w:style w:type="character" w:customStyle="1" w:styleId="275">
    <w:name w:val="ca-2"/>
    <w:qFormat/>
    <w:uiPriority w:val="0"/>
  </w:style>
  <w:style w:type="character" w:customStyle="1" w:styleId="276">
    <w:name w:val="明显引用 Char1"/>
    <w:qFormat/>
    <w:uiPriority w:val="0"/>
    <w:rPr>
      <w:rFonts w:hint="default" w:ascii="Times New Roman" w:hAnsi="Times New Roman" w:eastAsia="微软雅黑" w:cs="Times New Roman"/>
      <w:b/>
      <w:bCs/>
      <w:i/>
      <w:iCs/>
      <w:color w:val="4F81BD"/>
      <w:sz w:val="24"/>
      <w:szCs w:val="24"/>
    </w:rPr>
  </w:style>
  <w:style w:type="character" w:customStyle="1" w:styleId="277">
    <w:name w:val="GTA标题3 Char"/>
    <w:qFormat/>
    <w:uiPriority w:val="0"/>
    <w:rPr>
      <w:rFonts w:hint="default" w:ascii="Arial" w:hAnsi="Arial" w:eastAsia="黑体" w:cs="Arial"/>
      <w:bCs/>
      <w:kern w:val="2"/>
      <w:sz w:val="24"/>
      <w:szCs w:val="24"/>
    </w:rPr>
  </w:style>
  <w:style w:type="character" w:customStyle="1" w:styleId="278">
    <w:name w:val="txet31"/>
    <w:qFormat/>
    <w:uiPriority w:val="0"/>
    <w:rPr>
      <w:rFonts w:hint="default" w:ascii="Times New Roman" w:hAnsi="Times New Roman" w:cs="Times New Roman"/>
      <w:color w:val="333333"/>
      <w:sz w:val="18"/>
      <w:szCs w:val="18"/>
      <w:u w:val="none"/>
    </w:rPr>
  </w:style>
  <w:style w:type="character" w:customStyle="1" w:styleId="279">
    <w:name w:val="GTA标题2 Char"/>
    <w:qFormat/>
    <w:uiPriority w:val="0"/>
    <w:rPr>
      <w:rFonts w:hint="default" w:ascii="Arial" w:hAnsi="Arial" w:eastAsia="黑体" w:cs="Arial"/>
      <w:bCs/>
      <w:kern w:val="2"/>
      <w:sz w:val="30"/>
      <w:szCs w:val="30"/>
    </w:rPr>
  </w:style>
  <w:style w:type="character" w:customStyle="1" w:styleId="280">
    <w:name w:val="Char Char22"/>
    <w:qFormat/>
    <w:locked/>
    <w:uiPriority w:val="0"/>
    <w:rPr>
      <w:rFonts w:hint="eastAsia" w:ascii="微软雅黑" w:hAnsi="微软雅黑" w:eastAsia="微软雅黑"/>
      <w:b/>
      <w:bCs/>
      <w:kern w:val="44"/>
      <w:sz w:val="36"/>
      <w:szCs w:val="36"/>
      <w:lang w:bidi="ar-SA"/>
    </w:rPr>
  </w:style>
  <w:style w:type="character" w:customStyle="1" w:styleId="281">
    <w:name w:val="Header Char"/>
    <w:qFormat/>
    <w:locked/>
    <w:uiPriority w:val="0"/>
    <w:rPr>
      <w:rFonts w:hint="default" w:ascii="Cambria" w:hAnsi="Cambria" w:eastAsia="宋体"/>
      <w:kern w:val="2"/>
      <w:sz w:val="18"/>
      <w:szCs w:val="18"/>
      <w:lang w:val="en-US" w:eastAsia="zh-CN" w:bidi="ar-SA"/>
    </w:rPr>
  </w:style>
  <w:style w:type="character" w:customStyle="1" w:styleId="282">
    <w:name w:val="con"/>
    <w:qFormat/>
    <w:uiPriority w:val="0"/>
  </w:style>
  <w:style w:type="character" w:customStyle="1" w:styleId="283">
    <w:name w:val="apple-style-span"/>
    <w:qFormat/>
    <w:uiPriority w:val="0"/>
  </w:style>
  <w:style w:type="character" w:customStyle="1" w:styleId="284">
    <w:name w:val="GTA正文-2 Char Char"/>
    <w:qFormat/>
    <w:locked/>
    <w:uiPriority w:val="0"/>
    <w:rPr>
      <w:rFonts w:hint="default" w:ascii="Arial" w:hAnsi="Arial" w:eastAsia="微软雅黑" w:cs="Arial"/>
      <w:sz w:val="24"/>
    </w:rPr>
  </w:style>
  <w:style w:type="character" w:customStyle="1" w:styleId="285">
    <w:name w:val="Heading 3 Char"/>
    <w:qFormat/>
    <w:locked/>
    <w:uiPriority w:val="0"/>
    <w:rPr>
      <w:rFonts w:hint="default" w:ascii="Cambria" w:hAnsi="Cambria" w:eastAsia="宋体"/>
      <w:b/>
      <w:bCs/>
      <w:kern w:val="2"/>
      <w:sz w:val="24"/>
      <w:szCs w:val="32"/>
      <w:lang w:val="en-US" w:eastAsia="zh-CN" w:bidi="ar-SA"/>
    </w:rPr>
  </w:style>
  <w:style w:type="character" w:customStyle="1" w:styleId="286">
    <w:name w:val="书籍标题1"/>
    <w:qFormat/>
    <w:uiPriority w:val="0"/>
    <w:rPr>
      <w:b/>
      <w:bCs/>
      <w:smallCaps/>
      <w:spacing w:val="5"/>
    </w:rPr>
  </w:style>
  <w:style w:type="character" w:customStyle="1" w:styleId="287">
    <w:name w:val="apple-converted-space"/>
    <w:qFormat/>
    <w:uiPriority w:val="0"/>
  </w:style>
  <w:style w:type="character" w:customStyle="1" w:styleId="288">
    <w:name w:val="批注文字 Char1"/>
    <w:qFormat/>
    <w:uiPriority w:val="0"/>
    <w:rPr>
      <w:kern w:val="2"/>
      <w:sz w:val="21"/>
      <w:szCs w:val="24"/>
    </w:rPr>
  </w:style>
  <w:style w:type="character" w:customStyle="1" w:styleId="289">
    <w:name w:val="font51"/>
    <w:qFormat/>
    <w:uiPriority w:val="0"/>
    <w:rPr>
      <w:rFonts w:hint="default" w:ascii="Bosch Office Sans" w:hAnsi="Bosch Office Sans" w:cs="Bosch Office Sans"/>
      <w:color w:val="000000"/>
      <w:sz w:val="20"/>
      <w:szCs w:val="20"/>
      <w:u w:val="none"/>
    </w:rPr>
  </w:style>
  <w:style w:type="character" w:customStyle="1" w:styleId="290">
    <w:name w:val="明显引用字符1"/>
    <w:qFormat/>
    <w:uiPriority w:val="0"/>
    <w:rPr>
      <w:rFonts w:hint="default" w:ascii="Times New Roman" w:hAnsi="Times New Roman" w:eastAsia="微软雅黑" w:cs="Times New Roman"/>
      <w:i/>
      <w:iCs/>
      <w:color w:val="5B9BD5"/>
    </w:rPr>
  </w:style>
  <w:style w:type="character" w:customStyle="1" w:styleId="291">
    <w:name w:val="GTA标题4 Char"/>
    <w:qFormat/>
    <w:uiPriority w:val="0"/>
    <w:rPr>
      <w:rFonts w:hint="default" w:ascii="Arial" w:hAnsi="Arial" w:eastAsia="仿宋_GB2312" w:cs="Arial"/>
      <w:b/>
      <w:bCs/>
      <w:kern w:val="2"/>
      <w:sz w:val="24"/>
      <w:szCs w:val="24"/>
    </w:rPr>
  </w:style>
  <w:style w:type="character" w:customStyle="1" w:styleId="292">
    <w:name w:val="font31"/>
    <w:qFormat/>
    <w:uiPriority w:val="0"/>
    <w:rPr>
      <w:rFonts w:hint="eastAsia" w:ascii="宋体" w:hAnsi="宋体" w:eastAsia="宋体" w:cs="宋体"/>
      <w:color w:val="000000"/>
      <w:sz w:val="20"/>
      <w:szCs w:val="20"/>
      <w:u w:val="none"/>
    </w:rPr>
  </w:style>
  <w:style w:type="character" w:customStyle="1" w:styleId="293">
    <w:name w:val="普通文字 Char Char1"/>
    <w:qFormat/>
    <w:locked/>
    <w:uiPriority w:val="0"/>
    <w:rPr>
      <w:rFonts w:hint="eastAsia" w:ascii="宋体" w:hAnsi="Courier New" w:eastAsia="宋体" w:cs="Courier New"/>
      <w:kern w:val="2"/>
      <w:sz w:val="21"/>
      <w:szCs w:val="21"/>
      <w:lang w:val="en-US" w:eastAsia="zh-CN" w:bidi="ar-SA"/>
    </w:rPr>
  </w:style>
  <w:style w:type="character" w:customStyle="1" w:styleId="294">
    <w:name w:val="Char Char8"/>
    <w:qFormat/>
    <w:locked/>
    <w:uiPriority w:val="0"/>
    <w:rPr>
      <w:rFonts w:hint="eastAsia" w:ascii="宋体" w:hAnsi="宋体" w:eastAsia="宋体"/>
      <w:kern w:val="2"/>
      <w:sz w:val="21"/>
      <w:szCs w:val="24"/>
      <w:lang w:val="en-US" w:eastAsia="zh-CN" w:bidi="ar-SA"/>
    </w:rPr>
  </w:style>
  <w:style w:type="character" w:customStyle="1" w:styleId="295">
    <w:name w:val="Char Char3"/>
    <w:qFormat/>
    <w:locked/>
    <w:uiPriority w:val="0"/>
    <w:rPr>
      <w:sz w:val="18"/>
      <w:szCs w:val="18"/>
      <w:lang w:bidi="ar-SA"/>
    </w:rPr>
  </w:style>
  <w:style w:type="character" w:customStyle="1" w:styleId="296">
    <w:name w:val="ca-92"/>
    <w:qFormat/>
    <w:uiPriority w:val="0"/>
  </w:style>
  <w:style w:type="character" w:customStyle="1" w:styleId="297">
    <w:name w:val="Footer Char"/>
    <w:qFormat/>
    <w:locked/>
    <w:uiPriority w:val="0"/>
    <w:rPr>
      <w:rFonts w:hint="default" w:ascii="Cambria" w:hAnsi="Cambria" w:eastAsia="宋体"/>
      <w:kern w:val="2"/>
      <w:sz w:val="18"/>
      <w:szCs w:val="18"/>
      <w:lang w:val="en-US" w:eastAsia="zh-CN" w:bidi="ar-SA"/>
    </w:rPr>
  </w:style>
  <w:style w:type="character" w:customStyle="1" w:styleId="298">
    <w:name w:val="Char Char4"/>
    <w:qFormat/>
    <w:uiPriority w:val="0"/>
    <w:rPr>
      <w:rFonts w:hint="eastAsia" w:ascii="宋体" w:hAnsi="宋体" w:eastAsia="宋体"/>
      <w:kern w:val="2"/>
      <w:sz w:val="21"/>
      <w:szCs w:val="24"/>
      <w:lang w:val="en-US" w:eastAsia="zh-CN" w:bidi="ar-SA"/>
    </w:rPr>
  </w:style>
  <w:style w:type="character" w:customStyle="1" w:styleId="299">
    <w:name w:val="ca-72"/>
    <w:qFormat/>
    <w:uiPriority w:val="0"/>
  </w:style>
  <w:style w:type="character" w:customStyle="1" w:styleId="300">
    <w:name w:val="特点1"/>
    <w:qFormat/>
    <w:uiPriority w:val="0"/>
  </w:style>
  <w:style w:type="character" w:customStyle="1" w:styleId="301">
    <w:name w:val="GTA正文-1 Char Char"/>
    <w:qFormat/>
    <w:locked/>
    <w:uiPriority w:val="0"/>
    <w:rPr>
      <w:rFonts w:hint="default" w:ascii="Arial" w:hAnsi="Arial" w:eastAsia="微软雅黑" w:cs="Arial"/>
      <w:sz w:val="24"/>
    </w:rPr>
  </w:style>
  <w:style w:type="character" w:customStyle="1" w:styleId="302">
    <w:name w:val="明显强调1"/>
    <w:qFormat/>
    <w:uiPriority w:val="0"/>
    <w:rPr>
      <w:b/>
      <w:bCs/>
      <w:i/>
      <w:iCs/>
      <w:color w:val="4F81BD"/>
    </w:rPr>
  </w:style>
  <w:style w:type="character" w:customStyle="1" w:styleId="303">
    <w:name w:val="Char Char5"/>
    <w:qFormat/>
    <w:locked/>
    <w:uiPriority w:val="0"/>
    <w:rPr>
      <w:rFonts w:hint="eastAsia" w:ascii="宋体" w:hAnsi="宋体" w:eastAsia="宋体"/>
      <w:sz w:val="18"/>
      <w:szCs w:val="18"/>
      <w:lang w:bidi="ar-SA"/>
    </w:rPr>
  </w:style>
  <w:style w:type="character" w:customStyle="1" w:styleId="304">
    <w:name w:val="Char Char19"/>
    <w:qFormat/>
    <w:locked/>
    <w:uiPriority w:val="0"/>
    <w:rPr>
      <w:rFonts w:hint="default" w:ascii="Arial" w:hAnsi="Arial" w:eastAsia="微软雅黑" w:cs="Arial"/>
      <w:b/>
      <w:bCs/>
      <w:color w:val="0070C0"/>
      <w:szCs w:val="28"/>
      <w:lang w:bidi="ar-SA"/>
    </w:rPr>
  </w:style>
  <w:style w:type="character" w:customStyle="1" w:styleId="305">
    <w:name w:val="Char Char2"/>
    <w:qFormat/>
    <w:locked/>
    <w:uiPriority w:val="0"/>
    <w:rPr>
      <w:rFonts w:hint="default" w:ascii="Calibri" w:hAnsi="Calibri" w:eastAsia="宋体" w:cs="黑体"/>
      <w:kern w:val="2"/>
      <w:sz w:val="24"/>
      <w:szCs w:val="24"/>
      <w:lang w:val="en-US" w:eastAsia="zh-CN" w:bidi="ar-SA"/>
    </w:rPr>
  </w:style>
  <w:style w:type="character" w:customStyle="1" w:styleId="306">
    <w:name w:val="Heading 2 Char"/>
    <w:qFormat/>
    <w:locked/>
    <w:uiPriority w:val="0"/>
    <w:rPr>
      <w:rFonts w:hint="default" w:ascii="Calibri" w:hAnsi="Calibri" w:eastAsia="宋体" w:cs="Calibri"/>
      <w:b/>
      <w:bCs/>
      <w:kern w:val="2"/>
      <w:sz w:val="24"/>
      <w:szCs w:val="32"/>
      <w:lang w:val="en-US" w:eastAsia="zh-CN" w:bidi="ar-SA"/>
    </w:rPr>
  </w:style>
  <w:style w:type="character" w:customStyle="1" w:styleId="307">
    <w:name w:val="st1"/>
    <w:qFormat/>
    <w:uiPriority w:val="0"/>
  </w:style>
  <w:style w:type="character" w:customStyle="1" w:styleId="308">
    <w:name w:val="font11"/>
    <w:qFormat/>
    <w:uiPriority w:val="0"/>
    <w:rPr>
      <w:rFonts w:hint="eastAsia" w:ascii="宋体" w:hAnsi="宋体" w:eastAsia="宋体" w:cs="宋体"/>
      <w:color w:val="000000"/>
      <w:sz w:val="20"/>
      <w:szCs w:val="20"/>
      <w:u w:val="none"/>
    </w:rPr>
  </w:style>
  <w:style w:type="character" w:customStyle="1" w:styleId="309">
    <w:name w:val="纯文本 Char"/>
    <w:qFormat/>
    <w:uiPriority w:val="0"/>
    <w:rPr>
      <w:rFonts w:hint="eastAsia" w:ascii="宋体" w:hAnsi="Courier New" w:eastAsia="宋体"/>
    </w:rPr>
  </w:style>
  <w:style w:type="character" w:customStyle="1" w:styleId="310">
    <w:name w:val="纯文本 Char2"/>
    <w:qFormat/>
    <w:uiPriority w:val="0"/>
    <w:rPr>
      <w:rFonts w:hint="eastAsia" w:ascii="宋体" w:hAnsi="Courier New" w:eastAsia="宋体" w:cs="Courier New"/>
      <w:kern w:val="2"/>
      <w:sz w:val="21"/>
      <w:szCs w:val="21"/>
      <w:lang w:val="en-US" w:eastAsia="zh-CN" w:bidi="ar-SA"/>
    </w:rPr>
  </w:style>
  <w:style w:type="character" w:customStyle="1" w:styleId="311">
    <w:name w:val="列出段落 Char"/>
    <w:qFormat/>
    <w:locked/>
    <w:uiPriority w:val="0"/>
    <w:rPr>
      <w:kern w:val="2"/>
      <w:sz w:val="21"/>
      <w:szCs w:val="22"/>
    </w:rPr>
  </w:style>
  <w:style w:type="character" w:customStyle="1" w:styleId="312">
    <w:name w:val="纯文本 Char3"/>
    <w:qFormat/>
    <w:uiPriority w:val="0"/>
    <w:rPr>
      <w:rFonts w:hint="eastAsia"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678FA-F2AE-4FB2-B3A7-A13482CE575C}">
  <ds:schemaRefs/>
</ds:datastoreItem>
</file>

<file path=docProps/app.xml><?xml version="1.0" encoding="utf-8"?>
<Properties xmlns="http://schemas.openxmlformats.org/officeDocument/2006/extended-properties" xmlns:vt="http://schemas.openxmlformats.org/officeDocument/2006/docPropsVTypes">
  <Template>Normal.dotm</Template>
  <Pages>52</Pages>
  <Words>5768</Words>
  <Characters>32881</Characters>
  <Lines>274</Lines>
  <Paragraphs>77</Paragraphs>
  <TotalTime>0</TotalTime>
  <ScaleCrop>false</ScaleCrop>
  <LinksUpToDate>false</LinksUpToDate>
  <CharactersWithSpaces>38572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2026-01-05T04:02:00Z</dcterms:created>
  <dc:creator>Qian Huang</dc:creator>
  <cp:lastModifiedBy>Lenovo</cp:lastModifiedBy>
  <cp:lastPrinted>2026-01-27T09:09:00Z</cp:lastPrinted>
  <dcterms:modified xsi:type="dcterms:W3CDTF">2026-02-04T02:32:10Z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1B059C7A10D94D0EBBE1C45F1B1AB4F4</vt:lpwstr>
  </property>
</Properties>
</file>