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0" w:name="_Hlk92961273"/>
      <w:bookmarkEnd w:id="0"/>
    </w:p>
    <w:p>
      <w:pPr>
        <w:rPr>
          <w:color w:val="auto"/>
          <w:highlight w:val="none"/>
        </w:rPr>
      </w:pPr>
    </w:p>
    <w:p>
      <w:pPr>
        <w:rPr>
          <w:color w:val="auto"/>
          <w:highlight w:val="none"/>
        </w:rPr>
      </w:pPr>
    </w:p>
    <w:p>
      <w:pPr>
        <w:rPr>
          <w:color w:val="auto"/>
          <w:highlight w:val="none"/>
        </w:rPr>
      </w:pPr>
    </w:p>
    <w:p>
      <w:pPr>
        <w:spacing w:before="156" w:beforeLines="50" w:line="780" w:lineRule="exact"/>
        <w:jc w:val="center"/>
        <w:rPr>
          <w:rFonts w:hint="eastAsia" w:ascii="方正小标宋_GBK" w:hAnsi="黑体" w:eastAsia="方正小标宋_GBK"/>
          <w:b/>
          <w:color w:val="auto"/>
          <w:sz w:val="84"/>
          <w:szCs w:val="84"/>
          <w:highlight w:val="none"/>
        </w:rPr>
      </w:pPr>
      <w:r>
        <w:rPr>
          <w:rFonts w:hint="eastAsia" w:ascii="方正小标宋_GBK" w:hAnsi="黑体" w:eastAsia="方正小标宋_GBK"/>
          <w:b/>
          <w:color w:val="auto"/>
          <w:sz w:val="84"/>
          <w:szCs w:val="84"/>
          <w:highlight w:val="none"/>
        </w:rPr>
        <w:t>竞争性磋商采购文件</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500" w:lineRule="exact"/>
        <w:rPr>
          <w:rFonts w:hint="eastAsia" w:ascii="方正小标宋_GBK" w:hAnsi="微软雅黑" w:eastAsia="方正小标宋_GBK"/>
          <w:color w:val="auto"/>
          <w:sz w:val="32"/>
          <w:szCs w:val="32"/>
          <w:highlight w:val="none"/>
        </w:rPr>
      </w:pPr>
      <w:r>
        <w:rPr>
          <w:rFonts w:hint="eastAsia" w:ascii="方正小标宋_GBK" w:hAnsi="微软雅黑" w:eastAsia="方正小标宋_GBK"/>
          <w:color w:val="auto"/>
          <w:sz w:val="32"/>
          <w:szCs w:val="32"/>
          <w:highlight w:val="none"/>
        </w:rPr>
        <w:t xml:space="preserve"> </w:t>
      </w:r>
      <w:r>
        <w:rPr>
          <w:rFonts w:ascii="方正小标宋_GBK" w:hAnsi="微软雅黑" w:eastAsia="方正小标宋_GBK"/>
          <w:color w:val="auto"/>
          <w:sz w:val="32"/>
          <w:szCs w:val="32"/>
          <w:highlight w:val="none"/>
        </w:rPr>
        <w:t xml:space="preserve">          </w:t>
      </w:r>
      <w:r>
        <w:rPr>
          <w:rFonts w:hint="eastAsia" w:ascii="方正小标宋_GBK" w:hAnsi="微软雅黑" w:eastAsia="方正小标宋_GBK"/>
          <w:color w:val="auto"/>
          <w:sz w:val="32"/>
          <w:szCs w:val="32"/>
          <w:highlight w:val="none"/>
        </w:rPr>
        <w:t>项目名称:</w:t>
      </w:r>
      <w:bookmarkStart w:id="1" w:name="OLE_LINK3"/>
      <w:r>
        <w:rPr>
          <w:rFonts w:hint="eastAsia" w:ascii="方正小标宋_GBK" w:hAnsi="微软雅黑" w:eastAsia="方正小标宋_GBK"/>
          <w:color w:val="auto"/>
          <w:sz w:val="32"/>
          <w:szCs w:val="32"/>
          <w:highlight w:val="none"/>
        </w:rPr>
        <w:t>灵山县第三中学物业管理服务</w:t>
      </w:r>
      <w:bookmarkEnd w:id="1"/>
    </w:p>
    <w:p>
      <w:pPr>
        <w:spacing w:line="500" w:lineRule="exact"/>
        <w:rPr>
          <w:rFonts w:hint="eastAsia" w:ascii="方正小标宋_GBK" w:hAnsi="微软雅黑" w:eastAsia="方正小标宋_GBK"/>
          <w:color w:val="auto"/>
          <w:sz w:val="32"/>
          <w:szCs w:val="32"/>
          <w:highlight w:val="none"/>
          <w:lang w:eastAsia="zh-CN"/>
        </w:rPr>
      </w:pPr>
      <w:r>
        <w:rPr>
          <w:rFonts w:hint="eastAsia" w:ascii="方正小标宋_GBK" w:hAnsi="微软雅黑" w:eastAsia="方正小标宋_GBK"/>
          <w:color w:val="auto"/>
          <w:sz w:val="32"/>
          <w:szCs w:val="32"/>
          <w:highlight w:val="none"/>
        </w:rPr>
        <w:t xml:space="preserve"> </w:t>
      </w:r>
      <w:r>
        <w:rPr>
          <w:rFonts w:ascii="方正小标宋_GBK" w:hAnsi="微软雅黑" w:eastAsia="方正小标宋_GBK"/>
          <w:color w:val="auto"/>
          <w:sz w:val="32"/>
          <w:szCs w:val="32"/>
          <w:highlight w:val="none"/>
        </w:rPr>
        <w:t xml:space="preserve">          </w:t>
      </w:r>
      <w:r>
        <w:rPr>
          <w:rFonts w:hint="eastAsia" w:ascii="方正小标宋_GBK" w:hAnsi="微软雅黑" w:eastAsia="方正小标宋_GBK"/>
          <w:color w:val="auto"/>
          <w:sz w:val="32"/>
          <w:szCs w:val="32"/>
          <w:highlight w:val="none"/>
        </w:rPr>
        <w:t>项目编号:</w:t>
      </w:r>
      <w:r>
        <w:rPr>
          <w:rFonts w:hint="eastAsia" w:ascii="方正小标宋_GBK" w:hAnsi="微软雅黑" w:eastAsia="方正小标宋_GBK"/>
          <w:color w:val="auto"/>
          <w:sz w:val="32"/>
          <w:szCs w:val="32"/>
          <w:highlight w:val="none"/>
          <w:lang w:eastAsia="zh-CN"/>
        </w:rPr>
        <w:t>QZZC2026-C3-210009-QZSZ</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60" w:lineRule="exact"/>
        <w:jc w:val="center"/>
        <w:rPr>
          <w:rFonts w:hint="eastAsia" w:ascii="方正小标宋_GBK" w:hAnsi="微软雅黑" w:eastAsia="方正小标宋_GBK"/>
          <w:color w:val="auto"/>
          <w:sz w:val="32"/>
          <w:szCs w:val="32"/>
          <w:highlight w:val="none"/>
        </w:rPr>
      </w:pPr>
      <w:r>
        <w:rPr>
          <w:rFonts w:hint="eastAsia" w:ascii="方正小标宋_GBK" w:hAnsi="微软雅黑" w:eastAsia="方正小标宋_GBK"/>
          <w:color w:val="auto"/>
          <w:sz w:val="32"/>
          <w:szCs w:val="32"/>
          <w:highlight w:val="none"/>
        </w:rPr>
        <w:t>钦州市政府采购中心</w:t>
      </w:r>
    </w:p>
    <w:p>
      <w:pPr>
        <w:tabs>
          <w:tab w:val="left" w:pos="360"/>
        </w:tabs>
        <w:spacing w:line="440" w:lineRule="exact"/>
        <w:jc w:val="center"/>
        <w:rPr>
          <w:rFonts w:hint="eastAsia" w:ascii="仿宋_GB2312" w:hAnsi="宋体" w:eastAsia="仿宋_GB2312"/>
          <w:color w:val="auto"/>
          <w:sz w:val="32"/>
          <w:szCs w:val="32"/>
          <w:highlight w:val="none"/>
        </w:rPr>
      </w:pPr>
      <w:r>
        <w:rPr>
          <w:rFonts w:hint="eastAsia" w:ascii="方正小标宋_GBK" w:hAnsi="微软雅黑" w:eastAsia="方正小标宋_GBK"/>
          <w:color w:val="auto"/>
          <w:sz w:val="32"/>
          <w:szCs w:val="32"/>
          <w:highlight w:val="none"/>
        </w:rPr>
        <w:t>2026年</w:t>
      </w:r>
      <w:r>
        <w:rPr>
          <w:rFonts w:hint="eastAsia" w:ascii="方正小标宋_GBK" w:hAnsi="微软雅黑" w:eastAsia="方正小标宋_GBK"/>
          <w:color w:val="auto"/>
          <w:sz w:val="32"/>
          <w:szCs w:val="32"/>
          <w:highlight w:val="none"/>
          <w:lang w:val="en-US" w:eastAsia="zh-CN"/>
        </w:rPr>
        <w:t>3</w:t>
      </w:r>
      <w:r>
        <w:rPr>
          <w:rFonts w:hint="eastAsia" w:ascii="方正小标宋_GBK" w:hAnsi="微软雅黑" w:eastAsia="方正小标宋_GBK"/>
          <w:color w:val="auto"/>
          <w:sz w:val="32"/>
          <w:szCs w:val="32"/>
          <w:highlight w:val="none"/>
        </w:rPr>
        <w:t>月</w:t>
      </w:r>
    </w:p>
    <w:p>
      <w:pPr>
        <w:rPr>
          <w:color w:val="auto"/>
          <w:highlight w:val="none"/>
        </w:rPr>
      </w:pPr>
    </w:p>
    <w:p>
      <w:pPr>
        <w:rPr>
          <w:color w:val="auto"/>
          <w:highlight w:val="none"/>
        </w:rPr>
      </w:pPr>
    </w:p>
    <w:p>
      <w:pPr>
        <w:spacing w:line="640" w:lineRule="exact"/>
        <w:jc w:val="center"/>
        <w:rPr>
          <w:rFonts w:hint="eastAsia" w:ascii="方正小标宋_GBK" w:hAnsi="宋体" w:eastAsia="方正小标宋_GBK"/>
          <w:b/>
          <w:color w:val="auto"/>
          <w:sz w:val="32"/>
          <w:szCs w:val="32"/>
          <w:highlight w:val="none"/>
        </w:rPr>
      </w:pPr>
      <w:r>
        <w:rPr>
          <w:rFonts w:hint="eastAsia" w:ascii="方正小标宋_GBK" w:hAnsi="宋体" w:eastAsia="方正小标宋_GBK"/>
          <w:b/>
          <w:color w:val="auto"/>
          <w:sz w:val="44"/>
          <w:szCs w:val="44"/>
          <w:highlight w:val="none"/>
        </w:rPr>
        <w:t>目   录</w:t>
      </w:r>
    </w:p>
    <w:p>
      <w:pPr>
        <w:rPr>
          <w:color w:val="auto"/>
          <w:highlight w:val="none"/>
        </w:rPr>
      </w:pPr>
    </w:p>
    <w:p>
      <w:pPr>
        <w:pStyle w:val="29"/>
        <w:tabs>
          <w:tab w:val="right" w:leader="dot" w:pos="9514"/>
        </w:tabs>
        <w:spacing w:line="1000" w:lineRule="exact"/>
        <w:rPr>
          <w:rFonts w:hint="eastAsia" w:asciiTheme="minorHAnsi" w:hAnsiTheme="minorHAnsi" w:eastAsiaTheme="minorEastAsia" w:cstheme="minorBidi"/>
          <w:color w:val="auto"/>
          <w:sz w:val="28"/>
          <w:szCs w:val="28"/>
          <w:highlight w:val="none"/>
        </w:rPr>
      </w:pPr>
      <w:bookmarkStart w:id="2" w:name="_Toc354479497"/>
      <w:r>
        <w:rPr>
          <w:rFonts w:hint="eastAsia" w:ascii="方正小标宋_GBK" w:hAnsi="仿宋" w:eastAsia="方正小标宋_GBK"/>
          <w:b/>
          <w:color w:val="auto"/>
          <w:sz w:val="28"/>
          <w:szCs w:val="28"/>
          <w:highlight w:val="none"/>
        </w:rPr>
        <w:fldChar w:fldCharType="begin"/>
      </w:r>
      <w:r>
        <w:rPr>
          <w:rFonts w:hint="eastAsia" w:ascii="方正小标宋_GBK" w:hAnsi="仿宋" w:eastAsia="方正小标宋_GBK"/>
          <w:b/>
          <w:color w:val="auto"/>
          <w:sz w:val="28"/>
          <w:szCs w:val="28"/>
          <w:highlight w:val="none"/>
        </w:rPr>
        <w:instrText xml:space="preserve"> TOC \o "1-1" \h \z \u </w:instrText>
      </w:r>
      <w:r>
        <w:rPr>
          <w:rFonts w:hint="eastAsia" w:ascii="方正小标宋_GBK" w:hAnsi="仿宋" w:eastAsia="方正小标宋_GBK"/>
          <w:b/>
          <w:color w:val="auto"/>
          <w:sz w:val="28"/>
          <w:szCs w:val="28"/>
          <w:highlight w:val="none"/>
        </w:rPr>
        <w:fldChar w:fldCharType="separate"/>
      </w:r>
      <w:r>
        <w:rPr>
          <w:color w:val="auto"/>
          <w:highlight w:val="none"/>
        </w:rPr>
        <w:fldChar w:fldCharType="begin"/>
      </w:r>
      <w:r>
        <w:rPr>
          <w:color w:val="auto"/>
          <w:highlight w:val="none"/>
        </w:rPr>
        <w:instrText xml:space="preserve"> HYPERLINK \l "_Toc92355023" </w:instrText>
      </w:r>
      <w:r>
        <w:rPr>
          <w:color w:val="auto"/>
          <w:highlight w:val="none"/>
        </w:rPr>
        <w:fldChar w:fldCharType="separate"/>
      </w:r>
      <w:r>
        <w:rPr>
          <w:rStyle w:val="44"/>
          <w:rFonts w:ascii="方正小标宋_GBK" w:hAnsi="宋体" w:eastAsia="方正小标宋_GBK"/>
          <w:color w:val="auto"/>
          <w:sz w:val="28"/>
          <w:szCs w:val="28"/>
          <w:highlight w:val="none"/>
        </w:rPr>
        <w:t>第一章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_Toc92355023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pPr>
        <w:pStyle w:val="29"/>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"_Toc92355024" </w:instrText>
      </w:r>
      <w:r>
        <w:rPr>
          <w:color w:val="auto"/>
          <w:highlight w:val="none"/>
        </w:rPr>
        <w:fldChar w:fldCharType="separate"/>
      </w:r>
      <w:r>
        <w:rPr>
          <w:rStyle w:val="44"/>
          <w:rFonts w:ascii="方正小标宋_GBK" w:hAnsi="宋体" w:eastAsia="方正小标宋_GBK"/>
          <w:color w:val="auto"/>
          <w:sz w:val="28"/>
          <w:szCs w:val="28"/>
          <w:highlight w:val="none"/>
        </w:rPr>
        <w:t>第二章  项目需求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_Toc92355024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pPr>
        <w:pStyle w:val="29"/>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"_Toc92355025" </w:instrText>
      </w:r>
      <w:r>
        <w:rPr>
          <w:color w:val="auto"/>
          <w:highlight w:val="none"/>
        </w:rPr>
        <w:fldChar w:fldCharType="separate"/>
      </w:r>
      <w:r>
        <w:rPr>
          <w:rStyle w:val="44"/>
          <w:rFonts w:ascii="方正小标宋简体" w:eastAsia="方正小标宋简体"/>
          <w:color w:val="auto"/>
          <w:sz w:val="28"/>
          <w:szCs w:val="28"/>
          <w:highlight w:val="none"/>
        </w:rPr>
        <w:t>第三章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_Toc92355025 \h </w:instrText>
      </w:r>
      <w:r>
        <w:rPr>
          <w:color w:val="auto"/>
          <w:sz w:val="28"/>
          <w:szCs w:val="28"/>
          <w:highlight w:val="none"/>
        </w:rPr>
        <w:fldChar w:fldCharType="separate"/>
      </w:r>
      <w:r>
        <w:rPr>
          <w:color w:val="auto"/>
          <w:sz w:val="28"/>
          <w:szCs w:val="28"/>
          <w:highlight w:val="none"/>
        </w:rPr>
        <w:t>22</w:t>
      </w:r>
      <w:r>
        <w:rPr>
          <w:color w:val="auto"/>
          <w:sz w:val="28"/>
          <w:szCs w:val="28"/>
          <w:highlight w:val="none"/>
        </w:rPr>
        <w:fldChar w:fldCharType="end"/>
      </w:r>
      <w:r>
        <w:rPr>
          <w:color w:val="auto"/>
          <w:sz w:val="28"/>
          <w:szCs w:val="28"/>
          <w:highlight w:val="none"/>
        </w:rPr>
        <w:fldChar w:fldCharType="end"/>
      </w:r>
    </w:p>
    <w:p>
      <w:pPr>
        <w:pStyle w:val="29"/>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"_Toc92355026" </w:instrText>
      </w:r>
      <w:r>
        <w:rPr>
          <w:color w:val="auto"/>
          <w:highlight w:val="none"/>
        </w:rPr>
        <w:fldChar w:fldCharType="separate"/>
      </w:r>
      <w:r>
        <w:rPr>
          <w:rStyle w:val="44"/>
          <w:rFonts w:ascii="方正小标宋_GBK" w:hAnsi="宋体" w:eastAsia="方正小标宋_GBK"/>
          <w:color w:val="auto"/>
          <w:sz w:val="28"/>
          <w:szCs w:val="28"/>
          <w:highlight w:val="none"/>
        </w:rPr>
        <w:t>第四章  评定标准及推荐原则</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_Toc92355026 \h </w:instrText>
      </w:r>
      <w:r>
        <w:rPr>
          <w:color w:val="auto"/>
          <w:sz w:val="28"/>
          <w:szCs w:val="28"/>
          <w:highlight w:val="none"/>
        </w:rPr>
        <w:fldChar w:fldCharType="separate"/>
      </w:r>
      <w:r>
        <w:rPr>
          <w:color w:val="auto"/>
          <w:sz w:val="28"/>
          <w:szCs w:val="28"/>
          <w:highlight w:val="none"/>
        </w:rPr>
        <w:t>34</w:t>
      </w:r>
      <w:r>
        <w:rPr>
          <w:color w:val="auto"/>
          <w:sz w:val="28"/>
          <w:szCs w:val="28"/>
          <w:highlight w:val="none"/>
        </w:rPr>
        <w:fldChar w:fldCharType="end"/>
      </w:r>
      <w:r>
        <w:rPr>
          <w:color w:val="auto"/>
          <w:sz w:val="28"/>
          <w:szCs w:val="28"/>
          <w:highlight w:val="none"/>
        </w:rPr>
        <w:fldChar w:fldCharType="end"/>
      </w:r>
    </w:p>
    <w:p>
      <w:pPr>
        <w:pStyle w:val="29"/>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"_Toc92355027" </w:instrText>
      </w:r>
      <w:r>
        <w:rPr>
          <w:color w:val="auto"/>
          <w:highlight w:val="none"/>
        </w:rPr>
        <w:fldChar w:fldCharType="separate"/>
      </w:r>
      <w:r>
        <w:rPr>
          <w:rStyle w:val="44"/>
          <w:rFonts w:ascii="方正小标宋_GBK" w:eastAsia="方正小标宋_GBK"/>
          <w:color w:val="auto"/>
          <w:sz w:val="28"/>
          <w:szCs w:val="28"/>
          <w:highlight w:val="none"/>
        </w:rPr>
        <w:t>第五章  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_Toc92355027 \h </w:instrText>
      </w:r>
      <w:r>
        <w:rPr>
          <w:color w:val="auto"/>
          <w:sz w:val="28"/>
          <w:szCs w:val="28"/>
          <w:highlight w:val="none"/>
        </w:rPr>
        <w:fldChar w:fldCharType="separate"/>
      </w:r>
      <w:r>
        <w:rPr>
          <w:color w:val="auto"/>
          <w:sz w:val="28"/>
          <w:szCs w:val="28"/>
          <w:highlight w:val="none"/>
        </w:rPr>
        <w:t>38</w:t>
      </w:r>
      <w:r>
        <w:rPr>
          <w:color w:val="auto"/>
          <w:sz w:val="28"/>
          <w:szCs w:val="28"/>
          <w:highlight w:val="none"/>
        </w:rPr>
        <w:fldChar w:fldCharType="end"/>
      </w:r>
      <w:r>
        <w:rPr>
          <w:color w:val="auto"/>
          <w:sz w:val="28"/>
          <w:szCs w:val="28"/>
          <w:highlight w:val="none"/>
        </w:rPr>
        <w:fldChar w:fldCharType="end"/>
      </w:r>
    </w:p>
    <w:p>
      <w:pPr>
        <w:pStyle w:val="29"/>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"_Toc92355028" </w:instrText>
      </w:r>
      <w:r>
        <w:rPr>
          <w:color w:val="auto"/>
          <w:highlight w:val="none"/>
        </w:rPr>
        <w:fldChar w:fldCharType="separate"/>
      </w:r>
      <w:r>
        <w:rPr>
          <w:rStyle w:val="44"/>
          <w:rFonts w:ascii="方正小标宋_GBK" w:hAnsi="方正小标宋_GBK" w:eastAsia="方正小标宋_GBK"/>
          <w:color w:val="auto"/>
          <w:sz w:val="28"/>
          <w:szCs w:val="28"/>
          <w:highlight w:val="none"/>
        </w:rPr>
        <w:t>第六章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_Toc92355028 \h </w:instrText>
      </w:r>
      <w:r>
        <w:rPr>
          <w:color w:val="auto"/>
          <w:sz w:val="28"/>
          <w:szCs w:val="28"/>
          <w:highlight w:val="none"/>
        </w:rPr>
        <w:fldChar w:fldCharType="separate"/>
      </w:r>
      <w:r>
        <w:rPr>
          <w:color w:val="auto"/>
          <w:sz w:val="28"/>
          <w:szCs w:val="28"/>
          <w:highlight w:val="none"/>
        </w:rPr>
        <w:t>44</w:t>
      </w:r>
      <w:r>
        <w:rPr>
          <w:color w:val="auto"/>
          <w:sz w:val="28"/>
          <w:szCs w:val="28"/>
          <w:highlight w:val="none"/>
        </w:rPr>
        <w:fldChar w:fldCharType="end"/>
      </w:r>
      <w:r>
        <w:rPr>
          <w:color w:val="auto"/>
          <w:sz w:val="28"/>
          <w:szCs w:val="28"/>
          <w:highlight w:val="none"/>
        </w:rPr>
        <w:fldChar w:fldCharType="end"/>
      </w:r>
    </w:p>
    <w:p>
      <w:pPr>
        <w:rPr>
          <w:color w:val="auto"/>
          <w:highlight w:val="none"/>
        </w:rPr>
        <w:sectPr>
          <w:footerReference r:id="rId4" w:type="first"/>
          <w:footerReference r:id="rId3" w:type="default"/>
          <w:pgSz w:w="11906" w:h="16838"/>
          <w:pgMar w:top="936" w:right="1191" w:bottom="936" w:left="1191" w:header="851" w:footer="992" w:gutter="0"/>
          <w:pgNumType w:start="1"/>
          <w:cols w:space="720" w:num="1"/>
          <w:docGrid w:type="lines" w:linePitch="312" w:charSpace="0"/>
        </w:sectPr>
      </w:pPr>
      <w:r>
        <w:rPr>
          <w:rFonts w:hint="eastAsia"/>
          <w:color w:val="auto"/>
          <w:highlight w:val="none"/>
        </w:rPr>
        <w:fldChar w:fldCharType="end"/>
      </w:r>
    </w:p>
    <w:p>
      <w:pPr>
        <w:rPr>
          <w:color w:val="auto"/>
          <w:highlight w:val="none"/>
        </w:rPr>
      </w:pPr>
    </w:p>
    <w:p>
      <w:pPr>
        <w:widowControl/>
        <w:jc w:val="left"/>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spacing w:line="400" w:lineRule="exact"/>
        <w:rPr>
          <w:rFonts w:hint="eastAsia" w:ascii="方正小标宋_GBK" w:hAnsi="宋体" w:eastAsia="方正小标宋_GBK"/>
          <w:color w:val="auto"/>
          <w:highlight w:val="none"/>
        </w:rPr>
      </w:pPr>
      <w:bookmarkStart w:id="3" w:name="_Toc92355023"/>
      <w:r>
        <w:rPr>
          <w:rFonts w:hint="eastAsia" w:ascii="方正小标宋_GBK" w:hAnsi="宋体" w:eastAsia="方正小标宋_GBK"/>
          <w:color w:val="auto"/>
          <w:highlight w:val="none"/>
        </w:rPr>
        <w:t>第一章  竞争性磋商公告</w:t>
      </w:r>
      <w:bookmarkEnd w:id="2"/>
      <w:bookmarkEnd w:id="3"/>
    </w:p>
    <w:p>
      <w:pPr>
        <w:spacing w:line="600" w:lineRule="exact"/>
        <w:jc w:val="center"/>
        <w:rPr>
          <w:rFonts w:hint="eastAsia" w:ascii="黑体" w:hAnsi="宋体" w:eastAsia="黑体"/>
          <w:b/>
          <w:color w:val="auto"/>
          <w:sz w:val="32"/>
          <w:szCs w:val="32"/>
          <w:highlight w:val="none"/>
        </w:rPr>
      </w:pPr>
      <w:r>
        <w:rPr>
          <w:rFonts w:ascii="黑体" w:hAnsi="宋体" w:eastAsia="黑体"/>
          <w:b/>
          <w:color w:val="auto"/>
          <w:sz w:val="32"/>
          <w:szCs w:val="32"/>
          <w:highlight w:val="none"/>
        </w:rPr>
        <w:br w:type="page"/>
      </w:r>
    </w:p>
    <w:p>
      <w:pPr>
        <w:rPr>
          <w:color w:val="auto"/>
          <w:highlight w:val="none"/>
        </w:rPr>
      </w:pPr>
    </w:p>
    <w:p>
      <w:pPr>
        <w:spacing w:line="600" w:lineRule="exact"/>
        <w:jc w:val="center"/>
        <w:rPr>
          <w:rFonts w:hint="eastAsia" w:ascii="方正小标宋_GBK" w:hAnsi="宋体" w:eastAsia="方正小标宋_GBK"/>
          <w:b/>
          <w:color w:val="auto"/>
          <w:sz w:val="34"/>
          <w:szCs w:val="34"/>
          <w:highlight w:val="none"/>
        </w:rPr>
      </w:pPr>
      <w:r>
        <w:rPr>
          <w:rFonts w:hint="eastAsia" w:ascii="方正小标宋_GBK" w:hAnsi="宋体" w:eastAsia="方正小标宋_GBK"/>
          <w:b/>
          <w:color w:val="auto"/>
          <w:sz w:val="34"/>
          <w:szCs w:val="34"/>
          <w:highlight w:val="none"/>
        </w:rPr>
        <w:t>钦州市政府采购中心关于灵山县第三中学物业管理服务</w:t>
      </w:r>
      <w:r>
        <w:rPr>
          <w:rFonts w:ascii="方正小标宋_GBK" w:hAnsi="宋体" w:eastAsia="方正小标宋_GBK"/>
          <w:b/>
          <w:color w:val="auto"/>
          <w:sz w:val="34"/>
          <w:szCs w:val="34"/>
          <w:highlight w:val="none"/>
        </w:rPr>
        <w:t>(</w:t>
      </w:r>
      <w:r>
        <w:rPr>
          <w:rFonts w:hint="eastAsia" w:ascii="方正小标宋_GBK" w:hAnsi="宋体" w:eastAsia="方正小标宋_GBK"/>
          <w:b/>
          <w:color w:val="auto"/>
          <w:sz w:val="34"/>
          <w:szCs w:val="34"/>
          <w:highlight w:val="none"/>
          <w:lang w:eastAsia="zh-CN"/>
        </w:rPr>
        <w:t>QZZC2026-C3-210009-QZSZ</w:t>
      </w:r>
      <w:r>
        <w:rPr>
          <w:rFonts w:ascii="方正小标宋_GBK" w:hAnsi="宋体" w:eastAsia="方正小标宋_GBK"/>
          <w:b/>
          <w:color w:val="auto"/>
          <w:sz w:val="34"/>
          <w:szCs w:val="34"/>
          <w:highlight w:val="none"/>
        </w:rPr>
        <w:t>)</w:t>
      </w:r>
      <w:r>
        <w:rPr>
          <w:rFonts w:hint="eastAsia" w:ascii="方正小标宋_GBK" w:hAnsi="宋体" w:eastAsia="方正小标宋_GBK"/>
          <w:b/>
          <w:color w:val="auto"/>
          <w:sz w:val="34"/>
          <w:szCs w:val="34"/>
          <w:highlight w:val="none"/>
        </w:rPr>
        <w:t>的竞争性磋商公告</w:t>
      </w:r>
    </w:p>
    <w:p>
      <w:pPr>
        <w:pBdr>
          <w:top w:val="single" w:color="auto" w:sz="4" w:space="0"/>
          <w:left w:val="single" w:color="auto" w:sz="4" w:space="4"/>
          <w:bottom w:val="single" w:color="auto" w:sz="4" w:space="1"/>
          <w:right w:val="single" w:color="auto" w:sz="4" w:space="4"/>
        </w:pBdr>
        <w:spacing w:line="400" w:lineRule="exact"/>
        <w:rPr>
          <w:rFonts w:hint="eastAsia" w:ascii="方正小标宋简体" w:hAnsi="宋体" w:eastAsia="方正小标宋简体"/>
          <w:b/>
          <w:color w:val="auto"/>
          <w:sz w:val="32"/>
          <w:szCs w:val="32"/>
          <w:highlight w:val="none"/>
        </w:rPr>
      </w:pPr>
      <w:bookmarkStart w:id="4" w:name="_Toc38370138"/>
      <w:r>
        <w:rPr>
          <w:rFonts w:hint="eastAsia" w:ascii="宋体" w:hAnsi="宋体"/>
          <w:color w:val="auto"/>
          <w:szCs w:val="21"/>
          <w:highlight w:val="none"/>
        </w:rPr>
        <w:t>项目概况</w:t>
      </w:r>
    </w:p>
    <w:p>
      <w:pPr>
        <w:pBdr>
          <w:top w:val="single" w:color="auto" w:sz="4" w:space="0"/>
          <w:left w:val="single" w:color="auto" w:sz="4" w:space="4"/>
          <w:bottom w:val="single" w:color="auto" w:sz="4" w:space="1"/>
          <w:right w:val="single" w:color="auto" w:sz="4" w:space="4"/>
        </w:pBd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灵山县第三中学物业管理服务项目的潜在供应商应在广西政府采购云平台(https://www.gcy.zfcg.gxzf.gov.cn/)获取采购文件，并于2026</w:t>
      </w:r>
      <w:r>
        <w:rPr>
          <w:rFonts w:hint="eastAsia" w:ascii="宋体" w:hAnsi="宋体"/>
          <w:bCs/>
          <w:color w:val="auto"/>
          <w:szCs w:val="21"/>
          <w:highlight w:val="none"/>
        </w:rPr>
        <w:t>年</w:t>
      </w:r>
      <w:r>
        <w:rPr>
          <w:rFonts w:hint="eastAsia" w:ascii="宋体" w:hAnsi="宋体"/>
          <w:bCs/>
          <w:color w:val="auto"/>
          <w:szCs w:val="21"/>
          <w:highlight w:val="none"/>
          <w:lang w:val="en-US" w:eastAsia="zh-CN"/>
        </w:rPr>
        <w:t>3</w:t>
      </w:r>
      <w:r>
        <w:rPr>
          <w:rFonts w:hint="eastAsia" w:ascii="宋体" w:hAnsi="宋体"/>
          <w:bCs/>
          <w:color w:val="auto"/>
          <w:szCs w:val="21"/>
          <w:highlight w:val="none"/>
        </w:rPr>
        <w:t>月</w:t>
      </w:r>
      <w:r>
        <w:rPr>
          <w:rFonts w:hint="eastAsia" w:ascii="宋体" w:hAnsi="宋体"/>
          <w:bCs/>
          <w:color w:val="auto"/>
          <w:szCs w:val="21"/>
          <w:highlight w:val="none"/>
          <w:lang w:val="en-US" w:eastAsia="zh-CN"/>
        </w:rPr>
        <w:t>25</w:t>
      </w:r>
      <w:r>
        <w:rPr>
          <w:rFonts w:hint="eastAsia" w:ascii="宋体" w:hAnsi="宋体"/>
          <w:bCs/>
          <w:color w:val="auto"/>
          <w:szCs w:val="21"/>
          <w:highlight w:val="none"/>
        </w:rPr>
        <w:t>日</w:t>
      </w:r>
      <w:r>
        <w:rPr>
          <w:color w:val="auto"/>
          <w:highlight w:val="none"/>
        </w:rPr>
        <w:t>09:30</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bookmarkEnd w:id="4"/>
    <w:p>
      <w:pPr>
        <w:spacing w:line="400" w:lineRule="exact"/>
        <w:rPr>
          <w:b/>
          <w:color w:val="auto"/>
          <w:highlight w:val="none"/>
        </w:rPr>
      </w:pPr>
      <w:bookmarkStart w:id="5" w:name="_Toc28359002"/>
      <w:bookmarkStart w:id="6" w:name="_Toc28359079"/>
      <w:bookmarkStart w:id="7" w:name="_Toc35393790"/>
      <w:bookmarkStart w:id="8" w:name="_Toc35393621"/>
      <w:bookmarkStart w:id="9" w:name="_Hlk24379207"/>
      <w:bookmarkStart w:id="10" w:name="_Toc38370146"/>
      <w:r>
        <w:rPr>
          <w:rFonts w:hint="eastAsia"/>
          <w:b/>
          <w:color w:val="auto"/>
          <w:highlight w:val="none"/>
        </w:rPr>
        <w:t>一、项目基本情况</w:t>
      </w:r>
      <w:bookmarkEnd w:id="5"/>
      <w:bookmarkEnd w:id="6"/>
      <w:bookmarkEnd w:id="7"/>
      <w:bookmarkEnd w:id="8"/>
    </w:p>
    <w:p>
      <w:pPr>
        <w:spacing w:line="400" w:lineRule="exact"/>
        <w:ind w:firstLine="420"/>
        <w:rPr>
          <w:rFonts w:hint="eastAsia" w:eastAsia="宋体"/>
          <w:color w:val="auto"/>
          <w:highlight w:val="none"/>
          <w:lang w:eastAsia="zh-CN"/>
        </w:rPr>
      </w:pPr>
      <w:r>
        <w:rPr>
          <w:rFonts w:hint="eastAsia"/>
          <w:color w:val="auto"/>
          <w:highlight w:val="none"/>
        </w:rPr>
        <w:t>项目编号：</w:t>
      </w:r>
      <w:r>
        <w:rPr>
          <w:rFonts w:hint="eastAsia" w:ascii="宋体" w:hAnsi="宋体"/>
          <w:bCs/>
          <w:color w:val="auto"/>
          <w:highlight w:val="none"/>
          <w:lang w:eastAsia="zh-CN"/>
        </w:rPr>
        <w:t>QZZC2026-C3-210009-QZSZ</w:t>
      </w:r>
    </w:p>
    <w:p>
      <w:pPr>
        <w:spacing w:line="400" w:lineRule="exact"/>
        <w:ind w:firstLine="420"/>
        <w:rPr>
          <w:color w:val="auto"/>
          <w:highlight w:val="none"/>
        </w:rPr>
      </w:pPr>
      <w:r>
        <w:rPr>
          <w:rFonts w:hint="eastAsia"/>
          <w:color w:val="auto"/>
          <w:highlight w:val="none"/>
        </w:rPr>
        <w:t>项目名称：灵山县第三中学物业管理服务</w:t>
      </w:r>
    </w:p>
    <w:bookmarkEnd w:id="9"/>
    <w:p>
      <w:pPr>
        <w:spacing w:line="400" w:lineRule="exact"/>
        <w:ind w:firstLine="420"/>
        <w:rPr>
          <w:color w:val="auto"/>
          <w:highlight w:val="none"/>
        </w:rPr>
      </w:pPr>
      <w:r>
        <w:rPr>
          <w:rFonts w:hint="eastAsia"/>
          <w:color w:val="auto"/>
          <w:highlight w:val="none"/>
        </w:rPr>
        <w:t>预算总金额(元</w:t>
      </w:r>
      <w:r>
        <w:rPr>
          <w:color w:val="auto"/>
          <w:highlight w:val="none"/>
        </w:rPr>
        <w:t>)</w:t>
      </w:r>
      <w:r>
        <w:rPr>
          <w:rFonts w:hint="eastAsia"/>
          <w:color w:val="auto"/>
          <w:highlight w:val="none"/>
        </w:rPr>
        <w:t>：</w:t>
      </w:r>
      <w:bookmarkStart w:id="11" w:name="OLE_LINK1"/>
      <w:r>
        <w:rPr>
          <w:rFonts w:hint="eastAsia"/>
          <w:color w:val="auto"/>
          <w:highlight w:val="none"/>
          <w:lang w:val="en-US" w:eastAsia="zh-CN"/>
        </w:rPr>
        <w:t>2300</w:t>
      </w:r>
      <w:r>
        <w:rPr>
          <w:rFonts w:hint="eastAsia"/>
          <w:color w:val="auto"/>
          <w:highlight w:val="none"/>
        </w:rPr>
        <w:t>,000.00</w:t>
      </w:r>
      <w:bookmarkEnd w:id="11"/>
    </w:p>
    <w:p>
      <w:pPr>
        <w:spacing w:line="400" w:lineRule="exact"/>
        <w:ind w:firstLine="420"/>
        <w:rPr>
          <w:color w:val="auto"/>
          <w:highlight w:val="none"/>
        </w:rPr>
      </w:pPr>
      <w:r>
        <w:rPr>
          <w:rFonts w:hint="eastAsia"/>
          <w:color w:val="auto"/>
          <w:highlight w:val="none"/>
        </w:rPr>
        <w:t>采购需求：</w:t>
      </w:r>
    </w:p>
    <w:p>
      <w:pPr>
        <w:spacing w:line="400" w:lineRule="exact"/>
        <w:ind w:firstLine="420"/>
        <w:rPr>
          <w:color w:val="auto"/>
          <w:highlight w:val="none"/>
        </w:rPr>
      </w:pPr>
    </w:p>
    <w:p>
      <w:pPr>
        <w:spacing w:line="400" w:lineRule="exact"/>
        <w:ind w:firstLine="420"/>
        <w:rPr>
          <w:bCs/>
          <w:color w:val="auto"/>
          <w:highlight w:val="none"/>
        </w:rPr>
      </w:pPr>
      <w:r>
        <w:rPr>
          <w:rFonts w:hint="eastAsia"/>
          <w:color w:val="auto"/>
          <w:highlight w:val="none"/>
        </w:rPr>
        <w:t>标项名称：灵山县第三中学物业管理服务</w:t>
      </w:r>
    </w:p>
    <w:p>
      <w:pPr>
        <w:spacing w:line="400" w:lineRule="exact"/>
        <w:ind w:firstLine="420"/>
        <w:rPr>
          <w:rFonts w:hint="eastAsia" w:eastAsia="宋体"/>
          <w:color w:val="auto"/>
          <w:highlight w:val="none"/>
          <w:lang w:val="en-US" w:eastAsia="zh-CN"/>
        </w:rPr>
      </w:pPr>
      <w:r>
        <w:rPr>
          <w:rFonts w:hint="eastAsia"/>
          <w:bCs/>
          <w:color w:val="auto"/>
          <w:highlight w:val="none"/>
        </w:rPr>
        <w:t>数量：</w:t>
      </w:r>
      <w:r>
        <w:rPr>
          <w:rFonts w:hint="eastAsia"/>
          <w:bCs/>
          <w:color w:val="auto"/>
          <w:highlight w:val="none"/>
          <w:lang w:val="en-US" w:eastAsia="zh-CN"/>
        </w:rPr>
        <w:t>1</w:t>
      </w:r>
    </w:p>
    <w:p>
      <w:pPr>
        <w:spacing w:line="400" w:lineRule="exact"/>
        <w:ind w:firstLine="420"/>
        <w:rPr>
          <w:color w:val="auto"/>
          <w:highlight w:val="none"/>
        </w:rPr>
      </w:pPr>
      <w:r>
        <w:rPr>
          <w:rFonts w:hint="eastAsia"/>
          <w:color w:val="auto"/>
          <w:highlight w:val="none"/>
        </w:rPr>
        <w:t>预算金额(元</w:t>
      </w:r>
      <w:r>
        <w:rPr>
          <w:color w:val="auto"/>
          <w:highlight w:val="none"/>
        </w:rPr>
        <w:t>)</w:t>
      </w:r>
      <w:r>
        <w:rPr>
          <w:rFonts w:hint="eastAsia"/>
          <w:color w:val="auto"/>
          <w:highlight w:val="none"/>
        </w:rPr>
        <w:t>：</w:t>
      </w:r>
      <w:r>
        <w:rPr>
          <w:rFonts w:hint="eastAsia"/>
          <w:color w:val="auto"/>
          <w:highlight w:val="none"/>
          <w:lang w:val="en-US" w:eastAsia="zh-CN"/>
        </w:rPr>
        <w:t>2300</w:t>
      </w:r>
      <w:r>
        <w:rPr>
          <w:rFonts w:hint="eastAsia"/>
          <w:color w:val="auto"/>
          <w:highlight w:val="none"/>
        </w:rPr>
        <w:t>,000.00</w:t>
      </w:r>
    </w:p>
    <w:p>
      <w:pPr>
        <w:spacing w:line="400" w:lineRule="exact"/>
        <w:ind w:firstLine="420"/>
        <w:rPr>
          <w:rFonts w:hint="default" w:eastAsia="宋体"/>
          <w:color w:val="auto"/>
          <w:highlight w:val="none"/>
          <w:lang w:val="en-US" w:eastAsia="zh-CN"/>
        </w:rPr>
      </w:pPr>
      <w:r>
        <w:rPr>
          <w:rFonts w:hint="eastAsia"/>
          <w:color w:val="auto"/>
          <w:highlight w:val="none"/>
        </w:rPr>
        <w:t>简要规格描述或项目基本概况介绍、用途：校园内的食堂服务、商店服务、宿舍管理服务、清洁保洁服务、绿化养护服务、水电维修等物业服务。</w:t>
      </w:r>
      <w:r>
        <w:rPr>
          <w:rFonts w:hint="eastAsia"/>
          <w:color w:val="auto"/>
          <w:highlight w:val="none"/>
          <w:lang w:val="en-US" w:eastAsia="zh-CN"/>
        </w:rPr>
        <w:t>详见采购文件。</w:t>
      </w:r>
    </w:p>
    <w:p>
      <w:pPr>
        <w:spacing w:line="400" w:lineRule="exact"/>
        <w:ind w:firstLine="420"/>
        <w:rPr>
          <w:color w:val="auto"/>
          <w:highlight w:val="none"/>
        </w:rPr>
      </w:pPr>
      <w:r>
        <w:rPr>
          <w:rFonts w:hint="eastAsia"/>
          <w:color w:val="auto"/>
          <w:highlight w:val="none"/>
        </w:rPr>
        <w:t>最高限价(如有</w:t>
      </w:r>
      <w:r>
        <w:rPr>
          <w:color w:val="auto"/>
          <w:highlight w:val="none"/>
        </w:rPr>
        <w:t>)</w:t>
      </w:r>
      <w:r>
        <w:rPr>
          <w:rFonts w:hint="eastAsia"/>
          <w:color w:val="auto"/>
          <w:highlight w:val="none"/>
        </w:rPr>
        <w:t>：</w:t>
      </w:r>
    </w:p>
    <w:p>
      <w:pPr>
        <w:spacing w:line="400" w:lineRule="exact"/>
        <w:ind w:firstLine="420"/>
        <w:rPr>
          <w:rFonts w:hint="default" w:eastAsia="宋体"/>
          <w:color w:val="auto"/>
          <w:highlight w:val="none"/>
          <w:lang w:val="en-US" w:eastAsia="zh-CN"/>
        </w:rPr>
      </w:pPr>
      <w:r>
        <w:rPr>
          <w:rFonts w:hint="eastAsia"/>
          <w:color w:val="auto"/>
          <w:highlight w:val="none"/>
        </w:rPr>
        <w:t>合同履行期限：</w:t>
      </w:r>
      <w:r>
        <w:rPr>
          <w:rFonts w:hint="eastAsia"/>
          <w:color w:val="auto"/>
          <w:highlight w:val="none"/>
          <w:lang w:val="en-US" w:eastAsia="zh-CN"/>
        </w:rPr>
        <w:t>自合同签订之日起一年。本项目采为一采多年，合同一年一签，每年合同到期经考核合格后续签下一年合同，可续签两年。</w:t>
      </w:r>
    </w:p>
    <w:p>
      <w:pPr>
        <w:spacing w:line="400" w:lineRule="exact"/>
        <w:ind w:firstLine="420"/>
        <w:rPr>
          <w:color w:val="auto"/>
          <w:highlight w:val="none"/>
        </w:rPr>
      </w:pPr>
      <w:r>
        <w:rPr>
          <w:rFonts w:hint="eastAsia"/>
          <w:color w:val="auto"/>
          <w:highlight w:val="none"/>
        </w:rPr>
        <w:t>本标项(否</w:t>
      </w:r>
      <w:r>
        <w:rPr>
          <w:color w:val="auto"/>
          <w:highlight w:val="none"/>
        </w:rPr>
        <w:t>)</w:t>
      </w:r>
      <w:r>
        <w:rPr>
          <w:rFonts w:hint="eastAsia"/>
          <w:color w:val="auto"/>
          <w:highlight w:val="none"/>
        </w:rPr>
        <w:t>接受联合体投标。</w:t>
      </w:r>
    </w:p>
    <w:p>
      <w:pPr>
        <w:spacing w:line="400" w:lineRule="exact"/>
        <w:ind w:firstLine="420"/>
        <w:rPr>
          <w:color w:val="auto"/>
          <w:highlight w:val="none"/>
        </w:rPr>
      </w:pPr>
      <w:r>
        <w:rPr>
          <w:rFonts w:hint="eastAsia"/>
          <w:color w:val="auto"/>
          <w:highlight w:val="none"/>
        </w:rPr>
        <w:t>备注：</w:t>
      </w:r>
    </w:p>
    <w:p>
      <w:pPr>
        <w:spacing w:line="400" w:lineRule="exact"/>
        <w:ind w:firstLine="420"/>
        <w:rPr>
          <w:color w:val="auto"/>
          <w:highlight w:val="none"/>
        </w:rPr>
      </w:pPr>
    </w:p>
    <w:p>
      <w:pPr>
        <w:spacing w:line="400" w:lineRule="exact"/>
        <w:rPr>
          <w:b/>
          <w:color w:val="auto"/>
          <w:highlight w:val="none"/>
        </w:rPr>
      </w:pPr>
      <w:bookmarkStart w:id="12" w:name="_Toc28359080"/>
      <w:bookmarkStart w:id="13" w:name="_Toc28359003"/>
      <w:bookmarkStart w:id="14" w:name="_Toc35393791"/>
      <w:bookmarkStart w:id="15" w:name="_Toc35393622"/>
      <w:r>
        <w:rPr>
          <w:rFonts w:hint="eastAsia"/>
          <w:b/>
          <w:color w:val="auto"/>
          <w:highlight w:val="none"/>
        </w:rPr>
        <w:t>二、申请人的资格要求：</w:t>
      </w:r>
      <w:bookmarkEnd w:id="12"/>
      <w:bookmarkEnd w:id="13"/>
      <w:bookmarkEnd w:id="14"/>
      <w:bookmarkEnd w:id="15"/>
      <w:bookmarkStart w:id="16" w:name="_Toc35393623"/>
      <w:bookmarkStart w:id="17" w:name="_Toc28359081"/>
      <w:bookmarkStart w:id="18" w:name="_Toc35393792"/>
      <w:bookmarkStart w:id="19" w:name="_Toc28359004"/>
    </w:p>
    <w:p>
      <w:pPr>
        <w:spacing w:line="400" w:lineRule="exact"/>
        <w:ind w:firstLine="420"/>
        <w:rPr>
          <w:b/>
          <w:color w:val="auto"/>
          <w:highlight w:val="none"/>
        </w:rPr>
      </w:pPr>
      <w:bookmarkStart w:id="20" w:name="_Hlk111714912"/>
      <w:r>
        <w:rPr>
          <w:rFonts w:hint="eastAsia"/>
          <w:color w:val="auto"/>
          <w:highlight w:val="none"/>
        </w:rPr>
        <w:t>1.满足《中华人民共和国政府采购法》第二十二条规定</w:t>
      </w:r>
    </w:p>
    <w:p>
      <w:pPr>
        <w:spacing w:line="400" w:lineRule="exact"/>
        <w:ind w:firstLine="420"/>
        <w:rPr>
          <w:rFonts w:hint="eastAsia" w:ascii="宋体" w:hAnsi="宋体"/>
          <w:color w:val="auto"/>
          <w:szCs w:val="21"/>
          <w:highlight w:val="none"/>
        </w:rPr>
      </w:pPr>
      <w:r>
        <w:rPr>
          <w:rFonts w:hint="eastAsia"/>
          <w:color w:val="auto"/>
          <w:highlight w:val="none"/>
        </w:rPr>
        <w:t>2.落实政府采购政策需满足的资格要求：</w:t>
      </w:r>
      <w:r>
        <w:rPr>
          <w:rStyle w:val="44"/>
          <w:rFonts w:hint="eastAsia" w:ascii="宋体" w:hAnsi="宋体"/>
          <w:color w:val="auto"/>
          <w:szCs w:val="21"/>
          <w:highlight w:val="none"/>
          <w:u w:val="none"/>
        </w:rPr>
        <w:t>本项目专门面向</w:t>
      </w:r>
      <w:r>
        <w:rPr>
          <w:rStyle w:val="44"/>
          <w:rFonts w:hint="eastAsia" w:ascii="宋体" w:hAnsi="宋体"/>
          <w:color w:val="auto"/>
          <w:szCs w:val="21"/>
          <w:highlight w:val="none"/>
          <w:u w:val="none"/>
          <w:lang w:val="en-US" w:eastAsia="zh-CN"/>
        </w:rPr>
        <w:t>小微</w:t>
      </w:r>
      <w:r>
        <w:rPr>
          <w:rStyle w:val="44"/>
          <w:rFonts w:hint="eastAsia" w:ascii="宋体" w:hAnsi="宋体"/>
          <w:color w:val="auto"/>
          <w:szCs w:val="21"/>
          <w:highlight w:val="none"/>
          <w:u w:val="none"/>
        </w:rPr>
        <w:t>企业采购（投标人应符合《政府采购促进中小企业发展管理办法》（财库〔2020〕46号）中关于</w:t>
      </w:r>
      <w:r>
        <w:rPr>
          <w:rStyle w:val="44"/>
          <w:rFonts w:hint="eastAsia" w:ascii="宋体" w:hAnsi="宋体"/>
          <w:color w:val="auto"/>
          <w:szCs w:val="21"/>
          <w:highlight w:val="none"/>
          <w:u w:val="none"/>
          <w:lang w:val="en-US" w:eastAsia="zh-CN"/>
        </w:rPr>
        <w:t>小微</w:t>
      </w:r>
      <w:r>
        <w:rPr>
          <w:rStyle w:val="44"/>
          <w:rFonts w:hint="eastAsia" w:ascii="宋体" w:hAnsi="宋体"/>
          <w:color w:val="auto"/>
          <w:szCs w:val="21"/>
          <w:highlight w:val="none"/>
          <w:u w:val="none"/>
        </w:rPr>
        <w:t>企业的相关规定；监狱企业及残疾人福利性单位视同于小微企业）</w:t>
      </w:r>
    </w:p>
    <w:p>
      <w:pPr>
        <w:spacing w:line="400" w:lineRule="exact"/>
        <w:ind w:firstLine="435"/>
        <w:rPr>
          <w:color w:val="auto"/>
          <w:highlight w:val="none"/>
        </w:rPr>
      </w:pPr>
      <w:r>
        <w:rPr>
          <w:rFonts w:hint="eastAsia"/>
          <w:color w:val="auto"/>
          <w:highlight w:val="none"/>
        </w:rPr>
        <w:t>3.本项目的特定资格要求：无</w:t>
      </w:r>
    </w:p>
    <w:bookmarkEnd w:id="20"/>
    <w:p>
      <w:pPr>
        <w:spacing w:line="400" w:lineRule="exact"/>
        <w:rPr>
          <w:b/>
          <w:color w:val="auto"/>
          <w:highlight w:val="none"/>
        </w:rPr>
      </w:pPr>
      <w:r>
        <w:rPr>
          <w:rFonts w:hint="eastAsia"/>
          <w:b/>
          <w:color w:val="auto"/>
          <w:highlight w:val="none"/>
        </w:rPr>
        <w:t>三、获取采购文件</w:t>
      </w:r>
      <w:bookmarkEnd w:id="16"/>
      <w:bookmarkEnd w:id="17"/>
      <w:bookmarkEnd w:id="18"/>
      <w:bookmarkEnd w:id="19"/>
    </w:p>
    <w:p>
      <w:pPr>
        <w:spacing w:line="400" w:lineRule="exact"/>
        <w:ind w:firstLine="420"/>
        <w:jc w:val="left"/>
        <w:rPr>
          <w:color w:val="auto"/>
          <w:highlight w:val="none"/>
        </w:rPr>
      </w:pPr>
      <w:bookmarkStart w:id="21" w:name="_Toc38370141"/>
      <w:r>
        <w:rPr>
          <w:rFonts w:hint="eastAsia"/>
          <w:color w:val="auto"/>
          <w:highlight w:val="none"/>
        </w:rPr>
        <w:t>时间：2026年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13</w:t>
      </w:r>
      <w:r>
        <w:rPr>
          <w:rFonts w:hint="eastAsia"/>
          <w:color w:val="auto"/>
          <w:highlight w:val="none"/>
        </w:rPr>
        <w:t>日至2026年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20</w:t>
      </w:r>
      <w:r>
        <w:rPr>
          <w:rFonts w:hint="eastAsia"/>
          <w:color w:val="auto"/>
          <w:highlight w:val="none"/>
        </w:rPr>
        <w:t>日，每天上午00:00至12:00，下午12:00至23:59(北京时间，法定节假日除外)</w:t>
      </w:r>
    </w:p>
    <w:p>
      <w:pPr>
        <w:spacing w:line="400" w:lineRule="exact"/>
        <w:ind w:firstLine="420"/>
        <w:rPr>
          <w:color w:val="auto"/>
          <w:highlight w:val="none"/>
        </w:rPr>
      </w:pPr>
      <w:r>
        <w:rPr>
          <w:rFonts w:hint="eastAsia"/>
          <w:color w:val="auto"/>
          <w:highlight w:val="none"/>
        </w:rPr>
        <w:t>地点(网址</w:t>
      </w:r>
      <w:r>
        <w:rPr>
          <w:color w:val="auto"/>
          <w:highlight w:val="none"/>
        </w:rPr>
        <w:t>)</w:t>
      </w:r>
      <w:r>
        <w:rPr>
          <w:rFonts w:hint="eastAsia"/>
          <w:color w:val="auto"/>
          <w:highlight w:val="none"/>
        </w:rPr>
        <w:t>：</w:t>
      </w:r>
      <w:bookmarkStart w:id="22" w:name="OLE_LINK4"/>
      <w:bookmarkStart w:id="23" w:name="_Hlk164066481"/>
      <w:r>
        <w:rPr>
          <w:rFonts w:hint="eastAsia" w:ascii="宋体" w:hAnsi="宋体"/>
          <w:color w:val="auto"/>
          <w:szCs w:val="21"/>
          <w:highlight w:val="none"/>
        </w:rPr>
        <w:t>广西政府采购云平台(https://www.gcy.zfcg.gxzf.gov.cn/)</w:t>
      </w:r>
      <w:bookmarkEnd w:id="22"/>
      <w:bookmarkEnd w:id="23"/>
    </w:p>
    <w:p>
      <w:pPr>
        <w:spacing w:line="400" w:lineRule="exact"/>
        <w:ind w:firstLine="420"/>
        <w:rPr>
          <w:color w:val="auto"/>
          <w:highlight w:val="none"/>
        </w:rPr>
      </w:pPr>
      <w:r>
        <w:rPr>
          <w:rFonts w:hint="eastAsia"/>
          <w:color w:val="auto"/>
          <w:highlight w:val="none"/>
        </w:rPr>
        <w:t>方式：</w:t>
      </w:r>
      <w:bookmarkStart w:id="24" w:name="OLE_LINK6"/>
      <w:r>
        <w:rPr>
          <w:rFonts w:hint="eastAsia"/>
          <w:color w:val="auto"/>
          <w:highlight w:val="none"/>
        </w:rPr>
        <w:t>供应商登录广西政府采购云平台(以下称“政采云平台”)在线获取采购文件(进入“项目采购”应用选择项目，获取采购文件)</w:t>
      </w:r>
      <w:bookmarkEnd w:id="24"/>
    </w:p>
    <w:p>
      <w:pPr>
        <w:spacing w:line="400" w:lineRule="exact"/>
        <w:ind w:firstLine="420"/>
        <w:rPr>
          <w:color w:val="auto"/>
          <w:highlight w:val="none"/>
        </w:rPr>
      </w:pPr>
      <w:r>
        <w:rPr>
          <w:rFonts w:hint="eastAsia"/>
          <w:color w:val="auto"/>
          <w:highlight w:val="none"/>
        </w:rPr>
        <w:t>售价(元</w:t>
      </w:r>
      <w:r>
        <w:rPr>
          <w:color w:val="auto"/>
          <w:highlight w:val="none"/>
        </w:rPr>
        <w:t>)</w:t>
      </w:r>
      <w:r>
        <w:rPr>
          <w:rFonts w:hint="eastAsia"/>
          <w:color w:val="auto"/>
          <w:highlight w:val="none"/>
        </w:rPr>
        <w:t>：0</w:t>
      </w:r>
    </w:p>
    <w:p>
      <w:pPr>
        <w:spacing w:line="400" w:lineRule="exact"/>
        <w:rPr>
          <w:b/>
          <w:color w:val="auto"/>
          <w:highlight w:val="none"/>
        </w:rPr>
      </w:pPr>
      <w:r>
        <w:rPr>
          <w:rFonts w:hint="eastAsia"/>
          <w:b/>
          <w:bCs/>
          <w:color w:val="auto"/>
          <w:highlight w:val="none"/>
        </w:rPr>
        <w:t>四、</w:t>
      </w:r>
      <w:bookmarkEnd w:id="21"/>
      <w:bookmarkStart w:id="25" w:name="_Toc28359005"/>
      <w:bookmarkStart w:id="26" w:name="_Toc28359082"/>
      <w:bookmarkStart w:id="27" w:name="_Toc35393793"/>
      <w:bookmarkStart w:id="28" w:name="_Toc35393624"/>
      <w:r>
        <w:rPr>
          <w:rFonts w:hint="eastAsia"/>
          <w:b/>
          <w:color w:val="auto"/>
          <w:highlight w:val="none"/>
        </w:rPr>
        <w:t>响应文件</w:t>
      </w:r>
      <w:bookmarkEnd w:id="25"/>
      <w:bookmarkEnd w:id="26"/>
      <w:r>
        <w:rPr>
          <w:rFonts w:hint="eastAsia"/>
          <w:b/>
          <w:color w:val="auto"/>
          <w:highlight w:val="none"/>
        </w:rPr>
        <w:t>提交</w:t>
      </w:r>
      <w:bookmarkEnd w:id="27"/>
      <w:bookmarkEnd w:id="28"/>
    </w:p>
    <w:p>
      <w:pPr>
        <w:spacing w:line="400" w:lineRule="exact"/>
        <w:ind w:firstLine="420"/>
        <w:rPr>
          <w:color w:val="auto"/>
          <w:highlight w:val="none"/>
        </w:rPr>
      </w:pPr>
      <w:r>
        <w:rPr>
          <w:rFonts w:hint="eastAsia"/>
          <w:color w:val="auto"/>
          <w:highlight w:val="none"/>
        </w:rPr>
        <w:t>截止时间：2026年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r>
        <w:rPr>
          <w:color w:val="auto"/>
          <w:highlight w:val="none"/>
        </w:rPr>
        <w:t>09:30</w:t>
      </w:r>
      <w:r>
        <w:rPr>
          <w:rFonts w:hint="eastAsia"/>
          <w:color w:val="auto"/>
          <w:highlight w:val="none"/>
        </w:rPr>
        <w:t>(北京时间)</w:t>
      </w:r>
    </w:p>
    <w:p>
      <w:pPr>
        <w:spacing w:line="400" w:lineRule="exact"/>
        <w:ind w:firstLine="420"/>
        <w:rPr>
          <w:rFonts w:hint="eastAsia" w:ascii="宋体" w:hAnsi="宋体" w:cs="Courier New"/>
          <w:color w:val="auto"/>
          <w:szCs w:val="21"/>
          <w:highlight w:val="none"/>
        </w:rPr>
      </w:pPr>
      <w:r>
        <w:rPr>
          <w:rFonts w:hint="eastAsia"/>
          <w:color w:val="auto"/>
          <w:highlight w:val="none"/>
        </w:rPr>
        <w:t>地点(网址)：</w:t>
      </w:r>
      <w:bookmarkStart w:id="29" w:name="OLE_LINK7"/>
      <w:r>
        <w:rPr>
          <w:rFonts w:hint="eastAsia" w:ascii="宋体" w:hAnsi="宋体" w:cs="Courier New"/>
          <w:color w:val="auto"/>
          <w:szCs w:val="21"/>
          <w:highlight w:val="none"/>
        </w:rPr>
        <w:t>政府采购云平台(</w:t>
      </w:r>
      <w:r>
        <w:rPr>
          <w:rFonts w:ascii="宋体" w:hAnsi="宋体" w:cs="Courier New"/>
          <w:color w:val="auto"/>
          <w:szCs w:val="21"/>
          <w:highlight w:val="none"/>
        </w:rPr>
        <w:t>https://www.gcy.zfcg.gxzf.gov.cn/</w:t>
      </w:r>
      <w:r>
        <w:rPr>
          <w:rFonts w:hint="eastAsia" w:ascii="宋体" w:hAnsi="宋体" w:cs="Courier New"/>
          <w:color w:val="auto"/>
          <w:szCs w:val="21"/>
          <w:highlight w:val="none"/>
        </w:rPr>
        <w:t>)</w:t>
      </w:r>
      <w:bookmarkEnd w:id="29"/>
    </w:p>
    <w:p>
      <w:pPr>
        <w:spacing w:line="400" w:lineRule="exact"/>
        <w:rPr>
          <w:rFonts w:hint="eastAsia" w:ascii="宋体" w:hAnsi="宋体" w:cs="Courier New"/>
          <w:b/>
          <w:bCs/>
          <w:color w:val="auto"/>
          <w:szCs w:val="21"/>
          <w:highlight w:val="none"/>
        </w:rPr>
      </w:pPr>
      <w:r>
        <w:rPr>
          <w:rFonts w:hint="eastAsia" w:ascii="宋体" w:hAnsi="宋体" w:cs="Courier New"/>
          <w:b/>
          <w:bCs/>
          <w:color w:val="auto"/>
          <w:szCs w:val="21"/>
          <w:highlight w:val="none"/>
        </w:rPr>
        <w:t>五、响应文件开启</w:t>
      </w:r>
    </w:p>
    <w:p>
      <w:pP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开启时间：</w:t>
      </w:r>
      <w:r>
        <w:rPr>
          <w:rFonts w:hint="eastAsia"/>
          <w:color w:val="auto"/>
          <w:highlight w:val="none"/>
        </w:rPr>
        <w:t>2026年</w:t>
      </w:r>
      <w:r>
        <w:rPr>
          <w:rFonts w:hint="eastAsia"/>
          <w:color w:val="auto"/>
          <w:highlight w:val="none"/>
          <w:lang w:val="en-US" w:eastAsia="zh-CN"/>
        </w:rPr>
        <w:t>3</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r>
        <w:rPr>
          <w:color w:val="auto"/>
          <w:highlight w:val="none"/>
        </w:rPr>
        <w:t>09:30</w:t>
      </w:r>
      <w:r>
        <w:rPr>
          <w:rFonts w:hint="eastAsia"/>
          <w:color w:val="auto"/>
          <w:highlight w:val="none"/>
        </w:rPr>
        <w:t>(北京时间)</w:t>
      </w:r>
    </w:p>
    <w:p>
      <w:pPr>
        <w:spacing w:line="40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地点：</w:t>
      </w:r>
      <w:bookmarkStart w:id="30" w:name="_Toc28359084"/>
      <w:bookmarkStart w:id="31" w:name="_Toc28359007"/>
      <w:bookmarkStart w:id="32" w:name="_Toc35393794"/>
      <w:bookmarkStart w:id="33" w:name="_Toc35393625"/>
      <w:r>
        <w:rPr>
          <w:rFonts w:hint="eastAsia"/>
          <w:color w:val="auto"/>
          <w:highlight w:val="none"/>
        </w:rPr>
        <w:t>广西钦州市金海湾东大街8号市政务服务中心三楼开标室</w:t>
      </w:r>
    </w:p>
    <w:p>
      <w:pPr>
        <w:spacing w:line="400" w:lineRule="exact"/>
        <w:rPr>
          <w:b/>
          <w:color w:val="auto"/>
          <w:highlight w:val="none"/>
        </w:rPr>
      </w:pPr>
      <w:r>
        <w:rPr>
          <w:rFonts w:hint="eastAsia"/>
          <w:b/>
          <w:color w:val="auto"/>
          <w:highlight w:val="none"/>
        </w:rPr>
        <w:t>六、公告期限</w:t>
      </w:r>
      <w:bookmarkEnd w:id="30"/>
      <w:bookmarkEnd w:id="31"/>
      <w:bookmarkEnd w:id="32"/>
      <w:bookmarkEnd w:id="33"/>
    </w:p>
    <w:p>
      <w:pPr>
        <w:spacing w:line="400" w:lineRule="exact"/>
        <w:ind w:firstLine="420"/>
        <w:rPr>
          <w:color w:val="auto"/>
          <w:highlight w:val="none"/>
        </w:rPr>
      </w:pPr>
      <w:r>
        <w:rPr>
          <w:rFonts w:hint="eastAsia"/>
          <w:color w:val="auto"/>
          <w:highlight w:val="none"/>
        </w:rPr>
        <w:t>自本公告发布之日起</w:t>
      </w:r>
      <w:r>
        <w:rPr>
          <w:color w:val="auto"/>
          <w:highlight w:val="none"/>
        </w:rPr>
        <w:t>5</w:t>
      </w:r>
      <w:r>
        <w:rPr>
          <w:rFonts w:hint="eastAsia"/>
          <w:color w:val="auto"/>
          <w:highlight w:val="none"/>
        </w:rPr>
        <w:t>个工作日。</w:t>
      </w:r>
    </w:p>
    <w:p>
      <w:pPr>
        <w:spacing w:line="400" w:lineRule="exact"/>
        <w:rPr>
          <w:b/>
          <w:color w:val="auto"/>
          <w:highlight w:val="none"/>
        </w:rPr>
      </w:pPr>
      <w:bookmarkStart w:id="34" w:name="_Toc35393796"/>
      <w:bookmarkStart w:id="35" w:name="_Toc28359085"/>
      <w:bookmarkStart w:id="36" w:name="_Toc28359008"/>
      <w:bookmarkStart w:id="37" w:name="_Toc35393627"/>
      <w:r>
        <w:rPr>
          <w:rFonts w:hint="eastAsia"/>
          <w:b/>
          <w:color w:val="auto"/>
          <w:highlight w:val="none"/>
        </w:rPr>
        <w:t>七、其他补充事宜</w:t>
      </w:r>
    </w:p>
    <w:p>
      <w:pPr>
        <w:spacing w:line="400" w:lineRule="exact"/>
        <w:ind w:firstLine="420"/>
        <w:rPr>
          <w:b/>
          <w:color w:val="auto"/>
          <w:highlight w:val="none"/>
        </w:rPr>
      </w:pPr>
      <w:r>
        <w:rPr>
          <w:rFonts w:hint="eastAsia"/>
          <w:color w:val="auto"/>
          <w:highlight w:val="none"/>
        </w:rPr>
        <w:t>1</w:t>
      </w:r>
      <w:r>
        <w:rPr>
          <w:color w:val="auto"/>
          <w:highlight w:val="none"/>
        </w:rPr>
        <w:t>.</w:t>
      </w:r>
      <w:r>
        <w:rPr>
          <w:rFonts w:hint="eastAsia"/>
          <w:bCs/>
          <w:color w:val="auto"/>
          <w:highlight w:val="none"/>
        </w:rPr>
        <w:t>本项目需落实的政府采购政策</w:t>
      </w:r>
      <w:r>
        <w:rPr>
          <w:rFonts w:hint="eastAsia"/>
          <w:b/>
          <w:color w:val="auto"/>
          <w:highlight w:val="none"/>
        </w:rPr>
        <w:t>：</w:t>
      </w:r>
    </w:p>
    <w:p>
      <w:pPr>
        <w:spacing w:line="400" w:lineRule="exact"/>
        <w:ind w:firstLine="420"/>
        <w:rPr>
          <w:color w:val="auto"/>
          <w:highlight w:val="none"/>
        </w:rPr>
      </w:pPr>
      <w:r>
        <w:rPr>
          <w:rFonts w:hint="eastAsia"/>
          <w:color w:val="auto"/>
          <w:highlight w:val="none"/>
        </w:rPr>
        <w:t>(1)财政部 工业和信息化部关于印发《政府采购促进中小企业发展管理办法》的通知(财库﹝2020﹞46号)</w:t>
      </w:r>
    </w:p>
    <w:p>
      <w:pPr>
        <w:spacing w:line="400" w:lineRule="exact"/>
        <w:ind w:firstLine="420"/>
        <w:rPr>
          <w:color w:val="auto"/>
          <w:highlight w:val="none"/>
        </w:rPr>
      </w:pPr>
      <w:r>
        <w:rPr>
          <w:rFonts w:hint="eastAsia"/>
          <w:color w:val="auto"/>
          <w:highlight w:val="none"/>
        </w:rPr>
        <w:t>(2)财政部 司法部关于政府采购支持监狱企业发展有关问题的通知 (财库﹝2014﹞68号)</w:t>
      </w:r>
    </w:p>
    <w:p>
      <w:pPr>
        <w:spacing w:line="400" w:lineRule="exact"/>
        <w:ind w:firstLine="420"/>
        <w:rPr>
          <w:color w:val="auto"/>
          <w:highlight w:val="none"/>
        </w:rPr>
      </w:pPr>
      <w:r>
        <w:rPr>
          <w:rFonts w:hint="eastAsia"/>
          <w:color w:val="auto"/>
          <w:highlight w:val="none"/>
        </w:rPr>
        <w:t>(3)财政部 民政部 中国残疾人联合会关于促进残疾人就业政府采购政策的通知 (财库﹝2017﹞141号)</w:t>
      </w:r>
    </w:p>
    <w:p>
      <w:pPr>
        <w:spacing w:line="400" w:lineRule="exact"/>
        <w:ind w:firstLine="420"/>
        <w:rPr>
          <w:color w:val="auto"/>
          <w:highlight w:val="none"/>
        </w:rPr>
      </w:pPr>
      <w:r>
        <w:rPr>
          <w:rFonts w:hint="eastAsia"/>
          <w:color w:val="auto"/>
          <w:highlight w:val="none"/>
        </w:rPr>
        <w:t>2</w:t>
      </w:r>
      <w:r>
        <w:rPr>
          <w:color w:val="auto"/>
          <w:highlight w:val="none"/>
        </w:rPr>
        <w:t>.</w:t>
      </w:r>
      <w:bookmarkStart w:id="38" w:name="_Hlk91598380"/>
      <w:r>
        <w:rPr>
          <w:rFonts w:hint="eastAsia"/>
          <w:color w:val="auto"/>
          <w:highlight w:val="none"/>
        </w:rPr>
        <w:t>全流程电子化</w:t>
      </w:r>
      <w:bookmarkEnd w:id="38"/>
      <w:r>
        <w:rPr>
          <w:rFonts w:hint="eastAsia"/>
          <w:color w:val="auto"/>
          <w:highlight w:val="none"/>
        </w:rPr>
        <w:t>要求：</w:t>
      </w:r>
    </w:p>
    <w:p>
      <w:pPr>
        <w:spacing w:line="400" w:lineRule="exact"/>
        <w:ind w:firstLine="420"/>
        <w:rPr>
          <w:color w:val="auto"/>
          <w:highlight w:val="none"/>
        </w:rPr>
      </w:pPr>
      <w:r>
        <w:rPr>
          <w:rFonts w:hint="eastAsia"/>
          <w:color w:val="auto"/>
          <w:highlight w:val="none"/>
        </w:rPr>
        <w:t>本项目为全流程电子化项目，供应商应做好参与全流程电子化交易的充分准备，熟悉掌握电子化采购项目操作指南</w:t>
      </w:r>
      <w:bookmarkStart w:id="39" w:name="_Hlk147760538"/>
      <w:r>
        <w:rPr>
          <w:rFonts w:hint="eastAsia"/>
          <w:color w:val="auto"/>
          <w:highlight w:val="none"/>
        </w:rPr>
        <w:t>(操作指南：</w:t>
      </w:r>
      <w:r>
        <w:rPr>
          <w:color w:val="auto"/>
          <w:highlight w:val="none"/>
        </w:rPr>
        <w:fldChar w:fldCharType="begin"/>
      </w:r>
      <w:r>
        <w:rPr>
          <w:color w:val="auto"/>
          <w:highlight w:val="none"/>
        </w:rPr>
        <w:instrText xml:space="preserve"> HYPERLINK "https://helpcenter.zcygov.cn/document/" \l "/document/dashboard?siteCode=beijing&amp;channel=dt" </w:instrText>
      </w:r>
      <w:r>
        <w:rPr>
          <w:color w:val="auto"/>
          <w:highlight w:val="none"/>
        </w:rPr>
        <w:fldChar w:fldCharType="separate"/>
      </w:r>
      <w:r>
        <w:rPr>
          <w:rStyle w:val="44"/>
          <w:rFonts w:hint="eastAsia"/>
          <w:color w:val="auto"/>
          <w:highlight w:val="none"/>
        </w:rPr>
        <w:t>政采云电子卖场首页右上角—服务中心—帮助文档—项目采购</w:t>
      </w:r>
      <w:r>
        <w:rPr>
          <w:rStyle w:val="44"/>
          <w:rFonts w:hint="eastAsia"/>
          <w:color w:val="auto"/>
          <w:highlight w:val="none"/>
        </w:rPr>
        <w:fldChar w:fldCharType="end"/>
      </w:r>
      <w:r>
        <w:rPr>
          <w:rFonts w:hint="eastAsia"/>
          <w:color w:val="auto"/>
          <w:highlight w:val="none"/>
        </w:rPr>
        <w:t>)，及时完成CA申领和绑定(操作指南：</w:t>
      </w:r>
      <w:r>
        <w:rPr>
          <w:color w:val="auto"/>
          <w:highlight w:val="none"/>
        </w:rPr>
        <w:fldChar w:fldCharType="begin"/>
      </w:r>
      <w:r>
        <w:rPr>
          <w:color w:val="auto"/>
          <w:highlight w:val="none"/>
        </w:rPr>
        <w:instrText xml:space="preserve"> HYPERLINK "https://helpcenter.zcygov.cn/document/" \l "/document/detail?siteCode=beijing&amp;manualId=795&amp;topicId=4081" </w:instrText>
      </w:r>
      <w:r>
        <w:rPr>
          <w:color w:val="auto"/>
          <w:highlight w:val="none"/>
        </w:rPr>
        <w:fldChar w:fldCharType="separate"/>
      </w:r>
      <w:r>
        <w:rPr>
          <w:rStyle w:val="44"/>
          <w:rFonts w:hint="eastAsia"/>
          <w:color w:val="auto"/>
          <w:highlight w:val="none"/>
        </w:rPr>
        <w:t>政采云电子卖场首页右上角—帮助文档—入驻与配置—CA管理</w:t>
      </w:r>
      <w:r>
        <w:rPr>
          <w:rStyle w:val="44"/>
          <w:rFonts w:hint="eastAsia"/>
          <w:color w:val="auto"/>
          <w:highlight w:val="none"/>
        </w:rPr>
        <w:fldChar w:fldCharType="end"/>
      </w:r>
      <w:r>
        <w:rPr>
          <w:rFonts w:hint="eastAsia"/>
          <w:color w:val="auto"/>
          <w:highlight w:val="none"/>
        </w:rPr>
        <w:t>；CA证书申领路径：</w:t>
      </w:r>
      <w:r>
        <w:rPr>
          <w:color w:val="auto"/>
          <w:highlight w:val="none"/>
        </w:rPr>
        <w:fldChar w:fldCharType="begin"/>
      </w:r>
      <w:r>
        <w:rPr>
          <w:color w:val="auto"/>
          <w:highlight w:val="none"/>
        </w:rPr>
        <w:instrText xml:space="preserve"> HYPERLINK "https://helpcenter.zcygov.cn/document/" \l "/document/detail?siteCode=beijing&amp;manualId=795&amp;topicId=4083" </w:instrText>
      </w:r>
      <w:r>
        <w:rPr>
          <w:color w:val="auto"/>
          <w:highlight w:val="none"/>
        </w:rPr>
        <w:fldChar w:fldCharType="separate"/>
      </w:r>
      <w:r>
        <w:rPr>
          <w:rStyle w:val="44"/>
          <w:rFonts w:hint="eastAsia"/>
          <w:color w:val="auto"/>
          <w:highlight w:val="none"/>
        </w:rPr>
        <w:t>政采云平台—我的工作台右上角—CA管理—CA证书申领</w:t>
      </w:r>
      <w:r>
        <w:rPr>
          <w:rStyle w:val="44"/>
          <w:rFonts w:hint="eastAsia"/>
          <w:color w:val="auto"/>
          <w:highlight w:val="none"/>
        </w:rPr>
        <w:fldChar w:fldCharType="end"/>
      </w:r>
      <w:r>
        <w:rPr>
          <w:rFonts w:hint="eastAsia"/>
          <w:color w:val="auto"/>
          <w:highlight w:val="none"/>
        </w:rPr>
        <w:t>)</w:t>
      </w:r>
      <w:bookmarkEnd w:id="39"/>
      <w:r>
        <w:rPr>
          <w:rFonts w:hint="eastAsia"/>
          <w:color w:val="auto"/>
          <w:highlight w:val="none"/>
        </w:rPr>
        <w:t>。因未注册入库、未办理CA数字证书、CA证书故障、操作不当等原因造成谈判失败等后果由供应商承担。</w:t>
      </w:r>
    </w:p>
    <w:p>
      <w:pPr>
        <w:spacing w:line="400" w:lineRule="exact"/>
        <w:ind w:firstLine="420"/>
        <w:rPr>
          <w:color w:val="auto"/>
          <w:highlight w:val="none"/>
        </w:rPr>
      </w:pPr>
      <w:r>
        <w:rPr>
          <w:color w:val="auto"/>
          <w:highlight w:val="none"/>
        </w:rPr>
        <w:t>(1)</w:t>
      </w:r>
      <w:r>
        <w:rPr>
          <w:rFonts w:hint="eastAsia"/>
          <w:color w:val="auto"/>
          <w:highlight w:val="none"/>
        </w:rPr>
        <w:t>依法获取采购文件：供应商须在获取采购文件时间内登录</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44"/>
          <w:rFonts w:hint="eastAsia"/>
          <w:color w:val="auto"/>
          <w:highlight w:val="none"/>
        </w:rPr>
        <w:t>政府采购云平台</w:t>
      </w:r>
      <w:r>
        <w:rPr>
          <w:rStyle w:val="44"/>
          <w:rFonts w:hint="eastAsia"/>
          <w:color w:val="auto"/>
          <w:highlight w:val="none"/>
        </w:rPr>
        <w:fldChar w:fldCharType="end"/>
      </w:r>
      <w:r>
        <w:rPr>
          <w:rFonts w:hint="eastAsia"/>
          <w:color w:val="auto"/>
          <w:highlight w:val="none"/>
        </w:rPr>
        <w:t>申请下载采购文件才视作依法获取采购文件。</w:t>
      </w:r>
    </w:p>
    <w:p>
      <w:pPr>
        <w:spacing w:line="400" w:lineRule="exact"/>
        <w:ind w:firstLine="420"/>
        <w:rPr>
          <w:b/>
          <w:color w:val="auto"/>
          <w:highlight w:val="none"/>
        </w:rPr>
      </w:pPr>
      <w:r>
        <w:rPr>
          <w:rFonts w:hint="eastAsia"/>
          <w:color w:val="auto"/>
          <w:highlight w:val="none"/>
        </w:rPr>
        <w:t>(</w:t>
      </w:r>
      <w:r>
        <w:rPr>
          <w:color w:val="auto"/>
          <w:highlight w:val="none"/>
        </w:rPr>
        <w:t>2)</w:t>
      </w:r>
      <w:r>
        <w:rPr>
          <w:rFonts w:hint="eastAsia"/>
          <w:color w:val="auto"/>
          <w:highlight w:val="none"/>
        </w:rPr>
        <w:t>供应商应通过广西政府采购云平台客户端制作响应文件，供应商自行前往下载安装(</w:t>
      </w:r>
      <w:r>
        <w:rPr>
          <w:color w:val="auto"/>
          <w:highlight w:val="none"/>
        </w:rPr>
        <w:fldChar w:fldCharType="begin"/>
      </w:r>
      <w:r>
        <w:rPr>
          <w:color w:val="auto"/>
          <w:highlight w:val="none"/>
        </w:rPr>
        <w:instrText xml:space="preserve"> HYPERLINK "https://sitecdn.zcycdn.com/zcy-client/bidding-client-new/official/guangxi/GuangXiSetup.exe" </w:instrText>
      </w:r>
      <w:r>
        <w:rPr>
          <w:color w:val="auto"/>
          <w:highlight w:val="none"/>
        </w:rPr>
        <w:fldChar w:fldCharType="separate"/>
      </w:r>
      <w:r>
        <w:rPr>
          <w:rFonts w:hint="eastAsia"/>
          <w:color w:val="auto"/>
          <w:highlight w:val="none"/>
        </w:rPr>
        <w:t>客户端下载</w:t>
      </w:r>
      <w:r>
        <w:rPr>
          <w:rFonts w:hint="eastAsia"/>
          <w:color w:val="auto"/>
          <w:highlight w:val="none"/>
        </w:rPr>
        <w:fldChar w:fldCharType="end"/>
      </w:r>
      <w:r>
        <w:rPr>
          <w:rFonts w:hint="eastAsia"/>
          <w:color w:val="auto"/>
          <w:highlight w:val="none"/>
        </w:rPr>
        <w:t>)。</w:t>
      </w:r>
    </w:p>
    <w:p>
      <w:pPr>
        <w:spacing w:line="400" w:lineRule="exact"/>
        <w:ind w:firstLine="420"/>
        <w:rPr>
          <w:color w:val="auto"/>
          <w:highlight w:val="none"/>
        </w:rPr>
      </w:pPr>
      <w:r>
        <w:rPr>
          <w:rFonts w:hint="eastAsia"/>
          <w:color w:val="auto"/>
          <w:highlight w:val="none"/>
        </w:rPr>
        <w:t>(</w:t>
      </w:r>
      <w:r>
        <w:rPr>
          <w:color w:val="auto"/>
          <w:highlight w:val="none"/>
        </w:rPr>
        <w:t>3)</w:t>
      </w:r>
      <w:r>
        <w:rPr>
          <w:rFonts w:hint="eastAsia"/>
          <w:color w:val="auto"/>
          <w:highlight w:val="none"/>
        </w:rPr>
        <w:t>供应商须按照采购文件和政府采购云平台的要求进行编制、上传、加密、提交、解密响应文件，响应文件提交截止时间后，政府采购云平台自动提取全部响应文件，各供应商须在提交截止时间后30分钟内对已上传政府采购云平台的响应文件进行解密，参与本项目的全部供应商在规定的解密时限内解密完成或解密时限结束后，我中心开启响应文件；供应商在解密时限内未完成解密的，政府采购云平台默认为供应商放弃参与本项目。</w:t>
      </w:r>
    </w:p>
    <w:p>
      <w:pPr>
        <w:spacing w:line="400" w:lineRule="exact"/>
        <w:ind w:firstLine="420"/>
        <w:rPr>
          <w:b/>
          <w:color w:val="auto"/>
          <w:highlight w:val="none"/>
        </w:rPr>
      </w:pPr>
      <w:r>
        <w:rPr>
          <w:rFonts w:hint="eastAsia"/>
          <w:color w:val="auto"/>
          <w:highlight w:val="none"/>
        </w:rPr>
        <w:t>(</w:t>
      </w:r>
      <w:r>
        <w:rPr>
          <w:color w:val="auto"/>
          <w:highlight w:val="none"/>
        </w:rPr>
        <w:t>4)</w:t>
      </w:r>
      <w:r>
        <w:rPr>
          <w:rFonts w:hint="eastAsia"/>
          <w:color w:val="auto"/>
          <w:highlight w:val="none"/>
        </w:rPr>
        <w:t>供应商法定代表人或委托代理人须按时登录</w:t>
      </w:r>
      <w:bookmarkStart w:id="40" w:name="_Hlk90367388"/>
      <w:r>
        <w:rPr>
          <w:rFonts w:hint="eastAsia" w:ascii="宋体" w:hAnsi="宋体" w:cs="Courier New"/>
          <w:color w:val="auto"/>
          <w:szCs w:val="21"/>
          <w:highlight w:val="none"/>
        </w:rPr>
        <w:t>政采云远程开标大厅</w:t>
      </w:r>
      <w:bookmarkEnd w:id="40"/>
      <w:r>
        <w:rPr>
          <w:rFonts w:hint="eastAsia"/>
          <w:color w:val="auto"/>
          <w:highlight w:val="none"/>
        </w:rPr>
        <w:t>，保持全程在线并关注评审磋商进度，评审期间磋商小组提出澄清等要求时，供应商须在规定时间内进行应答，否则按采购文件或政采云平台的相关规定执行。</w:t>
      </w:r>
    </w:p>
    <w:p>
      <w:pPr>
        <w:spacing w:line="400" w:lineRule="exact"/>
        <w:ind w:firstLine="420"/>
        <w:rPr>
          <w:rFonts w:hint="eastAsia" w:hAnsi="宋体"/>
          <w:color w:val="auto"/>
          <w:highlight w:val="none"/>
        </w:rPr>
      </w:pPr>
      <w:r>
        <w:rPr>
          <w:rFonts w:hint="eastAsia"/>
          <w:color w:val="auto"/>
          <w:highlight w:val="none"/>
        </w:rPr>
        <w:t>(</w:t>
      </w:r>
      <w:r>
        <w:rPr>
          <w:color w:val="auto"/>
          <w:highlight w:val="none"/>
        </w:rPr>
        <w:t>5)</w:t>
      </w:r>
      <w:r>
        <w:rPr>
          <w:rFonts w:hint="eastAsia"/>
          <w:color w:val="auto"/>
          <w:highlight w:val="none"/>
        </w:rPr>
        <w:t>供应商参与磋商过程中涉及政府采购云平台的问题，请咨询政采云</w:t>
      </w:r>
      <w:r>
        <w:rPr>
          <w:rFonts w:hint="eastAsia" w:hAnsi="宋体"/>
          <w:color w:val="auto"/>
          <w:highlight w:val="none"/>
        </w:rPr>
        <w:t>技术支持热线：</w:t>
      </w:r>
      <w:r>
        <w:rPr>
          <w:rFonts w:hAnsi="宋体"/>
          <w:color w:val="auto"/>
          <w:highlight w:val="none"/>
        </w:rPr>
        <w:t>95763</w:t>
      </w:r>
      <w:r>
        <w:rPr>
          <w:rFonts w:hint="eastAsia" w:hAnsi="宋体"/>
          <w:color w:val="auto"/>
          <w:highlight w:val="none"/>
        </w:rPr>
        <w:t>。</w:t>
      </w:r>
    </w:p>
    <w:p>
      <w:pPr>
        <w:spacing w:line="400" w:lineRule="exact"/>
        <w:ind w:firstLine="420"/>
        <w:jc w:val="left"/>
        <w:rPr>
          <w:rFonts w:hint="eastAsia" w:hAnsi="宋体"/>
          <w:color w:val="auto"/>
          <w:highlight w:val="none"/>
        </w:rPr>
      </w:pPr>
      <w:r>
        <w:rPr>
          <w:rFonts w:hint="eastAsia" w:hAnsi="宋体"/>
          <w:color w:val="auto"/>
          <w:highlight w:val="none"/>
        </w:rPr>
        <w:t>3</w:t>
      </w:r>
      <w:r>
        <w:rPr>
          <w:rFonts w:hAnsi="宋体"/>
          <w:color w:val="auto"/>
          <w:highlight w:val="none"/>
        </w:rPr>
        <w:t>.</w:t>
      </w:r>
      <w:r>
        <w:rPr>
          <w:rFonts w:hint="eastAsia" w:hAnsi="宋体"/>
          <w:color w:val="auto"/>
          <w:highlight w:val="none"/>
        </w:rPr>
        <w:t>查询媒体：中国政府采购网、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Style w:val="44"/>
          <w:rFonts w:hint="eastAsia" w:hAnsi="宋体"/>
          <w:color w:val="auto"/>
          <w:highlight w:val="none"/>
          <w:u w:val="none"/>
        </w:rPr>
        <w:t>广西政府采购网</w:t>
      </w:r>
      <w:r>
        <w:rPr>
          <w:rStyle w:val="44"/>
          <w:rFonts w:hint="eastAsia" w:hAnsi="宋体"/>
          <w:color w:val="auto"/>
          <w:highlight w:val="none"/>
          <w:u w:val="none"/>
        </w:rPr>
        <w:fldChar w:fldCharType="end"/>
      </w:r>
      <w:r>
        <w:rPr>
          <w:rFonts w:hint="eastAsia" w:hAnsi="宋体"/>
          <w:color w:val="auto"/>
          <w:highlight w:val="none"/>
        </w:rPr>
        <w:t>。</w:t>
      </w:r>
    </w:p>
    <w:p>
      <w:pPr>
        <w:spacing w:line="400" w:lineRule="exact"/>
        <w:ind w:firstLine="420"/>
        <w:jc w:val="left"/>
        <w:rPr>
          <w:rFonts w:hint="eastAsia" w:hAnsi="宋体"/>
          <w:color w:val="auto"/>
          <w:highlight w:val="none"/>
        </w:rPr>
      </w:pPr>
      <w:bookmarkStart w:id="41" w:name="_Hlk107409555"/>
      <w:bookmarkStart w:id="42" w:name="_Hlk108515619"/>
      <w:r>
        <w:rPr>
          <w:rFonts w:hint="eastAsia" w:hAnsi="宋体"/>
          <w:color w:val="auto"/>
          <w:highlight w:val="none"/>
        </w:rPr>
        <w:t>4</w:t>
      </w:r>
      <w:r>
        <w:rPr>
          <w:rFonts w:hAnsi="宋体"/>
          <w:color w:val="auto"/>
          <w:highlight w:val="none"/>
        </w:rPr>
        <w:t>.</w:t>
      </w:r>
      <w:r>
        <w:rPr>
          <w:rFonts w:hint="eastAsia" w:hAnsi="宋体"/>
          <w:color w:val="auto"/>
          <w:highlight w:val="none"/>
        </w:rPr>
        <w:t>钦州市政府采购中心联系方式：</w:t>
      </w:r>
    </w:p>
    <w:p>
      <w:pPr>
        <w:spacing w:line="400" w:lineRule="exact"/>
        <w:ind w:firstLine="420"/>
        <w:jc w:val="left"/>
        <w:rPr>
          <w:rFonts w:hint="eastAsia" w:hAnsi="宋体"/>
          <w:color w:val="auto"/>
          <w:highlight w:val="none"/>
        </w:rPr>
      </w:pPr>
      <w:r>
        <w:rPr>
          <w:rFonts w:hAnsi="宋体"/>
          <w:color w:val="auto"/>
          <w:highlight w:val="none"/>
        </w:rPr>
        <w:t>(1)</w:t>
      </w:r>
      <w:r>
        <w:rPr>
          <w:rFonts w:hint="eastAsia" w:hAnsi="宋体"/>
          <w:color w:val="auto"/>
          <w:highlight w:val="none"/>
        </w:rPr>
        <w:t>采购部(采购文件</w:t>
      </w:r>
      <w:r>
        <w:rPr>
          <w:rFonts w:hAnsi="宋体"/>
          <w:color w:val="auto"/>
          <w:highlight w:val="none"/>
        </w:rPr>
        <w:t>)</w:t>
      </w:r>
    </w:p>
    <w:p>
      <w:pPr>
        <w:spacing w:line="400" w:lineRule="exact"/>
        <w:ind w:firstLine="420"/>
        <w:jc w:val="left"/>
        <w:rPr>
          <w:rFonts w:hint="eastAsia" w:hAnsi="宋体"/>
          <w:color w:val="auto"/>
          <w:highlight w:val="none"/>
        </w:rPr>
      </w:pPr>
      <w:r>
        <w:rPr>
          <w:rFonts w:hint="eastAsia" w:hAnsi="宋体"/>
          <w:color w:val="auto"/>
          <w:highlight w:val="none"/>
        </w:rPr>
        <w:t>联系人：</w:t>
      </w:r>
      <w:r>
        <w:rPr>
          <w:rFonts w:hint="eastAsia" w:hAnsi="宋体"/>
          <w:color w:val="auto"/>
          <w:highlight w:val="none"/>
          <w:lang w:val="en-US" w:eastAsia="zh-CN"/>
        </w:rPr>
        <w:t>黄忠秀</w:t>
      </w:r>
      <w:r>
        <w:rPr>
          <w:rFonts w:hint="eastAsia" w:hAnsi="宋体"/>
          <w:color w:val="auto"/>
          <w:highlight w:val="none"/>
        </w:rPr>
        <w:t xml:space="preserve"> </w:t>
      </w:r>
      <w:r>
        <w:rPr>
          <w:rFonts w:hAnsi="宋体"/>
          <w:color w:val="auto"/>
          <w:highlight w:val="none"/>
        </w:rPr>
        <w:t xml:space="preserve"> </w:t>
      </w:r>
      <w:r>
        <w:rPr>
          <w:rFonts w:hint="eastAsia" w:hAnsi="宋体"/>
          <w:color w:val="auto"/>
          <w:highlight w:val="none"/>
        </w:rPr>
        <w:t xml:space="preserve"> 联系方式：0777-2886022</w:t>
      </w:r>
    </w:p>
    <w:p>
      <w:pPr>
        <w:spacing w:line="400" w:lineRule="exact"/>
        <w:ind w:firstLine="420"/>
        <w:jc w:val="left"/>
        <w:rPr>
          <w:rFonts w:hint="eastAsia"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综合二部(评审、磋商、成交及合同管理)</w:t>
      </w:r>
    </w:p>
    <w:p>
      <w:pPr>
        <w:spacing w:line="400" w:lineRule="exact"/>
        <w:ind w:firstLine="420"/>
        <w:jc w:val="left"/>
        <w:rPr>
          <w:rFonts w:hint="eastAsia" w:hAnsi="宋体"/>
          <w:color w:val="auto"/>
          <w:highlight w:val="none"/>
        </w:rPr>
      </w:pPr>
      <w:r>
        <w:rPr>
          <w:rFonts w:hint="eastAsia" w:hAnsi="宋体"/>
          <w:color w:val="auto"/>
          <w:highlight w:val="none"/>
        </w:rPr>
        <w:t>联系人：陈侃</w:t>
      </w:r>
      <w:r>
        <w:rPr>
          <w:rFonts w:hint="eastAsia" w:hAnsi="宋体"/>
          <w:color w:val="auto"/>
          <w:highlight w:val="none"/>
          <w:lang w:eastAsia="zh-CN"/>
        </w:rPr>
        <w:t>、</w:t>
      </w:r>
      <w:r>
        <w:rPr>
          <w:rFonts w:hint="eastAsia" w:hAnsi="宋体"/>
          <w:color w:val="auto"/>
          <w:highlight w:val="none"/>
          <w:lang w:val="en-US" w:eastAsia="zh-CN"/>
        </w:rPr>
        <w:t>陈启梅</w:t>
      </w:r>
      <w:r>
        <w:rPr>
          <w:rFonts w:hint="eastAsia" w:hAnsi="宋体"/>
          <w:color w:val="auto"/>
          <w:highlight w:val="none"/>
        </w:rPr>
        <w:t xml:space="preserve"> </w:t>
      </w:r>
      <w:r>
        <w:rPr>
          <w:rFonts w:hAnsi="宋体"/>
          <w:color w:val="auto"/>
          <w:highlight w:val="none"/>
        </w:rPr>
        <w:t xml:space="preserve">  </w:t>
      </w:r>
      <w:r>
        <w:rPr>
          <w:rFonts w:hint="eastAsia" w:hAnsi="宋体"/>
          <w:color w:val="auto"/>
          <w:highlight w:val="none"/>
        </w:rPr>
        <w:t>联系方式：0777-2886006</w:t>
      </w:r>
      <w:bookmarkEnd w:id="41"/>
    </w:p>
    <w:bookmarkEnd w:id="42"/>
    <w:p>
      <w:pPr>
        <w:spacing w:line="400" w:lineRule="exact"/>
        <w:rPr>
          <w:b/>
          <w:color w:val="auto"/>
          <w:highlight w:val="none"/>
        </w:rPr>
      </w:pPr>
      <w:r>
        <w:rPr>
          <w:rFonts w:hint="eastAsia"/>
          <w:b/>
          <w:color w:val="auto"/>
          <w:highlight w:val="none"/>
        </w:rPr>
        <w:t>八、对本次采购项目提出询问，请按</w:t>
      </w:r>
      <w:r>
        <w:rPr>
          <w:b/>
          <w:color w:val="auto"/>
          <w:highlight w:val="none"/>
        </w:rPr>
        <w:t>以下方式</w:t>
      </w:r>
      <w:r>
        <w:rPr>
          <w:rFonts w:hint="eastAsia"/>
          <w:b/>
          <w:color w:val="auto"/>
          <w:highlight w:val="none"/>
        </w:rPr>
        <w:t>联系</w:t>
      </w:r>
      <w:bookmarkEnd w:id="34"/>
      <w:bookmarkEnd w:id="35"/>
      <w:bookmarkEnd w:id="36"/>
      <w:bookmarkEnd w:id="37"/>
    </w:p>
    <w:p>
      <w:pPr>
        <w:spacing w:line="400" w:lineRule="exact"/>
        <w:ind w:firstLine="420" w:firstLineChars="200"/>
        <w:rPr>
          <w:color w:val="auto"/>
          <w:highlight w:val="none"/>
        </w:rPr>
      </w:pPr>
      <w:r>
        <w:rPr>
          <w:rFonts w:hint="eastAsia"/>
          <w:color w:val="auto"/>
          <w:highlight w:val="none"/>
        </w:rPr>
        <w:t>1.采购人信息</w:t>
      </w:r>
      <w:bookmarkEnd w:id="10"/>
    </w:p>
    <w:p>
      <w:pPr>
        <w:spacing w:line="400" w:lineRule="exact"/>
        <w:ind w:firstLine="420" w:firstLineChars="200"/>
        <w:rPr>
          <w:rFonts w:hint="eastAsia"/>
          <w:color w:val="auto"/>
          <w:highlight w:val="none"/>
        </w:rPr>
      </w:pPr>
      <w:bookmarkStart w:id="43" w:name="_Toc38370147"/>
      <w:r>
        <w:rPr>
          <w:rFonts w:hint="eastAsia"/>
          <w:color w:val="auto"/>
          <w:highlight w:val="none"/>
        </w:rPr>
        <w:t>名称：灵山县第三中学</w:t>
      </w:r>
    </w:p>
    <w:p>
      <w:pPr>
        <w:spacing w:line="400" w:lineRule="exact"/>
        <w:ind w:firstLine="420" w:firstLineChars="200"/>
        <w:rPr>
          <w:rFonts w:hint="eastAsia"/>
          <w:color w:val="auto"/>
          <w:highlight w:val="none"/>
        </w:rPr>
      </w:pPr>
      <w:r>
        <w:rPr>
          <w:rFonts w:hint="eastAsia"/>
          <w:color w:val="auto"/>
          <w:highlight w:val="none"/>
        </w:rPr>
        <w:t>地址：广西壮族自治区钦州市灵山县荔乡大道光大锦绣山河南侧</w:t>
      </w:r>
    </w:p>
    <w:p>
      <w:pPr>
        <w:spacing w:line="400" w:lineRule="exact"/>
        <w:ind w:firstLine="420" w:firstLineChars="200"/>
        <w:rPr>
          <w:rFonts w:hint="eastAsia"/>
          <w:color w:val="auto"/>
          <w:highlight w:val="none"/>
        </w:rPr>
      </w:pPr>
      <w:r>
        <w:rPr>
          <w:rFonts w:hint="eastAsia"/>
          <w:color w:val="auto"/>
          <w:highlight w:val="none"/>
        </w:rPr>
        <w:t>项目联系人：秦军缘</w:t>
      </w:r>
    </w:p>
    <w:p>
      <w:pPr>
        <w:spacing w:line="400" w:lineRule="exact"/>
        <w:ind w:firstLine="420" w:firstLineChars="200"/>
        <w:rPr>
          <w:color w:val="auto"/>
          <w:highlight w:val="none"/>
        </w:rPr>
      </w:pPr>
      <w:r>
        <w:rPr>
          <w:rFonts w:hint="eastAsia"/>
          <w:color w:val="auto"/>
          <w:highlight w:val="none"/>
        </w:rPr>
        <w:t>项目联系方式：0777-6660066</w:t>
      </w:r>
    </w:p>
    <w:bookmarkEnd w:id="43"/>
    <w:p>
      <w:pPr>
        <w:spacing w:line="400" w:lineRule="exact"/>
        <w:ind w:firstLine="420" w:firstLineChars="200"/>
        <w:rPr>
          <w:color w:val="auto"/>
          <w:highlight w:val="none"/>
        </w:rPr>
      </w:pPr>
      <w:r>
        <w:rPr>
          <w:rFonts w:hint="eastAsia"/>
          <w:color w:val="auto"/>
          <w:highlight w:val="none"/>
        </w:rPr>
        <w:t>2.采购代理机构信息</w:t>
      </w:r>
    </w:p>
    <w:p>
      <w:pPr>
        <w:spacing w:line="400" w:lineRule="exact"/>
        <w:ind w:firstLine="420" w:firstLineChars="200"/>
        <w:rPr>
          <w:color w:val="auto"/>
          <w:highlight w:val="none"/>
        </w:rPr>
      </w:pPr>
      <w:r>
        <w:rPr>
          <w:rFonts w:hint="eastAsia"/>
          <w:color w:val="auto"/>
          <w:highlight w:val="none"/>
        </w:rPr>
        <w:t>名称：钦州市政府采购中心</w:t>
      </w:r>
    </w:p>
    <w:p>
      <w:pPr>
        <w:spacing w:line="400" w:lineRule="exact"/>
        <w:ind w:firstLine="420" w:firstLineChars="200"/>
        <w:rPr>
          <w:color w:val="auto"/>
          <w:highlight w:val="none"/>
        </w:rPr>
      </w:pPr>
      <w:r>
        <w:rPr>
          <w:rFonts w:hint="eastAsia"/>
          <w:color w:val="auto"/>
          <w:highlight w:val="none"/>
        </w:rPr>
        <w:t>地址：钦州市金海湾东大街8号</w:t>
      </w:r>
    </w:p>
    <w:p>
      <w:pPr>
        <w:spacing w:line="400" w:lineRule="exact"/>
        <w:ind w:firstLine="420" w:firstLineChars="200"/>
        <w:rPr>
          <w:rFonts w:hint="default" w:eastAsia="宋体"/>
          <w:color w:val="auto"/>
          <w:highlight w:val="none"/>
          <w:lang w:val="en-US" w:eastAsia="zh-CN"/>
        </w:rPr>
      </w:pPr>
      <w:r>
        <w:rPr>
          <w:rFonts w:hint="eastAsia"/>
          <w:color w:val="auto"/>
          <w:highlight w:val="none"/>
        </w:rPr>
        <w:t>项目联系人：</w:t>
      </w:r>
      <w:r>
        <w:rPr>
          <w:rFonts w:hint="eastAsia"/>
          <w:color w:val="auto"/>
          <w:highlight w:val="none"/>
          <w:lang w:val="en-US" w:eastAsia="zh-CN"/>
        </w:rPr>
        <w:t>黄忠秀、陈侃、陈启梅</w:t>
      </w:r>
    </w:p>
    <w:p>
      <w:pPr>
        <w:spacing w:line="400" w:lineRule="exact"/>
        <w:ind w:firstLine="420" w:firstLineChars="200"/>
        <w:rPr>
          <w:rFonts w:hint="default" w:eastAsia="宋体"/>
          <w:color w:val="auto"/>
          <w:highlight w:val="none"/>
          <w:lang w:val="en-US" w:eastAsia="zh-CN"/>
        </w:rPr>
      </w:pPr>
      <w:r>
        <w:rPr>
          <w:rFonts w:hint="eastAsia"/>
          <w:color w:val="auto"/>
          <w:highlight w:val="none"/>
        </w:rPr>
        <w:t>项目联系方式：</w:t>
      </w:r>
      <w:bookmarkStart w:id="44" w:name="_Toc28359010"/>
      <w:bookmarkStart w:id="45" w:name="_Toc28359087"/>
      <w:r>
        <w:rPr>
          <w:rFonts w:hint="eastAsia"/>
          <w:color w:val="auto"/>
          <w:highlight w:val="none"/>
          <w:lang w:val="en-US" w:eastAsia="zh-CN"/>
        </w:rPr>
        <w:t>0777-2886022、2886006</w:t>
      </w:r>
    </w:p>
    <w:p>
      <w:pPr>
        <w:widowControl/>
        <w:jc w:val="left"/>
        <w:rPr>
          <w:color w:val="auto"/>
          <w:highlight w:val="none"/>
        </w:rPr>
      </w:pPr>
      <w:r>
        <w:rPr>
          <w:color w:val="auto"/>
          <w:highlight w:val="none"/>
        </w:rPr>
        <w:br w:type="page"/>
      </w:r>
    </w:p>
    <w:p>
      <w:pPr>
        <w:rPr>
          <w:color w:val="auto"/>
          <w:highlight w:val="none"/>
        </w:rPr>
      </w:pPr>
    </w:p>
    <w:bookmarkEnd w:id="44"/>
    <w:bookmarkEnd w:id="45"/>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spacing w:line="400" w:lineRule="exact"/>
        <w:rPr>
          <w:rFonts w:hint="eastAsia" w:ascii="方正小标宋_GBK" w:hAnsi="宋体" w:eastAsia="方正小标宋_GBK"/>
          <w:color w:val="auto"/>
          <w:highlight w:val="none"/>
        </w:rPr>
      </w:pPr>
      <w:bookmarkStart w:id="46" w:name="_Toc92355024"/>
      <w:r>
        <w:rPr>
          <w:rFonts w:hint="eastAsia" w:ascii="方正小标宋_GBK" w:hAnsi="宋体" w:eastAsia="方正小标宋_GBK"/>
          <w:color w:val="auto"/>
          <w:highlight w:val="none"/>
        </w:rPr>
        <w:t>第二章  项目需求</w:t>
      </w:r>
      <w:bookmarkEnd w:id="46"/>
    </w:p>
    <w:p>
      <w:pPr>
        <w:spacing w:line="440" w:lineRule="exact"/>
        <w:jc w:val="center"/>
        <w:rPr>
          <w:rFonts w:hint="eastAsia" w:ascii="宋体" w:hAnsi="宋体"/>
          <w:b/>
          <w:color w:val="auto"/>
          <w:sz w:val="36"/>
          <w:szCs w:val="36"/>
          <w:highlight w:val="none"/>
        </w:rPr>
      </w:pPr>
      <w:r>
        <w:rPr>
          <w:rFonts w:ascii="宋体" w:hAnsi="宋体"/>
          <w:b/>
          <w:color w:val="auto"/>
          <w:szCs w:val="21"/>
          <w:highlight w:val="none"/>
        </w:rPr>
        <w:br w:type="page"/>
      </w:r>
      <w:r>
        <w:rPr>
          <w:rFonts w:hint="eastAsia" w:ascii="宋体" w:hAnsi="宋体"/>
          <w:b/>
          <w:color w:val="auto"/>
          <w:sz w:val="36"/>
          <w:szCs w:val="36"/>
          <w:highlight w:val="none"/>
        </w:rPr>
        <w:t>项目需求</w:t>
      </w:r>
    </w:p>
    <w:p>
      <w:pPr>
        <w:spacing w:line="396" w:lineRule="exact"/>
        <w:rPr>
          <w:rFonts w:hint="eastAsia" w:ascii="宋体" w:hAnsi="宋体"/>
          <w:b/>
          <w:color w:val="auto"/>
          <w:szCs w:val="21"/>
          <w:highlight w:val="none"/>
        </w:rPr>
      </w:pPr>
    </w:p>
    <w:p>
      <w:pPr>
        <w:spacing w:line="460" w:lineRule="exact"/>
        <w:rPr>
          <w:rFonts w:hint="eastAsia" w:ascii="宋体" w:hAnsi="宋体" w:eastAsia="宋体"/>
          <w:color w:val="auto"/>
          <w:szCs w:val="21"/>
          <w:highlight w:val="none"/>
          <w:u w:val="single"/>
          <w:lang w:val="en-US" w:eastAsia="zh-CN"/>
        </w:rPr>
      </w:pPr>
      <w:bookmarkStart w:id="47" w:name="_Hlk89960406"/>
      <w:r>
        <w:rPr>
          <w:rFonts w:hint="eastAsia" w:ascii="宋体" w:hAnsi="宋体"/>
          <w:color w:val="auto"/>
          <w:szCs w:val="21"/>
          <w:highlight w:val="none"/>
        </w:rPr>
        <w:t>一、采购预算：2300,000.00</w:t>
      </w:r>
      <w:r>
        <w:rPr>
          <w:rFonts w:hint="eastAsia" w:ascii="宋体" w:hAnsi="宋体"/>
          <w:color w:val="auto"/>
          <w:szCs w:val="21"/>
          <w:highlight w:val="none"/>
          <w:lang w:val="en-US" w:eastAsia="zh-CN"/>
        </w:rPr>
        <w:t>元</w:t>
      </w:r>
    </w:p>
    <w:p>
      <w:pPr>
        <w:spacing w:line="460" w:lineRule="exact"/>
        <w:rPr>
          <w:rFonts w:hint="eastAsia" w:ascii="宋体" w:hAnsi="宋体"/>
          <w:color w:val="auto"/>
          <w:szCs w:val="21"/>
          <w:highlight w:val="none"/>
        </w:rPr>
      </w:pPr>
      <w:r>
        <w:rPr>
          <w:rFonts w:hint="eastAsia" w:ascii="宋体" w:hAnsi="宋体"/>
          <w:color w:val="auto"/>
          <w:szCs w:val="21"/>
          <w:highlight w:val="none"/>
        </w:rPr>
        <w:t>二、本项目对应的中小企业划分标准所属行业为</w:t>
      </w:r>
      <w:r>
        <w:rPr>
          <w:rFonts w:ascii="宋体" w:hAnsi="宋体"/>
          <w:color w:val="auto"/>
          <w:szCs w:val="21"/>
          <w:highlight w:val="none"/>
          <w:u w:val="single"/>
        </w:rPr>
        <w:t xml:space="preserve"> </w:t>
      </w:r>
      <w:r>
        <w:rPr>
          <w:rFonts w:hint="eastAsia" w:ascii="宋体" w:hAnsi="宋体"/>
          <w:color w:val="auto"/>
          <w:szCs w:val="21"/>
          <w:highlight w:val="none"/>
          <w:u w:val="single"/>
        </w:rPr>
        <w:t>物业管理</w:t>
      </w:r>
      <w:r>
        <w:rPr>
          <w:rFonts w:ascii="宋体" w:hAnsi="宋体"/>
          <w:color w:val="auto"/>
          <w:szCs w:val="21"/>
          <w:highlight w:val="none"/>
          <w:u w:val="single"/>
        </w:rPr>
        <w:t xml:space="preserve"> </w:t>
      </w:r>
    </w:p>
    <w:p>
      <w:pPr>
        <w:spacing w:line="460" w:lineRule="exact"/>
        <w:rPr>
          <w:rFonts w:hint="eastAsia" w:ascii="宋体" w:hAnsi="宋体"/>
          <w:color w:val="auto"/>
          <w:szCs w:val="21"/>
          <w:highlight w:val="none"/>
          <w:u w:val="single"/>
        </w:rPr>
      </w:pPr>
      <w:r>
        <w:rPr>
          <w:rFonts w:hint="eastAsia" w:ascii="宋体" w:hAnsi="宋体"/>
          <w:color w:val="auto"/>
          <w:szCs w:val="21"/>
          <w:highlight w:val="none"/>
        </w:rPr>
        <w:t>三、磋商文件中可能实质性变动的内容：</w:t>
      </w:r>
      <w:r>
        <w:rPr>
          <w:rFonts w:hint="eastAsia" w:ascii="宋体" w:hAnsi="宋体" w:cs="宋体"/>
          <w:color w:val="auto"/>
          <w:kern w:val="0"/>
          <w:szCs w:val="21"/>
          <w:highlight w:val="none"/>
          <w:u w:val="single"/>
        </w:rPr>
        <w:t>采购需求的技术、服务要求以及合同草案条款</w:t>
      </w:r>
    </w:p>
    <w:p>
      <w:pPr>
        <w:spacing w:line="460" w:lineRule="exact"/>
        <w:rPr>
          <w:rFonts w:hint="eastAsia" w:ascii="宋体" w:hAnsi="宋体"/>
          <w:color w:val="auto"/>
          <w:szCs w:val="21"/>
          <w:highlight w:val="none"/>
        </w:rPr>
      </w:pPr>
      <w:r>
        <w:rPr>
          <w:rFonts w:hint="eastAsia" w:ascii="宋体" w:hAnsi="宋体"/>
          <w:color w:val="auto"/>
          <w:szCs w:val="21"/>
          <w:highlight w:val="none"/>
        </w:rPr>
        <w:t>四、采购需求中如标注“</w:t>
      </w:r>
      <w:bookmarkStart w:id="48" w:name="OLE_LINK2"/>
      <w:r>
        <w:rPr>
          <w:rFonts w:hint="eastAsia" w:ascii="宋体" w:hAnsi="宋体"/>
          <w:color w:val="auto"/>
          <w:szCs w:val="21"/>
          <w:highlight w:val="none"/>
        </w:rPr>
        <w:t>★</w:t>
      </w:r>
      <w:bookmarkEnd w:id="48"/>
      <w:r>
        <w:rPr>
          <w:rFonts w:hint="eastAsia" w:ascii="宋体" w:hAnsi="宋体"/>
          <w:color w:val="auto"/>
          <w:szCs w:val="21"/>
          <w:highlight w:val="none"/>
        </w:rPr>
        <w:t>”号或“必须”的条款为实质性条款，竞标人必须满足或优于，否则竞标无效。</w:t>
      </w:r>
    </w:p>
    <w:p>
      <w:pPr>
        <w:spacing w:line="460" w:lineRule="exact"/>
        <w:rPr>
          <w:rFonts w:hint="eastAsia" w:ascii="宋体" w:hAnsi="宋体"/>
          <w:color w:val="auto"/>
          <w:szCs w:val="21"/>
          <w:highlight w:val="none"/>
        </w:rPr>
      </w:pPr>
      <w:r>
        <w:rPr>
          <w:rFonts w:hint="eastAsia" w:ascii="宋体" w:hAnsi="宋体"/>
          <w:color w:val="auto"/>
          <w:szCs w:val="21"/>
          <w:highlight w:val="none"/>
          <w:lang w:val="en-US" w:eastAsia="zh-CN"/>
        </w:rPr>
        <w:t>五、</w:t>
      </w:r>
      <w:r>
        <w:rPr>
          <w:rFonts w:hint="eastAsia" w:ascii="宋体" w:hAnsi="宋体"/>
          <w:color w:val="auto"/>
          <w:szCs w:val="21"/>
          <w:highlight w:val="none"/>
        </w:rPr>
        <w:t>项目需求：</w:t>
      </w:r>
      <w:bookmarkEnd w:id="47"/>
      <w:bookmarkStart w:id="49" w:name="_Toc354479498"/>
      <w:bookmarkStart w:id="50" w:name="_Toc358477280"/>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Chars="200"/>
        <w:jc w:val="both"/>
        <w:textAlignment w:val="baseline"/>
        <w:rPr>
          <w:rFonts w:hint="eastAsia" w:ascii="宋体" w:hAnsi="宋体" w:eastAsia="宋体" w:cs="宋体"/>
          <w:caps w:val="0"/>
          <w:color w:val="auto"/>
          <w:spacing w:val="0"/>
          <w:sz w:val="21"/>
          <w:szCs w:val="21"/>
          <w:highlight w:val="none"/>
          <w:lang w:eastAsia="zh-CN"/>
        </w:rPr>
      </w:pPr>
      <w:r>
        <w:rPr>
          <w:rFonts w:hint="eastAsia" w:ascii="宋体" w:hAnsi="宋体"/>
          <w:bCs/>
          <w:color w:val="auto"/>
          <w:szCs w:val="21"/>
          <w:highlight w:val="none"/>
        </w:rPr>
        <w:t>(一)</w:t>
      </w:r>
      <w:r>
        <w:rPr>
          <w:rFonts w:hint="eastAsia" w:ascii="宋体" w:hAnsi="宋体" w:eastAsia="宋体" w:cs="宋体"/>
          <w:caps w:val="0"/>
          <w:color w:val="auto"/>
          <w:spacing w:val="0"/>
          <w:sz w:val="21"/>
          <w:szCs w:val="21"/>
          <w:highlight w:val="none"/>
          <w:vertAlign w:val="baseline"/>
        </w:rPr>
        <w:t>物业情况</w:t>
      </w:r>
    </w:p>
    <w:tbl>
      <w:tblPr>
        <w:tblStyle w:val="37"/>
        <w:tblW w:w="97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80" w:type="dxa"/>
          <w:left w:w="128" w:type="dxa"/>
          <w:bottom w:w="80" w:type="dxa"/>
          <w:right w:w="128" w:type="dxa"/>
        </w:tblCellMar>
      </w:tblPr>
      <w:tblGrid>
        <w:gridCol w:w="2237"/>
        <w:gridCol w:w="74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tblHeader/>
          <w:jc w:val="center"/>
        </w:trPr>
        <w:tc>
          <w:tcPr>
            <w:tcW w:w="2237"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atLeast"/>
              <w:jc w:val="center"/>
              <w:textAlignment w:val="baseline"/>
              <w:rPr>
                <w:rFonts w:hint="eastAsia" w:ascii="宋体" w:hAnsi="宋体" w:eastAsia="宋体" w:cs="宋体"/>
                <w:b/>
                <w:color w:val="auto"/>
                <w:spacing w:val="0"/>
                <w:sz w:val="21"/>
                <w:szCs w:val="21"/>
                <w:highlight w:val="none"/>
                <w:lang w:eastAsia="zh-CN"/>
              </w:rPr>
            </w:pPr>
            <w:r>
              <w:rPr>
                <w:rFonts w:hint="eastAsia" w:ascii="宋体" w:hAnsi="宋体" w:eastAsia="宋体" w:cs="宋体"/>
                <w:b/>
                <w:caps w:val="0"/>
                <w:color w:val="auto"/>
                <w:spacing w:val="0"/>
                <w:sz w:val="21"/>
                <w:szCs w:val="21"/>
                <w:highlight w:val="none"/>
                <w:vertAlign w:val="baseline"/>
                <w:lang w:eastAsia="zh-CN"/>
              </w:rPr>
              <w:t>物业名称</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atLeast"/>
              <w:jc w:val="center"/>
              <w:textAlignment w:val="baseline"/>
              <w:rPr>
                <w:rFonts w:hint="eastAsia" w:ascii="宋体" w:hAnsi="宋体" w:eastAsia="宋体" w:cs="宋体"/>
                <w:b/>
                <w:color w:val="auto"/>
                <w:spacing w:val="0"/>
                <w:sz w:val="21"/>
                <w:szCs w:val="21"/>
                <w:highlight w:val="none"/>
                <w:lang w:eastAsia="zh-CN"/>
              </w:rPr>
            </w:pPr>
            <w:r>
              <w:rPr>
                <w:rFonts w:hint="eastAsia" w:ascii="宋体" w:hAnsi="宋体" w:eastAsia="宋体" w:cs="宋体"/>
                <w:b/>
                <w:caps w:val="0"/>
                <w:color w:val="auto"/>
                <w:spacing w:val="0"/>
                <w:sz w:val="21"/>
                <w:szCs w:val="21"/>
                <w:highlight w:val="none"/>
                <w:vertAlign w:val="baseline"/>
                <w:lang w:eastAsia="zh-CN"/>
              </w:rPr>
              <w:t>物业地址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2237"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atLeast"/>
              <w:jc w:val="center"/>
              <w:textAlignment w:val="baseline"/>
              <w:rPr>
                <w:rFonts w:hint="eastAsia" w:ascii="宋体" w:hAnsi="宋体" w:eastAsia="宋体" w:cs="宋体"/>
                <w:caps w:val="0"/>
                <w:color w:val="auto"/>
                <w:spacing w:val="0"/>
                <w:sz w:val="21"/>
                <w:szCs w:val="21"/>
                <w:highlight w:val="none"/>
                <w:vertAlign w:val="baseline"/>
                <w:lang w:eastAsia="zh-CN"/>
              </w:rPr>
            </w:pPr>
            <w:r>
              <w:rPr>
                <w:rFonts w:hint="eastAsia" w:ascii="宋体" w:hAnsi="宋体" w:eastAsia="宋体" w:cs="宋体"/>
                <w:caps w:val="0"/>
                <w:color w:val="auto"/>
                <w:spacing w:val="0"/>
                <w:sz w:val="21"/>
                <w:szCs w:val="21"/>
                <w:highlight w:val="none"/>
                <w:vertAlign w:val="baseline"/>
                <w:lang w:eastAsia="zh-CN"/>
              </w:rPr>
              <w:t>灵山县第三中学</w:t>
            </w:r>
          </w:p>
        </w:tc>
        <w:tc>
          <w:tcPr>
            <w:tcW w:w="7471" w:type="dxa"/>
            <w:tcBorders>
              <w:top w:val="single" w:color="auto" w:sz="4" w:space="0"/>
              <w:left w:val="single" w:color="auto" w:sz="4" w:space="0"/>
              <w:bottom w:val="single" w:color="auto" w:sz="4" w:space="0"/>
              <w:right w:val="single" w:color="auto" w:sz="4" w:space="0"/>
            </w:tcBorders>
            <w:noWrap w:val="0"/>
            <w:vAlign w:val="center"/>
          </w:tcPr>
          <w:p>
            <w:pPr>
              <w:pStyle w:val="3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00" w:lineRule="atLeast"/>
              <w:jc w:val="center"/>
              <w:textAlignment w:val="baseline"/>
              <w:rPr>
                <w:rFonts w:hint="eastAsia" w:ascii="宋体" w:hAnsi="宋体" w:eastAsia="宋体" w:cs="宋体"/>
                <w:caps w:val="0"/>
                <w:color w:val="auto"/>
                <w:spacing w:val="0"/>
                <w:sz w:val="21"/>
                <w:szCs w:val="21"/>
                <w:highlight w:val="none"/>
                <w:vertAlign w:val="baseline"/>
                <w:lang w:eastAsia="zh-CN"/>
              </w:rPr>
            </w:pPr>
            <w:r>
              <w:rPr>
                <w:rFonts w:hint="eastAsia" w:ascii="宋体" w:hAnsi="宋体" w:eastAsia="宋体" w:cs="宋体"/>
                <w:color w:val="auto"/>
                <w:sz w:val="21"/>
                <w:szCs w:val="21"/>
                <w:highlight w:val="none"/>
              </w:rPr>
              <w:t>广西壮族自治区钦州市灵山县荔乡大道光大锦绣山河南侧</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firstLine="422" w:firstLineChars="200"/>
        <w:jc w:val="both"/>
        <w:textAlignment w:val="baseline"/>
        <w:rPr>
          <w:rFonts w:hint="eastAsia" w:ascii="宋体" w:hAnsi="宋体" w:eastAsia="宋体" w:cs="宋体"/>
          <w:color w:val="auto"/>
          <w:sz w:val="21"/>
          <w:szCs w:val="21"/>
          <w:highlight w:val="none"/>
        </w:rPr>
      </w:pPr>
      <w:r>
        <w:rPr>
          <w:rFonts w:hint="eastAsia" w:ascii="宋体" w:hAnsi="宋体" w:cs="宋体"/>
          <w:caps w:val="0"/>
          <w:color w:val="auto"/>
          <w:spacing w:val="0"/>
          <w:sz w:val="21"/>
          <w:szCs w:val="21"/>
          <w:highlight w:val="none"/>
          <w:vertAlign w:val="baseline"/>
          <w:lang w:val="en-US" w:eastAsia="zh-CN"/>
        </w:rPr>
        <w:t>（二）</w:t>
      </w:r>
      <w:r>
        <w:rPr>
          <w:rFonts w:hint="eastAsia" w:ascii="宋体" w:hAnsi="宋体" w:eastAsia="宋体" w:cs="宋体"/>
          <w:caps w:val="0"/>
          <w:color w:val="auto"/>
          <w:spacing w:val="0"/>
          <w:sz w:val="21"/>
          <w:szCs w:val="21"/>
          <w:highlight w:val="none"/>
          <w:vertAlign w:val="baseline"/>
        </w:rPr>
        <w:t>物业服务范围</w:t>
      </w:r>
    </w:p>
    <w:p>
      <w:pPr>
        <w:pStyle w:val="1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lang w:eastAsia="zh-CN"/>
        </w:rPr>
        <w:t>学校是</w:t>
      </w:r>
      <w:r>
        <w:rPr>
          <w:rFonts w:hint="eastAsia" w:ascii="宋体" w:hAnsi="宋体" w:eastAsia="宋体" w:cs="宋体"/>
          <w:color w:val="auto"/>
          <w:sz w:val="21"/>
          <w:szCs w:val="21"/>
          <w:highlight w:val="none"/>
        </w:rPr>
        <w:t>全日制公办高级中学，占地面积约</w:t>
      </w:r>
      <w:r>
        <w:rPr>
          <w:rFonts w:hint="eastAsia" w:ascii="宋体" w:hAnsi="宋体" w:eastAsia="宋体" w:cs="宋体"/>
          <w:color w:val="auto"/>
          <w:sz w:val="21"/>
          <w:szCs w:val="21"/>
          <w:highlight w:val="none"/>
          <w:lang w:val="en-US" w:eastAsia="zh-CN"/>
        </w:rPr>
        <w:t>163亩</w:t>
      </w:r>
      <w:r>
        <w:rPr>
          <w:rFonts w:hint="eastAsia" w:ascii="宋体" w:hAnsi="宋体" w:eastAsia="宋体" w:cs="宋体"/>
          <w:color w:val="auto"/>
          <w:sz w:val="21"/>
          <w:szCs w:val="21"/>
          <w:highlight w:val="none"/>
        </w:rPr>
        <w:t>，建筑面积约</w:t>
      </w:r>
      <w:r>
        <w:rPr>
          <w:rFonts w:hint="eastAsia" w:ascii="宋体" w:hAnsi="宋体" w:cs="宋体"/>
          <w:color w:val="auto"/>
          <w:sz w:val="21"/>
          <w:szCs w:val="21"/>
          <w:highlight w:val="none"/>
          <w:lang w:val="en-US" w:eastAsia="zh-CN"/>
        </w:rPr>
        <w:t>11.9</w:t>
      </w:r>
      <w:r>
        <w:rPr>
          <w:rFonts w:hint="eastAsia" w:ascii="宋体" w:hAnsi="宋体" w:eastAsia="宋体" w:cs="宋体"/>
          <w:color w:val="auto"/>
          <w:sz w:val="21"/>
          <w:szCs w:val="21"/>
          <w:highlight w:val="none"/>
          <w:lang w:val="en-US" w:eastAsia="zh-CN"/>
        </w:rPr>
        <w:t>万</w:t>
      </w:r>
      <w:r>
        <w:rPr>
          <w:rFonts w:hint="eastAsia" w:ascii="宋体" w:hAnsi="宋体" w:eastAsia="宋体" w:cs="宋体"/>
          <w:color w:val="auto"/>
          <w:sz w:val="21"/>
          <w:szCs w:val="21"/>
          <w:highlight w:val="none"/>
        </w:rPr>
        <w:t>平方米。此次采购项目服务区域为学校</w:t>
      </w:r>
      <w:r>
        <w:rPr>
          <w:rFonts w:hint="eastAsia" w:ascii="宋体" w:hAnsi="宋体" w:cs="宋体"/>
          <w:color w:val="auto"/>
          <w:sz w:val="21"/>
          <w:szCs w:val="21"/>
          <w:highlight w:val="none"/>
          <w:lang w:eastAsia="zh-CN"/>
        </w:rPr>
        <w:t>食堂、</w:t>
      </w:r>
      <w:r>
        <w:rPr>
          <w:rFonts w:hint="eastAsia" w:ascii="宋体" w:hAnsi="宋体" w:eastAsia="宋体" w:cs="宋体"/>
          <w:color w:val="auto"/>
          <w:sz w:val="21"/>
          <w:szCs w:val="21"/>
          <w:highlight w:val="none"/>
        </w:rPr>
        <w:t>办公区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如书记室、校长室、副校长室等）</w:t>
      </w:r>
      <w:r>
        <w:rPr>
          <w:rFonts w:hint="eastAsia" w:ascii="宋体" w:hAnsi="宋体" w:eastAsia="宋体" w:cs="宋体"/>
          <w:color w:val="auto"/>
          <w:sz w:val="21"/>
          <w:szCs w:val="21"/>
          <w:highlight w:val="none"/>
        </w:rPr>
        <w:t>、教学区、</w:t>
      </w:r>
      <w:r>
        <w:rPr>
          <w:rFonts w:hint="eastAsia" w:ascii="宋体" w:hAnsi="宋体" w:cs="宋体"/>
          <w:color w:val="auto"/>
          <w:sz w:val="21"/>
          <w:szCs w:val="21"/>
          <w:highlight w:val="none"/>
          <w:lang w:val="en-US" w:eastAsia="zh-CN"/>
        </w:rPr>
        <w:t>教职工住宅区</w:t>
      </w:r>
      <w:r>
        <w:rPr>
          <w:rFonts w:hint="eastAsia" w:ascii="宋体" w:hAnsi="宋体" w:eastAsia="宋体" w:cs="宋体"/>
          <w:color w:val="auto"/>
          <w:sz w:val="21"/>
          <w:szCs w:val="21"/>
          <w:highlight w:val="none"/>
        </w:rPr>
        <w:t>、学生宿舍楼、公共区域、</w:t>
      </w:r>
      <w:r>
        <w:rPr>
          <w:rFonts w:hint="eastAsia" w:ascii="宋体" w:hAnsi="宋体" w:cs="宋体"/>
          <w:color w:val="auto"/>
          <w:sz w:val="21"/>
          <w:szCs w:val="21"/>
          <w:highlight w:val="none"/>
          <w:lang w:eastAsia="zh-CN"/>
        </w:rPr>
        <w:t>运动场地、</w:t>
      </w:r>
      <w:r>
        <w:rPr>
          <w:rFonts w:hint="eastAsia" w:ascii="宋体" w:hAnsi="宋体" w:cs="宋体"/>
          <w:color w:val="auto"/>
          <w:sz w:val="21"/>
          <w:szCs w:val="21"/>
          <w:highlight w:val="none"/>
          <w:lang w:val="en-US" w:eastAsia="zh-CN"/>
        </w:rPr>
        <w:t>实验楼及校园绿化区域</w:t>
      </w:r>
      <w:r>
        <w:rPr>
          <w:rFonts w:hint="eastAsia" w:ascii="宋体" w:hAnsi="宋体" w:eastAsia="宋体" w:cs="宋体"/>
          <w:color w:val="auto"/>
          <w:sz w:val="21"/>
          <w:szCs w:val="21"/>
          <w:highlight w:val="none"/>
        </w:rPr>
        <w:t>等，服务项目包括校园封闭式学生</w:t>
      </w:r>
      <w:r>
        <w:rPr>
          <w:rFonts w:hint="eastAsia" w:ascii="宋体" w:hAnsi="宋体" w:cs="宋体"/>
          <w:color w:val="auto"/>
          <w:sz w:val="21"/>
          <w:szCs w:val="21"/>
          <w:highlight w:val="none"/>
          <w:lang w:eastAsia="zh-CN"/>
        </w:rPr>
        <w:t>食堂、宿舍</w:t>
      </w:r>
      <w:r>
        <w:rPr>
          <w:rFonts w:hint="eastAsia" w:ascii="宋体" w:hAnsi="宋体" w:eastAsia="宋体" w:cs="宋体"/>
          <w:color w:val="auto"/>
          <w:sz w:val="21"/>
          <w:szCs w:val="21"/>
          <w:highlight w:val="none"/>
        </w:rPr>
        <w:t>管理、教学场地管理、消防、保洁、零星维修服务等项目。</w:t>
      </w:r>
      <w:r>
        <w:rPr>
          <w:rFonts w:hint="eastAsia" w:ascii="宋体" w:hAnsi="宋体" w:eastAsia="宋体" w:cs="宋体"/>
          <w:color w:val="auto"/>
          <w:sz w:val="21"/>
          <w:szCs w:val="21"/>
          <w:highlight w:val="none"/>
          <w:u w:val="none"/>
        </w:rPr>
        <w:t>服务目标</w:t>
      </w:r>
      <w:r>
        <w:rPr>
          <w:rFonts w:hint="eastAsia" w:ascii="宋体" w:hAnsi="宋体" w:eastAsia="宋体" w:cs="宋体"/>
          <w:color w:val="auto"/>
          <w:sz w:val="21"/>
          <w:szCs w:val="21"/>
          <w:highlight w:val="none"/>
          <w:u w:val="none"/>
          <w:lang w:eastAsia="zh-CN"/>
        </w:rPr>
        <w:t>是</w:t>
      </w:r>
      <w:r>
        <w:rPr>
          <w:rFonts w:hint="eastAsia" w:ascii="宋体" w:hAnsi="宋体" w:eastAsia="宋体" w:cs="宋体"/>
          <w:color w:val="auto"/>
          <w:sz w:val="21"/>
          <w:szCs w:val="21"/>
          <w:highlight w:val="none"/>
          <w:u w:val="none"/>
        </w:rPr>
        <w:t>通过专业、规范、高效的物业服务，为全校师生创造一个安全、整洁、优美、和谐的工作、学习和生活环境，保障学校教育教学工作的正常有序开展。</w:t>
      </w:r>
    </w:p>
    <w:p>
      <w:pPr>
        <w:pStyle w:val="2"/>
        <w:keepLines w:val="0"/>
        <w:pageBreakBefore w:val="0"/>
        <w:numPr>
          <w:ilvl w:val="0"/>
          <w:numId w:val="0"/>
        </w:numPr>
        <w:kinsoku/>
        <w:wordWrap/>
        <w:overflowPunct/>
        <w:topLinePunct w:val="0"/>
        <w:autoSpaceDE/>
        <w:autoSpaceDN/>
        <w:bidi w:val="0"/>
        <w:adjustRightInd/>
        <w:spacing w:line="400" w:lineRule="atLeast"/>
        <w:ind w:firstLine="420" w:firstLineChars="200"/>
        <w:textAlignment w:val="auto"/>
        <w:rPr>
          <w:rFonts w:hint="eastAsia" w:ascii="宋体" w:hAnsi="宋体" w:eastAsia="宋体" w:cs="宋体"/>
          <w:b/>
          <w:bCs/>
          <w:color w:val="auto"/>
          <w:sz w:val="21"/>
          <w:szCs w:val="21"/>
          <w:highlight w:val="none"/>
          <w:u w:val="none"/>
          <w:lang w:eastAsia="zh-CN"/>
        </w:rPr>
      </w:pPr>
      <w:r>
        <w:rPr>
          <w:rFonts w:hint="eastAsia" w:ascii="宋体" w:hAnsi="宋体" w:cs="宋体"/>
          <w:caps w:val="0"/>
          <w:color w:val="auto"/>
          <w:spacing w:val="0"/>
          <w:sz w:val="21"/>
          <w:szCs w:val="21"/>
          <w:highlight w:val="none"/>
          <w:vertAlign w:val="baseline"/>
          <w:lang w:val="en-US" w:eastAsia="zh-CN"/>
        </w:rPr>
        <w:t>（三）</w:t>
      </w:r>
      <w:r>
        <w:rPr>
          <w:rFonts w:hint="eastAsia" w:ascii="宋体" w:hAnsi="宋体" w:eastAsia="宋体" w:cs="宋体"/>
          <w:b/>
          <w:bCs/>
          <w:color w:val="auto"/>
          <w:sz w:val="21"/>
          <w:szCs w:val="21"/>
          <w:highlight w:val="none"/>
          <w:u w:val="none"/>
          <w:lang w:eastAsia="zh-CN"/>
        </w:rPr>
        <w:t>物业服务内容和标准</w:t>
      </w:r>
    </w:p>
    <w:p>
      <w:pPr>
        <w:keepLines w:val="0"/>
        <w:pageBreakBefore w:val="0"/>
        <w:numPr>
          <w:ilvl w:val="0"/>
          <w:numId w:val="0"/>
        </w:numPr>
        <w:kinsoku/>
        <w:wordWrap/>
        <w:overflowPunct/>
        <w:topLinePunct w:val="0"/>
        <w:autoSpaceDE/>
        <w:autoSpaceDN/>
        <w:bidi w:val="0"/>
        <w:adjustRightInd/>
        <w:spacing w:after="160" w:line="400" w:lineRule="atLeas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物业</w:t>
      </w:r>
      <w:r>
        <w:rPr>
          <w:rFonts w:hint="eastAsia"/>
          <w:color w:val="auto"/>
          <w:highlight w:val="none"/>
          <w:lang w:val="en-US" w:eastAsia="zh-CN"/>
        </w:rPr>
        <w:t>管理</w:t>
      </w:r>
      <w:r>
        <w:rPr>
          <w:rFonts w:hint="eastAsia" w:ascii="宋体" w:hAnsi="宋体" w:eastAsia="宋体" w:cs="宋体"/>
          <w:color w:val="auto"/>
          <w:sz w:val="21"/>
          <w:szCs w:val="21"/>
          <w:highlight w:val="none"/>
        </w:rPr>
        <w:t>服务项目包括</w:t>
      </w:r>
      <w:r>
        <w:rPr>
          <w:rFonts w:hint="eastAsia" w:ascii="宋体" w:hAnsi="宋体" w:eastAsia="宋体" w:cs="宋体"/>
          <w:color w:val="auto"/>
          <w:sz w:val="21"/>
          <w:szCs w:val="21"/>
          <w:highlight w:val="none"/>
          <w:lang w:eastAsia="zh-CN"/>
        </w:rPr>
        <w:t>基本物业服务、食堂</w:t>
      </w: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eastAsia="zh-CN"/>
        </w:rPr>
        <w:t>、商店</w:t>
      </w: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eastAsia="zh-CN"/>
        </w:rPr>
        <w:t>、宿舍管理服务、清洁保洁服务、</w:t>
      </w:r>
      <w:r>
        <w:rPr>
          <w:rFonts w:hint="eastAsia" w:ascii="宋体" w:hAnsi="宋体" w:eastAsia="宋体" w:cs="宋体"/>
          <w:color w:val="auto"/>
          <w:sz w:val="21"/>
          <w:szCs w:val="21"/>
          <w:highlight w:val="none"/>
        </w:rPr>
        <w:t>绿化</w:t>
      </w:r>
      <w:r>
        <w:rPr>
          <w:rFonts w:hint="eastAsia" w:ascii="宋体" w:hAnsi="宋体" w:eastAsia="宋体" w:cs="宋体"/>
          <w:color w:val="auto"/>
          <w:sz w:val="21"/>
          <w:szCs w:val="21"/>
          <w:highlight w:val="none"/>
          <w:lang w:eastAsia="zh-CN"/>
        </w:rPr>
        <w:t>养护</w:t>
      </w: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水电维修服务</w:t>
      </w:r>
      <w:r>
        <w:rPr>
          <w:rFonts w:hint="eastAsia"/>
          <w:color w:val="auto"/>
          <w:highlight w:val="none"/>
          <w:lang w:val="en-US" w:eastAsia="zh-CN"/>
        </w:rPr>
        <w:t>等</w:t>
      </w:r>
      <w:r>
        <w:rPr>
          <w:rFonts w:hint="eastAsia" w:ascii="宋体" w:hAnsi="宋体" w:eastAsia="宋体" w:cs="宋体"/>
          <w:color w:val="auto"/>
          <w:sz w:val="21"/>
          <w:szCs w:val="21"/>
          <w:highlight w:val="none"/>
          <w:lang w:eastAsia="zh-CN"/>
        </w:rPr>
        <w:t>。</w:t>
      </w:r>
    </w:p>
    <w:p>
      <w:pPr>
        <w:keepLines w:val="0"/>
        <w:pageBreakBefore w:val="0"/>
        <w:numPr>
          <w:ilvl w:val="0"/>
          <w:numId w:val="0"/>
        </w:numPr>
        <w:kinsoku/>
        <w:wordWrap/>
        <w:overflowPunct/>
        <w:topLinePunct w:val="0"/>
        <w:autoSpaceDE/>
        <w:autoSpaceDN/>
        <w:bidi w:val="0"/>
        <w:adjustRightInd/>
        <w:spacing w:after="160" w:line="400" w:lineRule="atLeast"/>
        <w:ind w:firstLine="418" w:firstLineChars="200"/>
        <w:textAlignment w:val="auto"/>
        <w:rPr>
          <w:rFonts w:hint="eastAsia"/>
          <w:color w:val="auto"/>
          <w:highlight w:val="none"/>
          <w:lang w:eastAsia="zh-CN"/>
        </w:rPr>
      </w:pPr>
      <w:r>
        <w:rPr>
          <w:rFonts w:hint="eastAsia" w:ascii="宋体" w:hAnsi="宋体" w:cs="宋体"/>
          <w:b/>
          <w:bCs/>
          <w:color w:val="auto"/>
          <w:spacing w:val="-1"/>
          <w:kern w:val="0"/>
          <w:sz w:val="21"/>
          <w:szCs w:val="21"/>
          <w:highlight w:val="none"/>
          <w:lang w:val="en-US" w:eastAsia="zh-CN"/>
        </w:rPr>
        <w:t>1.</w:t>
      </w:r>
      <w:r>
        <w:rPr>
          <w:rFonts w:hint="eastAsia" w:ascii="宋体" w:hAnsi="宋体" w:eastAsia="宋体" w:cs="宋体"/>
          <w:b/>
          <w:bCs/>
          <w:color w:val="auto"/>
          <w:spacing w:val="-1"/>
          <w:kern w:val="0"/>
          <w:sz w:val="21"/>
          <w:szCs w:val="21"/>
          <w:highlight w:val="none"/>
          <w:lang w:eastAsia="en-US"/>
        </w:rPr>
        <w:t>基本服务</w:t>
      </w:r>
      <w:r>
        <w:rPr>
          <w:rStyle w:val="40"/>
          <w:rFonts w:hint="eastAsia" w:ascii="宋体" w:hAnsi="宋体" w:eastAsia="宋体" w:cs="宋体"/>
          <w:b/>
          <w:bCs/>
          <w:i w:val="0"/>
          <w:iCs w:val="0"/>
          <w:caps w:val="0"/>
          <w:color w:val="auto"/>
          <w:spacing w:val="0"/>
          <w:sz w:val="21"/>
          <w:szCs w:val="21"/>
          <w:highlight w:val="none"/>
          <w:shd w:val="clear" w:fill="FFFFFF"/>
        </w:rPr>
        <w:t>内容及标准</w:t>
      </w:r>
    </w:p>
    <w:tbl>
      <w:tblPr>
        <w:tblStyle w:val="37"/>
        <w:tblpPr w:leftFromText="180" w:rightFromText="180" w:vertAnchor="text" w:horzAnchor="page" w:tblpX="1188" w:tblpY="662"/>
        <w:tblOverlap w:val="never"/>
        <w:tblW w:w="1017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45" w:type="dxa"/>
          <w:left w:w="96" w:type="dxa"/>
          <w:bottom w:w="45" w:type="dxa"/>
          <w:right w:w="96" w:type="dxa"/>
        </w:tblCellMar>
      </w:tblPr>
      <w:tblGrid>
        <w:gridCol w:w="574"/>
        <w:gridCol w:w="1125"/>
        <w:gridCol w:w="8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481" w:hRule="atLeast"/>
          <w:tblHeader/>
        </w:trPr>
        <w:tc>
          <w:tcPr>
            <w:tcW w:w="574" w:type="dxa"/>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snapToGrid w:val="0"/>
              <w:spacing w:line="400" w:lineRule="atLeast"/>
              <w:ind w:firstLine="0" w:firstLineChars="0"/>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序号</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snapToGrid w:val="0"/>
              <w:spacing w:line="400" w:lineRule="atLeast"/>
              <w:ind w:firstLine="0" w:firstLineChars="0"/>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服务内容</w:t>
            </w:r>
          </w:p>
        </w:tc>
        <w:tc>
          <w:tcPr>
            <w:tcW w:w="8475" w:type="dxa"/>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snapToGrid w:val="0"/>
              <w:spacing w:line="400" w:lineRule="atLeast"/>
              <w:ind w:firstLine="0" w:firstLineChars="0"/>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服务标准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796" w:hRule="atLeast"/>
        </w:trPr>
        <w:tc>
          <w:tcPr>
            <w:tcW w:w="574" w:type="dxa"/>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snapToGrid w:val="0"/>
              <w:spacing w:line="400" w:lineRule="atLeas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br w:type="textWrapping"/>
            </w:r>
          </w:p>
        </w:tc>
        <w:tc>
          <w:tcPr>
            <w:tcW w:w="1125" w:type="dxa"/>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snapToGrid w:val="0"/>
              <w:spacing w:line="400" w:lineRule="atLeas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服务人员要求</w:t>
            </w:r>
          </w:p>
        </w:tc>
        <w:tc>
          <w:tcPr>
            <w:tcW w:w="8475" w:type="dxa"/>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snapToGrid w:val="0"/>
              <w:spacing w:line="400" w:lineRule="atLeast"/>
              <w:ind w:right="-246" w:rightChars="-117"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(1)每季度至少开展1次岗位技能、职业素质、服务知识、客户文化、绿色节能环保等教育培训，并进行适当形式的考核。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481" w:hRule="atLeas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400" w:lineRule="atLeast"/>
              <w:ind w:firstLine="0" w:firstLineChars="0"/>
              <w:jc w:val="center"/>
              <w:textAlignment w:val="auto"/>
              <w:rPr>
                <w:rFonts w:hint="eastAsia" w:ascii="宋体" w:hAnsi="宋体" w:eastAsia="宋体" w:cs="宋体"/>
                <w:color w:val="auto"/>
                <w:kern w:val="0"/>
                <w:sz w:val="21"/>
                <w:szCs w:val="21"/>
                <w:highlight w:val="none"/>
              </w:rPr>
            </w:pPr>
          </w:p>
        </w:tc>
        <w:tc>
          <w:tcPr>
            <w:tcW w:w="1125"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400" w:lineRule="atLeast"/>
              <w:ind w:firstLine="0" w:firstLineChars="0"/>
              <w:jc w:val="center"/>
              <w:textAlignment w:val="auto"/>
              <w:rPr>
                <w:rFonts w:hint="eastAsia" w:ascii="宋体" w:hAnsi="宋体" w:eastAsia="宋体" w:cs="宋体"/>
                <w:color w:val="auto"/>
                <w:kern w:val="0"/>
                <w:sz w:val="21"/>
                <w:szCs w:val="21"/>
                <w:highlight w:val="none"/>
              </w:rPr>
            </w:pPr>
          </w:p>
        </w:tc>
        <w:tc>
          <w:tcPr>
            <w:tcW w:w="8475" w:type="dxa"/>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snapToGrid w:val="0"/>
              <w:spacing w:line="400" w:lineRule="atLeas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(2)根据采购人要求对服务人员进行从业资格审查，审查结果向采购人报备。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1112" w:hRule="atLeas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400" w:lineRule="atLeast"/>
              <w:ind w:firstLine="0" w:firstLineChars="0"/>
              <w:jc w:val="center"/>
              <w:textAlignment w:val="auto"/>
              <w:rPr>
                <w:rFonts w:hint="eastAsia" w:ascii="宋体" w:hAnsi="宋体" w:eastAsia="宋体" w:cs="宋体"/>
                <w:color w:val="auto"/>
                <w:kern w:val="0"/>
                <w:sz w:val="21"/>
                <w:szCs w:val="21"/>
                <w:highlight w:val="none"/>
              </w:rPr>
            </w:pPr>
          </w:p>
        </w:tc>
        <w:tc>
          <w:tcPr>
            <w:tcW w:w="1125"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400" w:lineRule="atLeast"/>
              <w:ind w:firstLine="0" w:firstLineChars="0"/>
              <w:jc w:val="center"/>
              <w:textAlignment w:val="auto"/>
              <w:rPr>
                <w:rFonts w:hint="eastAsia" w:ascii="宋体" w:hAnsi="宋体" w:eastAsia="宋体" w:cs="宋体"/>
                <w:color w:val="auto"/>
                <w:kern w:val="0"/>
                <w:sz w:val="21"/>
                <w:szCs w:val="21"/>
                <w:highlight w:val="none"/>
              </w:rPr>
            </w:pPr>
          </w:p>
        </w:tc>
        <w:tc>
          <w:tcPr>
            <w:tcW w:w="8475" w:type="dxa"/>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snapToGrid w:val="0"/>
              <w:spacing w:line="400" w:lineRule="atLeas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服务人员的年龄、学历、工作经验及资格条件应当与所在岗位能力要求相匹配，到岗前应当经过必要的岗前培训以达到岗位能力要求，国家、行业规定应当取得职业资格证书或特种作业证书的，应当按规定持证上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1112" w:hRule="atLeas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snapToGrid w:val="0"/>
              <w:spacing w:line="400" w:lineRule="atLeast"/>
              <w:ind w:firstLine="0" w:firstLineChars="0"/>
              <w:jc w:val="center"/>
              <w:textAlignment w:val="auto"/>
              <w:rPr>
                <w:rFonts w:hint="eastAsia" w:ascii="宋体" w:hAnsi="宋体" w:eastAsia="宋体" w:cs="宋体"/>
                <w:color w:val="auto"/>
                <w:kern w:val="0"/>
                <w:sz w:val="21"/>
                <w:szCs w:val="21"/>
                <w:highlight w:val="none"/>
              </w:rPr>
            </w:pPr>
          </w:p>
        </w:tc>
        <w:tc>
          <w:tcPr>
            <w:tcW w:w="1125"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snapToGrid w:val="0"/>
              <w:spacing w:line="400" w:lineRule="atLeast"/>
              <w:ind w:firstLine="0" w:firstLineChars="0"/>
              <w:jc w:val="center"/>
              <w:textAlignment w:val="auto"/>
              <w:rPr>
                <w:rFonts w:hint="eastAsia" w:ascii="宋体" w:hAnsi="宋体" w:eastAsia="宋体" w:cs="宋体"/>
                <w:color w:val="auto"/>
                <w:kern w:val="0"/>
                <w:sz w:val="21"/>
                <w:szCs w:val="21"/>
                <w:highlight w:val="none"/>
              </w:rPr>
            </w:pPr>
          </w:p>
        </w:tc>
        <w:tc>
          <w:tcPr>
            <w:tcW w:w="8475" w:type="dxa"/>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snapToGrid w:val="0"/>
              <w:spacing w:line="400" w:lineRule="atLeas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(4)如采购人认为服务人员不适应岗位要求或存在其他影响工作的，可要求供应商进行调换。如因供应商原因对服务人员进行调换，应当经采购人同意，更换比例不得超过本项目服务人员总数的20%。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813" w:hRule="atLeas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snapToGrid w:val="0"/>
              <w:spacing w:line="400" w:lineRule="atLeast"/>
              <w:ind w:firstLine="0" w:firstLineChars="0"/>
              <w:jc w:val="center"/>
              <w:textAlignment w:val="auto"/>
              <w:rPr>
                <w:rFonts w:hint="eastAsia" w:ascii="宋体" w:hAnsi="宋体" w:eastAsia="宋体" w:cs="宋体"/>
                <w:color w:val="auto"/>
                <w:kern w:val="0"/>
                <w:sz w:val="21"/>
                <w:szCs w:val="21"/>
                <w:highlight w:val="none"/>
              </w:rPr>
            </w:pPr>
          </w:p>
        </w:tc>
        <w:tc>
          <w:tcPr>
            <w:tcW w:w="1125"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snapToGrid w:val="0"/>
              <w:spacing w:line="400" w:lineRule="atLeast"/>
              <w:ind w:firstLine="0" w:firstLineChars="0"/>
              <w:jc w:val="center"/>
              <w:textAlignment w:val="auto"/>
              <w:rPr>
                <w:rFonts w:hint="eastAsia" w:ascii="宋体" w:hAnsi="宋体" w:eastAsia="宋体" w:cs="宋体"/>
                <w:color w:val="auto"/>
                <w:kern w:val="0"/>
                <w:sz w:val="21"/>
                <w:szCs w:val="21"/>
                <w:highlight w:val="none"/>
              </w:rPr>
            </w:pPr>
          </w:p>
        </w:tc>
        <w:tc>
          <w:tcPr>
            <w:tcW w:w="8475" w:type="dxa"/>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snapToGrid w:val="0"/>
              <w:spacing w:line="400" w:lineRule="atLeas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(5)着装分类统一，佩戴标识。仪容整洁、姿态端正、举止文明。用语文明礼貌，态度温和耐心。</w:t>
            </w:r>
          </w:p>
        </w:tc>
      </w:tr>
    </w:tbl>
    <w:tbl>
      <w:tblPr>
        <w:tblStyle w:val="37"/>
        <w:tblpPr w:leftFromText="180" w:rightFromText="180" w:vertAnchor="text" w:horzAnchor="page" w:tblpX="1197" w:tblpY="11"/>
        <w:tblOverlap w:val="never"/>
        <w:tblW w:w="101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45" w:type="dxa"/>
          <w:left w:w="96" w:type="dxa"/>
          <w:bottom w:w="45" w:type="dxa"/>
          <w:right w:w="96" w:type="dxa"/>
        </w:tblCellMar>
      </w:tblPr>
      <w:tblGrid>
        <w:gridCol w:w="576"/>
        <w:gridCol w:w="1104"/>
        <w:gridCol w:w="85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trPr>
        <w:tc>
          <w:tcPr>
            <w:tcW w:w="576" w:type="dxa"/>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snapToGrid w:val="0"/>
              <w:spacing w:line="400" w:lineRule="atLeast"/>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2</w:t>
            </w:r>
          </w:p>
        </w:tc>
        <w:tc>
          <w:tcPr>
            <w:tcW w:w="1104" w:type="dxa"/>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snapToGrid w:val="0"/>
              <w:spacing w:line="400" w:lineRule="atLeas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档案管理</w:t>
            </w:r>
          </w:p>
        </w:tc>
        <w:tc>
          <w:tcPr>
            <w:tcW w:w="8508" w:type="dxa"/>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snapToGrid w:val="0"/>
              <w:spacing w:line="400" w:lineRule="atLeas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(1)建立物业信息，准确、及时地对文件资料和服务记录进行归档保存，并确保其物理安全。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trPr>
        <w:tc>
          <w:tcPr>
            <w:tcW w:w="576"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400" w:lineRule="atLeast"/>
              <w:ind w:firstLine="0" w:firstLineChars="0"/>
              <w:jc w:val="center"/>
              <w:textAlignment w:val="auto"/>
              <w:rPr>
                <w:rFonts w:hint="eastAsia" w:ascii="宋体" w:hAnsi="宋体" w:eastAsia="宋体" w:cs="宋体"/>
                <w:color w:val="auto"/>
                <w:kern w:val="0"/>
                <w:sz w:val="21"/>
                <w:szCs w:val="21"/>
                <w:highlight w:val="none"/>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snapToGrid w:val="0"/>
              <w:spacing w:line="400" w:lineRule="atLeast"/>
              <w:ind w:firstLine="0" w:firstLineChars="0"/>
              <w:jc w:val="center"/>
              <w:textAlignment w:val="auto"/>
              <w:rPr>
                <w:rFonts w:hint="eastAsia" w:ascii="宋体" w:hAnsi="宋体" w:eastAsia="宋体" w:cs="宋体"/>
                <w:color w:val="auto"/>
                <w:kern w:val="0"/>
                <w:sz w:val="21"/>
                <w:szCs w:val="21"/>
                <w:highlight w:val="none"/>
              </w:rPr>
            </w:pPr>
          </w:p>
        </w:tc>
        <w:tc>
          <w:tcPr>
            <w:tcW w:w="8508" w:type="dxa"/>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snapToGrid w:val="0"/>
              <w:spacing w:line="400" w:lineRule="atLeas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档案和记录齐全，包括但不限于：①采购人建议与投诉等。教育培训和考核记录。保密、思想政治教育培训记录。②维护服务：房屋台账、使用说明、房屋装修、维保记录等。③公用设施设备维护服务：设备台账、设备卡、使用说明、维保记录、巡查记录、设施设备安全运行、设施设备定期巡检、维护保养、维修档案等。④</w:t>
            </w:r>
            <w:r>
              <w:rPr>
                <w:rFonts w:hint="eastAsia" w:ascii="宋体" w:hAnsi="宋体" w:eastAsia="宋体" w:cs="宋体"/>
                <w:color w:val="auto"/>
                <w:kern w:val="0"/>
                <w:sz w:val="21"/>
                <w:szCs w:val="21"/>
                <w:highlight w:val="none"/>
                <w:lang w:eastAsia="zh-CN"/>
              </w:rPr>
              <w:t>食堂</w:t>
            </w:r>
            <w:r>
              <w:rPr>
                <w:rFonts w:hint="eastAsia" w:ascii="宋体" w:hAnsi="宋体" w:eastAsia="宋体" w:cs="宋体"/>
                <w:color w:val="auto"/>
                <w:kern w:val="0"/>
                <w:sz w:val="21"/>
                <w:szCs w:val="21"/>
                <w:highlight w:val="none"/>
              </w:rPr>
              <w:t>服务：</w:t>
            </w:r>
            <w:r>
              <w:rPr>
                <w:rFonts w:hint="eastAsia" w:ascii="宋体" w:hAnsi="宋体" w:eastAsia="宋体" w:cs="宋体"/>
                <w:color w:val="auto"/>
                <w:kern w:val="0"/>
                <w:sz w:val="21"/>
                <w:szCs w:val="21"/>
                <w:highlight w:val="none"/>
                <w:lang w:val="en-US" w:eastAsia="zh-CN" w:bidi="ar-SA"/>
              </w:rPr>
              <w:t>食品进货查验记录、餐具消毒台账、员工健康档案、卫生许可证复印件、服务满意度反馈表、日常巡查日志、应急预案演练评估报告、食物留样登记等</w:t>
            </w:r>
            <w:r>
              <w:rPr>
                <w:rFonts w:hint="eastAsia" w:ascii="宋体" w:hAnsi="宋体" w:eastAsia="宋体" w:cs="宋体"/>
                <w:color w:val="auto"/>
                <w:kern w:val="0"/>
                <w:sz w:val="21"/>
                <w:szCs w:val="21"/>
                <w:highlight w:val="none"/>
              </w:rPr>
              <w:t>。⑤保洁服务：工作日志、清洁检查表、用品清单、客户反馈表等。⑥绿化服务：清洁整改记录、消杀记录等。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trPr>
        <w:tc>
          <w:tcPr>
            <w:tcW w:w="576"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kinsoku/>
              <w:wordWrap/>
              <w:overflowPunct/>
              <w:topLinePunct w:val="0"/>
              <w:autoSpaceDE/>
              <w:autoSpaceDN/>
              <w:bidi w:val="0"/>
              <w:adjustRightInd/>
              <w:snapToGrid w:val="0"/>
              <w:spacing w:line="400" w:lineRule="atLeast"/>
              <w:ind w:firstLine="0" w:firstLineChars="0"/>
              <w:jc w:val="center"/>
              <w:textAlignment w:val="auto"/>
              <w:rPr>
                <w:rFonts w:hint="eastAsia" w:ascii="宋体" w:hAnsi="宋体" w:eastAsia="宋体" w:cs="宋体"/>
                <w:color w:val="auto"/>
                <w:kern w:val="0"/>
                <w:sz w:val="21"/>
                <w:szCs w:val="21"/>
                <w:highlight w:val="none"/>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snapToGrid w:val="0"/>
              <w:spacing w:line="400" w:lineRule="atLeast"/>
              <w:ind w:firstLine="0" w:firstLineChars="0"/>
              <w:jc w:val="center"/>
              <w:textAlignment w:val="auto"/>
              <w:rPr>
                <w:rFonts w:hint="eastAsia" w:ascii="宋体" w:hAnsi="宋体" w:eastAsia="宋体" w:cs="宋体"/>
                <w:color w:val="auto"/>
                <w:kern w:val="0"/>
                <w:sz w:val="21"/>
                <w:szCs w:val="21"/>
                <w:highlight w:val="none"/>
              </w:rPr>
            </w:pPr>
          </w:p>
        </w:tc>
        <w:tc>
          <w:tcPr>
            <w:tcW w:w="8508" w:type="dxa"/>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snapToGrid w:val="0"/>
              <w:spacing w:line="400" w:lineRule="atLeas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(3)履约结束后，相关资料交还采购人，采购人按政府采购相关规定存档。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trPr>
        <w:tc>
          <w:tcPr>
            <w:tcW w:w="576" w:type="dxa"/>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snapToGrid w:val="0"/>
              <w:spacing w:line="400" w:lineRule="atLeast"/>
              <w:ind w:firstLine="0" w:firstLineChars="0"/>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3</w:t>
            </w:r>
          </w:p>
        </w:tc>
        <w:tc>
          <w:tcPr>
            <w:tcW w:w="1104" w:type="dxa"/>
            <w:vMerge w:val="restart"/>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snapToGrid w:val="0"/>
              <w:spacing w:line="400" w:lineRule="atLeast"/>
              <w:ind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服务改进</w:t>
            </w:r>
          </w:p>
        </w:tc>
        <w:tc>
          <w:tcPr>
            <w:tcW w:w="8508" w:type="dxa"/>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snapToGrid w:val="0"/>
              <w:spacing w:line="400" w:lineRule="atLeas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(1)明确负责人，定期对物业服务过程进行自查，结合反馈意见与评价结果采取改进措施，持续提升管理与服务水平。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trPr>
        <w:tc>
          <w:tcPr>
            <w:tcW w:w="576"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snapToGrid w:val="0"/>
              <w:spacing w:line="400" w:lineRule="atLeast"/>
              <w:ind w:firstLine="0" w:firstLineChars="0"/>
              <w:jc w:val="center"/>
              <w:textAlignment w:val="auto"/>
              <w:rPr>
                <w:rFonts w:hint="eastAsia" w:ascii="宋体" w:hAnsi="宋体" w:eastAsia="宋体" w:cs="宋体"/>
                <w:color w:val="auto"/>
                <w:kern w:val="0"/>
                <w:sz w:val="21"/>
                <w:szCs w:val="21"/>
                <w:highlight w:val="none"/>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snapToGrid w:val="0"/>
              <w:spacing w:line="400" w:lineRule="atLeast"/>
              <w:ind w:firstLine="0" w:firstLineChars="0"/>
              <w:jc w:val="center"/>
              <w:textAlignment w:val="auto"/>
              <w:rPr>
                <w:rFonts w:hint="eastAsia" w:ascii="宋体" w:hAnsi="宋体" w:eastAsia="宋体" w:cs="宋体"/>
                <w:color w:val="auto"/>
                <w:kern w:val="0"/>
                <w:sz w:val="21"/>
                <w:szCs w:val="21"/>
                <w:highlight w:val="none"/>
              </w:rPr>
            </w:pPr>
          </w:p>
        </w:tc>
        <w:tc>
          <w:tcPr>
            <w:tcW w:w="8508" w:type="dxa"/>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snapToGrid w:val="0"/>
              <w:spacing w:line="400" w:lineRule="atLeast"/>
              <w:ind w:right="-111" w:rightChars="-53"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(2)对不合格服务进行控制，对不合格服务的原因进行识别和分析，及时采取纠正措施，消除不合格的原因，防止不合格再发生。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5" w:type="dxa"/>
            <w:left w:w="96" w:type="dxa"/>
            <w:bottom w:w="45" w:type="dxa"/>
            <w:right w:w="96" w:type="dxa"/>
          </w:tblCellMar>
        </w:tblPrEx>
        <w:trPr>
          <w:trHeight w:val="0" w:hRule="atLeast"/>
        </w:trPr>
        <w:tc>
          <w:tcPr>
            <w:tcW w:w="576"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snapToGrid w:val="0"/>
              <w:spacing w:line="400" w:lineRule="atLeast"/>
              <w:ind w:firstLine="0" w:firstLineChars="0"/>
              <w:jc w:val="center"/>
              <w:textAlignment w:val="auto"/>
              <w:rPr>
                <w:rFonts w:hint="eastAsia" w:ascii="宋体" w:hAnsi="宋体" w:eastAsia="宋体" w:cs="宋体"/>
                <w:color w:val="auto"/>
                <w:kern w:val="0"/>
                <w:sz w:val="21"/>
                <w:szCs w:val="21"/>
                <w:highlight w:val="none"/>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snapToGrid w:val="0"/>
              <w:spacing w:line="400" w:lineRule="atLeast"/>
              <w:ind w:firstLine="0" w:firstLineChars="0"/>
              <w:jc w:val="center"/>
              <w:textAlignment w:val="auto"/>
              <w:rPr>
                <w:rFonts w:hint="eastAsia" w:ascii="宋体" w:hAnsi="宋体" w:eastAsia="宋体" w:cs="宋体"/>
                <w:color w:val="auto"/>
                <w:kern w:val="0"/>
                <w:sz w:val="21"/>
                <w:szCs w:val="21"/>
                <w:highlight w:val="none"/>
              </w:rPr>
            </w:pPr>
          </w:p>
        </w:tc>
        <w:tc>
          <w:tcPr>
            <w:tcW w:w="8508" w:type="dxa"/>
            <w:tcBorders>
              <w:top w:val="single" w:color="auto" w:sz="4" w:space="0"/>
              <w:left w:val="single" w:color="auto" w:sz="4" w:space="0"/>
              <w:bottom w:val="single" w:color="auto" w:sz="4" w:space="0"/>
              <w:right w:val="single" w:color="auto" w:sz="4" w:space="0"/>
            </w:tcBorders>
            <w:noWrap w:val="0"/>
            <w:vAlign w:val="center"/>
          </w:tcPr>
          <w:p>
            <w:pPr>
              <w:keepNext/>
              <w:keepLines w:val="0"/>
              <w:pageBreakBefore w:val="0"/>
              <w:widowControl/>
              <w:kinsoku/>
              <w:wordWrap/>
              <w:overflowPunct/>
              <w:topLinePunct w:val="0"/>
              <w:autoSpaceDE/>
              <w:autoSpaceDN/>
              <w:bidi w:val="0"/>
              <w:adjustRightInd/>
              <w:snapToGrid w:val="0"/>
              <w:spacing w:line="400" w:lineRule="atLeast"/>
              <w:ind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(3)需整改问题及时整改完成。</w:t>
            </w:r>
          </w:p>
        </w:tc>
      </w:tr>
    </w:tbl>
    <w:p>
      <w:pPr>
        <w:rPr>
          <w:color w:val="auto"/>
          <w:highlight w:val="none"/>
        </w:rPr>
      </w:pPr>
    </w:p>
    <w:p>
      <w:pPr>
        <w:pStyle w:val="2"/>
        <w:keepNext w:val="0"/>
        <w:keepLines w:val="0"/>
        <w:pageBreakBefore w:val="0"/>
        <w:widowControl w:val="0"/>
        <w:kinsoku/>
        <w:wordWrap/>
        <w:overflowPunct/>
        <w:topLinePunct w:val="0"/>
        <w:autoSpaceDE/>
        <w:autoSpaceDN/>
        <w:bidi w:val="0"/>
        <w:adjustRightInd/>
        <w:snapToGrid/>
        <w:spacing w:line="400" w:lineRule="atLeas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食堂服务</w:t>
      </w:r>
      <w:r>
        <w:rPr>
          <w:rStyle w:val="40"/>
          <w:rFonts w:hint="eastAsia" w:ascii="宋体" w:hAnsi="宋体" w:eastAsia="宋体" w:cs="宋体"/>
          <w:b/>
          <w:bCs/>
          <w:i w:val="0"/>
          <w:iCs w:val="0"/>
          <w:caps w:val="0"/>
          <w:color w:val="auto"/>
          <w:spacing w:val="0"/>
          <w:sz w:val="21"/>
          <w:szCs w:val="21"/>
          <w:highlight w:val="none"/>
          <w:shd w:val="clear" w:fill="FFFFFF"/>
        </w:rPr>
        <w:t>内容及标准</w:t>
      </w:r>
    </w:p>
    <w:p>
      <w:pPr>
        <w:pStyle w:val="2"/>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服务目标：为全校师生提供安全、卫生、营养、高效、文明的就餐服务，营造整洁有序、温馨和谐的就餐环境，全力保障师生“舌尖上的安全”，并积极配合学校完成各项餐饮保障任务。</w:t>
      </w:r>
    </w:p>
    <w:tbl>
      <w:tblPr>
        <w:tblStyle w:val="37"/>
        <w:tblW w:w="101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80" w:type="dxa"/>
          <w:left w:w="128" w:type="dxa"/>
          <w:bottom w:w="80" w:type="dxa"/>
          <w:right w:w="128" w:type="dxa"/>
        </w:tblCellMar>
      </w:tblPr>
      <w:tblGrid>
        <w:gridCol w:w="1484"/>
        <w:gridCol w:w="2257"/>
        <w:gridCol w:w="63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tblHeader/>
          <w:jc w:val="center"/>
        </w:trPr>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auto"/>
              <w:rPr>
                <w:rFonts w:hint="eastAsia" w:ascii="宋体" w:hAnsi="宋体" w:eastAsia="宋体" w:cs="宋体"/>
                <w:b/>
                <w:bCs/>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服务类别</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auto"/>
              <w:rPr>
                <w:rFonts w:hint="eastAsia" w:ascii="宋体" w:hAnsi="宋体" w:eastAsia="宋体" w:cs="宋体"/>
                <w:b/>
                <w:bCs/>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具体服务内容</w:t>
            </w:r>
          </w:p>
        </w:tc>
        <w:tc>
          <w:tcPr>
            <w:tcW w:w="63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auto"/>
              <w:rPr>
                <w:rFonts w:hint="eastAsia" w:ascii="宋体" w:hAnsi="宋体" w:eastAsia="宋体" w:cs="宋体"/>
                <w:b/>
                <w:bCs/>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服务标准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textAlignment w:val="auto"/>
              <w:rPr>
                <w:rFonts w:hint="eastAsia" w:ascii="宋体" w:hAnsi="宋体" w:eastAsia="宋体" w:cs="宋体"/>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一、食材</w:t>
            </w:r>
            <w:r>
              <w:rPr>
                <w:rStyle w:val="40"/>
                <w:rFonts w:hint="eastAsia" w:ascii="宋体" w:hAnsi="宋体" w:cs="宋体"/>
                <w:b/>
                <w:bCs/>
                <w:color w:val="auto"/>
                <w:kern w:val="0"/>
                <w:sz w:val="21"/>
                <w:szCs w:val="21"/>
                <w:highlight w:val="none"/>
                <w:lang w:val="en-US" w:eastAsia="zh-CN" w:bidi="ar"/>
              </w:rPr>
              <w:t>验收</w:t>
            </w:r>
            <w:r>
              <w:rPr>
                <w:rStyle w:val="40"/>
                <w:rFonts w:hint="eastAsia" w:ascii="宋体" w:hAnsi="宋体" w:eastAsia="宋体" w:cs="宋体"/>
                <w:b/>
                <w:bCs/>
                <w:color w:val="auto"/>
                <w:kern w:val="0"/>
                <w:sz w:val="21"/>
                <w:szCs w:val="21"/>
                <w:highlight w:val="none"/>
                <w:lang w:val="en-US" w:eastAsia="zh-CN" w:bidi="ar"/>
              </w:rPr>
              <w:t>与初加工</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1.食材验收协助</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2.食材清洗、拣摘</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3.食材切配</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4.餐具、厨具准备</w:t>
            </w:r>
          </w:p>
        </w:tc>
        <w:tc>
          <w:tcPr>
            <w:tcW w:w="63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1.协助管理员核对食材数量、质量，对腐败变质食材有权拒收并记录。</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2.蔬菜类遵循“一拣、二洗、三浸、四切”流程，确保无泥沙、无烂叶、无虫害；肉类清洗无血污、无杂质。</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3.切配规格统一，符合烹饪要求，生熟食品砧板、刀具严格分开，并有明显标识。</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4.餐前将消毒后的餐具、厨具摆放至指定位置，确保齐全、洁净。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二、供餐服务</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1.窗口售餐</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2.秩序维护</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3.餐品添加与保温</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4.文明引导</w:t>
            </w:r>
          </w:p>
        </w:tc>
        <w:tc>
          <w:tcPr>
            <w:tcW w:w="63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1.工作人员着装规范，佩戴口罩、手套及发网，持健康证上岗。态度热情，用语文明（如“同学你好”、“请慢用”）。</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2.引导学生有序排队，及时疏导拥堵，处理轻微插队等不文明现象。</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3.密切关注菜品消耗情况，及时通知后厨添加，确保保温台温度适宜（热菜中心温度不低于</w:t>
            </w:r>
            <w:r>
              <w:rPr>
                <w:rFonts w:hint="eastAsia" w:ascii="宋体" w:hAnsi="宋体" w:cs="宋体"/>
                <w:color w:val="auto"/>
                <w:kern w:val="0"/>
                <w:sz w:val="21"/>
                <w:szCs w:val="21"/>
                <w:highlight w:val="none"/>
                <w:lang w:val="en-US" w:eastAsia="zh-CN" w:bidi="ar"/>
              </w:rPr>
              <w:t>70</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4.倡导“光盘行动”，提醒学生回收餐盘，轻拿轻放，减少噪音。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三、餐后清洁与消毒</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1.餐区桌面清洁</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2.地面清洁</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3.餐盘回收与清洗消毒</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4.厨具、灶具清洁</w:t>
            </w:r>
          </w:p>
        </w:tc>
        <w:tc>
          <w:tcPr>
            <w:tcW w:w="63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1.学生就餐后，用专用消毒抹布擦拭干净。</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2.每餐后对餐厅地面进行全面清扫和湿拖，确保无油污、无水渍、无垃圾。</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3.回收的餐盘、碗筷送至洗消间，严格按“一刮、二洗、三冲、四消毒、五保洁”流程操作。消毒后餐具存放在密闭保洁柜内，无水分、无污渍。</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4.对使用过的锅、盆、勺、灶台、水池等进行彻底洗刷，做到表面光洁、无油污、无食物残渣。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四、环境与设施维护</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1.餐厅环境整理</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2.垃圾桶管理</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3.设施简单报修</w:t>
            </w:r>
          </w:p>
        </w:tc>
        <w:tc>
          <w:tcPr>
            <w:tcW w:w="63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1.每日开餐前、收餐后，对餐厅桌椅进行归位整理，保持整齐划一。</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2.餐厨垃圾及时清运至指定收集点，垃圾桶每日清洗，桶身及周边保持洁净。</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3.发现桌椅、门窗、电器等设施设备有损坏或异常，立即向主管或校方报告。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五、安全与辅助管理</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1.个人卫生与安全</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2.消防安全</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3.配合学校活动</w:t>
            </w:r>
          </w:p>
        </w:tc>
        <w:tc>
          <w:tcPr>
            <w:tcW w:w="639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rPr>
                <w:rFonts w:hint="default" w:eastAsia="宋体"/>
                <w:color w:val="auto"/>
                <w:highlight w:val="none"/>
                <w:lang w:val="en-US" w:eastAsia="zh-CN"/>
              </w:rPr>
            </w:pPr>
            <w:r>
              <w:rPr>
                <w:rFonts w:hint="eastAsia" w:ascii="宋体" w:hAnsi="宋体" w:eastAsia="宋体" w:cs="宋体"/>
                <w:color w:val="auto"/>
                <w:kern w:val="0"/>
                <w:sz w:val="21"/>
                <w:szCs w:val="21"/>
                <w:highlight w:val="none"/>
                <w:lang w:val="en-US" w:eastAsia="zh-CN" w:bidi="ar"/>
              </w:rPr>
              <w:t>1.严格遵守“四勤”（勤洗手、勤剪指甲、勤洗澡、勤换工作服），工作前、便后必须洗手消毒。</w:t>
            </w:r>
            <w:r>
              <w:rPr>
                <w:rFonts w:hint="eastAsia"/>
                <w:color w:val="auto"/>
                <w:highlight w:val="none"/>
                <w:lang w:val="en-US" w:eastAsia="zh-CN"/>
              </w:rPr>
              <w:t>每天落实晨检制度，</w:t>
            </w:r>
            <w:r>
              <w:rPr>
                <w:rFonts w:hint="eastAsia" w:ascii="宋体" w:hAnsi="宋体" w:eastAsia="宋体" w:cs="宋体"/>
                <w:color w:val="auto"/>
                <w:kern w:val="0"/>
                <w:sz w:val="21"/>
                <w:szCs w:val="21"/>
                <w:highlight w:val="none"/>
                <w:lang w:val="en-US" w:eastAsia="zh-CN" w:bidi="ar"/>
              </w:rPr>
              <w:t>严禁带病上岗。</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w:t>
            </w:r>
            <w:r>
              <w:rPr>
                <w:rFonts w:hint="eastAsia"/>
                <w:color w:val="auto"/>
                <w:highlight w:val="none"/>
                <w:lang w:val="en-US" w:eastAsia="zh-CN"/>
              </w:rPr>
              <w:t>每年开展一次安全演练或培训，</w:t>
            </w:r>
            <w:r>
              <w:rPr>
                <w:rFonts w:hint="eastAsia" w:ascii="宋体" w:hAnsi="宋体" w:eastAsia="宋体" w:cs="宋体"/>
                <w:color w:val="auto"/>
                <w:kern w:val="0"/>
                <w:sz w:val="21"/>
                <w:szCs w:val="21"/>
                <w:highlight w:val="none"/>
                <w:lang w:val="en-US" w:eastAsia="zh-CN" w:bidi="ar"/>
              </w:rPr>
              <w:t>熟悉消防器材位置和使用方法，熟知安全通道。下班前检查责任区域，关闭水电燃气阀门，杜绝安全隐患。</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3.积极配合学校完成期中期末考试、运动会、艺术节</w:t>
            </w:r>
            <w:r>
              <w:rPr>
                <w:rFonts w:hint="eastAsia"/>
                <w:color w:val="auto"/>
                <w:highlight w:val="none"/>
                <w:lang w:eastAsia="zh-CN"/>
              </w:rPr>
              <w:t>、</w:t>
            </w:r>
            <w:r>
              <w:rPr>
                <w:rFonts w:hint="eastAsia"/>
                <w:color w:val="auto"/>
                <w:highlight w:val="none"/>
                <w:lang w:val="en-US" w:eastAsia="zh-CN"/>
              </w:rPr>
              <w:t>美食节</w:t>
            </w:r>
          </w:p>
          <w:p>
            <w:pPr>
              <w:pStyle w:val="18"/>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等大型活动期间的特殊供餐或保洁任务。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75" w:lineRule="atLeast"/>
              <w:jc w:val="left"/>
              <w:rPr>
                <w:rStyle w:val="40"/>
                <w:rFonts w:hint="eastAsia" w:ascii="宋体" w:hAnsi="宋体" w:eastAsia="宋体" w:cs="宋体"/>
                <w:b/>
                <w:bCs/>
                <w:color w:val="auto"/>
                <w:kern w:val="0"/>
                <w:sz w:val="21"/>
                <w:szCs w:val="21"/>
                <w:highlight w:val="none"/>
                <w:lang w:val="en-US" w:eastAsia="zh-CN" w:bidi="ar"/>
              </w:rPr>
            </w:pPr>
            <w:r>
              <w:rPr>
                <w:rStyle w:val="40"/>
                <w:rFonts w:hint="default" w:ascii="Segoe UI" w:hAnsi="Segoe UI" w:eastAsia="Segoe UI" w:cs="Segoe UI"/>
                <w:b/>
                <w:bCs/>
                <w:i w:val="0"/>
                <w:iCs w:val="0"/>
                <w:caps w:val="0"/>
                <w:color w:val="0F1115"/>
                <w:spacing w:val="0"/>
                <w:kern w:val="0"/>
                <w:sz w:val="22"/>
                <w:szCs w:val="22"/>
                <w:highlight w:val="none"/>
                <w:lang w:val="en-US" w:eastAsia="zh-CN" w:bidi="ar"/>
              </w:rPr>
              <w:t>六、烹饪服务</w:t>
            </w:r>
          </w:p>
        </w:tc>
        <w:tc>
          <w:tcPr>
            <w:tcW w:w="22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75" w:lineRule="atLeast"/>
              <w:jc w:val="left"/>
              <w:rPr>
                <w:rFonts w:hint="eastAsia" w:ascii="宋体" w:hAnsi="宋体" w:eastAsia="宋体" w:cs="宋体"/>
                <w:color w:val="auto"/>
                <w:kern w:val="0"/>
                <w:sz w:val="21"/>
                <w:szCs w:val="21"/>
                <w:highlight w:val="none"/>
                <w:lang w:val="en-US" w:eastAsia="zh-CN" w:bidi="ar"/>
              </w:rPr>
            </w:pPr>
            <w:r>
              <w:rPr>
                <w:rStyle w:val="40"/>
                <w:rFonts w:hint="default" w:ascii="Segoe UI" w:hAnsi="Segoe UI" w:eastAsia="Segoe UI" w:cs="Segoe UI"/>
                <w:b w:val="0"/>
                <w:bCs w:val="0"/>
                <w:i w:val="0"/>
                <w:iCs w:val="0"/>
                <w:caps w:val="0"/>
                <w:color w:val="0F1115"/>
                <w:spacing w:val="0"/>
                <w:kern w:val="0"/>
                <w:sz w:val="22"/>
                <w:szCs w:val="22"/>
                <w:highlight w:val="none"/>
                <w:lang w:val="en-US" w:eastAsia="zh-CN" w:bidi="ar"/>
              </w:rPr>
              <w:t>1.菜品制作</w:t>
            </w:r>
            <w:r>
              <w:rPr>
                <w:rFonts w:hint="default" w:ascii="Segoe UI" w:hAnsi="Segoe UI" w:eastAsia="Segoe UI" w:cs="Segoe UI"/>
                <w:b w:val="0"/>
                <w:bCs w:val="0"/>
                <w:i w:val="0"/>
                <w:iCs w:val="0"/>
                <w:caps w:val="0"/>
                <w:color w:val="0F1115"/>
                <w:spacing w:val="0"/>
                <w:kern w:val="0"/>
                <w:sz w:val="22"/>
                <w:szCs w:val="22"/>
                <w:highlight w:val="none"/>
                <w:lang w:val="en-US" w:eastAsia="zh-CN" w:bidi="ar"/>
              </w:rPr>
              <w:br w:type="textWrapping"/>
            </w:r>
            <w:r>
              <w:rPr>
                <w:rStyle w:val="40"/>
                <w:rFonts w:hint="default" w:ascii="Segoe UI" w:hAnsi="Segoe UI" w:eastAsia="Segoe UI" w:cs="Segoe UI"/>
                <w:b w:val="0"/>
                <w:bCs w:val="0"/>
                <w:i w:val="0"/>
                <w:iCs w:val="0"/>
                <w:caps w:val="0"/>
                <w:color w:val="0F1115"/>
                <w:spacing w:val="0"/>
                <w:kern w:val="0"/>
                <w:sz w:val="22"/>
                <w:szCs w:val="22"/>
                <w:highlight w:val="none"/>
                <w:lang w:val="en-US" w:eastAsia="zh-CN" w:bidi="ar"/>
              </w:rPr>
              <w:t>2.试尝与留样</w:t>
            </w:r>
            <w:r>
              <w:rPr>
                <w:rFonts w:hint="default" w:ascii="Segoe UI" w:hAnsi="Segoe UI" w:eastAsia="Segoe UI" w:cs="Segoe UI"/>
                <w:b w:val="0"/>
                <w:bCs w:val="0"/>
                <w:i w:val="0"/>
                <w:iCs w:val="0"/>
                <w:caps w:val="0"/>
                <w:color w:val="0F1115"/>
                <w:spacing w:val="0"/>
                <w:kern w:val="0"/>
                <w:sz w:val="22"/>
                <w:szCs w:val="22"/>
                <w:highlight w:val="none"/>
                <w:lang w:val="en-US" w:eastAsia="zh-CN" w:bidi="ar"/>
              </w:rPr>
              <w:br w:type="textWrapping"/>
            </w:r>
            <w:r>
              <w:rPr>
                <w:rStyle w:val="40"/>
                <w:rFonts w:hint="default" w:ascii="Segoe UI" w:hAnsi="Segoe UI" w:eastAsia="Segoe UI" w:cs="Segoe UI"/>
                <w:b w:val="0"/>
                <w:bCs w:val="0"/>
                <w:i w:val="0"/>
                <w:iCs w:val="0"/>
                <w:caps w:val="0"/>
                <w:color w:val="0F1115"/>
                <w:spacing w:val="0"/>
                <w:kern w:val="0"/>
                <w:sz w:val="22"/>
                <w:szCs w:val="22"/>
                <w:highlight w:val="none"/>
                <w:lang w:val="en-US" w:eastAsia="zh-CN" w:bidi="ar"/>
              </w:rPr>
              <w:t>3.调味与汤品准备</w:t>
            </w:r>
            <w:r>
              <w:rPr>
                <w:rFonts w:hint="default" w:ascii="Segoe UI" w:hAnsi="Segoe UI" w:eastAsia="Segoe UI" w:cs="Segoe UI"/>
                <w:b w:val="0"/>
                <w:bCs w:val="0"/>
                <w:i w:val="0"/>
                <w:iCs w:val="0"/>
                <w:caps w:val="0"/>
                <w:color w:val="0F1115"/>
                <w:spacing w:val="0"/>
                <w:kern w:val="0"/>
                <w:sz w:val="22"/>
                <w:szCs w:val="22"/>
                <w:highlight w:val="none"/>
                <w:lang w:val="en-US" w:eastAsia="zh-CN" w:bidi="ar"/>
              </w:rPr>
              <w:br w:type="textWrapping"/>
            </w:r>
            <w:r>
              <w:rPr>
                <w:rStyle w:val="40"/>
                <w:rFonts w:hint="default" w:ascii="Segoe UI" w:hAnsi="Segoe UI" w:eastAsia="Segoe UI" w:cs="Segoe UI"/>
                <w:b w:val="0"/>
                <w:bCs w:val="0"/>
                <w:i w:val="0"/>
                <w:iCs w:val="0"/>
                <w:caps w:val="0"/>
                <w:color w:val="0F1115"/>
                <w:spacing w:val="0"/>
                <w:kern w:val="0"/>
                <w:sz w:val="22"/>
                <w:szCs w:val="22"/>
                <w:highlight w:val="none"/>
                <w:lang w:val="en-US" w:eastAsia="zh-CN" w:bidi="ar"/>
              </w:rPr>
              <w:t>4.烹饪间清洁</w:t>
            </w:r>
          </w:p>
        </w:tc>
        <w:tc>
          <w:tcPr>
            <w:tcW w:w="639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375" w:lineRule="atLeast"/>
              <w:jc w:val="left"/>
              <w:rPr>
                <w:rFonts w:hint="eastAsia" w:ascii="宋体" w:hAnsi="宋体" w:eastAsia="宋体" w:cs="宋体"/>
                <w:color w:val="auto"/>
                <w:kern w:val="0"/>
                <w:sz w:val="21"/>
                <w:szCs w:val="21"/>
                <w:highlight w:val="none"/>
                <w:lang w:val="en-US" w:eastAsia="zh-CN" w:bidi="ar"/>
              </w:rPr>
            </w:pPr>
            <w:r>
              <w:rPr>
                <w:rStyle w:val="40"/>
                <w:rFonts w:hint="default" w:ascii="Segoe UI" w:hAnsi="Segoe UI" w:eastAsia="Segoe UI" w:cs="Segoe UI"/>
                <w:b w:val="0"/>
                <w:bCs w:val="0"/>
                <w:i w:val="0"/>
                <w:iCs w:val="0"/>
                <w:caps w:val="0"/>
                <w:color w:val="0F1115"/>
                <w:spacing w:val="0"/>
                <w:kern w:val="0"/>
                <w:sz w:val="22"/>
                <w:szCs w:val="22"/>
                <w:highlight w:val="none"/>
                <w:lang w:val="en-US" w:eastAsia="zh-CN" w:bidi="ar"/>
              </w:rPr>
              <w:t>1.严格按照食谱和操作规范进行烹饪，掌握好火候、投料顺序和烹制时间，确保菜肴色、香、味、形俱佳，且烧熟煮透，中心温度达到安全标准。</w:t>
            </w:r>
            <w:r>
              <w:rPr>
                <w:rFonts w:hint="default" w:ascii="Segoe UI" w:hAnsi="Segoe UI" w:eastAsia="Segoe UI" w:cs="Segoe UI"/>
                <w:b w:val="0"/>
                <w:bCs w:val="0"/>
                <w:i w:val="0"/>
                <w:iCs w:val="0"/>
                <w:caps w:val="0"/>
                <w:color w:val="0F1115"/>
                <w:spacing w:val="0"/>
                <w:kern w:val="0"/>
                <w:sz w:val="22"/>
                <w:szCs w:val="22"/>
                <w:highlight w:val="none"/>
                <w:lang w:val="en-US" w:eastAsia="zh-CN" w:bidi="ar"/>
              </w:rPr>
              <w:br w:type="textWrapping"/>
            </w:r>
            <w:r>
              <w:rPr>
                <w:rStyle w:val="40"/>
                <w:rFonts w:hint="default" w:ascii="Segoe UI" w:hAnsi="Segoe UI" w:eastAsia="Segoe UI" w:cs="Segoe UI"/>
                <w:b w:val="0"/>
                <w:bCs w:val="0"/>
                <w:i w:val="0"/>
                <w:iCs w:val="0"/>
                <w:caps w:val="0"/>
                <w:color w:val="0F1115"/>
                <w:spacing w:val="0"/>
                <w:kern w:val="0"/>
                <w:sz w:val="22"/>
                <w:szCs w:val="22"/>
                <w:highlight w:val="none"/>
                <w:lang w:val="en-US" w:eastAsia="zh-CN" w:bidi="ar"/>
              </w:rPr>
              <w:t>2.每道菜品出锅前由专人进行试尝，确保口味适中；严格执行食品留样制度，按规定分量、品种和时间进行留样、登记和储存。</w:t>
            </w:r>
            <w:r>
              <w:rPr>
                <w:rFonts w:hint="default" w:ascii="Segoe UI" w:hAnsi="Segoe UI" w:eastAsia="Segoe UI" w:cs="Segoe UI"/>
                <w:b w:val="0"/>
                <w:bCs w:val="0"/>
                <w:i w:val="0"/>
                <w:iCs w:val="0"/>
                <w:caps w:val="0"/>
                <w:color w:val="0F1115"/>
                <w:spacing w:val="0"/>
                <w:kern w:val="0"/>
                <w:sz w:val="22"/>
                <w:szCs w:val="22"/>
                <w:highlight w:val="none"/>
                <w:lang w:val="en-US" w:eastAsia="zh-CN" w:bidi="ar"/>
              </w:rPr>
              <w:br w:type="textWrapping"/>
            </w:r>
            <w:r>
              <w:rPr>
                <w:rStyle w:val="40"/>
                <w:rFonts w:hint="default" w:ascii="Segoe UI" w:hAnsi="Segoe UI" w:eastAsia="Segoe UI" w:cs="Segoe UI"/>
                <w:b w:val="0"/>
                <w:bCs w:val="0"/>
                <w:i w:val="0"/>
                <w:iCs w:val="0"/>
                <w:caps w:val="0"/>
                <w:color w:val="0F1115"/>
                <w:spacing w:val="0"/>
                <w:kern w:val="0"/>
                <w:sz w:val="22"/>
                <w:szCs w:val="22"/>
                <w:highlight w:val="none"/>
                <w:lang w:val="en-US" w:eastAsia="zh-CN" w:bidi="ar"/>
              </w:rPr>
              <w:t>3.提前准备好各类调味品和佐料；按时烹制好足量的米饭、汤品，确保供餐期间不断供。</w:t>
            </w:r>
            <w:r>
              <w:rPr>
                <w:rFonts w:hint="default" w:ascii="Segoe UI" w:hAnsi="Segoe UI" w:eastAsia="Segoe UI" w:cs="Segoe UI"/>
                <w:b w:val="0"/>
                <w:bCs w:val="0"/>
                <w:i w:val="0"/>
                <w:iCs w:val="0"/>
                <w:caps w:val="0"/>
                <w:color w:val="0F1115"/>
                <w:spacing w:val="0"/>
                <w:kern w:val="0"/>
                <w:sz w:val="22"/>
                <w:szCs w:val="22"/>
                <w:highlight w:val="none"/>
                <w:lang w:val="en-US" w:eastAsia="zh-CN" w:bidi="ar"/>
              </w:rPr>
              <w:br w:type="textWrapping"/>
            </w:r>
            <w:r>
              <w:rPr>
                <w:rStyle w:val="40"/>
                <w:rFonts w:hint="default" w:ascii="Segoe UI" w:hAnsi="Segoe UI" w:eastAsia="Segoe UI" w:cs="Segoe UI"/>
                <w:b w:val="0"/>
                <w:bCs w:val="0"/>
                <w:i w:val="0"/>
                <w:iCs w:val="0"/>
                <w:caps w:val="0"/>
                <w:color w:val="0F1115"/>
                <w:spacing w:val="0"/>
                <w:kern w:val="0"/>
                <w:sz w:val="22"/>
                <w:szCs w:val="22"/>
                <w:highlight w:val="none"/>
                <w:lang w:val="en-US" w:eastAsia="zh-CN" w:bidi="ar"/>
              </w:rPr>
              <w:t>4.烹饪工作结束后，立即清理灶面、灶台、排烟罩和地面，做到工完场清，无油垢、无积灰。</w:t>
            </w:r>
          </w:p>
        </w:tc>
      </w:tr>
    </w:tbl>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400" w:lineRule="atLeast"/>
        <w:ind w:leftChars="0" w:right="0" w:rightChars="0" w:firstLine="422" w:firstLineChars="200"/>
        <w:textAlignment w:val="auto"/>
        <w:rPr>
          <w:rFonts w:hint="eastAsia" w:ascii="宋体" w:hAnsi="宋体" w:eastAsia="宋体" w:cs="宋体"/>
          <w:b w:val="0"/>
          <w:bCs w:val="0"/>
          <w:i w:val="0"/>
          <w:iCs w:val="0"/>
          <w:caps w:val="0"/>
          <w:color w:val="auto"/>
          <w:spacing w:val="0"/>
          <w:sz w:val="21"/>
          <w:szCs w:val="21"/>
          <w:highlight w:val="none"/>
          <w:shd w:val="clear" w:fill="FFFFFF"/>
        </w:rPr>
      </w:pPr>
      <w:r>
        <w:rPr>
          <w:rStyle w:val="40"/>
          <w:rFonts w:hint="eastAsia" w:ascii="宋体" w:hAnsi="宋体" w:cs="宋体"/>
          <w:b/>
          <w:bCs/>
          <w:i w:val="0"/>
          <w:iCs w:val="0"/>
          <w:caps w:val="0"/>
          <w:color w:val="auto"/>
          <w:spacing w:val="0"/>
          <w:sz w:val="21"/>
          <w:szCs w:val="21"/>
          <w:highlight w:val="none"/>
          <w:shd w:val="clear" w:fill="FFFFFF"/>
          <w:lang w:val="en-US" w:eastAsia="zh-CN"/>
        </w:rPr>
        <w:t>3.</w:t>
      </w:r>
      <w:r>
        <w:rPr>
          <w:rStyle w:val="40"/>
          <w:rFonts w:hint="eastAsia" w:ascii="宋体" w:hAnsi="宋体" w:eastAsia="宋体" w:cs="宋体"/>
          <w:b/>
          <w:bCs/>
          <w:i w:val="0"/>
          <w:iCs w:val="0"/>
          <w:caps w:val="0"/>
          <w:color w:val="auto"/>
          <w:spacing w:val="0"/>
          <w:sz w:val="21"/>
          <w:szCs w:val="21"/>
          <w:highlight w:val="none"/>
          <w:shd w:val="clear" w:fill="FFFFFF"/>
        </w:rPr>
        <w:t>商店服务内容及标准</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400" w:lineRule="atLeast"/>
        <w:ind w:right="0" w:rightChars="0" w:firstLine="420" w:firstLineChars="200"/>
        <w:textAlignment w:val="auto"/>
        <w:rPr>
          <w:rFonts w:hint="eastAsia" w:ascii="宋体" w:hAnsi="宋体" w:eastAsia="宋体" w:cs="宋体"/>
          <w:b w:val="0"/>
          <w:bCs w:val="0"/>
          <w:i w:val="0"/>
          <w:iCs w:val="0"/>
          <w:caps w:val="0"/>
          <w:color w:val="auto"/>
          <w:spacing w:val="0"/>
          <w:sz w:val="21"/>
          <w:szCs w:val="21"/>
          <w:highlight w:val="none"/>
          <w:shd w:val="clear" w:fill="FFFFFF"/>
        </w:rPr>
      </w:pPr>
      <w:r>
        <w:rPr>
          <w:rStyle w:val="40"/>
          <w:rFonts w:hint="eastAsia" w:ascii="宋体" w:hAnsi="宋体" w:eastAsia="宋体" w:cs="宋体"/>
          <w:b w:val="0"/>
          <w:bCs w:val="0"/>
          <w:i w:val="0"/>
          <w:iCs w:val="0"/>
          <w:caps w:val="0"/>
          <w:color w:val="auto"/>
          <w:spacing w:val="0"/>
          <w:sz w:val="21"/>
          <w:szCs w:val="21"/>
          <w:highlight w:val="none"/>
          <w:shd w:val="clear" w:fill="FFFFFF"/>
          <w:lang w:eastAsia="zh-CN"/>
        </w:rPr>
        <w:t>服务</w:t>
      </w:r>
      <w:r>
        <w:rPr>
          <w:rStyle w:val="40"/>
          <w:rFonts w:hint="eastAsia" w:ascii="宋体" w:hAnsi="宋体" w:eastAsia="宋体" w:cs="宋体"/>
          <w:b w:val="0"/>
          <w:bCs w:val="0"/>
          <w:i w:val="0"/>
          <w:iCs w:val="0"/>
          <w:caps w:val="0"/>
          <w:color w:val="auto"/>
          <w:spacing w:val="0"/>
          <w:sz w:val="21"/>
          <w:szCs w:val="21"/>
          <w:highlight w:val="none"/>
          <w:shd w:val="clear" w:fill="FFFFFF"/>
        </w:rPr>
        <w:t>目标：</w:t>
      </w:r>
      <w:r>
        <w:rPr>
          <w:rFonts w:hint="eastAsia" w:ascii="宋体" w:hAnsi="宋体" w:eastAsia="宋体" w:cs="宋体"/>
          <w:b w:val="0"/>
          <w:bCs w:val="0"/>
          <w:i w:val="0"/>
          <w:iCs w:val="0"/>
          <w:caps w:val="0"/>
          <w:color w:val="auto"/>
          <w:spacing w:val="0"/>
          <w:sz w:val="21"/>
          <w:szCs w:val="21"/>
          <w:highlight w:val="none"/>
          <w:shd w:val="clear" w:fill="FFFFFF"/>
        </w:rPr>
        <w:t>为师生提供安全、便捷、规范的零售服务，严格杜绝“三无”产品及不合格商品，营造诚信、文明的购物环境，成为校园生活的有益补充。</w:t>
      </w:r>
    </w:p>
    <w:tbl>
      <w:tblPr>
        <w:tblStyle w:val="37"/>
        <w:tblW w:w="101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80" w:type="dxa"/>
          <w:left w:w="128" w:type="dxa"/>
          <w:bottom w:w="80" w:type="dxa"/>
          <w:right w:w="128" w:type="dxa"/>
        </w:tblCellMar>
      </w:tblPr>
      <w:tblGrid>
        <w:gridCol w:w="1647"/>
        <w:gridCol w:w="2174"/>
        <w:gridCol w:w="6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tblHeader/>
          <w:jc w:val="center"/>
        </w:trPr>
        <w:tc>
          <w:tcPr>
            <w:tcW w:w="16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b/>
                <w:bCs/>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服务类别</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b/>
                <w:bCs/>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具体服务内容</w:t>
            </w:r>
          </w:p>
        </w:tc>
        <w:tc>
          <w:tcPr>
            <w:tcW w:w="6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b/>
                <w:bCs/>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服务标准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16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一、商品管理</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1.商品采购协助</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2.商品验收与入库</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3.商品陈列</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4.库存盘点</w:t>
            </w:r>
          </w:p>
        </w:tc>
        <w:tc>
          <w:tcPr>
            <w:tcW w:w="631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rPr>
                <w:rFonts w:hint="eastAsia"/>
                <w:color w:val="auto"/>
                <w:highlight w:val="none"/>
              </w:rPr>
            </w:pPr>
            <w:r>
              <w:rPr>
                <w:rFonts w:hint="eastAsia" w:ascii="宋体" w:hAnsi="宋体" w:eastAsia="宋体" w:cs="宋体"/>
                <w:color w:val="auto"/>
                <w:kern w:val="0"/>
                <w:sz w:val="21"/>
                <w:szCs w:val="21"/>
                <w:highlight w:val="none"/>
                <w:lang w:val="en-US" w:eastAsia="zh-CN" w:bidi="ar"/>
              </w:rPr>
              <w:t>1.协助管理人员提出采购建议，严禁采购“</w:t>
            </w:r>
            <w:r>
              <w:rPr>
                <w:rFonts w:hint="eastAsia"/>
                <w:color w:val="auto"/>
                <w:highlight w:val="none"/>
                <w:lang w:val="en-US" w:eastAsia="zh-CN"/>
              </w:rPr>
              <w:t>三无”、“三高</w:t>
            </w:r>
            <w:r>
              <w:rPr>
                <w:rFonts w:hint="eastAsia" w:ascii="宋体" w:hAnsi="宋体" w:eastAsia="宋体" w:cs="宋体"/>
                <w:color w:val="auto"/>
                <w:kern w:val="0"/>
                <w:sz w:val="21"/>
                <w:szCs w:val="21"/>
                <w:highlight w:val="none"/>
                <w:lang w:val="en-US" w:eastAsia="zh-CN" w:bidi="ar"/>
              </w:rPr>
              <w:t>”、过期、变质商品。</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2.严格验收商品生产日期、保质期、包装完整性，不合格商品拒绝入库并记录。</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3.商品分类摆放，整齐美观，价签清晰、一一对应。食品与非食品分区，高危商品（如文具刀等）按规定销售。</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4.每日进行销售核对，定期进行全面盘点，做到账物相符，损耗原因清晰。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16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二、销售服务</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1.窗口售货</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2.秩序维护</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3.收款结算</w:t>
            </w:r>
          </w:p>
        </w:tc>
        <w:tc>
          <w:tcPr>
            <w:tcW w:w="6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1.人员着装整洁，佩戴工牌、口罩，态度友好，主动使用“您好”、“请”、“谢谢”等文明用语。</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2.引导学生有序排队，避免拥挤、喧哗，确保购物通道畅通。</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3.熟练操作收银系统，收款准确、快速，唱收唱付。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6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三、环境卫生与安全</w:t>
            </w:r>
          </w:p>
        </w:tc>
        <w:tc>
          <w:tcPr>
            <w:tcW w:w="21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1.店内</w:t>
            </w:r>
            <w:r>
              <w:rPr>
                <w:rFonts w:hint="eastAsia" w:ascii="宋体" w:hAnsi="宋体" w:cs="宋体"/>
                <w:color w:val="auto"/>
                <w:kern w:val="0"/>
                <w:sz w:val="21"/>
                <w:szCs w:val="21"/>
                <w:highlight w:val="none"/>
                <w:lang w:val="en-US" w:eastAsia="zh-CN" w:bidi="ar"/>
              </w:rPr>
              <w:t>外</w:t>
            </w:r>
            <w:r>
              <w:rPr>
                <w:rFonts w:hint="eastAsia" w:ascii="宋体" w:hAnsi="宋体" w:eastAsia="宋体" w:cs="宋体"/>
                <w:color w:val="auto"/>
                <w:kern w:val="0"/>
                <w:sz w:val="21"/>
                <w:szCs w:val="21"/>
                <w:highlight w:val="none"/>
                <w:lang w:val="en-US" w:eastAsia="zh-CN" w:bidi="ar"/>
              </w:rPr>
              <w:t>保洁</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2.食品安全监控</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3.安全管理</w:t>
            </w:r>
          </w:p>
        </w:tc>
        <w:tc>
          <w:tcPr>
            <w:tcW w:w="6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1.每日营业前、后对货架、地面、收银台进行全面清洁，确保无灰尘、无污渍、无杂物。</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2.每日检查在售食品，临期食品提前下架并登记，过期食品立即销毁，严禁出售。</w:t>
            </w:r>
          </w:p>
          <w:p>
            <w:pPr>
              <w:pStyle w:val="18"/>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宋体" w:hAnsi="宋体" w:eastAsia="宋体" w:cs="宋体"/>
                <w:b w:val="0"/>
                <w:bCs w:val="0"/>
                <w:color w:val="auto"/>
                <w:kern w:val="0"/>
                <w:sz w:val="21"/>
                <w:szCs w:val="21"/>
                <w:highlight w:val="none"/>
                <w:lang w:val="en-US" w:eastAsia="zh-CN" w:bidi="ar"/>
              </w:rPr>
            </w:pPr>
            <w:r>
              <w:rPr>
                <w:rFonts w:hint="eastAsia"/>
                <w:b w:val="0"/>
                <w:bCs w:val="0"/>
                <w:color w:val="auto"/>
                <w:highlight w:val="none"/>
                <w:lang w:val="en-US" w:eastAsia="zh-CN"/>
              </w:rPr>
              <w:t>3</w:t>
            </w:r>
            <w:r>
              <w:rPr>
                <w:rFonts w:hint="eastAsia"/>
                <w:b w:val="0"/>
                <w:bCs w:val="0"/>
                <w:color w:val="auto"/>
                <w:highlight w:val="none"/>
              </w:rPr>
              <w:t>.设置“临近保质期食品销售区”，并设立“本区域食品为临近保质期食品，购买后请在保质期内食用”的警示标语引导师生注意食品安全期限。</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cs="宋体"/>
                <w:b w:val="0"/>
                <w:bCs w:val="0"/>
                <w:color w:val="auto"/>
                <w:kern w:val="0"/>
                <w:sz w:val="21"/>
                <w:szCs w:val="21"/>
                <w:highlight w:val="none"/>
                <w:lang w:val="en-US" w:eastAsia="zh-CN" w:bidi="ar"/>
              </w:rPr>
              <w:t>4</w:t>
            </w:r>
            <w:r>
              <w:rPr>
                <w:rFonts w:hint="eastAsia" w:ascii="宋体" w:hAnsi="宋体" w:eastAsia="宋体" w:cs="宋体"/>
                <w:b w:val="0"/>
                <w:bCs w:val="0"/>
                <w:color w:val="auto"/>
                <w:kern w:val="0"/>
                <w:sz w:val="21"/>
                <w:szCs w:val="21"/>
                <w:highlight w:val="none"/>
                <w:lang w:val="en-US" w:eastAsia="zh-CN" w:bidi="ar"/>
              </w:rPr>
              <w:t>.严禁吸烟明火，熟悉消防器材位置及使用方法。下班前关闭电源，锁好门窗。</w:t>
            </w:r>
          </w:p>
          <w:p>
            <w:pPr>
              <w:pStyle w:val="18"/>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color w:val="auto"/>
                <w:highlight w:val="none"/>
              </w:rPr>
            </w:pPr>
            <w:r>
              <w:rPr>
                <w:rFonts w:hint="eastAsia"/>
                <w:b w:val="0"/>
                <w:bCs w:val="0"/>
                <w:color w:val="auto"/>
                <w:highlight w:val="none"/>
                <w:lang w:val="en-US" w:eastAsia="zh-CN"/>
              </w:rPr>
              <w:t>5.做好商店内外清洁和保洁，每天上、下午清空垃圾桶并清洗晾干。</w:t>
            </w:r>
          </w:p>
        </w:tc>
      </w:tr>
    </w:tbl>
    <w:p>
      <w:pPr>
        <w:pStyle w:val="3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atLeast"/>
        <w:ind w:right="0" w:firstLine="422" w:firstLineChars="200"/>
        <w:textAlignment w:val="auto"/>
        <w:rPr>
          <w:rFonts w:hint="eastAsia" w:ascii="宋体" w:hAnsi="宋体" w:eastAsia="宋体" w:cs="宋体"/>
          <w:b/>
          <w:bCs/>
          <w:i w:val="0"/>
          <w:iCs w:val="0"/>
          <w:caps w:val="0"/>
          <w:color w:val="auto"/>
          <w:spacing w:val="0"/>
          <w:sz w:val="21"/>
          <w:szCs w:val="21"/>
          <w:highlight w:val="none"/>
        </w:rPr>
      </w:pPr>
      <w:r>
        <w:rPr>
          <w:rFonts w:hint="eastAsia" w:cs="宋体"/>
          <w:b/>
          <w:bCs/>
          <w:i w:val="0"/>
          <w:iCs w:val="0"/>
          <w:caps w:val="0"/>
          <w:color w:val="auto"/>
          <w:spacing w:val="0"/>
          <w:sz w:val="21"/>
          <w:szCs w:val="21"/>
          <w:highlight w:val="none"/>
          <w:lang w:val="en-US" w:eastAsia="zh-CN"/>
        </w:rPr>
        <w:t>4.</w:t>
      </w:r>
      <w:r>
        <w:rPr>
          <w:rFonts w:hint="eastAsia" w:ascii="宋体" w:hAnsi="宋体" w:eastAsia="宋体" w:cs="宋体"/>
          <w:b/>
          <w:bCs/>
          <w:i w:val="0"/>
          <w:iCs w:val="0"/>
          <w:caps w:val="0"/>
          <w:color w:val="auto"/>
          <w:spacing w:val="0"/>
          <w:sz w:val="21"/>
          <w:szCs w:val="21"/>
          <w:highlight w:val="none"/>
        </w:rPr>
        <w:t>宿舍管理服务内容及标准</w:t>
      </w:r>
    </w:p>
    <w:p>
      <w:pPr>
        <w:pStyle w:val="3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atLeast"/>
        <w:ind w:left="0" w:right="0" w:firstLine="422" w:firstLineChars="200"/>
        <w:textAlignment w:val="auto"/>
        <w:rPr>
          <w:rFonts w:hint="eastAsia" w:ascii="宋体" w:hAnsi="宋体" w:eastAsia="宋体" w:cs="宋体"/>
          <w:i w:val="0"/>
          <w:iCs w:val="0"/>
          <w:caps w:val="0"/>
          <w:color w:val="auto"/>
          <w:spacing w:val="0"/>
          <w:sz w:val="21"/>
          <w:szCs w:val="21"/>
          <w:highlight w:val="none"/>
        </w:rPr>
      </w:pPr>
      <w:r>
        <w:rPr>
          <w:rStyle w:val="40"/>
          <w:rFonts w:hint="eastAsia" w:ascii="宋体" w:hAnsi="宋体" w:eastAsia="宋体" w:cs="宋体"/>
          <w:b/>
          <w:bCs/>
          <w:i w:val="0"/>
          <w:iCs w:val="0"/>
          <w:caps w:val="0"/>
          <w:color w:val="auto"/>
          <w:spacing w:val="0"/>
          <w:sz w:val="21"/>
          <w:szCs w:val="21"/>
          <w:highlight w:val="none"/>
          <w:shd w:val="clear" w:fill="FFFFFF"/>
          <w:lang w:eastAsia="zh-CN"/>
        </w:rPr>
        <w:t>服务</w:t>
      </w:r>
      <w:r>
        <w:rPr>
          <w:rStyle w:val="40"/>
          <w:rFonts w:hint="eastAsia" w:ascii="宋体" w:hAnsi="宋体" w:eastAsia="宋体" w:cs="宋体"/>
          <w:b/>
          <w:bCs/>
          <w:i w:val="0"/>
          <w:iCs w:val="0"/>
          <w:caps w:val="0"/>
          <w:color w:val="auto"/>
          <w:spacing w:val="0"/>
          <w:sz w:val="21"/>
          <w:szCs w:val="21"/>
          <w:highlight w:val="none"/>
          <w:shd w:val="clear" w:fill="FFFFFF"/>
        </w:rPr>
        <w:t>目标：</w:t>
      </w:r>
      <w:r>
        <w:rPr>
          <w:rFonts w:hint="eastAsia" w:ascii="宋体" w:hAnsi="宋体" w:eastAsia="宋体" w:cs="宋体"/>
          <w:i w:val="0"/>
          <w:iCs w:val="0"/>
          <w:caps w:val="0"/>
          <w:color w:val="auto"/>
          <w:spacing w:val="0"/>
          <w:sz w:val="21"/>
          <w:szCs w:val="21"/>
          <w:highlight w:val="none"/>
          <w:shd w:val="clear" w:fill="FFFFFF"/>
        </w:rPr>
        <w:t>为学生创造安全、整洁、文明、温馨的住宿环境，提供24小时生活服务与保障，配合学校做好学生的生活管理和行为引导，充当“生活老师”的角色。</w:t>
      </w:r>
    </w:p>
    <w:tbl>
      <w:tblPr>
        <w:tblStyle w:val="37"/>
        <w:tblW w:w="101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80" w:type="dxa"/>
          <w:left w:w="128" w:type="dxa"/>
          <w:bottom w:w="80" w:type="dxa"/>
          <w:right w:w="128" w:type="dxa"/>
        </w:tblCellMar>
      </w:tblPr>
      <w:tblGrid>
        <w:gridCol w:w="1851"/>
        <w:gridCol w:w="2367"/>
        <w:gridCol w:w="5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tblHeader/>
          <w:jc w:val="center"/>
        </w:trPr>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b/>
                <w:bCs/>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服务类别</w:t>
            </w:r>
          </w:p>
        </w:tc>
        <w:tc>
          <w:tcPr>
            <w:tcW w:w="23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b/>
                <w:bCs/>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具体服务内容</w:t>
            </w:r>
          </w:p>
        </w:tc>
        <w:tc>
          <w:tcPr>
            <w:tcW w:w="5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b/>
                <w:bCs/>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服务标准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一、门岗与秩序管理</w:t>
            </w:r>
          </w:p>
        </w:tc>
        <w:tc>
          <w:tcPr>
            <w:tcW w:w="23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1.24小时值班</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2.人员出入管理</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3.晚归、未归登记</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4.大件物品出入登记</w:t>
            </w:r>
          </w:p>
          <w:p>
            <w:pPr>
              <w:pStyle w:val="18"/>
              <w:keepNext w:val="0"/>
              <w:keepLines w:val="0"/>
              <w:pageBreakBefore w:val="0"/>
              <w:kinsoku/>
              <w:wordWrap/>
              <w:overflowPunct/>
              <w:topLinePunct w:val="0"/>
              <w:autoSpaceDE/>
              <w:autoSpaceDN/>
              <w:bidi w:val="0"/>
              <w:adjustRightInd/>
              <w:spacing w:line="400" w:lineRule="atLeast"/>
              <w:textAlignment w:val="auto"/>
              <w:rPr>
                <w:rFonts w:hint="default" w:eastAsia="宋体"/>
                <w:color w:val="auto"/>
                <w:highlight w:val="none"/>
                <w:lang w:val="en-US" w:eastAsia="zh-CN"/>
              </w:rPr>
            </w:pPr>
            <w:r>
              <w:rPr>
                <w:rFonts w:hint="eastAsia"/>
                <w:color w:val="auto"/>
                <w:highlight w:val="none"/>
                <w:lang w:val="en-US" w:eastAsia="zh-CN"/>
              </w:rPr>
              <w:t>5.午、晚睡纪律维护</w:t>
            </w:r>
          </w:p>
          <w:p>
            <w:pPr>
              <w:pStyle w:val="27"/>
              <w:rPr>
                <w:rFonts w:hint="eastAsia"/>
                <w:color w:val="auto"/>
                <w:highlight w:val="none"/>
              </w:rPr>
            </w:pPr>
          </w:p>
        </w:tc>
        <w:tc>
          <w:tcPr>
            <w:tcW w:w="5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值班室24小时不离人，电话畅通，准确记录《宿舍值班日志》。</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2.严禁异性</w:t>
            </w:r>
            <w:r>
              <w:rPr>
                <w:rFonts w:hint="eastAsia" w:ascii="宋体" w:hAnsi="宋体" w:cs="宋体"/>
                <w:color w:val="auto"/>
                <w:kern w:val="0"/>
                <w:sz w:val="21"/>
                <w:szCs w:val="21"/>
                <w:highlight w:val="none"/>
                <w:lang w:val="en-US" w:eastAsia="zh-CN" w:bidi="ar"/>
              </w:rPr>
              <w:t>人员</w:t>
            </w:r>
            <w:r>
              <w:rPr>
                <w:rFonts w:hint="eastAsia" w:ascii="宋体" w:hAnsi="宋体" w:eastAsia="宋体" w:cs="宋体"/>
                <w:color w:val="auto"/>
                <w:kern w:val="0"/>
                <w:sz w:val="21"/>
                <w:szCs w:val="21"/>
                <w:highlight w:val="none"/>
                <w:lang w:val="en-US" w:eastAsia="zh-CN" w:bidi="ar"/>
              </w:rPr>
              <w:t>进入宿舍楼，非住宿人员需凭有效证件登记并由被访者</w:t>
            </w:r>
            <w:r>
              <w:rPr>
                <w:rFonts w:hint="eastAsia"/>
                <w:color w:val="auto"/>
                <w:highlight w:val="none"/>
                <w:lang w:val="en-US" w:eastAsia="zh-CN"/>
              </w:rPr>
              <w:t>和学校领导</w:t>
            </w:r>
            <w:r>
              <w:rPr>
                <w:rFonts w:hint="eastAsia" w:ascii="宋体" w:hAnsi="宋体" w:eastAsia="宋体" w:cs="宋体"/>
                <w:color w:val="auto"/>
                <w:kern w:val="0"/>
                <w:sz w:val="21"/>
                <w:szCs w:val="21"/>
                <w:highlight w:val="none"/>
                <w:lang w:val="en-US" w:eastAsia="zh-CN" w:bidi="ar"/>
              </w:rPr>
              <w:t>确认后方可进入。</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3.严格执行熄灯和锁门时间，对晚归、未归学生进行核实并详细记录，及时通报班主任或校方。</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4.学生携带大件物品或行李箱出入，需核对信息并登记，防止学校财物丢失。</w:t>
            </w:r>
          </w:p>
          <w:p>
            <w:pPr>
              <w:pStyle w:val="18"/>
              <w:keepNext w:val="0"/>
              <w:keepLines w:val="0"/>
              <w:pageBreakBefore w:val="0"/>
              <w:widowControl w:val="0"/>
              <w:kinsoku/>
              <w:wordWrap/>
              <w:overflowPunct/>
              <w:topLinePunct w:val="0"/>
              <w:autoSpaceDE/>
              <w:autoSpaceDN/>
              <w:bidi w:val="0"/>
              <w:adjustRightInd/>
              <w:snapToGrid/>
              <w:spacing w:line="400" w:lineRule="atLeast"/>
              <w:textAlignment w:val="auto"/>
              <w:rPr>
                <w:rFonts w:hint="default" w:eastAsia="宋体"/>
                <w:color w:val="auto"/>
                <w:highlight w:val="none"/>
                <w:lang w:val="en-US" w:eastAsia="zh-CN"/>
              </w:rPr>
            </w:pPr>
            <w:r>
              <w:rPr>
                <w:rFonts w:hint="eastAsia"/>
                <w:color w:val="auto"/>
                <w:highlight w:val="none"/>
                <w:lang w:val="en-US" w:eastAsia="zh-CN"/>
              </w:rPr>
              <w:t>5.每日按时到位维护学生午、晚睡纪律，催促学生按时起床和离开宿舍。</w:t>
            </w:r>
          </w:p>
          <w:p>
            <w:pPr>
              <w:pStyle w:val="27"/>
              <w:numPr>
                <w:ilvl w:val="0"/>
                <w:numId w:val="0"/>
              </w:numP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二、安全巡查与应急处理</w:t>
            </w:r>
          </w:p>
        </w:tc>
        <w:tc>
          <w:tcPr>
            <w:tcW w:w="23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1.公共区域巡查</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2.设施安全检查</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3.突发事件处理</w:t>
            </w:r>
          </w:p>
        </w:tc>
        <w:tc>
          <w:tcPr>
            <w:tcW w:w="59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1.每日定时、不定时对楼道、</w:t>
            </w:r>
            <w:r>
              <w:rPr>
                <w:rFonts w:hint="eastAsia"/>
                <w:color w:val="auto"/>
                <w:highlight w:val="none"/>
                <w:lang w:val="en-US" w:eastAsia="zh-CN"/>
              </w:rPr>
              <w:t>洗衣房、活动室、闲置宿舍</w:t>
            </w:r>
            <w:r>
              <w:rPr>
                <w:rFonts w:hint="eastAsia" w:ascii="宋体" w:hAnsi="宋体" w:eastAsia="宋体" w:cs="宋体"/>
                <w:color w:val="auto"/>
                <w:kern w:val="0"/>
                <w:sz w:val="21"/>
                <w:szCs w:val="21"/>
                <w:highlight w:val="none"/>
                <w:lang w:val="en-US" w:eastAsia="zh-CN" w:bidi="ar"/>
              </w:rPr>
              <w:t>、卫生间等公共区域进行巡查，及时发现并制止</w:t>
            </w:r>
            <w:r>
              <w:rPr>
                <w:rFonts w:hint="eastAsia"/>
                <w:color w:val="auto"/>
                <w:highlight w:val="none"/>
                <w:lang w:val="en-US" w:eastAsia="zh-CN"/>
              </w:rPr>
              <w:t>影响学生休息或危及学生安全等行</w:t>
            </w:r>
            <w:r>
              <w:rPr>
                <w:rFonts w:hint="eastAsia" w:ascii="宋体" w:hAnsi="宋体" w:eastAsia="宋体" w:cs="宋体"/>
                <w:color w:val="auto"/>
                <w:kern w:val="0"/>
                <w:sz w:val="21"/>
                <w:szCs w:val="21"/>
                <w:highlight w:val="none"/>
                <w:lang w:val="en-US" w:eastAsia="zh-CN" w:bidi="ar"/>
              </w:rPr>
              <w:t>为。</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2.定期检查消防器材、应急照明、疏散标识是否完好，发现门窗、护栏、水电设施损坏及时报修。</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3.熟悉应急预案，遇学生突发疾病、打架、火灾等紧急情况，能迅速采取初步措施并报告校方。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三、环境卫生与便民服务</w:t>
            </w:r>
          </w:p>
        </w:tc>
        <w:tc>
          <w:tcPr>
            <w:tcW w:w="23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1.公共区域保洁</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2.内务检查督促</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3.便民服务</w:t>
            </w:r>
          </w:p>
        </w:tc>
        <w:tc>
          <w:tcPr>
            <w:tcW w:w="59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1.每日清扫楼道、楼梯，拖洗地面。</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每日配</w:t>
            </w:r>
            <w:r>
              <w:rPr>
                <w:rFonts w:hint="eastAsia" w:ascii="宋体" w:hAnsi="宋体" w:eastAsia="宋体" w:cs="宋体"/>
                <w:color w:val="auto"/>
                <w:kern w:val="0"/>
                <w:sz w:val="21"/>
                <w:szCs w:val="21"/>
                <w:highlight w:val="none"/>
                <w:lang w:val="en-US" w:eastAsia="zh-CN" w:bidi="ar"/>
              </w:rPr>
              <w:t>合学校或自行组织学生寝室内部卫生检查，并进行评分和公示，督促学生整理内务。</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3.提供针线包、简易工具、打气筒等便民物品，关心生病学生，及时提供必要帮助。</w:t>
            </w:r>
          </w:p>
        </w:tc>
      </w:tr>
    </w:tbl>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0" w:afterAutospacing="0" w:line="400" w:lineRule="atLeast"/>
        <w:ind w:left="0" w:right="0" w:firstLine="422" w:firstLineChars="200"/>
        <w:textAlignment w:val="auto"/>
        <w:rPr>
          <w:rFonts w:hint="eastAsia" w:ascii="宋体" w:hAnsi="宋体" w:eastAsia="宋体" w:cs="宋体"/>
          <w:b/>
          <w:bCs/>
          <w:i w:val="0"/>
          <w:iCs w:val="0"/>
          <w:caps w:val="0"/>
          <w:color w:val="auto"/>
          <w:spacing w:val="0"/>
          <w:sz w:val="21"/>
          <w:szCs w:val="21"/>
          <w:highlight w:val="none"/>
        </w:rPr>
      </w:pPr>
      <w:r>
        <w:rPr>
          <w:rStyle w:val="40"/>
          <w:rFonts w:hint="eastAsia" w:ascii="宋体" w:hAnsi="宋体" w:cs="宋体"/>
          <w:b/>
          <w:bCs/>
          <w:i w:val="0"/>
          <w:iCs w:val="0"/>
          <w:caps w:val="0"/>
          <w:color w:val="auto"/>
          <w:spacing w:val="0"/>
          <w:sz w:val="21"/>
          <w:szCs w:val="21"/>
          <w:highlight w:val="none"/>
          <w:shd w:val="clear" w:fill="FFFFFF"/>
          <w:lang w:val="en-US" w:eastAsia="zh-CN"/>
        </w:rPr>
        <w:t>5.</w:t>
      </w:r>
      <w:r>
        <w:rPr>
          <w:rStyle w:val="40"/>
          <w:rFonts w:hint="eastAsia" w:ascii="宋体" w:hAnsi="宋体" w:eastAsia="宋体" w:cs="宋体"/>
          <w:b/>
          <w:bCs/>
          <w:i w:val="0"/>
          <w:iCs w:val="0"/>
          <w:caps w:val="0"/>
          <w:color w:val="auto"/>
          <w:spacing w:val="0"/>
          <w:sz w:val="21"/>
          <w:szCs w:val="21"/>
          <w:highlight w:val="none"/>
          <w:shd w:val="clear" w:fill="FFFFFF"/>
          <w:lang w:eastAsia="zh-CN"/>
        </w:rPr>
        <w:t>清洁</w:t>
      </w:r>
      <w:r>
        <w:rPr>
          <w:rStyle w:val="40"/>
          <w:rFonts w:hint="eastAsia" w:ascii="宋体" w:hAnsi="宋体" w:eastAsia="宋体" w:cs="宋体"/>
          <w:b/>
          <w:bCs/>
          <w:i w:val="0"/>
          <w:iCs w:val="0"/>
          <w:caps w:val="0"/>
          <w:color w:val="auto"/>
          <w:spacing w:val="0"/>
          <w:sz w:val="21"/>
          <w:szCs w:val="21"/>
          <w:highlight w:val="none"/>
          <w:shd w:val="clear" w:fill="FFFFFF"/>
        </w:rPr>
        <w:t>保洁服务内容及标准</w:t>
      </w:r>
    </w:p>
    <w:p>
      <w:pPr>
        <w:pStyle w:val="34"/>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0" w:afterAutospacing="0" w:line="400" w:lineRule="atLeast"/>
        <w:ind w:left="0" w:right="0" w:firstLine="422" w:firstLineChars="200"/>
        <w:textAlignment w:val="auto"/>
        <w:rPr>
          <w:rFonts w:hint="eastAsia" w:ascii="宋体" w:hAnsi="宋体" w:eastAsia="宋体" w:cs="宋体"/>
          <w:i w:val="0"/>
          <w:iCs w:val="0"/>
          <w:caps w:val="0"/>
          <w:color w:val="auto"/>
          <w:spacing w:val="0"/>
          <w:sz w:val="21"/>
          <w:szCs w:val="21"/>
          <w:highlight w:val="none"/>
        </w:rPr>
      </w:pPr>
      <w:r>
        <w:rPr>
          <w:rStyle w:val="40"/>
          <w:rFonts w:hint="eastAsia" w:ascii="宋体" w:hAnsi="宋体" w:eastAsia="宋体" w:cs="宋体"/>
          <w:b/>
          <w:bCs/>
          <w:i w:val="0"/>
          <w:iCs w:val="0"/>
          <w:caps w:val="0"/>
          <w:color w:val="auto"/>
          <w:spacing w:val="0"/>
          <w:sz w:val="21"/>
          <w:szCs w:val="21"/>
          <w:highlight w:val="none"/>
          <w:shd w:val="clear" w:fill="FFFFFF"/>
          <w:lang w:eastAsia="zh-CN"/>
        </w:rPr>
        <w:t>服务</w:t>
      </w:r>
      <w:r>
        <w:rPr>
          <w:rStyle w:val="40"/>
          <w:rFonts w:hint="eastAsia" w:ascii="宋体" w:hAnsi="宋体" w:eastAsia="宋体" w:cs="宋体"/>
          <w:b/>
          <w:bCs/>
          <w:i w:val="0"/>
          <w:iCs w:val="0"/>
          <w:caps w:val="0"/>
          <w:color w:val="auto"/>
          <w:spacing w:val="0"/>
          <w:sz w:val="21"/>
          <w:szCs w:val="21"/>
          <w:highlight w:val="none"/>
          <w:shd w:val="clear" w:fill="FFFFFF"/>
        </w:rPr>
        <w:t>目标：</w:t>
      </w:r>
      <w:r>
        <w:rPr>
          <w:rFonts w:hint="eastAsia" w:ascii="宋体" w:hAnsi="宋体" w:eastAsia="宋体" w:cs="宋体"/>
          <w:i w:val="0"/>
          <w:iCs w:val="0"/>
          <w:caps w:val="0"/>
          <w:color w:val="auto"/>
          <w:spacing w:val="0"/>
          <w:sz w:val="21"/>
          <w:szCs w:val="21"/>
          <w:highlight w:val="none"/>
          <w:shd w:val="clear" w:fill="FFFFFF"/>
        </w:rPr>
        <w:t>保持教学区域环境整洁、空气清新、设施完好，为师生提供舒适、健康的工作和学习环境，确保保洁工作高效、无干扰。</w:t>
      </w:r>
    </w:p>
    <w:tbl>
      <w:tblPr>
        <w:tblStyle w:val="37"/>
        <w:tblW w:w="101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80" w:type="dxa"/>
          <w:left w:w="128" w:type="dxa"/>
          <w:bottom w:w="80" w:type="dxa"/>
          <w:right w:w="128" w:type="dxa"/>
        </w:tblCellMar>
      </w:tblPr>
      <w:tblGrid>
        <w:gridCol w:w="1700"/>
        <w:gridCol w:w="2795"/>
        <w:gridCol w:w="56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tblHeader/>
          <w:jc w:val="center"/>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b/>
                <w:bCs/>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服务类别</w:t>
            </w:r>
          </w:p>
        </w:tc>
        <w:tc>
          <w:tcPr>
            <w:tcW w:w="2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b/>
                <w:bCs/>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具体服务内容</w:t>
            </w:r>
          </w:p>
        </w:tc>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b/>
                <w:bCs/>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服务标准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一、卫生间保洁</w:t>
            </w:r>
          </w:p>
        </w:tc>
        <w:tc>
          <w:tcPr>
            <w:tcW w:w="2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1.便池、小便池清洁</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2.地面、台面清洁</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3.镜面、隔断清洁</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4.耗品补充与垃圾清理</w:t>
            </w:r>
          </w:p>
          <w:p>
            <w:pPr>
              <w:pStyle w:val="18"/>
              <w:rPr>
                <w:rFonts w:hint="eastAsia"/>
                <w:b w:val="0"/>
                <w:bCs w:val="0"/>
                <w:color w:val="auto"/>
                <w:highlight w:val="none"/>
                <w:lang w:val="en-US" w:eastAsia="zh-CN"/>
              </w:rPr>
            </w:pPr>
            <w:r>
              <w:rPr>
                <w:rFonts w:hint="eastAsia"/>
                <w:b w:val="0"/>
                <w:bCs w:val="0"/>
                <w:color w:val="auto"/>
                <w:highlight w:val="none"/>
                <w:lang w:val="en-US" w:eastAsia="zh-CN"/>
              </w:rPr>
              <w:t>5.卫生间门、窗清洁</w:t>
            </w:r>
          </w:p>
          <w:p>
            <w:pPr>
              <w:pStyle w:val="18"/>
              <w:rPr>
                <w:rFonts w:hint="default"/>
                <w:b w:val="0"/>
                <w:bCs w:val="0"/>
                <w:color w:val="auto"/>
                <w:highlight w:val="none"/>
                <w:lang w:val="en-US" w:eastAsia="zh-CN"/>
              </w:rPr>
            </w:pPr>
            <w:r>
              <w:rPr>
                <w:rFonts w:hint="eastAsia"/>
                <w:b w:val="0"/>
                <w:bCs w:val="0"/>
                <w:color w:val="auto"/>
                <w:highlight w:val="none"/>
                <w:lang w:val="en-US" w:eastAsia="zh-CN"/>
              </w:rPr>
              <w:t>6.设备损坏或安全隐患 报备</w:t>
            </w:r>
          </w:p>
          <w:p>
            <w:pPr>
              <w:pStyle w:val="27"/>
              <w:rPr>
                <w:rFonts w:hint="eastAsia"/>
                <w:color w:val="auto"/>
                <w:highlight w:val="none"/>
              </w:rPr>
            </w:pPr>
          </w:p>
        </w:tc>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每日上课期间巡回保洁，便池、小便池无污垢、无尿渍、无异味。</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2.地面干燥、洁净，无积水、无纸屑；洗手台面无水渍、无杂物。</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3.镜面明亮、无手印；隔板、墙面无涂画、无污迹。</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4.手纸、洗手液及时补充，垃圾袋更换及时，垃圾量不超过容器的2/3。</w:t>
            </w:r>
          </w:p>
          <w:p>
            <w:pPr>
              <w:pStyle w:val="18"/>
              <w:rPr>
                <w:rFonts w:hint="eastAsia"/>
                <w:color w:val="auto"/>
                <w:highlight w:val="none"/>
                <w:lang w:val="en-US" w:eastAsia="zh-CN"/>
              </w:rPr>
            </w:pPr>
            <w:r>
              <w:rPr>
                <w:rFonts w:hint="eastAsia"/>
                <w:color w:val="auto"/>
                <w:highlight w:val="none"/>
                <w:lang w:val="en-US" w:eastAsia="zh-CN"/>
              </w:rPr>
              <w:t>5.卫生间门、窗无灰尘、无污迹等。</w:t>
            </w:r>
          </w:p>
          <w:p>
            <w:pPr>
              <w:pStyle w:val="18"/>
              <w:rPr>
                <w:rFonts w:hint="eastAsia"/>
                <w:color w:val="auto"/>
                <w:highlight w:val="none"/>
              </w:rPr>
            </w:pPr>
            <w:r>
              <w:rPr>
                <w:rFonts w:hint="eastAsia"/>
                <w:color w:val="auto"/>
                <w:highlight w:val="none"/>
                <w:lang w:val="en-US" w:eastAsia="zh-CN"/>
              </w:rPr>
              <w:t>6.发现有设备损坏或安全隐患的，及时报告校方。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二、办公室保洁</w:t>
            </w:r>
          </w:p>
        </w:tc>
        <w:tc>
          <w:tcPr>
            <w:tcW w:w="2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1.垃圾清理</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2.物品表面清洁</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3.地面清洁</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4.绿色植物养护</w:t>
            </w:r>
          </w:p>
        </w:tc>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1.每日清倒垃圾，更换垃圾袋。作业时轻拿轻放，不影响教师办公。</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2.用拧干的抹布擦拭办公桌、椅、柜、电话等，保持无灰尘。定期清洁门窗、玻璃。</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3.每日进行湿式清扫或吸尘，保持地面洁净，无脚印、无污迹。</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4.适时为办公室内绿色植物浇水，擦拭叶面灰尘。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三、公共区域保洁</w:t>
            </w:r>
          </w:p>
        </w:tc>
        <w:tc>
          <w:tcPr>
            <w:tcW w:w="2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1.楼道、楼梯清洁</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2.门窗、玻璃清洁</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3.公共设施清洁</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4.定期专项保洁</w:t>
            </w:r>
          </w:p>
        </w:tc>
        <w:tc>
          <w:tcPr>
            <w:tcW w:w="56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1.每日课前、课后进行全面清扫和拖洗，楼梯扶手无灰尘，墙面无球印、鞋印。</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2.每周擦拭公共区域门窗、玻璃一次，保持明亮、无污迹。</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3.每日擦拭消防栓、指示牌、栏杆、开关面板等公共设施，无积尘。</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4.定期对大厅、走廊墙角等进行彻底清洗和去污。</w:t>
            </w:r>
          </w:p>
        </w:tc>
      </w:tr>
    </w:tbl>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atLeast"/>
        <w:ind w:left="0" w:right="0" w:firstLine="422" w:firstLineChars="200"/>
        <w:textAlignment w:val="auto"/>
        <w:rPr>
          <w:rFonts w:hint="eastAsia" w:ascii="宋体" w:hAnsi="宋体" w:eastAsia="宋体" w:cs="宋体"/>
          <w:i w:val="0"/>
          <w:iCs w:val="0"/>
          <w:caps w:val="0"/>
          <w:color w:val="auto"/>
          <w:spacing w:val="0"/>
          <w:sz w:val="21"/>
          <w:szCs w:val="21"/>
          <w:highlight w:val="none"/>
        </w:rPr>
      </w:pPr>
      <w:r>
        <w:rPr>
          <w:rStyle w:val="40"/>
          <w:rFonts w:hint="eastAsia" w:ascii="宋体" w:hAnsi="宋体" w:cs="宋体"/>
          <w:b/>
          <w:bCs/>
          <w:i w:val="0"/>
          <w:iCs w:val="0"/>
          <w:caps w:val="0"/>
          <w:color w:val="auto"/>
          <w:spacing w:val="0"/>
          <w:sz w:val="21"/>
          <w:szCs w:val="21"/>
          <w:highlight w:val="none"/>
          <w:shd w:val="clear" w:fill="FFFFFF"/>
          <w:lang w:val="en-US" w:eastAsia="zh-CN"/>
        </w:rPr>
        <w:t>6.</w:t>
      </w:r>
      <w:r>
        <w:rPr>
          <w:rStyle w:val="40"/>
          <w:rFonts w:hint="eastAsia" w:ascii="宋体" w:hAnsi="宋体" w:eastAsia="宋体" w:cs="宋体"/>
          <w:b/>
          <w:bCs/>
          <w:i w:val="0"/>
          <w:iCs w:val="0"/>
          <w:caps w:val="0"/>
          <w:color w:val="auto"/>
          <w:spacing w:val="0"/>
          <w:sz w:val="21"/>
          <w:szCs w:val="21"/>
          <w:highlight w:val="none"/>
          <w:shd w:val="clear" w:fill="FFFFFF"/>
        </w:rPr>
        <w:t>绿化养护服务内容及标准</w:t>
      </w:r>
    </w:p>
    <w:p>
      <w:pPr>
        <w:pStyle w:val="34"/>
        <w:keepNext w:val="0"/>
        <w:keepLines w:val="0"/>
        <w:pageBreakBefore w:val="0"/>
        <w:widowControl/>
        <w:suppressLineNumbers w:val="0"/>
        <w:shd w:val="clear" w:fill="FFFFFF"/>
        <w:kinsoku/>
        <w:wordWrap/>
        <w:overflowPunct/>
        <w:topLinePunct w:val="0"/>
        <w:autoSpaceDE/>
        <w:autoSpaceDN/>
        <w:bidi w:val="0"/>
        <w:adjustRightInd/>
        <w:snapToGrid/>
        <w:spacing w:before="240" w:beforeAutospacing="0" w:after="0" w:afterAutospacing="0" w:line="400" w:lineRule="atLeast"/>
        <w:ind w:left="0" w:right="0" w:firstLine="422" w:firstLineChars="200"/>
        <w:textAlignment w:val="auto"/>
        <w:rPr>
          <w:rFonts w:hint="eastAsia" w:ascii="宋体" w:hAnsi="宋体" w:eastAsia="宋体" w:cs="宋体"/>
          <w:i w:val="0"/>
          <w:iCs w:val="0"/>
          <w:caps w:val="0"/>
          <w:color w:val="auto"/>
          <w:spacing w:val="0"/>
          <w:sz w:val="21"/>
          <w:szCs w:val="21"/>
          <w:highlight w:val="none"/>
        </w:rPr>
      </w:pPr>
      <w:r>
        <w:rPr>
          <w:rStyle w:val="40"/>
          <w:rFonts w:hint="eastAsia" w:ascii="宋体" w:hAnsi="宋体" w:eastAsia="宋体" w:cs="宋体"/>
          <w:b/>
          <w:bCs/>
          <w:i w:val="0"/>
          <w:iCs w:val="0"/>
          <w:caps w:val="0"/>
          <w:color w:val="auto"/>
          <w:spacing w:val="0"/>
          <w:sz w:val="21"/>
          <w:szCs w:val="21"/>
          <w:highlight w:val="none"/>
          <w:shd w:val="clear" w:fill="FFFFFF"/>
          <w:lang w:eastAsia="zh-CN"/>
        </w:rPr>
        <w:t>服务</w:t>
      </w:r>
      <w:r>
        <w:rPr>
          <w:rStyle w:val="40"/>
          <w:rFonts w:hint="eastAsia" w:ascii="宋体" w:hAnsi="宋体" w:eastAsia="宋体" w:cs="宋体"/>
          <w:b/>
          <w:bCs/>
          <w:i w:val="0"/>
          <w:iCs w:val="0"/>
          <w:caps w:val="0"/>
          <w:color w:val="auto"/>
          <w:spacing w:val="0"/>
          <w:sz w:val="21"/>
          <w:szCs w:val="21"/>
          <w:highlight w:val="none"/>
          <w:shd w:val="clear" w:fill="FFFFFF"/>
        </w:rPr>
        <w:t>目标：</w:t>
      </w:r>
      <w:r>
        <w:rPr>
          <w:rFonts w:hint="eastAsia" w:ascii="宋体" w:hAnsi="宋体" w:eastAsia="宋体" w:cs="宋体"/>
          <w:i w:val="0"/>
          <w:iCs w:val="0"/>
          <w:caps w:val="0"/>
          <w:color w:val="auto"/>
          <w:spacing w:val="0"/>
          <w:sz w:val="21"/>
          <w:szCs w:val="21"/>
          <w:highlight w:val="none"/>
          <w:shd w:val="clear" w:fill="FFFFFF"/>
        </w:rPr>
        <w:t>通过专业的养护管理，保持校园绿化植物的良好长势和优美形态，营造四季常青、三季有花、富有生机与美感的园林式校园环境。</w:t>
      </w:r>
    </w:p>
    <w:tbl>
      <w:tblPr>
        <w:tblStyle w:val="37"/>
        <w:tblW w:w="101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80" w:type="dxa"/>
          <w:left w:w="128" w:type="dxa"/>
          <w:bottom w:w="80" w:type="dxa"/>
          <w:right w:w="128" w:type="dxa"/>
        </w:tblCellMar>
      </w:tblPr>
      <w:tblGrid>
        <w:gridCol w:w="1849"/>
        <w:gridCol w:w="2383"/>
        <w:gridCol w:w="5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tblHeader/>
          <w:jc w:val="center"/>
        </w:trPr>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b/>
                <w:bCs/>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服务类别</w:t>
            </w:r>
          </w:p>
        </w:tc>
        <w:tc>
          <w:tcPr>
            <w:tcW w:w="23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b/>
                <w:bCs/>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具体服务内容</w:t>
            </w:r>
          </w:p>
        </w:tc>
        <w:tc>
          <w:tcPr>
            <w:tcW w:w="59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b/>
                <w:bCs/>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服务标准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一、草坪养护</w:t>
            </w:r>
          </w:p>
        </w:tc>
        <w:tc>
          <w:tcPr>
            <w:tcW w:w="23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1.修剪</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2.除草</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3.灌溉与施肥</w:t>
            </w:r>
          </w:p>
        </w:tc>
        <w:tc>
          <w:tcPr>
            <w:tcW w:w="59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1.生长季节每月修剪1-2次，留茬高度4-6厘米，边缘线整齐。</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2.保持草坪纯净度，无明显高于草坪的杂草，杂草率低于5%。</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3.根据天气及时灌溉，无缺水萎蔫现象；春秋两季各施一次专用肥，生长健壮。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二、乔灌木养护</w:t>
            </w:r>
          </w:p>
        </w:tc>
        <w:tc>
          <w:tcPr>
            <w:tcW w:w="23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1.修剪整形</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2.灌溉与施肥</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3.病虫害防治</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4.枯枝清理</w:t>
            </w:r>
          </w:p>
        </w:tc>
        <w:tc>
          <w:tcPr>
            <w:tcW w:w="59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1.每年进行2-3次定型修剪和整形，保持树形美观，内膛通风透光。</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2.干旱季节及时浇水；每年冬季施一次基肥，花灌木于花前花后追肥。</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3.定期巡查，发现病虫害及时采取环保、低毒措施防治，危害率控制在5%以下。</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4.及时剪除枯枝、病虫枝，清理树挂杂物，确保无安全隐患。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三、花卉与绿篱养护</w:t>
            </w:r>
          </w:p>
        </w:tc>
        <w:tc>
          <w:tcPr>
            <w:tcW w:w="23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1.花卉种植与更换</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2.绿篱修剪</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3.日常管理</w:t>
            </w:r>
          </w:p>
        </w:tc>
        <w:tc>
          <w:tcPr>
            <w:tcW w:w="59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1.按季节和校方要求，及时种植或更换时令草花，花色鲜艳，无缺株断垄。</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2.绿篱生长季节每月修剪一次，保持轮廓清晰、线条整齐、表面平整。</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3.及时清除花坛、绿篱内的杂草、垃圾，做好灌溉和补植工作。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四、环境卫生与安全</w:t>
            </w:r>
          </w:p>
        </w:tc>
        <w:tc>
          <w:tcPr>
            <w:tcW w:w="23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1.绿化垃圾清运</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2.作业安全</w:t>
            </w:r>
          </w:p>
        </w:tc>
        <w:tc>
          <w:tcPr>
            <w:tcW w:w="59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1.修剪产生的杂草、枝叶等绿化垃圾，当日清运至指定地点，保持现场整洁。</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2.绿化作业时设置警示标识，高空或机械作业时做好安全防护，避免影响师生正常活动。</w:t>
            </w:r>
          </w:p>
        </w:tc>
      </w:tr>
    </w:tbl>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atLeast"/>
        <w:ind w:left="0" w:right="0" w:firstLine="422" w:firstLineChars="200"/>
        <w:textAlignment w:val="auto"/>
        <w:rPr>
          <w:rFonts w:hint="eastAsia" w:ascii="宋体" w:hAnsi="宋体" w:eastAsia="宋体" w:cs="宋体"/>
          <w:i w:val="0"/>
          <w:iCs w:val="0"/>
          <w:caps w:val="0"/>
          <w:color w:val="auto"/>
          <w:spacing w:val="0"/>
          <w:sz w:val="21"/>
          <w:szCs w:val="21"/>
          <w:highlight w:val="none"/>
        </w:rPr>
      </w:pPr>
      <w:r>
        <w:rPr>
          <w:rStyle w:val="40"/>
          <w:rFonts w:hint="eastAsia" w:ascii="宋体" w:hAnsi="宋体" w:cs="宋体"/>
          <w:b/>
          <w:bCs/>
          <w:i w:val="0"/>
          <w:iCs w:val="0"/>
          <w:caps w:val="0"/>
          <w:color w:val="auto"/>
          <w:spacing w:val="0"/>
          <w:sz w:val="21"/>
          <w:szCs w:val="21"/>
          <w:highlight w:val="none"/>
          <w:shd w:val="clear" w:fill="FFFFFF"/>
          <w:lang w:val="en-US" w:eastAsia="zh-CN"/>
        </w:rPr>
        <w:t>7.</w:t>
      </w:r>
      <w:r>
        <w:rPr>
          <w:rStyle w:val="40"/>
          <w:rFonts w:hint="eastAsia" w:ascii="宋体" w:hAnsi="宋体" w:eastAsia="宋体" w:cs="宋体"/>
          <w:b/>
          <w:bCs/>
          <w:i w:val="0"/>
          <w:iCs w:val="0"/>
          <w:caps w:val="0"/>
          <w:color w:val="auto"/>
          <w:spacing w:val="0"/>
          <w:sz w:val="21"/>
          <w:szCs w:val="21"/>
          <w:highlight w:val="none"/>
          <w:shd w:val="clear" w:fill="FFFFFF"/>
        </w:rPr>
        <w:t>水电</w:t>
      </w:r>
      <w:r>
        <w:rPr>
          <w:rStyle w:val="40"/>
          <w:rFonts w:hint="eastAsia" w:ascii="宋体" w:hAnsi="宋体" w:cs="宋体"/>
          <w:b/>
          <w:bCs/>
          <w:i w:val="0"/>
          <w:iCs w:val="0"/>
          <w:caps w:val="0"/>
          <w:color w:val="auto"/>
          <w:spacing w:val="0"/>
          <w:sz w:val="21"/>
          <w:szCs w:val="21"/>
          <w:highlight w:val="none"/>
          <w:shd w:val="clear" w:fill="FFFFFF"/>
          <w:lang w:eastAsia="zh-CN"/>
        </w:rPr>
        <w:t>、</w:t>
      </w:r>
      <w:r>
        <w:rPr>
          <w:rStyle w:val="40"/>
          <w:rFonts w:hint="eastAsia" w:ascii="宋体" w:hAnsi="宋体" w:cs="宋体"/>
          <w:b/>
          <w:bCs/>
          <w:i w:val="0"/>
          <w:iCs w:val="0"/>
          <w:caps w:val="0"/>
          <w:color w:val="auto"/>
          <w:spacing w:val="0"/>
          <w:sz w:val="21"/>
          <w:szCs w:val="21"/>
          <w:highlight w:val="none"/>
          <w:shd w:val="clear" w:fill="FFFFFF"/>
          <w:lang w:val="en-US" w:eastAsia="zh-CN"/>
        </w:rPr>
        <w:t>校园网络</w:t>
      </w:r>
      <w:r>
        <w:rPr>
          <w:rStyle w:val="40"/>
          <w:rFonts w:hint="eastAsia" w:ascii="宋体" w:hAnsi="宋体" w:eastAsia="宋体" w:cs="宋体"/>
          <w:b/>
          <w:bCs/>
          <w:i w:val="0"/>
          <w:iCs w:val="0"/>
          <w:caps w:val="0"/>
          <w:color w:val="auto"/>
          <w:spacing w:val="0"/>
          <w:sz w:val="21"/>
          <w:szCs w:val="21"/>
          <w:highlight w:val="none"/>
          <w:shd w:val="clear" w:fill="FFFFFF"/>
        </w:rPr>
        <w:t>维修服务内容及标准</w:t>
      </w:r>
    </w:p>
    <w:p>
      <w:pPr>
        <w:pStyle w:val="18"/>
        <w:rPr>
          <w:rFonts w:hint="eastAsia" w:ascii="宋体" w:hAnsi="宋体" w:eastAsia="宋体" w:cs="宋体"/>
          <w:i w:val="0"/>
          <w:iCs w:val="0"/>
          <w:caps w:val="0"/>
          <w:color w:val="auto"/>
          <w:spacing w:val="0"/>
          <w:sz w:val="21"/>
          <w:szCs w:val="21"/>
          <w:highlight w:val="none"/>
        </w:rPr>
      </w:pPr>
      <w:r>
        <w:rPr>
          <w:rStyle w:val="40"/>
          <w:rFonts w:hint="eastAsia" w:cs="宋体"/>
          <w:b/>
          <w:bCs/>
          <w:i w:val="0"/>
          <w:iCs w:val="0"/>
          <w:caps w:val="0"/>
          <w:color w:val="auto"/>
          <w:spacing w:val="0"/>
          <w:sz w:val="21"/>
          <w:szCs w:val="21"/>
          <w:highlight w:val="none"/>
          <w:shd w:val="clear" w:fill="FFFFFF"/>
          <w:lang w:eastAsia="zh-CN"/>
        </w:rPr>
        <w:t>服务目标</w:t>
      </w:r>
      <w:r>
        <w:rPr>
          <w:rStyle w:val="40"/>
          <w:rFonts w:hint="eastAsia" w:ascii="宋体" w:hAnsi="宋体" w:eastAsia="宋体" w:cs="宋体"/>
          <w:b/>
          <w:bCs/>
          <w:i w:val="0"/>
          <w:iCs w:val="0"/>
          <w:caps w:val="0"/>
          <w:color w:val="auto"/>
          <w:spacing w:val="0"/>
          <w:sz w:val="21"/>
          <w:szCs w:val="21"/>
          <w:highlight w:val="none"/>
          <w:shd w:val="clear" w:fill="FFFFFF"/>
        </w:rPr>
        <w:t>：</w:t>
      </w:r>
      <w:r>
        <w:rPr>
          <w:rFonts w:hint="eastAsia" w:ascii="宋体" w:hAnsi="宋体" w:eastAsia="宋体" w:cs="宋体"/>
          <w:i w:val="0"/>
          <w:iCs w:val="0"/>
          <w:caps w:val="0"/>
          <w:color w:val="auto"/>
          <w:spacing w:val="0"/>
          <w:sz w:val="21"/>
          <w:szCs w:val="21"/>
          <w:highlight w:val="none"/>
          <w:shd w:val="clear" w:fill="FFFFFF"/>
        </w:rPr>
        <w:t>确保校园水电系统7</w:t>
      </w:r>
      <w:r>
        <w:rPr>
          <w:rFonts w:hint="eastAsia"/>
          <w:color w:val="auto"/>
          <w:highlight w:val="none"/>
          <w:lang w:val="en-US" w:eastAsia="zh-CN"/>
        </w:rPr>
        <w:t>×</w:t>
      </w:r>
      <w:r>
        <w:rPr>
          <w:rFonts w:hint="eastAsia" w:ascii="宋体" w:hAnsi="宋体" w:eastAsia="宋体" w:cs="宋体"/>
          <w:i w:val="0"/>
          <w:iCs w:val="0"/>
          <w:caps w:val="0"/>
          <w:color w:val="auto"/>
          <w:spacing w:val="0"/>
          <w:sz w:val="21"/>
          <w:szCs w:val="21"/>
          <w:highlight w:val="none"/>
          <w:shd w:val="clear" w:fill="FFFFFF"/>
        </w:rPr>
        <w:t>24小时安全、稳定、高效运行，提供快速响应、规范作业、节能降耗的专业维修服务，全力保障教育教学工作的正常开展。</w:t>
      </w:r>
    </w:p>
    <w:tbl>
      <w:tblPr>
        <w:tblStyle w:val="37"/>
        <w:tblW w:w="101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80" w:type="dxa"/>
          <w:left w:w="128" w:type="dxa"/>
          <w:bottom w:w="80" w:type="dxa"/>
          <w:right w:w="128" w:type="dxa"/>
        </w:tblCellMar>
      </w:tblPr>
      <w:tblGrid>
        <w:gridCol w:w="1320"/>
        <w:gridCol w:w="2015"/>
        <w:gridCol w:w="68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tblHeader/>
          <w:jc w:val="center"/>
        </w:trPr>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b/>
                <w:bCs/>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服务模块</w:t>
            </w:r>
          </w:p>
        </w:tc>
        <w:tc>
          <w:tcPr>
            <w:tcW w:w="20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b/>
                <w:bCs/>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具体服务内容</w:t>
            </w:r>
          </w:p>
        </w:tc>
        <w:tc>
          <w:tcPr>
            <w:tcW w:w="6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b/>
                <w:bCs/>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服务标准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一、日常报修服务</w:t>
            </w:r>
          </w:p>
        </w:tc>
        <w:tc>
          <w:tcPr>
            <w:tcW w:w="20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1.</w:t>
            </w:r>
            <w:r>
              <w:rPr>
                <w:rStyle w:val="40"/>
                <w:rFonts w:hint="eastAsia" w:ascii="宋体" w:hAnsi="宋体" w:eastAsia="宋体" w:cs="宋体"/>
                <w:b w:val="0"/>
                <w:bCs w:val="0"/>
                <w:color w:val="auto"/>
                <w:kern w:val="0"/>
                <w:sz w:val="21"/>
                <w:szCs w:val="21"/>
                <w:highlight w:val="none"/>
                <w:lang w:val="en-US" w:eastAsia="zh-CN" w:bidi="ar"/>
              </w:rPr>
              <w:t>接收与响应</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2.</w:t>
            </w:r>
            <w:r>
              <w:rPr>
                <w:rStyle w:val="40"/>
                <w:rFonts w:hint="eastAsia" w:ascii="宋体" w:hAnsi="宋体" w:eastAsia="宋体" w:cs="宋体"/>
                <w:b w:val="0"/>
                <w:bCs w:val="0"/>
                <w:color w:val="auto"/>
                <w:kern w:val="0"/>
                <w:sz w:val="21"/>
                <w:szCs w:val="21"/>
                <w:highlight w:val="none"/>
                <w:lang w:val="en-US" w:eastAsia="zh-CN" w:bidi="ar"/>
              </w:rPr>
              <w:t>现场维修</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3.</w:t>
            </w:r>
            <w:r>
              <w:rPr>
                <w:rStyle w:val="40"/>
                <w:rFonts w:hint="eastAsia" w:ascii="宋体" w:hAnsi="宋体" w:eastAsia="宋体" w:cs="宋体"/>
                <w:b w:val="0"/>
                <w:bCs w:val="0"/>
                <w:color w:val="auto"/>
                <w:kern w:val="0"/>
                <w:sz w:val="21"/>
                <w:szCs w:val="21"/>
                <w:highlight w:val="none"/>
                <w:lang w:val="en-US" w:eastAsia="zh-CN" w:bidi="ar"/>
              </w:rPr>
              <w:t>完工与反馈</w:t>
            </w:r>
          </w:p>
        </w:tc>
        <w:tc>
          <w:tcPr>
            <w:tcW w:w="6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1.</w:t>
            </w:r>
            <w:r>
              <w:rPr>
                <w:rStyle w:val="40"/>
                <w:rFonts w:hint="eastAsia" w:ascii="宋体" w:hAnsi="宋体" w:eastAsia="宋体" w:cs="宋体"/>
                <w:b w:val="0"/>
                <w:bCs w:val="0"/>
                <w:color w:val="auto"/>
                <w:kern w:val="0"/>
                <w:sz w:val="21"/>
                <w:szCs w:val="21"/>
                <w:highlight w:val="none"/>
                <w:lang w:val="en-US" w:eastAsia="zh-CN" w:bidi="ar"/>
              </w:rPr>
              <w:t>响应：</w:t>
            </w:r>
            <w:r>
              <w:rPr>
                <w:rFonts w:hint="eastAsia" w:ascii="宋体" w:hAnsi="宋体" w:eastAsia="宋体" w:cs="宋体"/>
                <w:b w:val="0"/>
                <w:bCs w:val="0"/>
                <w:color w:val="auto"/>
                <w:kern w:val="0"/>
                <w:sz w:val="21"/>
                <w:szCs w:val="21"/>
                <w:highlight w:val="none"/>
                <w:lang w:val="en-US" w:eastAsia="zh-CN" w:bidi="ar"/>
              </w:rPr>
              <w:t>设立报修专线，接到报修后，</w:t>
            </w:r>
            <w:r>
              <w:rPr>
                <w:rStyle w:val="40"/>
                <w:rFonts w:hint="eastAsia" w:ascii="宋体" w:hAnsi="宋体" w:eastAsia="宋体" w:cs="宋体"/>
                <w:b w:val="0"/>
                <w:bCs w:val="0"/>
                <w:color w:val="auto"/>
                <w:kern w:val="0"/>
                <w:sz w:val="21"/>
                <w:szCs w:val="21"/>
                <w:highlight w:val="none"/>
                <w:lang w:val="en-US" w:eastAsia="zh-CN" w:bidi="ar"/>
              </w:rPr>
              <w:t>普通维修在15分钟内响应，30分钟内到达现场</w:t>
            </w:r>
            <w:r>
              <w:rPr>
                <w:rFonts w:hint="eastAsia" w:ascii="宋体" w:hAnsi="宋体" w:eastAsia="宋体" w:cs="宋体"/>
                <w:b w:val="0"/>
                <w:bCs w:val="0"/>
                <w:color w:val="auto"/>
                <w:kern w:val="0"/>
                <w:sz w:val="21"/>
                <w:szCs w:val="21"/>
                <w:highlight w:val="none"/>
                <w:lang w:val="en-US" w:eastAsia="zh-CN" w:bidi="ar"/>
              </w:rPr>
              <w:t>；紧急维修（如漏水、跳闸）</w:t>
            </w:r>
            <w:r>
              <w:rPr>
                <w:rStyle w:val="40"/>
                <w:rFonts w:hint="eastAsia" w:ascii="宋体" w:hAnsi="宋体" w:eastAsia="宋体" w:cs="宋体"/>
                <w:b w:val="0"/>
                <w:bCs w:val="0"/>
                <w:color w:val="auto"/>
                <w:kern w:val="0"/>
                <w:sz w:val="21"/>
                <w:szCs w:val="21"/>
                <w:highlight w:val="none"/>
                <w:lang w:val="en-US" w:eastAsia="zh-CN" w:bidi="ar"/>
              </w:rPr>
              <w:t>5分钟内响应，10分钟内到达现场</w:t>
            </w:r>
            <w:r>
              <w:rPr>
                <w:rFonts w:hint="eastAsia" w:ascii="宋体" w:hAnsi="宋体" w:eastAsia="宋体" w:cs="宋体"/>
                <w:b w:val="0"/>
                <w:bCs w:val="0"/>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2.</w:t>
            </w:r>
            <w:r>
              <w:rPr>
                <w:rStyle w:val="40"/>
                <w:rFonts w:hint="eastAsia" w:ascii="宋体" w:hAnsi="宋体" w:eastAsia="宋体" w:cs="宋体"/>
                <w:b w:val="0"/>
                <w:bCs w:val="0"/>
                <w:color w:val="auto"/>
                <w:kern w:val="0"/>
                <w:sz w:val="21"/>
                <w:szCs w:val="21"/>
                <w:highlight w:val="none"/>
                <w:lang w:val="en-US" w:eastAsia="zh-CN" w:bidi="ar"/>
              </w:rPr>
              <w:t>维修：</w:t>
            </w:r>
            <w:r>
              <w:rPr>
                <w:rFonts w:hint="eastAsia" w:ascii="宋体" w:hAnsi="宋体" w:eastAsia="宋体" w:cs="宋体"/>
                <w:b w:val="0"/>
                <w:bCs w:val="0"/>
                <w:color w:val="auto"/>
                <w:kern w:val="0"/>
                <w:sz w:val="21"/>
                <w:szCs w:val="21"/>
                <w:highlight w:val="none"/>
                <w:lang w:val="en-US" w:eastAsia="zh-CN" w:bidi="ar"/>
              </w:rPr>
              <w:t>维修人员着装规范，佩戴工牌，携带相应工具和地垫。现场诊断准确，操作规范。维修后</w:t>
            </w:r>
            <w:r>
              <w:rPr>
                <w:rStyle w:val="40"/>
                <w:rFonts w:hint="eastAsia" w:ascii="宋体" w:hAnsi="宋体" w:eastAsia="宋体" w:cs="宋体"/>
                <w:b w:val="0"/>
                <w:bCs w:val="0"/>
                <w:color w:val="auto"/>
                <w:kern w:val="0"/>
                <w:sz w:val="21"/>
                <w:szCs w:val="21"/>
                <w:highlight w:val="none"/>
                <w:lang w:val="en-US" w:eastAsia="zh-CN" w:bidi="ar"/>
              </w:rPr>
              <w:t>清理所有维修垃圾</w:t>
            </w:r>
            <w:r>
              <w:rPr>
                <w:rFonts w:hint="eastAsia" w:ascii="宋体" w:hAnsi="宋体" w:eastAsia="宋体" w:cs="宋体"/>
                <w:b w:val="0"/>
                <w:bCs w:val="0"/>
                <w:color w:val="auto"/>
                <w:kern w:val="0"/>
                <w:sz w:val="21"/>
                <w:szCs w:val="21"/>
                <w:highlight w:val="none"/>
                <w:lang w:val="en-US" w:eastAsia="zh-CN" w:bidi="ar"/>
              </w:rPr>
              <w:t>，恢复现场整洁。</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3.</w:t>
            </w:r>
            <w:r>
              <w:rPr>
                <w:rStyle w:val="40"/>
                <w:rFonts w:hint="eastAsia" w:ascii="宋体" w:hAnsi="宋体" w:eastAsia="宋体" w:cs="宋体"/>
                <w:b w:val="0"/>
                <w:bCs w:val="0"/>
                <w:color w:val="auto"/>
                <w:kern w:val="0"/>
                <w:sz w:val="21"/>
                <w:szCs w:val="21"/>
                <w:highlight w:val="none"/>
                <w:lang w:val="en-US" w:eastAsia="zh-CN" w:bidi="ar"/>
              </w:rPr>
              <w:t>反馈：</w:t>
            </w:r>
            <w:r>
              <w:rPr>
                <w:rFonts w:hint="eastAsia" w:ascii="宋体" w:hAnsi="宋体" w:eastAsia="宋体" w:cs="宋体"/>
                <w:b w:val="0"/>
                <w:bCs w:val="0"/>
                <w:color w:val="auto"/>
                <w:kern w:val="0"/>
                <w:sz w:val="21"/>
                <w:szCs w:val="21"/>
                <w:highlight w:val="none"/>
                <w:lang w:val="en-US" w:eastAsia="zh-CN" w:bidi="ar"/>
              </w:rPr>
              <w:t>维修完毕后，请报修人在《维修工单》上签字确认。每日下班前将当日工单汇总至主管处。对于无法立即解决的复杂问题，需向报修人说明原因并上报制定方案。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二、应急处理</w:t>
            </w:r>
          </w:p>
        </w:tc>
        <w:tc>
          <w:tcPr>
            <w:tcW w:w="20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1.</w:t>
            </w:r>
            <w:r>
              <w:rPr>
                <w:rStyle w:val="40"/>
                <w:rFonts w:hint="eastAsia" w:ascii="宋体" w:hAnsi="宋体" w:eastAsia="宋体" w:cs="宋体"/>
                <w:b w:val="0"/>
                <w:bCs w:val="0"/>
                <w:color w:val="auto"/>
                <w:kern w:val="0"/>
                <w:sz w:val="21"/>
                <w:szCs w:val="21"/>
                <w:highlight w:val="none"/>
                <w:lang w:val="en-US" w:eastAsia="zh-CN" w:bidi="ar"/>
              </w:rPr>
              <w:t>突发事故处理</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2.</w:t>
            </w:r>
            <w:r>
              <w:rPr>
                <w:rStyle w:val="40"/>
                <w:rFonts w:hint="eastAsia" w:ascii="宋体" w:hAnsi="宋体" w:eastAsia="宋体" w:cs="宋体"/>
                <w:b w:val="0"/>
                <w:bCs w:val="0"/>
                <w:color w:val="auto"/>
                <w:kern w:val="0"/>
                <w:sz w:val="21"/>
                <w:szCs w:val="21"/>
                <w:highlight w:val="none"/>
                <w:lang w:val="en-US" w:eastAsia="zh-CN" w:bidi="ar"/>
              </w:rPr>
              <w:t>紧急停电送电</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3.</w:t>
            </w:r>
            <w:r>
              <w:rPr>
                <w:rStyle w:val="40"/>
                <w:rFonts w:hint="eastAsia" w:ascii="宋体" w:hAnsi="宋体" w:eastAsia="宋体" w:cs="宋体"/>
                <w:b w:val="0"/>
                <w:bCs w:val="0"/>
                <w:color w:val="auto"/>
                <w:kern w:val="0"/>
                <w:sz w:val="21"/>
                <w:szCs w:val="21"/>
                <w:highlight w:val="none"/>
                <w:lang w:val="en-US" w:eastAsia="zh-CN" w:bidi="ar"/>
              </w:rPr>
              <w:t>紧急停水修复</w:t>
            </w:r>
          </w:p>
        </w:tc>
        <w:tc>
          <w:tcPr>
            <w:tcW w:w="6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1.</w:t>
            </w:r>
            <w:r>
              <w:rPr>
                <w:rStyle w:val="40"/>
                <w:rFonts w:hint="eastAsia" w:ascii="宋体" w:hAnsi="宋体" w:eastAsia="宋体" w:cs="宋体"/>
                <w:b w:val="0"/>
                <w:bCs w:val="0"/>
                <w:color w:val="auto"/>
                <w:kern w:val="0"/>
                <w:sz w:val="21"/>
                <w:szCs w:val="21"/>
                <w:highlight w:val="none"/>
                <w:lang w:val="en-US" w:eastAsia="zh-CN" w:bidi="ar"/>
              </w:rPr>
              <w:t>事故处理：</w:t>
            </w:r>
            <w:r>
              <w:rPr>
                <w:rFonts w:hint="eastAsia" w:ascii="宋体" w:hAnsi="宋体" w:eastAsia="宋体" w:cs="宋体"/>
                <w:b w:val="0"/>
                <w:bCs w:val="0"/>
                <w:color w:val="auto"/>
                <w:kern w:val="0"/>
                <w:sz w:val="21"/>
                <w:szCs w:val="21"/>
                <w:highlight w:val="none"/>
                <w:lang w:val="en-US" w:eastAsia="zh-CN" w:bidi="ar"/>
              </w:rPr>
              <w:t>熟悉水电应急预案。遇主管道爆裂、大面积停电等紧急情况，</w:t>
            </w:r>
            <w:r>
              <w:rPr>
                <w:rStyle w:val="40"/>
                <w:rFonts w:hint="eastAsia" w:ascii="宋体" w:hAnsi="宋体" w:eastAsia="宋体" w:cs="宋体"/>
                <w:b w:val="0"/>
                <w:bCs w:val="0"/>
                <w:color w:val="auto"/>
                <w:kern w:val="0"/>
                <w:sz w:val="21"/>
                <w:szCs w:val="21"/>
                <w:highlight w:val="none"/>
                <w:lang w:val="en-US" w:eastAsia="zh-CN" w:bidi="ar"/>
              </w:rPr>
              <w:t>第一任务是切断危险源、放置警示牌并疏散人员</w:t>
            </w:r>
            <w:r>
              <w:rPr>
                <w:rFonts w:hint="eastAsia" w:ascii="宋体" w:hAnsi="宋体" w:eastAsia="宋体" w:cs="宋体"/>
                <w:b w:val="0"/>
                <w:bCs w:val="0"/>
                <w:color w:val="auto"/>
                <w:kern w:val="0"/>
                <w:sz w:val="21"/>
                <w:szCs w:val="21"/>
                <w:highlight w:val="none"/>
                <w:lang w:val="en-US" w:eastAsia="zh-CN" w:bidi="ar"/>
              </w:rPr>
              <w:t>，同时立即报告主管和校方。</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2.</w:t>
            </w:r>
            <w:r>
              <w:rPr>
                <w:rStyle w:val="40"/>
                <w:rFonts w:hint="eastAsia" w:ascii="宋体" w:hAnsi="宋体" w:eastAsia="宋体" w:cs="宋体"/>
                <w:b w:val="0"/>
                <w:bCs w:val="0"/>
                <w:color w:val="auto"/>
                <w:kern w:val="0"/>
                <w:sz w:val="21"/>
                <w:szCs w:val="21"/>
                <w:highlight w:val="none"/>
                <w:lang w:val="en-US" w:eastAsia="zh-CN" w:bidi="ar"/>
              </w:rPr>
              <w:t>停电：</w:t>
            </w:r>
            <w:r>
              <w:rPr>
                <w:rFonts w:hint="eastAsia" w:ascii="宋体" w:hAnsi="宋体" w:eastAsia="宋体" w:cs="宋体"/>
                <w:b w:val="0"/>
                <w:bCs w:val="0"/>
                <w:color w:val="auto"/>
                <w:kern w:val="0"/>
                <w:sz w:val="21"/>
                <w:szCs w:val="21"/>
                <w:highlight w:val="none"/>
                <w:lang w:val="en-US" w:eastAsia="zh-CN" w:bidi="ar"/>
              </w:rPr>
              <w:t>因故障跳闸，在查明并排除故障原因后，</w:t>
            </w:r>
            <w:r>
              <w:rPr>
                <w:rStyle w:val="40"/>
                <w:rFonts w:hint="eastAsia" w:ascii="宋体" w:hAnsi="宋体" w:eastAsia="宋体" w:cs="宋体"/>
                <w:b w:val="0"/>
                <w:bCs w:val="0"/>
                <w:color w:val="auto"/>
                <w:kern w:val="0"/>
                <w:sz w:val="21"/>
                <w:szCs w:val="21"/>
                <w:highlight w:val="none"/>
                <w:lang w:val="en-US" w:eastAsia="zh-CN" w:bidi="ar"/>
              </w:rPr>
              <w:t>5分钟内恢复送电</w:t>
            </w:r>
            <w:r>
              <w:rPr>
                <w:rFonts w:hint="eastAsia" w:ascii="宋体" w:hAnsi="宋体" w:eastAsia="宋体" w:cs="宋体"/>
                <w:b w:val="0"/>
                <w:bCs w:val="0"/>
                <w:color w:val="auto"/>
                <w:kern w:val="0"/>
                <w:sz w:val="21"/>
                <w:szCs w:val="21"/>
                <w:highlight w:val="none"/>
                <w:lang w:val="en-US" w:eastAsia="zh-CN" w:bidi="ar"/>
              </w:rPr>
              <w:t>。需按操作规程逐级送电，防止冲击。</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3.</w:t>
            </w:r>
            <w:r>
              <w:rPr>
                <w:rStyle w:val="40"/>
                <w:rFonts w:hint="eastAsia" w:ascii="宋体" w:hAnsi="宋体" w:eastAsia="宋体" w:cs="宋体"/>
                <w:b w:val="0"/>
                <w:bCs w:val="0"/>
                <w:color w:val="auto"/>
                <w:kern w:val="0"/>
                <w:sz w:val="21"/>
                <w:szCs w:val="21"/>
                <w:highlight w:val="none"/>
                <w:lang w:val="en-US" w:eastAsia="zh-CN" w:bidi="ar"/>
              </w:rPr>
              <w:t>停水：</w:t>
            </w:r>
            <w:r>
              <w:rPr>
                <w:rFonts w:hint="eastAsia" w:ascii="宋体" w:hAnsi="宋体" w:eastAsia="宋体" w:cs="宋体"/>
                <w:b w:val="0"/>
                <w:bCs w:val="0"/>
                <w:color w:val="auto"/>
                <w:kern w:val="0"/>
                <w:sz w:val="21"/>
                <w:szCs w:val="21"/>
                <w:highlight w:val="none"/>
                <w:lang w:val="en-US" w:eastAsia="zh-CN" w:bidi="ar"/>
              </w:rPr>
              <w:t>主管爆裂需立即关闭区域阀门，组织抢修。小范围维修，</w:t>
            </w:r>
            <w:r>
              <w:rPr>
                <w:rStyle w:val="40"/>
                <w:rFonts w:hint="eastAsia" w:ascii="宋体" w:hAnsi="宋体" w:eastAsia="宋体" w:cs="宋体"/>
                <w:b w:val="0"/>
                <w:bCs w:val="0"/>
                <w:color w:val="auto"/>
                <w:kern w:val="0"/>
                <w:sz w:val="21"/>
                <w:szCs w:val="21"/>
                <w:highlight w:val="none"/>
                <w:lang w:val="en-US" w:eastAsia="zh-CN" w:bidi="ar"/>
              </w:rPr>
              <w:t>原则上不超过4小时</w:t>
            </w:r>
            <w:r>
              <w:rPr>
                <w:rFonts w:hint="eastAsia" w:ascii="宋体" w:hAnsi="宋体" w:eastAsia="宋体" w:cs="宋体"/>
                <w:b w:val="0"/>
                <w:bCs w:val="0"/>
                <w:color w:val="auto"/>
                <w:kern w:val="0"/>
                <w:sz w:val="21"/>
                <w:szCs w:val="21"/>
                <w:highlight w:val="none"/>
                <w:lang w:val="en-US" w:eastAsia="zh-CN" w:bidi="ar"/>
              </w:rPr>
              <w:t>，并提前发布停水通知。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80" w:type="dxa"/>
            <w:left w:w="128" w:type="dxa"/>
            <w:bottom w:w="80" w:type="dxa"/>
            <w:right w:w="128" w:type="dxa"/>
          </w:tblCellMar>
        </w:tblPrEx>
        <w:trPr>
          <w:trHeight w:val="0" w:hRule="atLeast"/>
          <w:jc w:val="center"/>
        </w:trPr>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三、巡检与预防性维护</w:t>
            </w:r>
          </w:p>
        </w:tc>
        <w:tc>
          <w:tcPr>
            <w:tcW w:w="20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1.</w:t>
            </w:r>
            <w:r>
              <w:rPr>
                <w:rStyle w:val="40"/>
                <w:rFonts w:hint="eastAsia" w:ascii="宋体" w:hAnsi="宋体" w:eastAsia="宋体" w:cs="宋体"/>
                <w:b w:val="0"/>
                <w:bCs w:val="0"/>
                <w:color w:val="auto"/>
                <w:kern w:val="0"/>
                <w:sz w:val="21"/>
                <w:szCs w:val="21"/>
                <w:highlight w:val="none"/>
                <w:lang w:val="en-US" w:eastAsia="zh-CN" w:bidi="ar"/>
              </w:rPr>
              <w:t>定期巡检</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2.</w:t>
            </w:r>
            <w:r>
              <w:rPr>
                <w:rStyle w:val="40"/>
                <w:rFonts w:hint="eastAsia" w:ascii="宋体" w:hAnsi="宋体" w:eastAsia="宋体" w:cs="宋体"/>
                <w:b w:val="0"/>
                <w:bCs w:val="0"/>
                <w:color w:val="auto"/>
                <w:kern w:val="0"/>
                <w:sz w:val="21"/>
                <w:szCs w:val="21"/>
                <w:highlight w:val="none"/>
                <w:lang w:val="en-US" w:eastAsia="zh-CN" w:bidi="ar"/>
              </w:rPr>
              <w:t>设备维护保养</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3.</w:t>
            </w:r>
            <w:r>
              <w:rPr>
                <w:rStyle w:val="40"/>
                <w:rFonts w:hint="eastAsia" w:ascii="宋体" w:hAnsi="宋体" w:eastAsia="宋体" w:cs="宋体"/>
                <w:b w:val="0"/>
                <w:bCs w:val="0"/>
                <w:color w:val="auto"/>
                <w:kern w:val="0"/>
                <w:sz w:val="21"/>
                <w:szCs w:val="21"/>
                <w:highlight w:val="none"/>
                <w:lang w:val="en-US" w:eastAsia="zh-CN" w:bidi="ar"/>
              </w:rPr>
              <w:t>安全隐患排查</w:t>
            </w:r>
          </w:p>
        </w:tc>
        <w:tc>
          <w:tcPr>
            <w:tcW w:w="6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1.</w:t>
            </w:r>
            <w:r>
              <w:rPr>
                <w:rStyle w:val="40"/>
                <w:rFonts w:hint="eastAsia" w:ascii="宋体" w:hAnsi="宋体" w:eastAsia="宋体" w:cs="宋体"/>
                <w:b w:val="0"/>
                <w:bCs w:val="0"/>
                <w:color w:val="auto"/>
                <w:kern w:val="0"/>
                <w:sz w:val="21"/>
                <w:szCs w:val="21"/>
                <w:highlight w:val="none"/>
                <w:lang w:val="en-US" w:eastAsia="zh-CN" w:bidi="ar"/>
              </w:rPr>
              <w:t>巡检：</w:t>
            </w:r>
            <w:r>
              <w:rPr>
                <w:rFonts w:hint="eastAsia" w:ascii="宋体" w:hAnsi="宋体" w:eastAsia="宋体" w:cs="宋体"/>
                <w:b w:val="0"/>
                <w:bCs w:val="0"/>
                <w:color w:val="auto"/>
                <w:kern w:val="0"/>
                <w:sz w:val="21"/>
                <w:szCs w:val="21"/>
                <w:highlight w:val="none"/>
                <w:lang w:val="en-US" w:eastAsia="zh-CN" w:bidi="ar"/>
              </w:rPr>
              <w:br w:type="textWrapping"/>
            </w:r>
            <w:r>
              <w:rPr>
                <w:rStyle w:val="40"/>
                <w:rFonts w:hint="eastAsia" w:ascii="宋体" w:hAnsi="宋体" w:eastAsia="宋体" w:cs="宋体"/>
                <w:b w:val="0"/>
                <w:bCs w:val="0"/>
                <w:color w:val="auto"/>
                <w:kern w:val="0"/>
                <w:sz w:val="21"/>
                <w:szCs w:val="21"/>
                <w:highlight w:val="none"/>
                <w:lang w:val="en-US" w:eastAsia="zh-CN" w:bidi="ar"/>
              </w:rPr>
              <w:t>每日：</w:t>
            </w:r>
            <w:r>
              <w:rPr>
                <w:rFonts w:hint="eastAsia" w:ascii="宋体" w:hAnsi="宋体" w:eastAsia="宋体" w:cs="宋体"/>
                <w:b w:val="0"/>
                <w:bCs w:val="0"/>
                <w:color w:val="auto"/>
                <w:kern w:val="0"/>
                <w:sz w:val="21"/>
                <w:szCs w:val="21"/>
                <w:highlight w:val="none"/>
                <w:lang w:val="en-US" w:eastAsia="zh-CN" w:bidi="ar"/>
              </w:rPr>
              <w:t>对配电房、水泵房、公共照明进行巡查，记录电压、电流、水位等运行参数。</w:t>
            </w:r>
            <w:r>
              <w:rPr>
                <w:rFonts w:hint="eastAsia" w:ascii="宋体" w:hAnsi="宋体" w:eastAsia="宋体" w:cs="宋体"/>
                <w:b w:val="0"/>
                <w:bCs w:val="0"/>
                <w:color w:val="auto"/>
                <w:kern w:val="0"/>
                <w:sz w:val="21"/>
                <w:szCs w:val="21"/>
                <w:highlight w:val="none"/>
                <w:lang w:val="en-US" w:eastAsia="zh-CN" w:bidi="ar"/>
              </w:rPr>
              <w:br w:type="textWrapping"/>
            </w:r>
            <w:r>
              <w:rPr>
                <w:rStyle w:val="40"/>
                <w:rFonts w:hint="eastAsia" w:ascii="宋体" w:hAnsi="宋体" w:eastAsia="宋体" w:cs="宋体"/>
                <w:b w:val="0"/>
                <w:bCs w:val="0"/>
                <w:color w:val="auto"/>
                <w:kern w:val="0"/>
                <w:sz w:val="21"/>
                <w:szCs w:val="21"/>
                <w:highlight w:val="none"/>
                <w:lang w:val="en-US" w:eastAsia="zh-CN" w:bidi="ar"/>
              </w:rPr>
              <w:t>每周：</w:t>
            </w:r>
            <w:r>
              <w:rPr>
                <w:rFonts w:hint="eastAsia" w:ascii="宋体" w:hAnsi="宋体" w:eastAsia="宋体" w:cs="宋体"/>
                <w:b w:val="0"/>
                <w:bCs w:val="0"/>
                <w:color w:val="auto"/>
                <w:kern w:val="0"/>
                <w:sz w:val="21"/>
                <w:szCs w:val="21"/>
                <w:highlight w:val="none"/>
                <w:lang w:val="en-US" w:eastAsia="zh-CN" w:bidi="ar"/>
              </w:rPr>
              <w:t>对教学楼</w:t>
            </w:r>
            <w:r>
              <w:rPr>
                <w:rFonts w:hint="eastAsia" w:ascii="宋体" w:hAnsi="宋体" w:cs="宋体"/>
                <w:b w:val="0"/>
                <w:bCs w:val="0"/>
                <w:color w:val="auto"/>
                <w:kern w:val="0"/>
                <w:sz w:val="21"/>
                <w:szCs w:val="21"/>
                <w:highlight w:val="none"/>
                <w:lang w:val="en-US" w:eastAsia="zh-CN" w:bidi="ar"/>
              </w:rPr>
              <w:t>、宿舍</w:t>
            </w:r>
            <w:r>
              <w:rPr>
                <w:rFonts w:hint="eastAsia" w:ascii="宋体" w:hAnsi="宋体" w:eastAsia="宋体" w:cs="宋体"/>
                <w:b w:val="0"/>
                <w:bCs w:val="0"/>
                <w:color w:val="auto"/>
                <w:kern w:val="0"/>
                <w:sz w:val="21"/>
                <w:szCs w:val="21"/>
                <w:highlight w:val="none"/>
                <w:lang w:val="en-US" w:eastAsia="zh-CN" w:bidi="ar"/>
              </w:rPr>
              <w:t>主开关柜、走廊照明、卫生间</w:t>
            </w:r>
            <w:r>
              <w:rPr>
                <w:rFonts w:hint="eastAsia" w:ascii="宋体" w:hAnsi="宋体" w:cs="宋体"/>
                <w:b w:val="0"/>
                <w:bCs w:val="0"/>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val="en-US" w:eastAsia="zh-CN" w:bidi="ar"/>
              </w:rPr>
              <w:t>水电</w:t>
            </w:r>
            <w:r>
              <w:rPr>
                <w:rFonts w:hint="eastAsia" w:ascii="宋体" w:hAnsi="宋体" w:cs="宋体"/>
                <w:b w:val="0"/>
                <w:bCs w:val="0"/>
                <w:color w:val="auto"/>
                <w:kern w:val="0"/>
                <w:sz w:val="21"/>
                <w:szCs w:val="21"/>
                <w:highlight w:val="none"/>
                <w:lang w:val="en-US" w:eastAsia="zh-CN" w:bidi="ar"/>
              </w:rPr>
              <w:t>、校园网络</w:t>
            </w:r>
            <w:r>
              <w:rPr>
                <w:rFonts w:hint="eastAsia" w:ascii="宋体" w:hAnsi="宋体" w:eastAsia="宋体" w:cs="宋体"/>
                <w:b w:val="0"/>
                <w:bCs w:val="0"/>
                <w:color w:val="auto"/>
                <w:kern w:val="0"/>
                <w:sz w:val="21"/>
                <w:szCs w:val="21"/>
                <w:highlight w:val="none"/>
                <w:lang w:val="en-US" w:eastAsia="zh-CN" w:bidi="ar"/>
              </w:rPr>
              <w:t>设施进行系统性巡检。</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2.</w:t>
            </w:r>
            <w:r>
              <w:rPr>
                <w:rStyle w:val="40"/>
                <w:rFonts w:hint="eastAsia" w:ascii="宋体" w:hAnsi="宋体" w:eastAsia="宋体" w:cs="宋体"/>
                <w:b w:val="0"/>
                <w:bCs w:val="0"/>
                <w:color w:val="auto"/>
                <w:kern w:val="0"/>
                <w:sz w:val="21"/>
                <w:szCs w:val="21"/>
                <w:highlight w:val="none"/>
                <w:lang w:val="en-US" w:eastAsia="zh-CN" w:bidi="ar"/>
              </w:rPr>
              <w:t>维护：</w:t>
            </w:r>
            <w:r>
              <w:rPr>
                <w:rFonts w:hint="eastAsia" w:ascii="宋体" w:hAnsi="宋体" w:eastAsia="宋体" w:cs="宋体"/>
                <w:b w:val="0"/>
                <w:bCs w:val="0"/>
                <w:color w:val="auto"/>
                <w:kern w:val="0"/>
                <w:sz w:val="21"/>
                <w:szCs w:val="21"/>
                <w:highlight w:val="none"/>
                <w:lang w:val="en-US" w:eastAsia="zh-CN" w:bidi="ar"/>
              </w:rPr>
              <w:t>按照年度保养计划，对水泵、配电柜、控制箱</w:t>
            </w:r>
            <w:r>
              <w:rPr>
                <w:rFonts w:hint="eastAsia" w:ascii="宋体" w:hAnsi="宋体" w:cs="宋体"/>
                <w:b w:val="0"/>
                <w:bCs w:val="0"/>
                <w:color w:val="auto"/>
                <w:kern w:val="0"/>
                <w:sz w:val="21"/>
                <w:szCs w:val="21"/>
                <w:highlight w:val="none"/>
                <w:lang w:val="en-US" w:eastAsia="zh-CN" w:bidi="ar"/>
              </w:rPr>
              <w:t>、教学多媒体</w:t>
            </w:r>
            <w:r>
              <w:rPr>
                <w:rFonts w:hint="eastAsia" w:ascii="宋体" w:hAnsi="宋体" w:eastAsia="宋体" w:cs="宋体"/>
                <w:b w:val="0"/>
                <w:bCs w:val="0"/>
                <w:color w:val="auto"/>
                <w:kern w:val="0"/>
                <w:sz w:val="21"/>
                <w:szCs w:val="21"/>
                <w:highlight w:val="none"/>
                <w:lang w:val="en-US" w:eastAsia="zh-CN" w:bidi="ar"/>
              </w:rPr>
              <w:t>等设备进行</w:t>
            </w:r>
            <w:r>
              <w:rPr>
                <w:rStyle w:val="40"/>
                <w:rFonts w:hint="eastAsia" w:ascii="宋体" w:hAnsi="宋体" w:eastAsia="宋体" w:cs="宋体"/>
                <w:b w:val="0"/>
                <w:bCs w:val="0"/>
                <w:color w:val="auto"/>
                <w:kern w:val="0"/>
                <w:sz w:val="21"/>
                <w:szCs w:val="21"/>
                <w:highlight w:val="none"/>
                <w:lang w:val="en-US" w:eastAsia="zh-CN" w:bidi="ar"/>
              </w:rPr>
              <w:t>定期紧固、润滑、除尘和绝缘检测</w:t>
            </w:r>
            <w:r>
              <w:rPr>
                <w:rFonts w:hint="eastAsia" w:ascii="宋体" w:hAnsi="宋体" w:eastAsia="宋体" w:cs="宋体"/>
                <w:b w:val="0"/>
                <w:bCs w:val="0"/>
                <w:color w:val="auto"/>
                <w:kern w:val="0"/>
                <w:sz w:val="21"/>
                <w:szCs w:val="21"/>
                <w:highlight w:val="none"/>
                <w:lang w:val="en-US" w:eastAsia="zh-CN" w:bidi="ar"/>
              </w:rPr>
              <w:t>。</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3.</w:t>
            </w:r>
            <w:r>
              <w:rPr>
                <w:rStyle w:val="40"/>
                <w:rFonts w:hint="eastAsia" w:ascii="宋体" w:hAnsi="宋体" w:eastAsia="宋体" w:cs="宋体"/>
                <w:b w:val="0"/>
                <w:bCs w:val="0"/>
                <w:color w:val="auto"/>
                <w:kern w:val="0"/>
                <w:sz w:val="21"/>
                <w:szCs w:val="21"/>
                <w:highlight w:val="none"/>
                <w:lang w:val="en-US" w:eastAsia="zh-CN" w:bidi="ar"/>
              </w:rPr>
              <w:t>排查：</w:t>
            </w:r>
            <w:r>
              <w:rPr>
                <w:rFonts w:hint="eastAsia" w:ascii="宋体" w:hAnsi="宋体" w:eastAsia="宋体" w:cs="宋体"/>
                <w:b w:val="0"/>
                <w:bCs w:val="0"/>
                <w:color w:val="auto"/>
                <w:kern w:val="0"/>
                <w:sz w:val="21"/>
                <w:szCs w:val="21"/>
                <w:highlight w:val="none"/>
                <w:lang w:val="en-US" w:eastAsia="zh-CN" w:bidi="ar"/>
              </w:rPr>
              <w:t>重点检查电线有无老化、裸露，水管有无锈蚀、滴漏，并立即处理。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80" w:type="dxa"/>
            <w:left w:w="128" w:type="dxa"/>
            <w:bottom w:w="80" w:type="dxa"/>
            <w:right w:w="128" w:type="dxa"/>
          </w:tblCellMar>
        </w:tblPrEx>
        <w:trPr>
          <w:trHeight w:val="0" w:hRule="atLeast"/>
          <w:jc w:val="center"/>
        </w:trPr>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四、节能管理与安装</w:t>
            </w:r>
          </w:p>
        </w:tc>
        <w:tc>
          <w:tcPr>
            <w:tcW w:w="20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1.</w:t>
            </w:r>
            <w:r>
              <w:rPr>
                <w:rStyle w:val="40"/>
                <w:rFonts w:hint="eastAsia" w:ascii="宋体" w:hAnsi="宋体" w:eastAsia="宋体" w:cs="宋体"/>
                <w:b w:val="0"/>
                <w:bCs w:val="0"/>
                <w:color w:val="auto"/>
                <w:kern w:val="0"/>
                <w:sz w:val="21"/>
                <w:szCs w:val="21"/>
                <w:highlight w:val="none"/>
                <w:lang w:val="en-US" w:eastAsia="zh-CN" w:bidi="ar"/>
              </w:rPr>
              <w:t>节能巡查</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2.</w:t>
            </w:r>
            <w:r>
              <w:rPr>
                <w:rStyle w:val="40"/>
                <w:rFonts w:hint="eastAsia" w:ascii="宋体" w:hAnsi="宋体" w:eastAsia="宋体" w:cs="宋体"/>
                <w:b w:val="0"/>
                <w:bCs w:val="0"/>
                <w:color w:val="auto"/>
                <w:kern w:val="0"/>
                <w:sz w:val="21"/>
                <w:szCs w:val="21"/>
                <w:highlight w:val="none"/>
                <w:lang w:val="en-US" w:eastAsia="zh-CN" w:bidi="ar"/>
              </w:rPr>
              <w:t>小型安装作业</w:t>
            </w:r>
          </w:p>
        </w:tc>
        <w:tc>
          <w:tcPr>
            <w:tcW w:w="6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1.</w:t>
            </w:r>
            <w:r>
              <w:rPr>
                <w:rStyle w:val="40"/>
                <w:rFonts w:hint="eastAsia" w:ascii="宋体" w:hAnsi="宋体" w:eastAsia="宋体" w:cs="宋体"/>
                <w:b w:val="0"/>
                <w:bCs w:val="0"/>
                <w:color w:val="auto"/>
                <w:kern w:val="0"/>
                <w:sz w:val="21"/>
                <w:szCs w:val="21"/>
                <w:highlight w:val="none"/>
                <w:lang w:val="en-US" w:eastAsia="zh-CN" w:bidi="ar"/>
              </w:rPr>
              <w:t>节能：</w:t>
            </w:r>
            <w:r>
              <w:rPr>
                <w:rFonts w:hint="eastAsia" w:ascii="宋体" w:hAnsi="宋体" w:eastAsia="宋体" w:cs="宋体"/>
                <w:b w:val="0"/>
                <w:bCs w:val="0"/>
                <w:color w:val="auto"/>
                <w:kern w:val="0"/>
                <w:sz w:val="21"/>
                <w:szCs w:val="21"/>
                <w:highlight w:val="none"/>
                <w:lang w:val="en-US" w:eastAsia="zh-CN" w:bidi="ar"/>
              </w:rPr>
              <w:t>巡查并制止“长明灯”、“长流水”现象。对高耗能设备提出节能改造建议。</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2.</w:t>
            </w:r>
            <w:r>
              <w:rPr>
                <w:rStyle w:val="40"/>
                <w:rFonts w:hint="eastAsia" w:ascii="宋体" w:hAnsi="宋体" w:eastAsia="宋体" w:cs="宋体"/>
                <w:b w:val="0"/>
                <w:bCs w:val="0"/>
                <w:color w:val="auto"/>
                <w:kern w:val="0"/>
                <w:sz w:val="21"/>
                <w:szCs w:val="21"/>
                <w:highlight w:val="none"/>
                <w:lang w:val="en-US" w:eastAsia="zh-CN" w:bidi="ar"/>
              </w:rPr>
              <w:t>安装：</w:t>
            </w:r>
            <w:r>
              <w:rPr>
                <w:rFonts w:hint="eastAsia" w:ascii="宋体" w:hAnsi="宋体" w:eastAsia="宋体" w:cs="宋体"/>
                <w:b w:val="0"/>
                <w:bCs w:val="0"/>
                <w:color w:val="auto"/>
                <w:kern w:val="0"/>
                <w:sz w:val="21"/>
                <w:szCs w:val="21"/>
                <w:highlight w:val="none"/>
                <w:lang w:val="en-US" w:eastAsia="zh-CN" w:bidi="ar"/>
              </w:rPr>
              <w:t>负责学校日常的小型水电安装工作，如更换灯具、安装插座、开关、水龙头等，确保安装牢固、规范、安全。</w:t>
            </w:r>
          </w:p>
        </w:tc>
      </w:tr>
    </w:tbl>
    <w:p>
      <w:pPr>
        <w:pStyle w:val="3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atLeast"/>
        <w:ind w:right="0" w:firstLine="420" w:firstLineChars="200"/>
        <w:textAlignment w:val="auto"/>
        <w:rPr>
          <w:rFonts w:hint="eastAsia" w:ascii="宋体" w:hAnsi="宋体" w:eastAsia="宋体" w:cs="宋体"/>
          <w:i w:val="0"/>
          <w:iCs w:val="0"/>
          <w:caps w:val="0"/>
          <w:color w:val="auto"/>
          <w:spacing w:val="0"/>
          <w:sz w:val="21"/>
          <w:szCs w:val="21"/>
          <w:highlight w:val="none"/>
          <w:shd w:val="clear" w:color="auto" w:fill="auto"/>
        </w:rPr>
      </w:pPr>
      <w:r>
        <w:rPr>
          <w:rFonts w:hint="eastAsia"/>
          <w:color w:val="auto"/>
          <w:sz w:val="21"/>
          <w:szCs w:val="21"/>
          <w:highlight w:val="none"/>
          <w:shd w:val="clear" w:color="auto" w:fill="auto"/>
          <w:lang w:val="en-US" w:eastAsia="zh-CN"/>
        </w:rPr>
        <w:t>8</w:t>
      </w:r>
      <w:r>
        <w:rPr>
          <w:rStyle w:val="40"/>
          <w:rFonts w:hint="eastAsia" w:ascii="宋体" w:hAnsi="宋体" w:cs="宋体"/>
          <w:b/>
          <w:bCs/>
          <w:i w:val="0"/>
          <w:iCs w:val="0"/>
          <w:caps w:val="0"/>
          <w:color w:val="auto"/>
          <w:spacing w:val="0"/>
          <w:sz w:val="21"/>
          <w:szCs w:val="21"/>
          <w:highlight w:val="none"/>
          <w:shd w:val="clear" w:color="auto" w:fill="auto"/>
          <w:lang w:val="en-US" w:eastAsia="zh-CN"/>
        </w:rPr>
        <w:t>.</w:t>
      </w:r>
      <w:r>
        <w:rPr>
          <w:rFonts w:hint="eastAsia" w:cs="宋体"/>
          <w:b/>
          <w:bCs/>
          <w:i w:val="0"/>
          <w:iCs w:val="0"/>
          <w:caps w:val="0"/>
          <w:color w:val="auto"/>
          <w:spacing w:val="0"/>
          <w:sz w:val="21"/>
          <w:szCs w:val="21"/>
          <w:highlight w:val="none"/>
          <w:shd w:val="clear" w:color="auto" w:fill="auto"/>
          <w:lang w:val="en-US" w:eastAsia="zh-CN"/>
        </w:rPr>
        <w:t>行政文员</w:t>
      </w:r>
      <w:r>
        <w:rPr>
          <w:rFonts w:hint="eastAsia" w:ascii="宋体" w:hAnsi="宋体" w:eastAsia="宋体" w:cs="宋体"/>
          <w:b/>
          <w:bCs/>
          <w:i w:val="0"/>
          <w:iCs w:val="0"/>
          <w:caps w:val="0"/>
          <w:color w:val="auto"/>
          <w:spacing w:val="0"/>
          <w:sz w:val="21"/>
          <w:szCs w:val="21"/>
          <w:highlight w:val="none"/>
          <w:shd w:val="clear" w:color="auto" w:fill="auto"/>
        </w:rPr>
        <w:t>管理服务内容及标准</w:t>
      </w:r>
    </w:p>
    <w:p>
      <w:pPr>
        <w:shd w:val="clear"/>
        <w:ind w:firstLine="422" w:firstLineChars="200"/>
        <w:rPr>
          <w:rFonts w:hint="eastAsia"/>
          <w:color w:val="auto"/>
          <w:highlight w:val="none"/>
          <w:shd w:val="clear" w:color="auto" w:fill="auto"/>
        </w:rPr>
      </w:pPr>
      <w:r>
        <w:rPr>
          <w:rFonts w:hint="eastAsia"/>
          <w:b/>
          <w:bCs/>
          <w:color w:val="auto"/>
          <w:highlight w:val="none"/>
          <w:shd w:val="clear" w:color="auto" w:fill="auto"/>
        </w:rPr>
        <w:t>服务目标：</w:t>
      </w:r>
      <w:r>
        <w:rPr>
          <w:rFonts w:hint="eastAsia"/>
          <w:color w:val="auto"/>
          <w:highlight w:val="none"/>
          <w:shd w:val="clear" w:color="auto" w:fill="auto"/>
        </w:rPr>
        <w:t>作为物业团队派驻的行政协助力量，旨在为学校各部门提供辅助性、专业化、高效率的行政支持与文书协作服务。本服务基于物业服务合同框架内，协助校方完成日常行政事务，确保信息传递的准确性与及时性、档案管理的规范性与安全性，全力配合校方保障日常行政运转的顺畅</w:t>
      </w:r>
    </w:p>
    <w:p>
      <w:pPr>
        <w:shd w:val="clear"/>
        <w:rPr>
          <w:rFonts w:hint="eastAsia"/>
          <w:color w:val="auto"/>
          <w:highlight w:val="none"/>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620"/>
        <w:gridCol w:w="2093"/>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0" w:type="auto"/>
            <w:shd w:val="clear" w:color="auto" w:fill="auto"/>
            <w:tcMar>
              <w:top w:w="150" w:type="dxa"/>
              <w:left w:w="150" w:type="dxa"/>
              <w:bottom w:w="150" w:type="dxa"/>
              <w:right w:w="150" w:type="dxa"/>
            </w:tcMar>
            <w:vAlign w:val="top"/>
          </w:tcPr>
          <w:p>
            <w:pPr>
              <w:keepNext w:val="0"/>
              <w:keepLines w:val="0"/>
              <w:widowControl/>
              <w:suppressLineNumbers w:val="0"/>
              <w:shd w:val="clear"/>
              <w:spacing w:before="0" w:beforeAutospacing="0" w:after="0" w:afterAutospacing="0" w:line="330" w:lineRule="atLeast"/>
              <w:ind w:left="0" w:right="0"/>
              <w:jc w:val="center"/>
              <w:textAlignment w:val="baseline"/>
              <w:rPr>
                <w:b/>
                <w:bCs/>
                <w:color w:val="auto"/>
                <w:sz w:val="21"/>
                <w:szCs w:val="21"/>
                <w:highlight w:val="none"/>
              </w:rPr>
            </w:pPr>
            <w:r>
              <w:rPr>
                <w:rFonts w:ascii="宋体" w:hAnsi="宋体" w:eastAsia="宋体" w:cs="宋体"/>
                <w:b/>
                <w:bCs/>
                <w:color w:val="auto"/>
                <w:kern w:val="0"/>
                <w:sz w:val="21"/>
                <w:szCs w:val="21"/>
                <w:highlight w:val="none"/>
                <w:vertAlign w:val="baseline"/>
                <w:lang w:val="en-US" w:eastAsia="zh-CN" w:bidi="ar"/>
              </w:rPr>
              <w:t>服务类别</w:t>
            </w:r>
          </w:p>
        </w:tc>
        <w:tc>
          <w:tcPr>
            <w:tcW w:w="2093" w:type="dxa"/>
            <w:shd w:val="clear" w:color="auto" w:fill="auto"/>
            <w:tcMar>
              <w:top w:w="150" w:type="dxa"/>
              <w:left w:w="150" w:type="dxa"/>
              <w:bottom w:w="150" w:type="dxa"/>
              <w:right w:w="150" w:type="dxa"/>
            </w:tcMar>
            <w:vAlign w:val="top"/>
          </w:tcPr>
          <w:p>
            <w:pPr>
              <w:keepNext w:val="0"/>
              <w:keepLines w:val="0"/>
              <w:widowControl/>
              <w:suppressLineNumbers w:val="0"/>
              <w:shd w:val="clear"/>
              <w:spacing w:before="0" w:beforeAutospacing="0" w:after="0" w:afterAutospacing="0" w:line="330" w:lineRule="atLeast"/>
              <w:ind w:left="0" w:right="0"/>
              <w:jc w:val="center"/>
              <w:textAlignment w:val="baseline"/>
              <w:rPr>
                <w:b/>
                <w:bCs/>
                <w:color w:val="auto"/>
                <w:sz w:val="21"/>
                <w:szCs w:val="21"/>
                <w:highlight w:val="none"/>
              </w:rPr>
            </w:pPr>
            <w:r>
              <w:rPr>
                <w:rFonts w:ascii="宋体" w:hAnsi="宋体" w:eastAsia="宋体" w:cs="宋体"/>
                <w:b/>
                <w:bCs/>
                <w:color w:val="auto"/>
                <w:kern w:val="0"/>
                <w:sz w:val="21"/>
                <w:szCs w:val="21"/>
                <w:highlight w:val="none"/>
                <w:vertAlign w:val="baseline"/>
                <w:lang w:val="en-US" w:eastAsia="zh-CN" w:bidi="ar"/>
              </w:rPr>
              <w:t>具体服务内容</w:t>
            </w:r>
          </w:p>
        </w:tc>
        <w:tc>
          <w:tcPr>
            <w:tcW w:w="5484" w:type="dxa"/>
            <w:shd w:val="clear" w:color="auto" w:fill="auto"/>
            <w:tcMar>
              <w:top w:w="150" w:type="dxa"/>
              <w:left w:w="150" w:type="dxa"/>
              <w:bottom w:w="150" w:type="dxa"/>
              <w:right w:w="150" w:type="dxa"/>
            </w:tcMar>
            <w:vAlign w:val="top"/>
          </w:tcPr>
          <w:p>
            <w:pPr>
              <w:keepNext w:val="0"/>
              <w:keepLines w:val="0"/>
              <w:widowControl/>
              <w:suppressLineNumbers w:val="0"/>
              <w:shd w:val="clear"/>
              <w:spacing w:before="0" w:beforeAutospacing="0" w:after="0" w:afterAutospacing="0" w:line="330" w:lineRule="atLeast"/>
              <w:ind w:left="0" w:right="0"/>
              <w:jc w:val="center"/>
              <w:textAlignment w:val="baseline"/>
              <w:rPr>
                <w:b/>
                <w:bCs/>
                <w:color w:val="auto"/>
                <w:sz w:val="21"/>
                <w:szCs w:val="21"/>
                <w:highlight w:val="none"/>
              </w:rPr>
            </w:pPr>
            <w:r>
              <w:rPr>
                <w:rFonts w:ascii="宋体" w:hAnsi="宋体" w:eastAsia="宋体" w:cs="宋体"/>
                <w:b/>
                <w:bCs/>
                <w:color w:val="auto"/>
                <w:kern w:val="0"/>
                <w:sz w:val="21"/>
                <w:szCs w:val="21"/>
                <w:highlight w:val="none"/>
                <w:vertAlign w:val="baseline"/>
                <w:lang w:val="en-US" w:eastAsia="zh-CN" w:bidi="ar"/>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620" w:type="dxa"/>
            <w:shd w:val="clear" w:color="auto" w:fill="auto"/>
            <w:tcMar>
              <w:top w:w="150" w:type="dxa"/>
              <w:left w:w="150" w:type="dxa"/>
              <w:bottom w:w="150" w:type="dxa"/>
              <w:right w:w="150" w:type="dxa"/>
            </w:tcMar>
            <w:vAlign w:val="center"/>
          </w:tcPr>
          <w:p>
            <w:pPr>
              <w:keepNext w:val="0"/>
              <w:keepLines w:val="0"/>
              <w:widowControl/>
              <w:suppressLineNumbers w:val="0"/>
              <w:shd w:val="clear"/>
              <w:spacing w:before="0" w:beforeAutospacing="0" w:after="0" w:afterAutospacing="0" w:line="330" w:lineRule="atLeast"/>
              <w:ind w:left="0" w:leftChars="0" w:right="0" w:rightChars="0"/>
              <w:jc w:val="both"/>
              <w:textAlignment w:val="baseline"/>
              <w:rPr>
                <w:color w:val="auto"/>
                <w:sz w:val="21"/>
                <w:szCs w:val="21"/>
                <w:highlight w:val="none"/>
              </w:rPr>
            </w:pPr>
            <w:r>
              <w:rPr>
                <w:rStyle w:val="40"/>
                <w:rFonts w:ascii="宋体" w:hAnsi="宋体" w:eastAsia="宋体" w:cs="宋体"/>
                <w:b/>
                <w:bCs/>
                <w:color w:val="auto"/>
                <w:kern w:val="0"/>
                <w:sz w:val="21"/>
                <w:szCs w:val="21"/>
                <w:highlight w:val="none"/>
                <w:vertAlign w:val="baseline"/>
                <w:lang w:val="en-US" w:eastAsia="zh-CN" w:bidi="ar"/>
              </w:rPr>
              <w:t>一、档案管理</w:t>
            </w:r>
          </w:p>
        </w:tc>
        <w:tc>
          <w:tcPr>
            <w:tcW w:w="2093" w:type="dxa"/>
            <w:shd w:val="clear" w:color="auto" w:fill="auto"/>
            <w:tcMar>
              <w:top w:w="150" w:type="dxa"/>
              <w:left w:w="150" w:type="dxa"/>
              <w:bottom w:w="150" w:type="dxa"/>
              <w:right w:w="150" w:type="dxa"/>
            </w:tcMar>
            <w:vAlign w:val="center"/>
          </w:tcPr>
          <w:p>
            <w:pPr>
              <w:keepNext w:val="0"/>
              <w:keepLines w:val="0"/>
              <w:widowControl/>
              <w:suppressLineNumbers w:val="0"/>
              <w:shd w:val="clear"/>
              <w:spacing w:before="0" w:beforeAutospacing="0" w:after="0" w:afterAutospacing="0" w:line="330" w:lineRule="atLeast"/>
              <w:ind w:left="0" w:leftChars="0" w:right="0" w:rightChars="0"/>
              <w:jc w:val="both"/>
              <w:textAlignment w:val="baseline"/>
              <w:rPr>
                <w:color w:val="auto"/>
                <w:sz w:val="21"/>
                <w:szCs w:val="21"/>
                <w:highlight w:val="none"/>
              </w:rPr>
            </w:pPr>
            <w:r>
              <w:rPr>
                <w:rFonts w:ascii="宋体" w:hAnsi="宋体" w:eastAsia="宋体" w:cs="宋体"/>
                <w:color w:val="auto"/>
                <w:kern w:val="0"/>
                <w:sz w:val="21"/>
                <w:szCs w:val="21"/>
                <w:highlight w:val="none"/>
                <w:vertAlign w:val="baseline"/>
                <w:lang w:val="en-US" w:eastAsia="zh-CN" w:bidi="ar"/>
              </w:rPr>
              <w:t>1.</w:t>
            </w:r>
            <w:r>
              <w:rPr>
                <w:rFonts w:hint="eastAsia" w:ascii="宋体" w:hAnsi="宋体" w:cs="宋体"/>
                <w:color w:val="auto"/>
                <w:kern w:val="0"/>
                <w:sz w:val="21"/>
                <w:szCs w:val="21"/>
                <w:highlight w:val="none"/>
                <w:vertAlign w:val="baseline"/>
                <w:lang w:val="en-US" w:eastAsia="zh-CN" w:bidi="ar"/>
              </w:rPr>
              <w:t>协助</w:t>
            </w:r>
            <w:r>
              <w:rPr>
                <w:rFonts w:ascii="宋体" w:hAnsi="宋体" w:eastAsia="宋体" w:cs="宋体"/>
                <w:color w:val="auto"/>
                <w:kern w:val="0"/>
                <w:sz w:val="21"/>
                <w:szCs w:val="21"/>
                <w:highlight w:val="none"/>
                <w:vertAlign w:val="baseline"/>
                <w:lang w:val="en-US" w:eastAsia="zh-CN" w:bidi="ar"/>
              </w:rPr>
              <w:t>文件起草与校核</w:t>
            </w:r>
            <w:r>
              <w:rPr>
                <w:rFonts w:ascii="宋体" w:hAnsi="宋体" w:eastAsia="宋体" w:cs="宋体"/>
                <w:color w:val="auto"/>
                <w:kern w:val="0"/>
                <w:sz w:val="21"/>
                <w:szCs w:val="21"/>
                <w:highlight w:val="none"/>
                <w:vertAlign w:val="baseline"/>
                <w:lang w:val="en-US" w:eastAsia="zh-CN" w:bidi="ar"/>
              </w:rPr>
              <w:br w:type="textWrapping"/>
            </w:r>
            <w:r>
              <w:rPr>
                <w:rFonts w:hint="eastAsia" w:ascii="宋体" w:hAnsi="宋体" w:cs="宋体"/>
                <w:color w:val="auto"/>
                <w:kern w:val="0"/>
                <w:sz w:val="21"/>
                <w:szCs w:val="21"/>
                <w:highlight w:val="none"/>
                <w:vertAlign w:val="baseline"/>
                <w:lang w:val="en-US" w:eastAsia="zh-CN" w:bidi="ar"/>
              </w:rPr>
              <w:t>2</w:t>
            </w:r>
            <w:r>
              <w:rPr>
                <w:rFonts w:ascii="宋体" w:hAnsi="宋体" w:eastAsia="宋体" w:cs="宋体"/>
                <w:color w:val="auto"/>
                <w:kern w:val="0"/>
                <w:sz w:val="21"/>
                <w:szCs w:val="21"/>
                <w:highlight w:val="none"/>
                <w:vertAlign w:val="baseline"/>
                <w:lang w:val="en-US" w:eastAsia="zh-CN" w:bidi="ar"/>
              </w:rPr>
              <w:t>.档案整理与归档</w:t>
            </w:r>
            <w:r>
              <w:rPr>
                <w:rFonts w:ascii="宋体" w:hAnsi="宋体" w:eastAsia="宋体" w:cs="宋体"/>
                <w:color w:val="auto"/>
                <w:kern w:val="0"/>
                <w:sz w:val="21"/>
                <w:szCs w:val="21"/>
                <w:highlight w:val="none"/>
                <w:vertAlign w:val="baseline"/>
                <w:lang w:val="en-US" w:eastAsia="zh-CN" w:bidi="ar"/>
              </w:rPr>
              <w:br w:type="textWrapping"/>
            </w:r>
            <w:r>
              <w:rPr>
                <w:rFonts w:hint="eastAsia" w:ascii="宋体" w:hAnsi="宋体" w:cs="宋体"/>
                <w:color w:val="auto"/>
                <w:kern w:val="0"/>
                <w:sz w:val="21"/>
                <w:szCs w:val="21"/>
                <w:highlight w:val="none"/>
                <w:vertAlign w:val="baseline"/>
                <w:lang w:val="en-US" w:eastAsia="zh-CN" w:bidi="ar"/>
              </w:rPr>
              <w:t>3</w:t>
            </w:r>
            <w:r>
              <w:rPr>
                <w:rFonts w:ascii="宋体" w:hAnsi="宋体" w:eastAsia="宋体" w:cs="宋体"/>
                <w:color w:val="auto"/>
                <w:kern w:val="0"/>
                <w:sz w:val="21"/>
                <w:szCs w:val="21"/>
                <w:highlight w:val="none"/>
                <w:vertAlign w:val="baseline"/>
                <w:lang w:val="en-US" w:eastAsia="zh-CN" w:bidi="ar"/>
              </w:rPr>
              <w:t>.资料保管与借阅</w:t>
            </w:r>
          </w:p>
        </w:tc>
        <w:tc>
          <w:tcPr>
            <w:tcW w:w="5484" w:type="dxa"/>
            <w:shd w:val="clear" w:color="auto" w:fill="auto"/>
            <w:tcMar>
              <w:top w:w="150" w:type="dxa"/>
              <w:left w:w="150" w:type="dxa"/>
              <w:bottom w:w="150" w:type="dxa"/>
              <w:right w:w="150" w:type="dxa"/>
            </w:tcMar>
            <w:vAlign w:val="center"/>
          </w:tcPr>
          <w:p>
            <w:pPr>
              <w:keepNext w:val="0"/>
              <w:keepLines w:val="0"/>
              <w:widowControl/>
              <w:suppressLineNumbers w:val="0"/>
              <w:shd w:val="clear"/>
              <w:spacing w:before="0" w:beforeAutospacing="0" w:after="0" w:afterAutospacing="0" w:line="330" w:lineRule="atLeast"/>
              <w:ind w:left="0" w:leftChars="0" w:right="0" w:rightChars="0"/>
              <w:jc w:val="both"/>
              <w:textAlignment w:val="baseline"/>
              <w:rPr>
                <w:color w:val="auto"/>
                <w:sz w:val="21"/>
                <w:szCs w:val="21"/>
                <w:highlight w:val="none"/>
              </w:rPr>
            </w:pPr>
            <w:r>
              <w:rPr>
                <w:rFonts w:ascii="宋体" w:hAnsi="宋体" w:eastAsia="宋体" w:cs="宋体"/>
                <w:color w:val="auto"/>
                <w:kern w:val="0"/>
                <w:sz w:val="21"/>
                <w:szCs w:val="21"/>
                <w:highlight w:val="none"/>
                <w:vertAlign w:val="baseline"/>
                <w:lang w:val="en-US" w:eastAsia="zh-CN" w:bidi="ar"/>
              </w:rPr>
              <w:t>1.</w:t>
            </w:r>
            <w:r>
              <w:rPr>
                <w:rFonts w:hint="eastAsia" w:ascii="宋体" w:hAnsi="宋体" w:cs="宋体"/>
                <w:color w:val="auto"/>
                <w:kern w:val="0"/>
                <w:sz w:val="21"/>
                <w:szCs w:val="21"/>
                <w:highlight w:val="none"/>
                <w:vertAlign w:val="baseline"/>
                <w:lang w:val="en-US" w:eastAsia="zh-CN" w:bidi="ar"/>
              </w:rPr>
              <w:t>协助采购人</w:t>
            </w:r>
            <w:r>
              <w:rPr>
                <w:rFonts w:ascii="宋体" w:hAnsi="宋体" w:eastAsia="宋体" w:cs="宋体"/>
                <w:color w:val="auto"/>
                <w:kern w:val="0"/>
                <w:sz w:val="21"/>
                <w:szCs w:val="21"/>
                <w:highlight w:val="none"/>
                <w:vertAlign w:val="baseline"/>
                <w:lang w:val="en-US" w:eastAsia="zh-CN" w:bidi="ar"/>
              </w:rPr>
              <w:t>负责起草通知、报告、会议纪要等日常公文，格式规范、表述准确、无错别字，重要文件经采购人审核后印发。</w:t>
            </w:r>
            <w:r>
              <w:rPr>
                <w:rFonts w:ascii="宋体" w:hAnsi="宋体" w:eastAsia="宋体" w:cs="宋体"/>
                <w:color w:val="auto"/>
                <w:kern w:val="0"/>
                <w:sz w:val="21"/>
                <w:szCs w:val="21"/>
                <w:highlight w:val="none"/>
                <w:vertAlign w:val="baseline"/>
                <w:lang w:val="en-US" w:eastAsia="zh-CN" w:bidi="ar"/>
              </w:rPr>
              <w:br w:type="textWrapping"/>
            </w:r>
            <w:r>
              <w:rPr>
                <w:rFonts w:hint="eastAsia" w:ascii="宋体" w:hAnsi="宋体" w:cs="宋体"/>
                <w:color w:val="auto"/>
                <w:kern w:val="0"/>
                <w:sz w:val="21"/>
                <w:szCs w:val="21"/>
                <w:highlight w:val="none"/>
                <w:vertAlign w:val="baseline"/>
                <w:lang w:val="en-US" w:eastAsia="zh-CN" w:bidi="ar"/>
              </w:rPr>
              <w:t>2</w:t>
            </w:r>
            <w:r>
              <w:rPr>
                <w:rFonts w:ascii="宋体" w:hAnsi="宋体" w:eastAsia="宋体" w:cs="宋体"/>
                <w:color w:val="auto"/>
                <w:kern w:val="0"/>
                <w:sz w:val="21"/>
                <w:szCs w:val="21"/>
                <w:highlight w:val="none"/>
                <w:vertAlign w:val="baseline"/>
                <w:lang w:val="en-US" w:eastAsia="zh-CN" w:bidi="ar"/>
              </w:rPr>
              <w:t>.按年度、类别对文书档案、业务档案进行系统整理，做到分类科学、编目清晰、装订整齐，符合档案管理标准。</w:t>
            </w:r>
            <w:r>
              <w:rPr>
                <w:rFonts w:ascii="宋体" w:hAnsi="宋体" w:eastAsia="宋体" w:cs="宋体"/>
                <w:color w:val="auto"/>
                <w:kern w:val="0"/>
                <w:sz w:val="21"/>
                <w:szCs w:val="21"/>
                <w:highlight w:val="none"/>
                <w:vertAlign w:val="baseline"/>
                <w:lang w:val="en-US" w:eastAsia="zh-CN" w:bidi="ar"/>
              </w:rPr>
              <w:br w:type="textWrapping"/>
            </w:r>
            <w:r>
              <w:rPr>
                <w:rFonts w:hint="eastAsia" w:ascii="宋体" w:hAnsi="宋体" w:cs="宋体"/>
                <w:color w:val="auto"/>
                <w:kern w:val="0"/>
                <w:sz w:val="21"/>
                <w:szCs w:val="21"/>
                <w:highlight w:val="none"/>
                <w:vertAlign w:val="baseline"/>
                <w:lang w:val="en-US" w:eastAsia="zh-CN" w:bidi="ar"/>
              </w:rPr>
              <w:t>3</w:t>
            </w:r>
            <w:r>
              <w:rPr>
                <w:rFonts w:ascii="宋体" w:hAnsi="宋体" w:eastAsia="宋体" w:cs="宋体"/>
                <w:color w:val="auto"/>
                <w:kern w:val="0"/>
                <w:sz w:val="21"/>
                <w:szCs w:val="21"/>
                <w:highlight w:val="none"/>
                <w:vertAlign w:val="baseline"/>
                <w:lang w:val="en-US" w:eastAsia="zh-CN" w:bidi="ar"/>
              </w:rPr>
              <w:t>.档案存放安全保密，防潮防火防虫；建立借阅台账，严格履行借阅手续，确保资料完整不丢失。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tcMar>
              <w:top w:w="150" w:type="dxa"/>
              <w:left w:w="150" w:type="dxa"/>
              <w:bottom w:w="150" w:type="dxa"/>
              <w:right w:w="150" w:type="dxa"/>
            </w:tcMar>
            <w:vAlign w:val="center"/>
          </w:tcPr>
          <w:p>
            <w:pPr>
              <w:keepNext w:val="0"/>
              <w:keepLines w:val="0"/>
              <w:widowControl/>
              <w:suppressLineNumbers w:val="0"/>
              <w:shd w:val="clear"/>
              <w:spacing w:before="0" w:beforeAutospacing="0" w:after="0" w:afterAutospacing="0" w:line="330" w:lineRule="atLeast"/>
              <w:ind w:left="0" w:right="0"/>
              <w:jc w:val="both"/>
              <w:textAlignment w:val="baseline"/>
              <w:rPr>
                <w:color w:val="auto"/>
                <w:sz w:val="21"/>
                <w:szCs w:val="21"/>
                <w:highlight w:val="none"/>
              </w:rPr>
            </w:pPr>
            <w:r>
              <w:rPr>
                <w:rStyle w:val="40"/>
                <w:rFonts w:ascii="宋体" w:hAnsi="宋体" w:eastAsia="宋体" w:cs="宋体"/>
                <w:b/>
                <w:bCs/>
                <w:color w:val="auto"/>
                <w:kern w:val="0"/>
                <w:sz w:val="21"/>
                <w:szCs w:val="21"/>
                <w:highlight w:val="none"/>
                <w:vertAlign w:val="baseline"/>
                <w:lang w:val="en-US" w:eastAsia="zh-CN" w:bidi="ar"/>
              </w:rPr>
              <w:t>二、会议与活动支持</w:t>
            </w:r>
          </w:p>
        </w:tc>
        <w:tc>
          <w:tcPr>
            <w:tcW w:w="2093" w:type="dxa"/>
            <w:shd w:val="clear" w:color="auto" w:fill="auto"/>
            <w:tcMar>
              <w:top w:w="150" w:type="dxa"/>
              <w:left w:w="150" w:type="dxa"/>
              <w:bottom w:w="150" w:type="dxa"/>
              <w:right w:w="150" w:type="dxa"/>
            </w:tcMar>
            <w:vAlign w:val="center"/>
          </w:tcPr>
          <w:p>
            <w:pPr>
              <w:keepNext w:val="0"/>
              <w:keepLines w:val="0"/>
              <w:widowControl/>
              <w:suppressLineNumbers w:val="0"/>
              <w:shd w:val="clear"/>
              <w:spacing w:before="0" w:beforeAutospacing="0" w:after="0" w:afterAutospacing="0" w:line="330" w:lineRule="atLeast"/>
              <w:ind w:left="0" w:right="0"/>
              <w:jc w:val="both"/>
              <w:textAlignment w:val="baseline"/>
              <w:rPr>
                <w:color w:val="auto"/>
                <w:sz w:val="21"/>
                <w:szCs w:val="21"/>
                <w:highlight w:val="none"/>
              </w:rPr>
            </w:pPr>
            <w:r>
              <w:rPr>
                <w:rFonts w:ascii="宋体" w:hAnsi="宋体" w:eastAsia="宋体" w:cs="宋体"/>
                <w:color w:val="auto"/>
                <w:kern w:val="0"/>
                <w:sz w:val="21"/>
                <w:szCs w:val="21"/>
                <w:highlight w:val="none"/>
                <w:vertAlign w:val="baseline"/>
                <w:lang w:val="en-US" w:eastAsia="zh-CN" w:bidi="ar"/>
              </w:rPr>
              <w:t>1.会议筹备与组织</w:t>
            </w:r>
            <w:r>
              <w:rPr>
                <w:rFonts w:ascii="宋体" w:hAnsi="宋体" w:eastAsia="宋体" w:cs="宋体"/>
                <w:color w:val="auto"/>
                <w:kern w:val="0"/>
                <w:sz w:val="21"/>
                <w:szCs w:val="21"/>
                <w:highlight w:val="none"/>
                <w:vertAlign w:val="baseline"/>
                <w:lang w:val="en-US" w:eastAsia="zh-CN" w:bidi="ar"/>
              </w:rPr>
              <w:br w:type="textWrapping"/>
            </w:r>
            <w:r>
              <w:rPr>
                <w:rFonts w:ascii="宋体" w:hAnsi="宋体" w:eastAsia="宋体" w:cs="宋体"/>
                <w:color w:val="auto"/>
                <w:kern w:val="0"/>
                <w:sz w:val="21"/>
                <w:szCs w:val="21"/>
                <w:highlight w:val="none"/>
                <w:vertAlign w:val="baseline"/>
                <w:lang w:val="en-US" w:eastAsia="zh-CN" w:bidi="ar"/>
              </w:rPr>
              <w:t>2.会议记录与纪要</w:t>
            </w:r>
            <w:r>
              <w:rPr>
                <w:rFonts w:ascii="宋体" w:hAnsi="宋体" w:eastAsia="宋体" w:cs="宋体"/>
                <w:color w:val="auto"/>
                <w:kern w:val="0"/>
                <w:sz w:val="21"/>
                <w:szCs w:val="21"/>
                <w:highlight w:val="none"/>
                <w:vertAlign w:val="baseline"/>
                <w:lang w:val="en-US" w:eastAsia="zh-CN" w:bidi="ar"/>
              </w:rPr>
              <w:br w:type="textWrapping"/>
            </w:r>
            <w:r>
              <w:rPr>
                <w:rFonts w:ascii="宋体" w:hAnsi="宋体" w:eastAsia="宋体" w:cs="宋体"/>
                <w:color w:val="auto"/>
                <w:kern w:val="0"/>
                <w:sz w:val="21"/>
                <w:szCs w:val="21"/>
                <w:highlight w:val="none"/>
                <w:vertAlign w:val="baseline"/>
                <w:lang w:val="en-US" w:eastAsia="zh-CN" w:bidi="ar"/>
              </w:rPr>
              <w:t>3.活动协助与接待</w:t>
            </w:r>
          </w:p>
        </w:tc>
        <w:tc>
          <w:tcPr>
            <w:tcW w:w="5484" w:type="dxa"/>
            <w:shd w:val="clear" w:color="auto" w:fill="auto"/>
            <w:tcMar>
              <w:top w:w="150" w:type="dxa"/>
              <w:left w:w="150" w:type="dxa"/>
              <w:bottom w:w="150" w:type="dxa"/>
              <w:right w:w="150" w:type="dxa"/>
            </w:tcMar>
            <w:vAlign w:val="center"/>
          </w:tcPr>
          <w:p>
            <w:pPr>
              <w:keepNext w:val="0"/>
              <w:keepLines w:val="0"/>
              <w:widowControl/>
              <w:suppressLineNumbers w:val="0"/>
              <w:shd w:val="clear"/>
              <w:spacing w:before="0" w:beforeAutospacing="0" w:after="0" w:afterAutospacing="0" w:line="330" w:lineRule="atLeast"/>
              <w:ind w:left="0" w:right="0"/>
              <w:jc w:val="both"/>
              <w:textAlignment w:val="baseline"/>
              <w:rPr>
                <w:color w:val="auto"/>
                <w:sz w:val="21"/>
                <w:szCs w:val="21"/>
                <w:highlight w:val="none"/>
              </w:rPr>
            </w:pPr>
            <w:r>
              <w:rPr>
                <w:rFonts w:ascii="宋体" w:hAnsi="宋体" w:eastAsia="宋体" w:cs="宋体"/>
                <w:color w:val="auto"/>
                <w:kern w:val="0"/>
                <w:sz w:val="21"/>
                <w:szCs w:val="21"/>
                <w:highlight w:val="none"/>
                <w:vertAlign w:val="baseline"/>
                <w:lang w:val="en-US" w:eastAsia="zh-CN" w:bidi="ar"/>
              </w:rPr>
              <w:t>1.提前准备会议室，调试音响投影设备，准备茶水、文具等；会议通知提前1个工作日发出，明确时间、地点、议题及参会人员。</w:t>
            </w:r>
            <w:r>
              <w:rPr>
                <w:rFonts w:ascii="宋体" w:hAnsi="宋体" w:eastAsia="宋体" w:cs="宋体"/>
                <w:color w:val="auto"/>
                <w:kern w:val="0"/>
                <w:sz w:val="21"/>
                <w:szCs w:val="21"/>
                <w:highlight w:val="none"/>
                <w:vertAlign w:val="baseline"/>
                <w:lang w:val="en-US" w:eastAsia="zh-CN" w:bidi="ar"/>
              </w:rPr>
              <w:br w:type="textWrapping"/>
            </w:r>
            <w:r>
              <w:rPr>
                <w:rFonts w:ascii="宋体" w:hAnsi="宋体" w:eastAsia="宋体" w:cs="宋体"/>
                <w:color w:val="auto"/>
                <w:kern w:val="0"/>
                <w:sz w:val="21"/>
                <w:szCs w:val="21"/>
                <w:highlight w:val="none"/>
                <w:vertAlign w:val="baseline"/>
                <w:lang w:val="en-US" w:eastAsia="zh-CN" w:bidi="ar"/>
              </w:rPr>
              <w:t>2.认真做好会议记录，内容完整、重点突出；会后24小时内形成会议纪要，经审核后及时下发。</w:t>
            </w:r>
            <w:r>
              <w:rPr>
                <w:rFonts w:ascii="宋体" w:hAnsi="宋体" w:eastAsia="宋体" w:cs="宋体"/>
                <w:color w:val="auto"/>
                <w:kern w:val="0"/>
                <w:sz w:val="21"/>
                <w:szCs w:val="21"/>
                <w:highlight w:val="none"/>
                <w:vertAlign w:val="baseline"/>
                <w:lang w:val="en-US" w:eastAsia="zh-CN" w:bidi="ar"/>
              </w:rPr>
              <w:br w:type="textWrapping"/>
            </w:r>
            <w:r>
              <w:rPr>
                <w:rFonts w:ascii="宋体" w:hAnsi="宋体" w:eastAsia="宋体" w:cs="宋体"/>
                <w:color w:val="auto"/>
                <w:kern w:val="0"/>
                <w:sz w:val="21"/>
                <w:szCs w:val="21"/>
                <w:highlight w:val="none"/>
                <w:vertAlign w:val="baseline"/>
                <w:lang w:val="en-US" w:eastAsia="zh-CN" w:bidi="ar"/>
              </w:rPr>
              <w:t>3.协助组织学校各类活动，负责来访人员接待、引导、登记，态度热情大方，展现良好形象。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tcMar>
              <w:top w:w="150" w:type="dxa"/>
              <w:left w:w="150" w:type="dxa"/>
              <w:bottom w:w="150" w:type="dxa"/>
              <w:right w:w="150" w:type="dxa"/>
            </w:tcMar>
            <w:vAlign w:val="center"/>
          </w:tcPr>
          <w:p>
            <w:pPr>
              <w:keepNext w:val="0"/>
              <w:keepLines w:val="0"/>
              <w:widowControl/>
              <w:suppressLineNumbers w:val="0"/>
              <w:shd w:val="clear"/>
              <w:spacing w:before="0" w:beforeAutospacing="0" w:after="0" w:afterAutospacing="0" w:line="330" w:lineRule="atLeast"/>
              <w:ind w:left="0" w:right="0"/>
              <w:jc w:val="both"/>
              <w:textAlignment w:val="baseline"/>
              <w:rPr>
                <w:color w:val="auto"/>
                <w:sz w:val="21"/>
                <w:szCs w:val="21"/>
                <w:highlight w:val="none"/>
              </w:rPr>
            </w:pPr>
            <w:r>
              <w:rPr>
                <w:rStyle w:val="40"/>
                <w:rFonts w:ascii="宋体" w:hAnsi="宋体" w:eastAsia="宋体" w:cs="宋体"/>
                <w:b/>
                <w:bCs/>
                <w:color w:val="auto"/>
                <w:kern w:val="0"/>
                <w:sz w:val="21"/>
                <w:szCs w:val="21"/>
                <w:highlight w:val="none"/>
                <w:vertAlign w:val="baseline"/>
                <w:lang w:val="en-US" w:eastAsia="zh-CN" w:bidi="ar"/>
              </w:rPr>
              <w:t>三、信息管理与沟通协调</w:t>
            </w:r>
          </w:p>
        </w:tc>
        <w:tc>
          <w:tcPr>
            <w:tcW w:w="2093" w:type="dxa"/>
            <w:shd w:val="clear" w:color="auto" w:fill="auto"/>
            <w:tcMar>
              <w:top w:w="150" w:type="dxa"/>
              <w:left w:w="150" w:type="dxa"/>
              <w:bottom w:w="150" w:type="dxa"/>
              <w:right w:w="150" w:type="dxa"/>
            </w:tcMar>
            <w:vAlign w:val="center"/>
          </w:tcPr>
          <w:p>
            <w:pPr>
              <w:keepNext w:val="0"/>
              <w:keepLines w:val="0"/>
              <w:widowControl/>
              <w:suppressLineNumbers w:val="0"/>
              <w:shd w:val="clear"/>
              <w:spacing w:before="0" w:beforeAutospacing="0" w:after="0" w:afterAutospacing="0" w:line="330" w:lineRule="atLeast"/>
              <w:ind w:left="0" w:leftChars="0" w:right="0" w:rightChars="0"/>
              <w:jc w:val="both"/>
              <w:textAlignment w:val="baseline"/>
              <w:rPr>
                <w:color w:val="auto"/>
                <w:sz w:val="21"/>
                <w:szCs w:val="21"/>
                <w:highlight w:val="none"/>
              </w:rPr>
            </w:pPr>
            <w:r>
              <w:rPr>
                <w:rFonts w:ascii="宋体" w:hAnsi="宋体" w:eastAsia="宋体" w:cs="宋体"/>
                <w:color w:val="auto"/>
                <w:kern w:val="0"/>
                <w:sz w:val="21"/>
                <w:szCs w:val="21"/>
                <w:highlight w:val="none"/>
                <w:vertAlign w:val="baseline"/>
                <w:lang w:val="en-US" w:eastAsia="zh-CN" w:bidi="ar"/>
              </w:rPr>
              <w:t>1.</w:t>
            </w:r>
            <w:r>
              <w:rPr>
                <w:rFonts w:hint="eastAsia" w:ascii="宋体" w:hAnsi="宋体" w:cs="宋体"/>
                <w:color w:val="auto"/>
                <w:kern w:val="0"/>
                <w:sz w:val="21"/>
                <w:szCs w:val="21"/>
                <w:highlight w:val="none"/>
                <w:vertAlign w:val="baseline"/>
                <w:lang w:val="en-US" w:eastAsia="zh-CN" w:bidi="ar"/>
              </w:rPr>
              <w:t>协助采购人</w:t>
            </w:r>
            <w:r>
              <w:rPr>
                <w:rFonts w:ascii="宋体" w:hAnsi="宋体" w:eastAsia="宋体" w:cs="宋体"/>
                <w:color w:val="auto"/>
                <w:kern w:val="0"/>
                <w:sz w:val="21"/>
                <w:szCs w:val="21"/>
                <w:highlight w:val="none"/>
                <w:vertAlign w:val="baseline"/>
                <w:lang w:val="en-US" w:eastAsia="zh-CN" w:bidi="ar"/>
              </w:rPr>
              <w:t>信息采集与统计</w:t>
            </w:r>
            <w:r>
              <w:rPr>
                <w:rFonts w:ascii="宋体" w:hAnsi="宋体" w:eastAsia="宋体" w:cs="宋体"/>
                <w:color w:val="auto"/>
                <w:kern w:val="0"/>
                <w:sz w:val="21"/>
                <w:szCs w:val="21"/>
                <w:highlight w:val="none"/>
                <w:vertAlign w:val="baseline"/>
                <w:lang w:val="en-US" w:eastAsia="zh-CN" w:bidi="ar"/>
              </w:rPr>
              <w:br w:type="textWrapping"/>
            </w:r>
            <w:r>
              <w:rPr>
                <w:rFonts w:ascii="宋体" w:hAnsi="宋体" w:eastAsia="宋体" w:cs="宋体"/>
                <w:color w:val="auto"/>
                <w:kern w:val="0"/>
                <w:sz w:val="21"/>
                <w:szCs w:val="21"/>
                <w:highlight w:val="none"/>
                <w:vertAlign w:val="baseline"/>
                <w:lang w:val="en-US" w:eastAsia="zh-CN" w:bidi="ar"/>
              </w:rPr>
              <w:t>2.电话接听与传达</w:t>
            </w:r>
            <w:r>
              <w:rPr>
                <w:rFonts w:ascii="宋体" w:hAnsi="宋体" w:eastAsia="宋体" w:cs="宋体"/>
                <w:color w:val="auto"/>
                <w:kern w:val="0"/>
                <w:sz w:val="21"/>
                <w:szCs w:val="21"/>
                <w:highlight w:val="none"/>
                <w:vertAlign w:val="baseline"/>
                <w:lang w:val="en-US" w:eastAsia="zh-CN" w:bidi="ar"/>
              </w:rPr>
              <w:br w:type="textWrapping"/>
            </w:r>
            <w:r>
              <w:rPr>
                <w:rFonts w:ascii="宋体" w:hAnsi="宋体" w:eastAsia="宋体" w:cs="宋体"/>
                <w:color w:val="auto"/>
                <w:kern w:val="0"/>
                <w:sz w:val="21"/>
                <w:szCs w:val="21"/>
                <w:highlight w:val="none"/>
                <w:vertAlign w:val="baseline"/>
                <w:lang w:val="en-US" w:eastAsia="zh-CN" w:bidi="ar"/>
              </w:rPr>
              <w:t>3.部门间工作协调</w:t>
            </w:r>
          </w:p>
        </w:tc>
        <w:tc>
          <w:tcPr>
            <w:tcW w:w="5484" w:type="dxa"/>
            <w:shd w:val="clear" w:color="auto" w:fill="auto"/>
            <w:tcMar>
              <w:top w:w="150" w:type="dxa"/>
              <w:left w:w="150" w:type="dxa"/>
              <w:bottom w:w="150" w:type="dxa"/>
              <w:right w:w="150" w:type="dxa"/>
            </w:tcMar>
            <w:vAlign w:val="center"/>
          </w:tcPr>
          <w:p>
            <w:pPr>
              <w:keepNext w:val="0"/>
              <w:keepLines w:val="0"/>
              <w:widowControl/>
              <w:suppressLineNumbers w:val="0"/>
              <w:shd w:val="clear"/>
              <w:spacing w:before="0" w:beforeAutospacing="0" w:after="0" w:afterAutospacing="0" w:line="330" w:lineRule="atLeast"/>
              <w:ind w:left="0" w:leftChars="0" w:right="0" w:rightChars="0"/>
              <w:jc w:val="both"/>
              <w:textAlignment w:val="baseline"/>
              <w:rPr>
                <w:color w:val="auto"/>
                <w:sz w:val="21"/>
                <w:szCs w:val="21"/>
                <w:highlight w:val="none"/>
              </w:rPr>
            </w:pPr>
            <w:r>
              <w:rPr>
                <w:rFonts w:hint="eastAsia" w:ascii="宋体" w:hAnsi="宋体" w:cs="宋体"/>
                <w:color w:val="auto"/>
                <w:kern w:val="0"/>
                <w:sz w:val="21"/>
                <w:szCs w:val="21"/>
                <w:highlight w:val="none"/>
                <w:vertAlign w:val="baseline"/>
                <w:lang w:val="en-US" w:eastAsia="zh-CN" w:bidi="ar"/>
              </w:rPr>
              <w:t>1</w:t>
            </w:r>
            <w:r>
              <w:rPr>
                <w:rFonts w:ascii="宋体" w:hAnsi="宋体" w:eastAsia="宋体" w:cs="宋体"/>
                <w:color w:val="auto"/>
                <w:kern w:val="0"/>
                <w:sz w:val="21"/>
                <w:szCs w:val="21"/>
                <w:highlight w:val="none"/>
                <w:vertAlign w:val="baseline"/>
                <w:lang w:val="en-US" w:eastAsia="zh-CN" w:bidi="ar"/>
              </w:rPr>
              <w:t>.工作时间电话响铃3声内接听，用语规范（如</w:t>
            </w:r>
            <w:r>
              <w:rPr>
                <w:rFonts w:hint="eastAsia" w:ascii="宋体" w:hAnsi="宋体" w:cs="宋体"/>
                <w:color w:val="auto"/>
                <w:kern w:val="0"/>
                <w:sz w:val="21"/>
                <w:szCs w:val="21"/>
                <w:highlight w:val="none"/>
                <w:vertAlign w:val="baseline"/>
                <w:lang w:val="en-US" w:eastAsia="zh-CN" w:bidi="ar"/>
              </w:rPr>
              <w:t>“</w:t>
            </w:r>
            <w:r>
              <w:rPr>
                <w:rFonts w:ascii="宋体" w:hAnsi="宋体" w:eastAsia="宋体" w:cs="宋体"/>
                <w:color w:val="auto"/>
                <w:kern w:val="0"/>
                <w:sz w:val="21"/>
                <w:szCs w:val="21"/>
                <w:highlight w:val="none"/>
                <w:vertAlign w:val="baseline"/>
                <w:lang w:val="en-US" w:eastAsia="zh-CN" w:bidi="ar"/>
              </w:rPr>
              <w:t>您好，XX学校办公室</w:t>
            </w:r>
            <w:r>
              <w:rPr>
                <w:rFonts w:hint="eastAsia" w:ascii="宋体" w:hAnsi="宋体" w:cs="宋体"/>
                <w:color w:val="auto"/>
                <w:kern w:val="0"/>
                <w:sz w:val="21"/>
                <w:szCs w:val="21"/>
                <w:highlight w:val="none"/>
                <w:vertAlign w:val="baseline"/>
                <w:lang w:val="en-US" w:eastAsia="zh-CN" w:bidi="ar"/>
              </w:rPr>
              <w:t>”</w:t>
            </w:r>
            <w:r>
              <w:rPr>
                <w:rFonts w:ascii="宋体" w:hAnsi="宋体" w:eastAsia="宋体" w:cs="宋体"/>
                <w:color w:val="auto"/>
                <w:kern w:val="0"/>
                <w:sz w:val="21"/>
                <w:szCs w:val="21"/>
                <w:highlight w:val="none"/>
                <w:vertAlign w:val="baseline"/>
                <w:lang w:val="en-US" w:eastAsia="zh-CN" w:bidi="ar"/>
              </w:rPr>
              <w:t>），认真做好来电记录，重要事项立即报告并跟进。</w:t>
            </w:r>
            <w:r>
              <w:rPr>
                <w:rFonts w:ascii="宋体" w:hAnsi="宋体" w:eastAsia="宋体" w:cs="宋体"/>
                <w:color w:val="auto"/>
                <w:kern w:val="0"/>
                <w:sz w:val="21"/>
                <w:szCs w:val="21"/>
                <w:highlight w:val="none"/>
                <w:vertAlign w:val="baseline"/>
                <w:lang w:val="en-US" w:eastAsia="zh-CN" w:bidi="ar"/>
              </w:rPr>
              <w:br w:type="textWrapping"/>
            </w:r>
            <w:r>
              <w:rPr>
                <w:rFonts w:hint="eastAsia" w:ascii="宋体" w:hAnsi="宋体" w:cs="宋体"/>
                <w:color w:val="auto"/>
                <w:kern w:val="0"/>
                <w:sz w:val="21"/>
                <w:szCs w:val="21"/>
                <w:highlight w:val="none"/>
                <w:vertAlign w:val="baseline"/>
                <w:lang w:val="en-US" w:eastAsia="zh-CN" w:bidi="ar"/>
              </w:rPr>
              <w:t>2</w:t>
            </w:r>
            <w:r>
              <w:rPr>
                <w:rFonts w:ascii="宋体" w:hAnsi="宋体" w:eastAsia="宋体" w:cs="宋体"/>
                <w:color w:val="auto"/>
                <w:kern w:val="0"/>
                <w:sz w:val="21"/>
                <w:szCs w:val="21"/>
                <w:highlight w:val="none"/>
                <w:vertAlign w:val="baseline"/>
                <w:lang w:val="en-US" w:eastAsia="zh-CN" w:bidi="ar"/>
              </w:rPr>
              <w:t>.做好各部门之间的上传下达，及时传达领导指示，反馈基层意见，确保政令畅通。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tcMar>
              <w:top w:w="150" w:type="dxa"/>
              <w:left w:w="150" w:type="dxa"/>
              <w:bottom w:w="150" w:type="dxa"/>
              <w:right w:w="150" w:type="dxa"/>
            </w:tcMar>
            <w:vAlign w:val="center"/>
          </w:tcPr>
          <w:p>
            <w:pPr>
              <w:keepNext w:val="0"/>
              <w:keepLines w:val="0"/>
              <w:widowControl/>
              <w:suppressLineNumbers w:val="0"/>
              <w:shd w:val="clear"/>
              <w:spacing w:before="0" w:beforeAutospacing="0" w:after="0" w:afterAutospacing="0" w:line="330" w:lineRule="atLeast"/>
              <w:ind w:left="0" w:right="0"/>
              <w:jc w:val="both"/>
              <w:textAlignment w:val="baseline"/>
              <w:rPr>
                <w:color w:val="auto"/>
                <w:sz w:val="21"/>
                <w:szCs w:val="21"/>
                <w:highlight w:val="none"/>
              </w:rPr>
            </w:pPr>
            <w:r>
              <w:rPr>
                <w:rStyle w:val="40"/>
                <w:rFonts w:ascii="宋体" w:hAnsi="宋体" w:eastAsia="宋体" w:cs="宋体"/>
                <w:b/>
                <w:bCs/>
                <w:color w:val="auto"/>
                <w:kern w:val="0"/>
                <w:sz w:val="21"/>
                <w:szCs w:val="21"/>
                <w:highlight w:val="none"/>
                <w:vertAlign w:val="baseline"/>
                <w:lang w:val="en-US" w:eastAsia="zh-CN" w:bidi="ar"/>
              </w:rPr>
              <w:t>四、办公事务与后勤保障</w:t>
            </w:r>
          </w:p>
        </w:tc>
        <w:tc>
          <w:tcPr>
            <w:tcW w:w="2093" w:type="dxa"/>
            <w:shd w:val="clear" w:color="auto" w:fill="auto"/>
            <w:tcMar>
              <w:top w:w="150" w:type="dxa"/>
              <w:left w:w="150" w:type="dxa"/>
              <w:bottom w:w="150" w:type="dxa"/>
              <w:right w:w="150" w:type="dxa"/>
            </w:tcMar>
            <w:vAlign w:val="center"/>
          </w:tcPr>
          <w:p>
            <w:pPr>
              <w:keepNext w:val="0"/>
              <w:keepLines w:val="0"/>
              <w:widowControl/>
              <w:suppressLineNumbers w:val="0"/>
              <w:shd w:val="clear"/>
              <w:spacing w:before="0" w:beforeAutospacing="0" w:after="0" w:afterAutospacing="0" w:line="330" w:lineRule="atLeast"/>
              <w:ind w:left="0" w:leftChars="0" w:right="0" w:rightChars="0"/>
              <w:jc w:val="both"/>
              <w:textAlignment w:val="baseline"/>
              <w:rPr>
                <w:color w:val="auto"/>
                <w:sz w:val="21"/>
                <w:szCs w:val="21"/>
                <w:highlight w:val="none"/>
              </w:rPr>
            </w:pPr>
            <w:r>
              <w:rPr>
                <w:rFonts w:ascii="宋体" w:hAnsi="宋体" w:eastAsia="宋体" w:cs="宋体"/>
                <w:color w:val="auto"/>
                <w:kern w:val="0"/>
                <w:sz w:val="21"/>
                <w:szCs w:val="21"/>
                <w:highlight w:val="none"/>
                <w:vertAlign w:val="baseline"/>
                <w:lang w:val="en-US" w:eastAsia="zh-CN" w:bidi="ar"/>
              </w:rPr>
              <w:t>1.办公用品管理</w:t>
            </w:r>
            <w:r>
              <w:rPr>
                <w:rFonts w:ascii="宋体" w:hAnsi="宋体" w:eastAsia="宋体" w:cs="宋体"/>
                <w:color w:val="auto"/>
                <w:kern w:val="0"/>
                <w:sz w:val="21"/>
                <w:szCs w:val="21"/>
                <w:highlight w:val="none"/>
                <w:vertAlign w:val="baseline"/>
                <w:lang w:val="en-US" w:eastAsia="zh-CN" w:bidi="ar"/>
              </w:rPr>
              <w:br w:type="textWrapping"/>
            </w:r>
            <w:r>
              <w:rPr>
                <w:rFonts w:hint="eastAsia" w:ascii="宋体" w:hAnsi="宋体" w:cs="宋体"/>
                <w:color w:val="auto"/>
                <w:kern w:val="0"/>
                <w:sz w:val="21"/>
                <w:szCs w:val="21"/>
                <w:highlight w:val="none"/>
                <w:vertAlign w:val="baseline"/>
                <w:lang w:val="en-US" w:eastAsia="zh-CN" w:bidi="ar"/>
              </w:rPr>
              <w:t>2</w:t>
            </w:r>
            <w:r>
              <w:rPr>
                <w:rFonts w:ascii="宋体" w:hAnsi="宋体" w:eastAsia="宋体" w:cs="宋体"/>
                <w:color w:val="auto"/>
                <w:kern w:val="0"/>
                <w:sz w:val="21"/>
                <w:szCs w:val="21"/>
                <w:highlight w:val="none"/>
                <w:vertAlign w:val="baseline"/>
                <w:lang w:val="en-US" w:eastAsia="zh-CN" w:bidi="ar"/>
              </w:rPr>
              <w:t>.考勤与值班安排</w:t>
            </w:r>
            <w:r>
              <w:rPr>
                <w:rFonts w:ascii="宋体" w:hAnsi="宋体" w:eastAsia="宋体" w:cs="宋体"/>
                <w:color w:val="auto"/>
                <w:kern w:val="0"/>
                <w:sz w:val="21"/>
                <w:szCs w:val="21"/>
                <w:highlight w:val="none"/>
                <w:vertAlign w:val="baseline"/>
                <w:lang w:val="en-US" w:eastAsia="zh-CN" w:bidi="ar"/>
              </w:rPr>
              <w:br w:type="textWrapping"/>
            </w:r>
            <w:r>
              <w:rPr>
                <w:rFonts w:hint="eastAsia" w:ascii="宋体" w:hAnsi="宋体" w:cs="宋体"/>
                <w:color w:val="auto"/>
                <w:kern w:val="0"/>
                <w:sz w:val="21"/>
                <w:szCs w:val="21"/>
                <w:highlight w:val="none"/>
                <w:vertAlign w:val="baseline"/>
                <w:lang w:val="en-US" w:eastAsia="zh-CN" w:bidi="ar"/>
              </w:rPr>
              <w:t>3</w:t>
            </w:r>
            <w:r>
              <w:rPr>
                <w:rFonts w:ascii="宋体" w:hAnsi="宋体" w:eastAsia="宋体" w:cs="宋体"/>
                <w:color w:val="auto"/>
                <w:kern w:val="0"/>
                <w:sz w:val="21"/>
                <w:szCs w:val="21"/>
                <w:highlight w:val="none"/>
                <w:vertAlign w:val="baseline"/>
                <w:lang w:val="en-US" w:eastAsia="zh-CN" w:bidi="ar"/>
              </w:rPr>
              <w:t>.其他日常事务</w:t>
            </w:r>
          </w:p>
        </w:tc>
        <w:tc>
          <w:tcPr>
            <w:tcW w:w="5484" w:type="dxa"/>
            <w:shd w:val="clear" w:color="auto" w:fill="auto"/>
            <w:tcMar>
              <w:top w:w="150" w:type="dxa"/>
              <w:left w:w="150" w:type="dxa"/>
              <w:bottom w:w="150" w:type="dxa"/>
              <w:right w:w="150" w:type="dxa"/>
            </w:tcMar>
            <w:vAlign w:val="center"/>
          </w:tcPr>
          <w:p>
            <w:pPr>
              <w:keepNext w:val="0"/>
              <w:keepLines w:val="0"/>
              <w:widowControl/>
              <w:suppressLineNumbers w:val="0"/>
              <w:shd w:val="clear"/>
              <w:spacing w:before="0" w:beforeAutospacing="0" w:after="0" w:afterAutospacing="0" w:line="330" w:lineRule="atLeast"/>
              <w:ind w:left="0" w:leftChars="0" w:right="0" w:rightChars="0"/>
              <w:jc w:val="both"/>
              <w:textAlignment w:val="baseline"/>
              <w:rPr>
                <w:color w:val="auto"/>
                <w:sz w:val="21"/>
                <w:szCs w:val="21"/>
                <w:highlight w:val="none"/>
              </w:rPr>
            </w:pPr>
            <w:r>
              <w:rPr>
                <w:rFonts w:ascii="宋体" w:hAnsi="宋体" w:eastAsia="宋体" w:cs="宋体"/>
                <w:color w:val="auto"/>
                <w:kern w:val="0"/>
                <w:sz w:val="21"/>
                <w:szCs w:val="21"/>
                <w:highlight w:val="none"/>
                <w:vertAlign w:val="baseline"/>
                <w:lang w:val="en-US" w:eastAsia="zh-CN" w:bidi="ar"/>
              </w:rPr>
              <w:t>1.</w:t>
            </w:r>
            <w:r>
              <w:rPr>
                <w:rFonts w:hint="eastAsia" w:ascii="宋体" w:hAnsi="宋体" w:cs="宋体"/>
                <w:color w:val="auto"/>
                <w:kern w:val="0"/>
                <w:sz w:val="21"/>
                <w:szCs w:val="21"/>
                <w:highlight w:val="none"/>
                <w:vertAlign w:val="baseline"/>
                <w:lang w:val="en-US" w:eastAsia="zh-CN" w:bidi="ar"/>
              </w:rPr>
              <w:t>协助采购人</w:t>
            </w:r>
            <w:r>
              <w:rPr>
                <w:rFonts w:ascii="宋体" w:hAnsi="宋体" w:eastAsia="宋体" w:cs="宋体"/>
                <w:color w:val="auto"/>
                <w:kern w:val="0"/>
                <w:sz w:val="21"/>
                <w:szCs w:val="21"/>
                <w:highlight w:val="none"/>
                <w:vertAlign w:val="baseline"/>
                <w:lang w:val="en-US" w:eastAsia="zh-CN" w:bidi="ar"/>
              </w:rPr>
              <w:t>建立办公用品台账，定期盘点，按需采购，发放登记清楚，厉行节约。</w:t>
            </w:r>
            <w:r>
              <w:rPr>
                <w:rFonts w:ascii="宋体" w:hAnsi="宋体" w:eastAsia="宋体" w:cs="宋体"/>
                <w:color w:val="auto"/>
                <w:kern w:val="0"/>
                <w:sz w:val="21"/>
                <w:szCs w:val="21"/>
                <w:highlight w:val="none"/>
                <w:vertAlign w:val="baseline"/>
                <w:lang w:val="en-US" w:eastAsia="zh-CN" w:bidi="ar"/>
              </w:rPr>
              <w:br w:type="textWrapping"/>
            </w:r>
            <w:r>
              <w:rPr>
                <w:rFonts w:hint="eastAsia"/>
                <w:highlight w:val="none"/>
                <w:lang w:val="en-US" w:eastAsia="zh-CN"/>
              </w:rPr>
              <w:t>2</w:t>
            </w:r>
            <w:r>
              <w:rPr>
                <w:rFonts w:ascii="宋体" w:hAnsi="宋体" w:eastAsia="宋体" w:cs="宋体"/>
                <w:color w:val="auto"/>
                <w:kern w:val="0"/>
                <w:sz w:val="21"/>
                <w:szCs w:val="21"/>
                <w:highlight w:val="none"/>
                <w:vertAlign w:val="baseline"/>
                <w:lang w:val="en-US" w:eastAsia="zh-CN" w:bidi="ar"/>
              </w:rPr>
              <w:t>.完成领导交办的其他临时性工作，不推诿、不拖延。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tcMar>
              <w:top w:w="150" w:type="dxa"/>
              <w:left w:w="150" w:type="dxa"/>
              <w:bottom w:w="150" w:type="dxa"/>
              <w:right w:w="150" w:type="dxa"/>
            </w:tcMar>
            <w:vAlign w:val="center"/>
          </w:tcPr>
          <w:p>
            <w:pPr>
              <w:keepNext w:val="0"/>
              <w:keepLines w:val="0"/>
              <w:widowControl/>
              <w:suppressLineNumbers w:val="0"/>
              <w:shd w:val="clear"/>
              <w:spacing w:before="0" w:beforeAutospacing="0" w:after="0" w:afterAutospacing="0" w:line="330" w:lineRule="atLeast"/>
              <w:ind w:left="0" w:right="0"/>
              <w:jc w:val="both"/>
              <w:textAlignment w:val="baseline"/>
              <w:rPr>
                <w:color w:val="auto"/>
                <w:sz w:val="21"/>
                <w:szCs w:val="21"/>
                <w:highlight w:val="none"/>
              </w:rPr>
            </w:pPr>
            <w:r>
              <w:rPr>
                <w:rStyle w:val="40"/>
                <w:rFonts w:ascii="宋体" w:hAnsi="宋体" w:eastAsia="宋体" w:cs="宋体"/>
                <w:b/>
                <w:bCs/>
                <w:color w:val="auto"/>
                <w:kern w:val="0"/>
                <w:sz w:val="21"/>
                <w:szCs w:val="21"/>
                <w:highlight w:val="none"/>
                <w:vertAlign w:val="baseline"/>
                <w:lang w:val="en-US" w:eastAsia="zh-CN" w:bidi="ar"/>
              </w:rPr>
              <w:t>五、保密与职业规范</w:t>
            </w:r>
          </w:p>
        </w:tc>
        <w:tc>
          <w:tcPr>
            <w:tcW w:w="2093" w:type="dxa"/>
            <w:shd w:val="clear" w:color="auto" w:fill="auto"/>
            <w:tcMar>
              <w:top w:w="150" w:type="dxa"/>
              <w:left w:w="150" w:type="dxa"/>
              <w:bottom w:w="150" w:type="dxa"/>
              <w:right w:w="150" w:type="dxa"/>
            </w:tcMar>
            <w:vAlign w:val="center"/>
          </w:tcPr>
          <w:p>
            <w:pPr>
              <w:keepNext w:val="0"/>
              <w:keepLines w:val="0"/>
              <w:widowControl/>
              <w:suppressLineNumbers w:val="0"/>
              <w:shd w:val="clear"/>
              <w:spacing w:before="0" w:beforeAutospacing="0" w:after="0" w:afterAutospacing="0" w:line="330" w:lineRule="atLeast"/>
              <w:ind w:left="0" w:right="0"/>
              <w:jc w:val="both"/>
              <w:textAlignment w:val="baseline"/>
              <w:rPr>
                <w:color w:val="auto"/>
                <w:sz w:val="21"/>
                <w:szCs w:val="21"/>
                <w:highlight w:val="none"/>
              </w:rPr>
            </w:pPr>
            <w:r>
              <w:rPr>
                <w:rFonts w:ascii="宋体" w:hAnsi="宋体" w:eastAsia="宋体" w:cs="宋体"/>
                <w:color w:val="auto"/>
                <w:kern w:val="0"/>
                <w:sz w:val="21"/>
                <w:szCs w:val="21"/>
                <w:highlight w:val="none"/>
                <w:vertAlign w:val="baseline"/>
                <w:lang w:val="en-US" w:eastAsia="zh-CN" w:bidi="ar"/>
              </w:rPr>
              <w:t>1.保密工作</w:t>
            </w:r>
            <w:r>
              <w:rPr>
                <w:rFonts w:ascii="宋体" w:hAnsi="宋体" w:eastAsia="宋体" w:cs="宋体"/>
                <w:color w:val="auto"/>
                <w:kern w:val="0"/>
                <w:sz w:val="21"/>
                <w:szCs w:val="21"/>
                <w:highlight w:val="none"/>
                <w:vertAlign w:val="baseline"/>
                <w:lang w:val="en-US" w:eastAsia="zh-CN" w:bidi="ar"/>
              </w:rPr>
              <w:br w:type="textWrapping"/>
            </w:r>
            <w:r>
              <w:rPr>
                <w:rFonts w:ascii="宋体" w:hAnsi="宋体" w:eastAsia="宋体" w:cs="宋体"/>
                <w:color w:val="auto"/>
                <w:kern w:val="0"/>
                <w:sz w:val="21"/>
                <w:szCs w:val="21"/>
                <w:highlight w:val="none"/>
                <w:vertAlign w:val="baseline"/>
                <w:lang w:val="en-US" w:eastAsia="zh-CN" w:bidi="ar"/>
              </w:rPr>
              <w:t>2.职业素养</w:t>
            </w:r>
          </w:p>
        </w:tc>
        <w:tc>
          <w:tcPr>
            <w:tcW w:w="5484" w:type="dxa"/>
            <w:shd w:val="clear" w:color="auto" w:fill="auto"/>
            <w:tcMar>
              <w:top w:w="150" w:type="dxa"/>
              <w:left w:w="150" w:type="dxa"/>
              <w:bottom w:w="150" w:type="dxa"/>
              <w:right w:w="150" w:type="dxa"/>
            </w:tcMar>
            <w:vAlign w:val="center"/>
          </w:tcPr>
          <w:p>
            <w:pPr>
              <w:keepNext w:val="0"/>
              <w:keepLines w:val="0"/>
              <w:widowControl/>
              <w:suppressLineNumbers w:val="0"/>
              <w:shd w:val="clear"/>
              <w:spacing w:before="0" w:beforeAutospacing="0" w:after="0" w:afterAutospacing="0" w:line="330" w:lineRule="atLeast"/>
              <w:ind w:left="0" w:right="0"/>
              <w:jc w:val="both"/>
              <w:textAlignment w:val="baseline"/>
              <w:rPr>
                <w:color w:val="auto"/>
                <w:sz w:val="21"/>
                <w:szCs w:val="21"/>
                <w:highlight w:val="none"/>
              </w:rPr>
            </w:pPr>
            <w:r>
              <w:rPr>
                <w:rFonts w:ascii="宋体" w:hAnsi="宋体" w:eastAsia="宋体" w:cs="宋体"/>
                <w:color w:val="auto"/>
                <w:kern w:val="0"/>
                <w:sz w:val="21"/>
                <w:szCs w:val="21"/>
                <w:highlight w:val="none"/>
                <w:vertAlign w:val="baseline"/>
                <w:lang w:val="en-US" w:eastAsia="zh-CN" w:bidi="ar"/>
              </w:rPr>
              <w:t>1.严格遵守保密制度，不泄露学校涉密文件、人事信息、财务数据等敏感内容；涉密文件单独存放，按规定传阅。</w:t>
            </w:r>
            <w:r>
              <w:rPr>
                <w:rFonts w:ascii="宋体" w:hAnsi="宋体" w:eastAsia="宋体" w:cs="宋体"/>
                <w:color w:val="auto"/>
                <w:kern w:val="0"/>
                <w:sz w:val="21"/>
                <w:szCs w:val="21"/>
                <w:highlight w:val="none"/>
                <w:vertAlign w:val="baseline"/>
                <w:lang w:val="en-US" w:eastAsia="zh-CN" w:bidi="ar"/>
              </w:rPr>
              <w:br w:type="textWrapping"/>
            </w:r>
            <w:r>
              <w:rPr>
                <w:rFonts w:ascii="宋体" w:hAnsi="宋体" w:eastAsia="宋体" w:cs="宋体"/>
                <w:color w:val="auto"/>
                <w:kern w:val="0"/>
                <w:sz w:val="21"/>
                <w:szCs w:val="21"/>
                <w:highlight w:val="none"/>
                <w:vertAlign w:val="baseline"/>
                <w:lang w:val="en-US" w:eastAsia="zh-CN" w:bidi="ar"/>
              </w:rPr>
              <w:t>2.着装整洁得体，佩戴工牌；工作时间不做与工作无关的事；待人接物文明礼貌，服务主动热情。</w:t>
            </w:r>
          </w:p>
        </w:tc>
      </w:tr>
    </w:tbl>
    <w:p>
      <w:pPr>
        <w:rPr>
          <w:color w:val="auto"/>
          <w:highlight w:val="none"/>
        </w:rPr>
      </w:pPr>
    </w:p>
    <w:p>
      <w:pPr>
        <w:pageBreakBefore w:val="0"/>
        <w:numPr>
          <w:ilvl w:val="0"/>
          <w:numId w:val="0"/>
        </w:numPr>
        <w:kinsoku/>
        <w:wordWrap/>
        <w:overflowPunct/>
        <w:topLinePunct w:val="0"/>
        <w:autoSpaceDE/>
        <w:autoSpaceDN/>
        <w:bidi w:val="0"/>
        <w:adjustRightInd/>
        <w:spacing w:line="400" w:lineRule="atLeast"/>
        <w:ind w:leftChars="200"/>
        <w:jc w:val="left"/>
        <w:outlineLvl w:val="0"/>
        <w:rPr>
          <w:rFonts w:hint="eastAsia" w:ascii="宋体" w:hAnsi="宋体" w:cs="宋体"/>
          <w:b/>
          <w:bCs/>
          <w:color w:val="auto"/>
          <w:spacing w:val="-2"/>
          <w:kern w:val="0"/>
          <w:sz w:val="21"/>
          <w:szCs w:val="21"/>
          <w:highlight w:val="none"/>
          <w:lang w:eastAsia="zh-CN"/>
        </w:rPr>
      </w:pPr>
    </w:p>
    <w:p>
      <w:pPr>
        <w:pageBreakBefore w:val="0"/>
        <w:numPr>
          <w:ilvl w:val="0"/>
          <w:numId w:val="0"/>
        </w:numPr>
        <w:kinsoku/>
        <w:wordWrap/>
        <w:overflowPunct/>
        <w:topLinePunct w:val="0"/>
        <w:autoSpaceDE/>
        <w:autoSpaceDN/>
        <w:bidi w:val="0"/>
        <w:adjustRightInd/>
        <w:spacing w:line="400" w:lineRule="atLeast"/>
        <w:ind w:leftChars="200"/>
        <w:jc w:val="left"/>
        <w:outlineLvl w:val="0"/>
        <w:rPr>
          <w:rFonts w:hint="eastAsia"/>
          <w:color w:val="auto"/>
          <w:highlight w:val="none"/>
        </w:rPr>
      </w:pPr>
      <w:r>
        <w:rPr>
          <w:rFonts w:hint="eastAsia" w:ascii="宋体" w:hAnsi="宋体" w:eastAsia="宋体" w:cs="宋体"/>
          <w:b/>
          <w:bCs/>
          <w:color w:val="auto"/>
          <w:spacing w:val="-2"/>
          <w:kern w:val="0"/>
          <w:sz w:val="21"/>
          <w:szCs w:val="21"/>
          <w:highlight w:val="none"/>
          <w:lang w:val="en-US" w:eastAsia="zh-CN"/>
        </w:rPr>
        <w:t>（四）</w:t>
      </w:r>
      <w:r>
        <w:rPr>
          <w:rFonts w:hint="eastAsia" w:ascii="宋体" w:hAnsi="宋体" w:eastAsia="宋体" w:cs="宋体"/>
          <w:b/>
          <w:bCs/>
          <w:color w:val="auto"/>
          <w:spacing w:val="-2"/>
          <w:kern w:val="0"/>
          <w:sz w:val="21"/>
          <w:szCs w:val="21"/>
          <w:highlight w:val="none"/>
        </w:rPr>
        <w:t>物业管理服务</w:t>
      </w:r>
      <w:r>
        <w:rPr>
          <w:rFonts w:hint="eastAsia" w:ascii="宋体" w:hAnsi="宋体" w:eastAsia="宋体" w:cs="宋体"/>
          <w:b/>
          <w:bCs/>
          <w:color w:val="auto"/>
          <w:spacing w:val="-2"/>
          <w:kern w:val="0"/>
          <w:sz w:val="21"/>
          <w:szCs w:val="21"/>
          <w:highlight w:val="none"/>
          <w:lang w:val="en-US" w:eastAsia="zh-CN"/>
        </w:rPr>
        <w:t>人员需求</w:t>
      </w:r>
    </w:p>
    <w:tbl>
      <w:tblPr>
        <w:tblStyle w:val="37"/>
        <w:tblpPr w:leftFromText="180" w:rightFromText="180" w:vertAnchor="text" w:tblpXSpec="center" w:tblpY="1"/>
        <w:tblOverlap w:val="never"/>
        <w:tblW w:w="98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603"/>
        <w:gridCol w:w="735"/>
        <w:gridCol w:w="3718"/>
        <w:gridCol w:w="3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23" w:hRule="atLeast"/>
        </w:trPr>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b/>
                <w:bCs/>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岗位</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b/>
                <w:bCs/>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人数</w:t>
            </w:r>
          </w:p>
        </w:tc>
        <w:tc>
          <w:tcPr>
            <w:tcW w:w="37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b/>
                <w:bCs/>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用人标准</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b/>
                <w:bCs/>
                <w:color w:val="auto"/>
                <w:sz w:val="21"/>
                <w:szCs w:val="21"/>
                <w:highlight w:val="none"/>
              </w:rPr>
            </w:pPr>
            <w:r>
              <w:rPr>
                <w:rStyle w:val="40"/>
                <w:rFonts w:hint="eastAsia" w:ascii="宋体" w:hAnsi="宋体" w:eastAsia="宋体" w:cs="宋体"/>
                <w:b/>
                <w:bCs/>
                <w:color w:val="auto"/>
                <w:kern w:val="0"/>
                <w:sz w:val="21"/>
                <w:szCs w:val="21"/>
                <w:highlight w:val="none"/>
                <w:lang w:val="en-US" w:eastAsia="zh-CN" w:bidi="ar"/>
              </w:rPr>
              <w:t>主要工作职责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23" w:hRule="atLeast"/>
        </w:trPr>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项目经理</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1人</w:t>
            </w:r>
          </w:p>
        </w:tc>
        <w:tc>
          <w:tcPr>
            <w:tcW w:w="37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1.大专及以上学历，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年以上物业管理或学校后勤管理经验；</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2.具备出色的组织领导、沟通协调和应急处理能力；</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3.精通高级中学物业服务各环节流程与标准；</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4.责任心、服务意识极强，能承受较大工作压力。</w:t>
            </w:r>
          </w:p>
          <w:p>
            <w:pPr>
              <w:keepNext/>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5.年龄45岁以下。</w:t>
            </w:r>
          </w:p>
          <w:p>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sz w:val="21"/>
                <w:szCs w:val="21"/>
                <w:highlight w:val="none"/>
                <w:lang w:val="en-US" w:eastAsia="zh-CN"/>
              </w:rPr>
              <w:t>具有全日制本科或以上学历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具有人社部门颁发的中级职称资格证书、人社部门或人社部备案公布的第三方评价机构颁发的物业管理师职业技能等级证书、应急救援员国家职业资格证书、安全员职业培训合格证书、具有红十字救护员证、具有国家消防救援局颁发的四级及以上消防设施操作员证等的优先考虑。</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1.作为项目第一责任人，全面领导、规划、协调物业的日常工作，对服务质量、安全、成本与师生满意度负总责。</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2.督导与考核，建设高效、稳定的服务团队；定期召开工作例会，组织全员培训。</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3.督导各项安全制度的落实；指挥处理各类突发事件，并负责向校方提交书面报告。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23" w:hRule="atLeast"/>
        </w:trPr>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厨师长</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1人</w:t>
            </w:r>
          </w:p>
        </w:tc>
        <w:tc>
          <w:tcPr>
            <w:tcW w:w="37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kern w:val="0"/>
                <w:sz w:val="21"/>
                <w:szCs w:val="21"/>
                <w:highlight w:val="none"/>
                <w:lang w:val="en-US" w:eastAsia="zh-CN" w:bidi="ar"/>
              </w:rPr>
            </w:pPr>
            <w:r>
              <w:rPr>
                <w:rFonts w:hint="eastAsia" w:ascii="仿宋_GB2312" w:hAnsi="仿宋_GB2312" w:eastAsia="仿宋_GB2312" w:cs="仿宋_GB2312"/>
                <w:color w:val="auto"/>
                <w:highlight w:val="none"/>
                <w:lang w:val="en-US" w:eastAsia="zh-CN"/>
              </w:rPr>
              <w:t>★</w:t>
            </w:r>
            <w:r>
              <w:rPr>
                <w:rFonts w:hint="eastAsia" w:ascii="宋体" w:hAnsi="宋体" w:eastAsia="宋体" w:cs="宋体"/>
                <w:color w:val="auto"/>
                <w:kern w:val="0"/>
                <w:sz w:val="21"/>
                <w:szCs w:val="21"/>
                <w:highlight w:val="none"/>
                <w:lang w:val="en-US" w:eastAsia="zh-CN" w:bidi="ar"/>
              </w:rPr>
              <w:t>1.持有厨师证</w:t>
            </w:r>
            <w:r>
              <w:rPr>
                <w:rFonts w:hint="eastAsia" w:ascii="宋体" w:hAnsi="宋体" w:cs="宋体"/>
                <w:color w:val="auto"/>
                <w:kern w:val="0"/>
                <w:sz w:val="21"/>
                <w:szCs w:val="21"/>
                <w:highlight w:val="none"/>
                <w:lang w:val="en-US" w:eastAsia="zh-CN" w:bidi="ar"/>
              </w:rPr>
              <w:t>、健康证</w:t>
            </w:r>
            <w:r>
              <w:rPr>
                <w:rFonts w:hint="eastAsia"/>
                <w:color w:val="auto"/>
                <w:highlight w:val="none"/>
                <w:lang w:eastAsia="zh-CN"/>
              </w:rPr>
              <w:t>；</w:t>
            </w:r>
          </w:p>
          <w:p>
            <w:pPr>
              <w:keepNext/>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2.有5年以上食堂工作经验；</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3.精通大锅菜，熟悉成本控制与营养搭配；</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4.具备良好的管理、协调与培训能力；</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5.责任心强，无不良卫生记录。</w:t>
            </w:r>
          </w:p>
          <w:p>
            <w:pPr>
              <w:keepNext/>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6.年龄55岁以下。</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highlight w:val="none"/>
                <w:lang w:val="en-US" w:eastAsia="zh-CN"/>
              </w:rPr>
            </w:pPr>
            <w:r>
              <w:rPr>
                <w:rFonts w:hint="eastAsia"/>
                <w:highlight w:val="none"/>
                <w:lang w:val="en-US" w:eastAsia="zh-CN"/>
              </w:rPr>
              <w:t>1.全面负责后厨管理与菜品质量；</w:t>
            </w:r>
            <w:r>
              <w:rPr>
                <w:rFonts w:hint="eastAsia"/>
                <w:highlight w:val="none"/>
                <w:lang w:val="en-US" w:eastAsia="zh-CN"/>
              </w:rPr>
              <w:br w:type="textWrapping"/>
            </w:r>
            <w:r>
              <w:rPr>
                <w:rFonts w:hint="eastAsia"/>
                <w:highlight w:val="none"/>
                <w:lang w:val="en-US" w:eastAsia="zh-CN"/>
              </w:rPr>
              <w:t>2.制定周食谱与成本核算；</w:t>
            </w:r>
            <w:r>
              <w:rPr>
                <w:rFonts w:hint="eastAsia"/>
                <w:highlight w:val="none"/>
                <w:lang w:val="en-US" w:eastAsia="zh-CN"/>
              </w:rPr>
              <w:br w:type="textWrapping"/>
            </w:r>
            <w:r>
              <w:rPr>
                <w:rFonts w:hint="eastAsia"/>
                <w:highlight w:val="none"/>
                <w:lang w:val="en-US" w:eastAsia="zh-CN"/>
              </w:rPr>
              <w:t>3.指挥协调各厨师岗位工作；</w:t>
            </w:r>
            <w:r>
              <w:rPr>
                <w:rFonts w:hint="eastAsia"/>
                <w:highlight w:val="none"/>
                <w:lang w:val="en-US" w:eastAsia="zh-CN"/>
              </w:rPr>
              <w:br w:type="textWrapping"/>
            </w:r>
            <w:r>
              <w:rPr>
                <w:rFonts w:hint="eastAsia"/>
                <w:highlight w:val="none"/>
                <w:lang w:val="en-US" w:eastAsia="zh-CN"/>
              </w:rPr>
              <w:t>4.食品安全与后厨纪律第一责任人。</w:t>
            </w:r>
          </w:p>
          <w:p>
            <w:pPr>
              <w:pStyle w:val="2"/>
              <w:rPr>
                <w:rFonts w:hint="eastAsia"/>
                <w:highlight w:val="none"/>
                <w:lang w:val="en-US" w:eastAsia="zh-CN"/>
              </w:rPr>
            </w:pP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烹饪与加工</w:t>
            </w:r>
            <w:r>
              <w:rPr>
                <w:rFonts w:hint="eastAsia" w:ascii="宋体" w:hAnsi="宋体" w:cs="宋体"/>
                <w:color w:val="auto"/>
                <w:kern w:val="0"/>
                <w:sz w:val="21"/>
                <w:szCs w:val="21"/>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23" w:hRule="atLeast"/>
        </w:trPr>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厨师</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人</w:t>
            </w:r>
          </w:p>
        </w:tc>
        <w:tc>
          <w:tcPr>
            <w:tcW w:w="37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numPr>
                <w:ilvl w:val="0"/>
                <w:numId w:val="0"/>
              </w:numPr>
              <w:suppressLineNumbers w:val="0"/>
              <w:kinsoku/>
              <w:wordWrap/>
              <w:overflowPunct/>
              <w:topLinePunct w:val="0"/>
              <w:autoSpaceDE/>
              <w:autoSpaceDN/>
              <w:bidi w:val="0"/>
              <w:adjustRightInd/>
              <w:snapToGrid w:val="0"/>
              <w:spacing w:line="400" w:lineRule="atLeast"/>
              <w:jc w:val="left"/>
              <w:rPr>
                <w:rFonts w:hint="eastAsia" w:ascii="宋体" w:hAnsi="宋体" w:cs="宋体"/>
                <w:color w:val="auto"/>
                <w:kern w:val="0"/>
                <w:sz w:val="21"/>
                <w:szCs w:val="21"/>
                <w:highlight w:val="none"/>
                <w:lang w:val="en-US" w:eastAsia="zh-CN" w:bidi="ar"/>
              </w:rPr>
            </w:pPr>
            <w:r>
              <w:rPr>
                <w:rFonts w:hint="eastAsia" w:ascii="仿宋_GB2312" w:hAnsi="仿宋_GB2312" w:eastAsia="仿宋_GB2312" w:cs="仿宋_GB2312"/>
                <w:color w:val="auto"/>
                <w:highlight w:val="none"/>
                <w:lang w:val="en-US" w:eastAsia="zh-CN"/>
              </w:rPr>
              <w:t>★1.</w:t>
            </w:r>
            <w:r>
              <w:rPr>
                <w:rFonts w:hint="eastAsia" w:ascii="宋体" w:hAnsi="宋体" w:eastAsia="宋体" w:cs="宋体"/>
                <w:color w:val="auto"/>
                <w:kern w:val="0"/>
                <w:sz w:val="21"/>
                <w:szCs w:val="21"/>
                <w:highlight w:val="none"/>
                <w:lang w:val="en-US" w:eastAsia="zh-CN" w:bidi="ar"/>
              </w:rPr>
              <w:t>持有厨师证</w:t>
            </w:r>
            <w:r>
              <w:rPr>
                <w:rFonts w:hint="eastAsia" w:ascii="宋体" w:hAnsi="宋体" w:cs="宋体"/>
                <w:color w:val="auto"/>
                <w:kern w:val="0"/>
                <w:sz w:val="21"/>
                <w:szCs w:val="21"/>
                <w:highlight w:val="none"/>
                <w:lang w:val="en-US" w:eastAsia="zh-CN" w:bidi="ar"/>
              </w:rPr>
              <w:t>、健康证；</w:t>
            </w:r>
          </w:p>
          <w:p>
            <w:pPr>
              <w:keepNext/>
              <w:keepLines w:val="0"/>
              <w:pageBreakBefore w:val="0"/>
              <w:widowControl/>
              <w:numPr>
                <w:ilvl w:val="0"/>
                <w:numId w:val="0"/>
              </w:numPr>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2.有3年以上相关经验；</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3.能独立完成大锅菜烹饪；</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4.服从厨师长管理，有团队精神。</w:t>
            </w:r>
          </w:p>
          <w:p>
            <w:pPr>
              <w:keepNext/>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5.年龄55岁以下。</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1.负责食材的切配、烹饪与加工；</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2.维护保养灶具设备；</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3.保持操作区域卫生整洁。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23" w:hRule="atLeast"/>
        </w:trPr>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厨工班长</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1人</w:t>
            </w:r>
          </w:p>
        </w:tc>
        <w:tc>
          <w:tcPr>
            <w:tcW w:w="37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numPr>
                <w:ilvl w:val="0"/>
                <w:numId w:val="0"/>
              </w:numPr>
              <w:suppressLineNumbers w:val="0"/>
              <w:kinsoku/>
              <w:wordWrap/>
              <w:overflowPunct/>
              <w:topLinePunct w:val="0"/>
              <w:autoSpaceDE/>
              <w:autoSpaceDN/>
              <w:bidi w:val="0"/>
              <w:adjustRightInd/>
              <w:snapToGrid w:val="0"/>
              <w:spacing w:line="400" w:lineRule="atLeast"/>
              <w:jc w:val="left"/>
              <w:rPr>
                <w:rFonts w:hint="eastAsia" w:ascii="宋体" w:hAnsi="宋体" w:cs="宋体"/>
                <w:color w:val="auto"/>
                <w:kern w:val="0"/>
                <w:sz w:val="21"/>
                <w:szCs w:val="21"/>
                <w:highlight w:val="none"/>
                <w:lang w:val="en-US" w:eastAsia="zh-CN" w:bidi="ar"/>
              </w:rPr>
            </w:pPr>
            <w:r>
              <w:rPr>
                <w:rFonts w:hint="eastAsia" w:ascii="仿宋_GB2312" w:hAnsi="仿宋_GB2312" w:eastAsia="仿宋_GB2312" w:cs="仿宋_GB2312"/>
                <w:color w:val="auto"/>
                <w:highlight w:val="none"/>
                <w:lang w:val="en-US" w:eastAsia="zh-CN"/>
              </w:rPr>
              <w:t>★1.</w:t>
            </w:r>
            <w:r>
              <w:rPr>
                <w:rFonts w:hint="eastAsia" w:ascii="宋体" w:hAnsi="宋体" w:cs="宋体"/>
                <w:color w:val="auto"/>
                <w:kern w:val="0"/>
                <w:sz w:val="21"/>
                <w:szCs w:val="21"/>
                <w:highlight w:val="none"/>
                <w:lang w:val="en-US" w:eastAsia="zh-CN" w:bidi="ar"/>
              </w:rPr>
              <w:t>持有健康证；</w:t>
            </w:r>
          </w:p>
          <w:p>
            <w:pPr>
              <w:keepNext/>
              <w:keepLines w:val="0"/>
              <w:pageBreakBefore w:val="0"/>
              <w:widowControl/>
              <w:numPr>
                <w:ilvl w:val="0"/>
                <w:numId w:val="0"/>
              </w:numPr>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2.有3年以上厨工经验，有管理潜质；</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3.工作认真负责，有服务意识；</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4.熟悉食堂各环节流程。</w:t>
            </w:r>
          </w:p>
          <w:p>
            <w:pPr>
              <w:keepNext/>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5.年龄55岁以下。</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1.分配厨工工作任务，进行现场督导；</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2.检查厨工个人卫生与区域保洁；</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3.协助厨师长进行物料盘点。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23" w:hRule="atLeast"/>
        </w:trPr>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厨工</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val="en-US" w:eastAsia="zh-CN" w:bidi="ar"/>
              </w:rPr>
              <w:t>人</w:t>
            </w:r>
          </w:p>
        </w:tc>
        <w:tc>
          <w:tcPr>
            <w:tcW w:w="37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kern w:val="0"/>
                <w:sz w:val="21"/>
                <w:szCs w:val="21"/>
                <w:highlight w:val="none"/>
                <w:lang w:val="en-US" w:eastAsia="zh-CN" w:bidi="ar"/>
              </w:rPr>
            </w:pPr>
            <w:r>
              <w:rPr>
                <w:rFonts w:hint="eastAsia" w:ascii="仿宋_GB2312" w:hAnsi="仿宋_GB2312" w:eastAsia="仿宋_GB2312" w:cs="仿宋_GB2312"/>
                <w:color w:val="auto"/>
                <w:highlight w:val="none"/>
                <w:lang w:val="en-US" w:eastAsia="zh-CN"/>
              </w:rPr>
              <w:t>★</w:t>
            </w:r>
            <w:r>
              <w:rPr>
                <w:rFonts w:hint="eastAsia" w:ascii="宋体" w:hAnsi="宋体" w:eastAsia="宋体" w:cs="宋体"/>
                <w:color w:val="auto"/>
                <w:kern w:val="0"/>
                <w:sz w:val="21"/>
                <w:szCs w:val="21"/>
                <w:highlight w:val="none"/>
                <w:lang w:val="en-US" w:eastAsia="zh-CN" w:bidi="ar"/>
              </w:rPr>
              <w:t>1.持有效健康证；</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2.身体健康，吃苦耐劳，讲卫生；</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3.有团队合作精神，服从安排。</w:t>
            </w:r>
          </w:p>
          <w:p>
            <w:pPr>
              <w:keepNext/>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4.年龄55岁以下。</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1.食材的清洗、拣摘、切配；</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2.售餐窗口服务与秩序维护；</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3.餐后餐具清洗、消毒与保洁；</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4.餐厅与后厨指定区域卫生清洁。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23" w:hRule="atLeast"/>
        </w:trPr>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维修工</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3人</w:t>
            </w:r>
          </w:p>
        </w:tc>
        <w:tc>
          <w:tcPr>
            <w:tcW w:w="37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numPr>
                <w:ilvl w:val="0"/>
                <w:numId w:val="0"/>
              </w:numPr>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kern w:val="0"/>
                <w:sz w:val="21"/>
                <w:szCs w:val="21"/>
                <w:highlight w:val="none"/>
                <w:lang w:val="en-US" w:eastAsia="zh-CN" w:bidi="ar"/>
              </w:rPr>
            </w:pPr>
            <w:r>
              <w:rPr>
                <w:rFonts w:hint="eastAsia" w:ascii="仿宋_GB2312" w:hAnsi="仿宋_GB2312" w:eastAsia="仿宋_GB2312" w:cs="仿宋_GB2312"/>
                <w:color w:val="auto"/>
                <w:highlight w:val="none"/>
                <w:lang w:val="en-US" w:eastAsia="zh-CN"/>
              </w:rPr>
              <w:t>★1.</w:t>
            </w:r>
            <w:r>
              <w:rPr>
                <w:rFonts w:hint="eastAsia" w:ascii="宋体" w:hAnsi="宋体" w:eastAsia="宋体" w:cs="宋体"/>
                <w:color w:val="auto"/>
                <w:kern w:val="0"/>
                <w:sz w:val="21"/>
                <w:szCs w:val="21"/>
                <w:highlight w:val="none"/>
                <w:lang w:val="en-US" w:eastAsia="zh-CN" w:bidi="ar"/>
              </w:rPr>
              <w:t>持</w:t>
            </w:r>
            <w:r>
              <w:rPr>
                <w:rFonts w:hint="eastAsia" w:ascii="宋体" w:hAnsi="宋体" w:cs="宋体"/>
                <w:color w:val="auto"/>
                <w:kern w:val="0"/>
                <w:sz w:val="21"/>
                <w:szCs w:val="21"/>
                <w:highlight w:val="none"/>
                <w:lang w:val="en-US" w:eastAsia="zh-CN" w:bidi="ar"/>
              </w:rPr>
              <w:t>低压</w:t>
            </w:r>
            <w:r>
              <w:rPr>
                <w:rFonts w:hint="eastAsia" w:ascii="宋体" w:hAnsi="宋体" w:eastAsia="宋体" w:cs="宋体"/>
                <w:color w:val="auto"/>
                <w:kern w:val="0"/>
                <w:sz w:val="21"/>
                <w:szCs w:val="21"/>
                <w:highlight w:val="none"/>
                <w:lang w:val="en-US" w:eastAsia="zh-CN" w:bidi="ar"/>
              </w:rPr>
              <w:t>电工操作证</w:t>
            </w:r>
            <w:r>
              <w:rPr>
                <w:rFonts w:hint="eastAsia" w:ascii="宋体" w:hAnsi="宋体" w:cs="宋体"/>
                <w:color w:val="auto"/>
                <w:kern w:val="0"/>
                <w:sz w:val="21"/>
                <w:szCs w:val="21"/>
                <w:highlight w:val="none"/>
                <w:lang w:val="en-US" w:eastAsia="zh-CN" w:bidi="ar"/>
              </w:rPr>
              <w:t>；</w:t>
            </w:r>
          </w:p>
          <w:p>
            <w:pPr>
              <w:keepNext/>
              <w:keepLines w:val="0"/>
              <w:pageBreakBefore w:val="0"/>
              <w:widowControl/>
              <w:numPr>
                <w:ilvl w:val="0"/>
                <w:numId w:val="0"/>
              </w:numPr>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2.有3年以上综合维修经验；</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3.熟悉学校水电线路与设备优先；</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4.反应迅速，责任心与安全意识强。</w:t>
            </w:r>
          </w:p>
          <w:p>
            <w:pPr>
              <w:keepNext/>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5.年龄55岁以下。</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1.日常报修任务的快速响应与处理；</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2.配电房、水泵房</w:t>
            </w:r>
            <w:r>
              <w:rPr>
                <w:rFonts w:hint="eastAsia" w:ascii="宋体" w:hAnsi="宋体" w:cs="宋体"/>
                <w:color w:val="auto"/>
                <w:kern w:val="0"/>
                <w:sz w:val="21"/>
                <w:szCs w:val="21"/>
                <w:highlight w:val="none"/>
                <w:lang w:val="en-US" w:eastAsia="zh-CN" w:bidi="ar"/>
              </w:rPr>
              <w:t>、教学设备、校园网络</w:t>
            </w:r>
            <w:r>
              <w:rPr>
                <w:rFonts w:hint="eastAsia" w:ascii="宋体" w:hAnsi="宋体" w:eastAsia="宋体" w:cs="宋体"/>
                <w:color w:val="auto"/>
                <w:kern w:val="0"/>
                <w:sz w:val="21"/>
                <w:szCs w:val="21"/>
                <w:highlight w:val="none"/>
                <w:lang w:val="en-US" w:eastAsia="zh-CN" w:bidi="ar"/>
              </w:rPr>
              <w:t>等定期巡检；</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3.小型水电安装与改造；</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4.突发水电故障的应急抢修。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23" w:hRule="atLeast"/>
        </w:trPr>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宿管班长</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1人</w:t>
            </w:r>
          </w:p>
        </w:tc>
        <w:tc>
          <w:tcPr>
            <w:tcW w:w="37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1.高中及以上学历，有学校宿管经验；</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2.沟通能力强，有耐心和爱心；</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3.具备处理学生事务和突发事件的能力。</w:t>
            </w:r>
          </w:p>
          <w:p>
            <w:pPr>
              <w:keepNext/>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4.年龄50岁以下。</w:t>
            </w:r>
          </w:p>
          <w:p>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shd w:val="clear"/>
                <w:lang w:val="en-US" w:eastAsia="zh-CN" w:bidi="ar"/>
              </w:rPr>
              <w:t>5.具有专科或以上学历、人社部门颁发的初级职称资格证书、人社部门或人社部备案公布的第三方评价机构颁发的三级及以上物业管理师职业技能等级证书、红十字会救护训练中心救护员证、政府部门颁发的安全生产管理人员证书</w:t>
            </w:r>
            <w:r>
              <w:rPr>
                <w:rFonts w:hint="eastAsia" w:ascii="宋体" w:hAnsi="宋体" w:eastAsia="宋体" w:cs="宋体"/>
                <w:b w:val="0"/>
                <w:bCs w:val="0"/>
                <w:strike w:val="0"/>
                <w:dstrike w:val="0"/>
                <w:color w:val="auto"/>
                <w:kern w:val="4"/>
                <w:sz w:val="21"/>
                <w:szCs w:val="21"/>
                <w:highlight w:val="none"/>
                <w:shd w:val="clear"/>
                <w:lang w:val="en-US" w:eastAsia="zh-CN"/>
              </w:rPr>
              <w:t>等优先考虑。</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1.管理本班宿管员，安排轮班；</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2.处理夜间突发事件与复杂情况；</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3.巡查各楼栋，检查工作记录；</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4.与学生处、班主任对接工作。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23" w:hRule="atLeast"/>
        </w:trPr>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宿管员</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人</w:t>
            </w:r>
          </w:p>
        </w:tc>
        <w:tc>
          <w:tcPr>
            <w:tcW w:w="37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1.身体健康，品行端正，有亲和力；</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2.有责任心，善于与学生沟通；</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3.能适应轮班工作制。</w:t>
            </w:r>
          </w:p>
          <w:p>
            <w:pPr>
              <w:keepNext/>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4.年龄55岁以下。</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1.门岗值班与人员出入登记管理；</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2.每日安全与卫生巡查，内务检查；</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3.公共区域保洁督导与报修；</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4.学生纪律管理、晚归/未归登记上报。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23" w:hRule="atLeast"/>
        </w:trPr>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环境保洁</w:t>
            </w:r>
            <w:r>
              <w:rPr>
                <w:rFonts w:hint="eastAsia" w:ascii="宋体" w:hAnsi="宋体" w:cs="宋体"/>
                <w:color w:val="auto"/>
                <w:sz w:val="21"/>
                <w:szCs w:val="21"/>
                <w:highlight w:val="none"/>
                <w:lang w:val="en-US" w:eastAsia="zh-CN"/>
              </w:rPr>
              <w:t>员</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人</w:t>
            </w:r>
          </w:p>
        </w:tc>
        <w:tc>
          <w:tcPr>
            <w:tcW w:w="37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1.身体健康，吃苦耐劳；</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2.工作认真细致，责任心强；</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3.熟悉保洁流程与工具使用。</w:t>
            </w:r>
          </w:p>
          <w:p>
            <w:pPr>
              <w:keepNext/>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4.年龄55岁以下。</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1.负责指定教学办公楼层的日常保洁；</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2.卫生间、楼梯、走廊的清扫与拖洗；</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3.垃圾收集与清运；</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4.定期进行专项清洁（如玻璃擦拭）。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23" w:hRule="atLeast"/>
        </w:trPr>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商店班长</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1人</w:t>
            </w:r>
          </w:p>
        </w:tc>
        <w:tc>
          <w:tcPr>
            <w:tcW w:w="37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1.有零售业工作经验，会使用收银系统；</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2.服务意识好，善于沟通；</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3.有管理能力，原则性强。</w:t>
            </w:r>
          </w:p>
          <w:p>
            <w:pPr>
              <w:keepNext/>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4.年龄50岁以下。</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1.负责商店日常运营与员工排班；</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2.商品进货验收、陈列与库存管理；</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3.处理客诉与突发事件；</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4.营业款核对与上交。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23" w:hRule="atLeast"/>
        </w:trPr>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店员</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center"/>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人</w:t>
            </w:r>
          </w:p>
        </w:tc>
        <w:tc>
          <w:tcPr>
            <w:tcW w:w="37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1.服务热情，有耐心；</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2.反应灵敏，计算能力好；</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3.服从管理，诚实守信。</w:t>
            </w:r>
          </w:p>
          <w:p>
            <w:pPr>
              <w:keepNext/>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4.年龄55岁以下。</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1.商品销售、收银与盘点；</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2.货架整理与补货，店内卫生清洁；</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3.引导学生文明购物，维持秩序；</w:t>
            </w:r>
            <w:r>
              <w:rPr>
                <w:rFonts w:hint="eastAsia" w:ascii="宋体" w:hAnsi="宋体" w:eastAsia="宋体" w:cs="宋体"/>
                <w:color w:val="auto"/>
                <w:kern w:val="0"/>
                <w:sz w:val="21"/>
                <w:szCs w:val="21"/>
                <w:highlight w:val="none"/>
                <w:lang w:val="en-US" w:eastAsia="zh-CN" w:bidi="ar"/>
              </w:rPr>
              <w:br w:type="textWrapping"/>
            </w:r>
            <w:r>
              <w:rPr>
                <w:rFonts w:hint="eastAsia" w:ascii="宋体" w:hAnsi="宋体" w:eastAsia="宋体" w:cs="宋体"/>
                <w:color w:val="auto"/>
                <w:kern w:val="0"/>
                <w:sz w:val="21"/>
                <w:szCs w:val="21"/>
                <w:highlight w:val="none"/>
                <w:lang w:val="en-US" w:eastAsia="zh-CN" w:bidi="ar"/>
              </w:rPr>
              <w:t>4.检查商品保质期，及时下架临期品。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23" w:hRule="atLeast"/>
        </w:trPr>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文员</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jc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3人</w:t>
            </w:r>
          </w:p>
        </w:tc>
        <w:tc>
          <w:tcPr>
            <w:tcW w:w="37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hd w:val="clear"/>
              <w:spacing w:before="0" w:beforeAutospacing="0" w:after="0" w:afterAutospacing="0" w:line="330" w:lineRule="atLeast"/>
              <w:ind w:left="0" w:leftChars="0" w:right="0" w:rightChars="0"/>
              <w:jc w:val="left"/>
              <w:textAlignment w:val="baseline"/>
              <w:rPr>
                <w:rFonts w:hint="eastAsia"/>
                <w:color w:val="auto"/>
                <w:sz w:val="21"/>
                <w:szCs w:val="21"/>
                <w:highlight w:val="none"/>
                <w:lang w:val="en-US" w:eastAsia="zh-CN"/>
              </w:rPr>
            </w:pPr>
            <w:r>
              <w:rPr>
                <w:rFonts w:hint="eastAsia"/>
                <w:color w:val="auto"/>
                <w:sz w:val="21"/>
                <w:szCs w:val="21"/>
                <w:highlight w:val="none"/>
                <w:lang w:val="en-US" w:eastAsia="zh-CN"/>
              </w:rPr>
              <w:t>1.大专及以上学历，有相关工作经验优先；</w:t>
            </w:r>
            <w:r>
              <w:rPr>
                <w:rFonts w:hint="eastAsia"/>
                <w:color w:val="auto"/>
                <w:sz w:val="21"/>
                <w:szCs w:val="21"/>
                <w:highlight w:val="none"/>
                <w:lang w:val="en-US" w:eastAsia="zh-CN"/>
              </w:rPr>
              <w:br w:type="textWrapping"/>
            </w:r>
            <w:r>
              <w:rPr>
                <w:rFonts w:hint="eastAsia"/>
                <w:color w:val="auto"/>
                <w:sz w:val="21"/>
                <w:szCs w:val="21"/>
                <w:highlight w:val="none"/>
                <w:lang w:val="en-US" w:eastAsia="zh-CN"/>
              </w:rPr>
              <w:t>2.熟练使用Office办公软件，具备基础公文写作能力；</w:t>
            </w:r>
            <w:r>
              <w:rPr>
                <w:rFonts w:hint="eastAsia"/>
                <w:color w:val="auto"/>
                <w:sz w:val="21"/>
                <w:szCs w:val="21"/>
                <w:highlight w:val="none"/>
                <w:lang w:val="en-US" w:eastAsia="zh-CN"/>
              </w:rPr>
              <w:br w:type="textWrapping"/>
            </w:r>
            <w:r>
              <w:rPr>
                <w:rFonts w:hint="eastAsia"/>
                <w:color w:val="auto"/>
                <w:sz w:val="21"/>
                <w:szCs w:val="21"/>
                <w:highlight w:val="none"/>
                <w:lang w:val="en-US" w:eastAsia="zh-CN"/>
              </w:rPr>
              <w:t>3.工作细致认真，具有良好的沟通协调能力和保密意识。</w:t>
            </w:r>
          </w:p>
          <w:p>
            <w:pPr>
              <w:keepNext w:val="0"/>
              <w:keepLines w:val="0"/>
              <w:widowControl/>
              <w:suppressLineNumbers w:val="0"/>
              <w:shd w:val="clear"/>
              <w:spacing w:before="0" w:beforeAutospacing="0" w:after="0" w:afterAutospacing="0" w:line="330" w:lineRule="atLeast"/>
              <w:ind w:left="0" w:leftChars="0" w:right="0" w:rightChars="0"/>
              <w:jc w:val="left"/>
              <w:textAlignment w:val="baseline"/>
              <w:rPr>
                <w:rFonts w:hint="eastAsia"/>
                <w:color w:val="auto"/>
                <w:sz w:val="21"/>
                <w:szCs w:val="21"/>
                <w:highlight w:val="none"/>
                <w:lang w:val="en-US" w:eastAsia="zh-CN"/>
              </w:rPr>
            </w:pPr>
            <w:r>
              <w:rPr>
                <w:rFonts w:hint="eastAsia"/>
                <w:color w:val="auto"/>
                <w:sz w:val="21"/>
                <w:szCs w:val="21"/>
                <w:highlight w:val="none"/>
                <w:lang w:val="en-US" w:eastAsia="zh-CN"/>
              </w:rPr>
              <w:t>4.年龄45岁以下。</w:t>
            </w:r>
          </w:p>
          <w:p>
            <w:pPr>
              <w:pStyle w:val="2"/>
              <w:shd w:val="clear"/>
              <w:rPr>
                <w:rFonts w:hint="default"/>
                <w:color w:val="auto"/>
                <w:sz w:val="21"/>
                <w:szCs w:val="21"/>
                <w:highlight w:val="none"/>
                <w:lang w:val="en-US" w:eastAsia="zh-CN"/>
              </w:rPr>
            </w:pPr>
            <w:r>
              <w:rPr>
                <w:rFonts w:hint="eastAsia" w:ascii="宋体" w:hAnsi="宋体" w:cs="宋体"/>
                <w:color w:val="auto"/>
                <w:kern w:val="0"/>
                <w:sz w:val="21"/>
                <w:szCs w:val="21"/>
                <w:highlight w:val="none"/>
                <w:shd w:val="clear"/>
                <w:lang w:val="en-US" w:eastAsia="zh-CN" w:bidi="ar"/>
              </w:rPr>
              <w:t>5.具有全日制本科及以上学历证书、人社部门或人社部备案公布的第三方评价机构颁发的三级及以上物业管理师职业技能等级证书</w:t>
            </w:r>
            <w:r>
              <w:rPr>
                <w:rFonts w:hint="eastAsia" w:ascii="宋体" w:hAnsi="宋体" w:cs="宋体"/>
                <w:color w:val="auto"/>
                <w:sz w:val="21"/>
                <w:szCs w:val="21"/>
                <w:highlight w:val="none"/>
                <w:shd w:val="clear"/>
                <w:lang w:val="en-US" w:eastAsia="zh-CN"/>
              </w:rPr>
              <w:t>的优先考虑。</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30" w:lineRule="atLeast"/>
              <w:ind w:left="0" w:leftChars="0" w:right="0" w:rightChars="0"/>
              <w:jc w:val="left"/>
              <w:textAlignment w:val="baseline"/>
              <w:rPr>
                <w:rFonts w:hint="eastAsia" w:ascii="宋体" w:hAnsi="宋体" w:eastAsia="宋体" w:cs="宋体"/>
                <w:b w:val="0"/>
                <w:bCs w:val="0"/>
                <w:i w:val="0"/>
                <w:iCs w:val="0"/>
                <w:caps w:val="0"/>
                <w:color w:val="auto"/>
                <w:spacing w:val="8"/>
                <w:kern w:val="2"/>
                <w:sz w:val="21"/>
                <w:szCs w:val="21"/>
                <w:highlight w:val="none"/>
                <w:lang w:val="en-US" w:eastAsia="zh-CN" w:bidi="ar-SA"/>
              </w:rPr>
            </w:pPr>
            <w:r>
              <w:rPr>
                <w:rStyle w:val="40"/>
                <w:rFonts w:hint="eastAsia" w:ascii="宋体" w:hAnsi="宋体" w:eastAsia="宋体" w:cs="宋体"/>
                <w:b w:val="0"/>
                <w:bCs w:val="0"/>
                <w:i w:val="0"/>
                <w:iCs w:val="0"/>
                <w:caps w:val="0"/>
                <w:color w:val="auto"/>
                <w:spacing w:val="8"/>
                <w:kern w:val="0"/>
                <w:sz w:val="21"/>
                <w:szCs w:val="21"/>
                <w:highlight w:val="none"/>
                <w:vertAlign w:val="baseline"/>
                <w:lang w:val="en-US" w:eastAsia="zh-CN" w:bidi="ar"/>
              </w:rPr>
              <w:t>1.负责</w:t>
            </w:r>
            <w:r>
              <w:rPr>
                <w:rStyle w:val="40"/>
                <w:rFonts w:hint="eastAsia" w:ascii="宋体" w:hAnsi="宋体" w:cs="宋体"/>
                <w:b w:val="0"/>
                <w:bCs w:val="0"/>
                <w:i w:val="0"/>
                <w:iCs w:val="0"/>
                <w:caps w:val="0"/>
                <w:color w:val="auto"/>
                <w:spacing w:val="8"/>
                <w:kern w:val="0"/>
                <w:sz w:val="21"/>
                <w:szCs w:val="21"/>
                <w:highlight w:val="none"/>
                <w:vertAlign w:val="baseline"/>
                <w:lang w:val="en-US" w:eastAsia="zh-CN" w:bidi="ar"/>
              </w:rPr>
              <w:t>协助采购人</w:t>
            </w:r>
            <w:r>
              <w:rPr>
                <w:rStyle w:val="40"/>
                <w:rFonts w:hint="eastAsia" w:ascii="宋体" w:hAnsi="宋体" w:eastAsia="宋体" w:cs="宋体"/>
                <w:b w:val="0"/>
                <w:bCs w:val="0"/>
                <w:i w:val="0"/>
                <w:iCs w:val="0"/>
                <w:caps w:val="0"/>
                <w:color w:val="auto"/>
                <w:spacing w:val="8"/>
                <w:kern w:val="0"/>
                <w:sz w:val="21"/>
                <w:szCs w:val="21"/>
                <w:highlight w:val="none"/>
                <w:vertAlign w:val="baseline"/>
                <w:lang w:val="en-US" w:eastAsia="zh-CN" w:bidi="ar"/>
              </w:rPr>
              <w:t>日常行政文书起草、打印、归档及资料管理；</w:t>
            </w:r>
            <w:r>
              <w:rPr>
                <w:rStyle w:val="40"/>
                <w:rFonts w:hint="eastAsia" w:ascii="宋体" w:hAnsi="宋体" w:eastAsia="宋体" w:cs="宋体"/>
                <w:b w:val="0"/>
                <w:bCs w:val="0"/>
                <w:i w:val="0"/>
                <w:iCs w:val="0"/>
                <w:caps w:val="0"/>
                <w:color w:val="auto"/>
                <w:spacing w:val="8"/>
                <w:kern w:val="0"/>
                <w:sz w:val="21"/>
                <w:szCs w:val="21"/>
                <w:highlight w:val="none"/>
                <w:vertAlign w:val="baseline"/>
                <w:lang w:val="en-US" w:eastAsia="zh-CN" w:bidi="ar"/>
              </w:rPr>
              <w:br w:type="textWrapping"/>
            </w:r>
            <w:r>
              <w:rPr>
                <w:rStyle w:val="40"/>
                <w:rFonts w:hint="eastAsia" w:ascii="宋体" w:hAnsi="宋体" w:eastAsia="宋体" w:cs="宋体"/>
                <w:b w:val="0"/>
                <w:bCs w:val="0"/>
                <w:i w:val="0"/>
                <w:iCs w:val="0"/>
                <w:caps w:val="0"/>
                <w:color w:val="auto"/>
                <w:spacing w:val="8"/>
                <w:kern w:val="0"/>
                <w:sz w:val="21"/>
                <w:szCs w:val="21"/>
                <w:highlight w:val="none"/>
                <w:vertAlign w:val="baseline"/>
                <w:lang w:val="en-US" w:eastAsia="zh-CN" w:bidi="ar"/>
              </w:rPr>
              <w:t>2.会议记录整理、信息传达与各部门工作协调；</w:t>
            </w:r>
            <w:r>
              <w:rPr>
                <w:rStyle w:val="40"/>
                <w:rFonts w:hint="eastAsia" w:ascii="宋体" w:hAnsi="宋体" w:eastAsia="宋体" w:cs="宋体"/>
                <w:b w:val="0"/>
                <w:bCs w:val="0"/>
                <w:i w:val="0"/>
                <w:iCs w:val="0"/>
                <w:caps w:val="0"/>
                <w:color w:val="auto"/>
                <w:spacing w:val="8"/>
                <w:kern w:val="0"/>
                <w:sz w:val="21"/>
                <w:szCs w:val="21"/>
                <w:highlight w:val="none"/>
                <w:vertAlign w:val="baseline"/>
                <w:lang w:val="en-US" w:eastAsia="zh-CN" w:bidi="ar"/>
              </w:rPr>
              <w:br w:type="textWrapping"/>
            </w:r>
            <w:r>
              <w:rPr>
                <w:rStyle w:val="40"/>
                <w:rFonts w:hint="eastAsia" w:ascii="宋体" w:hAnsi="宋体" w:eastAsia="宋体" w:cs="宋体"/>
                <w:b w:val="0"/>
                <w:bCs w:val="0"/>
                <w:i w:val="0"/>
                <w:iCs w:val="0"/>
                <w:caps w:val="0"/>
                <w:color w:val="auto"/>
                <w:spacing w:val="8"/>
                <w:kern w:val="0"/>
                <w:sz w:val="21"/>
                <w:szCs w:val="21"/>
                <w:highlight w:val="none"/>
                <w:vertAlign w:val="baseline"/>
                <w:lang w:val="en-US" w:eastAsia="zh-CN" w:bidi="ar"/>
              </w:rPr>
              <w:t>3.办公用品领用登记及固定资产管理；</w:t>
            </w:r>
            <w:r>
              <w:rPr>
                <w:rStyle w:val="40"/>
                <w:rFonts w:hint="eastAsia" w:ascii="宋体" w:hAnsi="宋体" w:eastAsia="宋体" w:cs="宋体"/>
                <w:b w:val="0"/>
                <w:bCs w:val="0"/>
                <w:i w:val="0"/>
                <w:iCs w:val="0"/>
                <w:caps w:val="0"/>
                <w:color w:val="auto"/>
                <w:spacing w:val="8"/>
                <w:kern w:val="0"/>
                <w:sz w:val="21"/>
                <w:szCs w:val="21"/>
                <w:highlight w:val="none"/>
                <w:vertAlign w:val="baseline"/>
                <w:lang w:val="en-US" w:eastAsia="zh-CN" w:bidi="ar"/>
              </w:rPr>
              <w:br w:type="textWrapping"/>
            </w:r>
            <w:r>
              <w:rPr>
                <w:rStyle w:val="40"/>
                <w:rFonts w:hint="eastAsia" w:ascii="宋体" w:hAnsi="宋体" w:eastAsia="宋体" w:cs="宋体"/>
                <w:b w:val="0"/>
                <w:bCs w:val="0"/>
                <w:i w:val="0"/>
                <w:iCs w:val="0"/>
                <w:caps w:val="0"/>
                <w:color w:val="auto"/>
                <w:spacing w:val="8"/>
                <w:kern w:val="0"/>
                <w:sz w:val="21"/>
                <w:szCs w:val="21"/>
                <w:highlight w:val="none"/>
                <w:vertAlign w:val="baseline"/>
                <w:lang w:val="en-US" w:eastAsia="zh-CN" w:bidi="ar"/>
              </w:rPr>
              <w:t>4.协助处理来访接待、电话接听及日常事务性工作。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23" w:hRule="atLeast"/>
        </w:trPr>
        <w:tc>
          <w:tcPr>
            <w:tcW w:w="16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ind w:left="0" w:firstLine="0"/>
              <w:jc w:val="center"/>
              <w:rPr>
                <w:rFonts w:hint="eastAsia" w:ascii="宋体" w:hAnsi="宋体" w:eastAsia="宋体" w:cs="宋体"/>
                <w:b/>
                <w:i w:val="0"/>
                <w:iCs w:val="0"/>
                <w:caps w:val="0"/>
                <w:color w:val="auto"/>
                <w:spacing w:val="0"/>
                <w:sz w:val="21"/>
                <w:szCs w:val="21"/>
                <w:highlight w:val="none"/>
              </w:rPr>
            </w:pPr>
            <w:r>
              <w:rPr>
                <w:rStyle w:val="40"/>
                <w:rFonts w:hint="eastAsia" w:ascii="宋体" w:hAnsi="宋体" w:eastAsia="宋体" w:cs="宋体"/>
                <w:b/>
                <w:bCs/>
                <w:i w:val="0"/>
                <w:iCs w:val="0"/>
                <w:caps w:val="0"/>
                <w:color w:val="auto"/>
                <w:spacing w:val="0"/>
                <w:kern w:val="0"/>
                <w:sz w:val="21"/>
                <w:szCs w:val="21"/>
                <w:highlight w:val="none"/>
                <w:lang w:val="en-US" w:eastAsia="zh-CN" w:bidi="ar"/>
              </w:rPr>
              <w:t>合计</w:t>
            </w:r>
          </w:p>
        </w:tc>
        <w:tc>
          <w:tcPr>
            <w:tcW w:w="73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keepLines w:val="0"/>
              <w:pageBreakBefore w:val="0"/>
              <w:widowControl/>
              <w:suppressLineNumbers w:val="0"/>
              <w:kinsoku/>
              <w:wordWrap/>
              <w:overflowPunct/>
              <w:topLinePunct w:val="0"/>
              <w:autoSpaceDE/>
              <w:autoSpaceDN/>
              <w:bidi w:val="0"/>
              <w:adjustRightInd/>
              <w:snapToGrid w:val="0"/>
              <w:spacing w:line="400" w:lineRule="atLeast"/>
              <w:ind w:left="0" w:firstLine="0"/>
              <w:jc w:val="center"/>
              <w:rPr>
                <w:rFonts w:hint="eastAsia" w:ascii="宋体" w:hAnsi="宋体" w:eastAsia="宋体" w:cs="宋体"/>
                <w:b/>
                <w:i w:val="0"/>
                <w:iCs w:val="0"/>
                <w:caps w:val="0"/>
                <w:color w:val="auto"/>
                <w:spacing w:val="0"/>
                <w:sz w:val="21"/>
                <w:szCs w:val="21"/>
                <w:highlight w:val="none"/>
              </w:rPr>
            </w:pPr>
            <w:r>
              <w:rPr>
                <w:rStyle w:val="40"/>
                <w:rFonts w:hint="eastAsia" w:ascii="宋体" w:hAnsi="宋体" w:cs="宋体"/>
                <w:b/>
                <w:bCs/>
                <w:i w:val="0"/>
                <w:iCs w:val="0"/>
                <w:caps w:val="0"/>
                <w:color w:val="auto"/>
                <w:spacing w:val="0"/>
                <w:kern w:val="0"/>
                <w:sz w:val="21"/>
                <w:szCs w:val="21"/>
                <w:highlight w:val="none"/>
                <w:lang w:val="en-US" w:eastAsia="zh-CN" w:bidi="ar"/>
              </w:rPr>
              <w:t>65</w:t>
            </w:r>
            <w:r>
              <w:rPr>
                <w:rStyle w:val="40"/>
                <w:rFonts w:hint="eastAsia" w:ascii="宋体" w:hAnsi="宋体" w:eastAsia="宋体" w:cs="宋体"/>
                <w:b/>
                <w:bCs/>
                <w:i w:val="0"/>
                <w:iCs w:val="0"/>
                <w:caps w:val="0"/>
                <w:color w:val="auto"/>
                <w:spacing w:val="0"/>
                <w:kern w:val="0"/>
                <w:sz w:val="21"/>
                <w:szCs w:val="21"/>
                <w:highlight w:val="none"/>
                <w:lang w:val="en-US" w:eastAsia="zh-CN" w:bidi="ar"/>
              </w:rPr>
              <w:t>人</w:t>
            </w:r>
          </w:p>
        </w:tc>
        <w:tc>
          <w:tcPr>
            <w:tcW w:w="74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pageBreakBefore w:val="0"/>
              <w:kinsoku/>
              <w:wordWrap/>
              <w:overflowPunct/>
              <w:topLinePunct w:val="0"/>
              <w:autoSpaceDE/>
              <w:autoSpaceDN/>
              <w:bidi w:val="0"/>
              <w:adjustRightInd/>
              <w:snapToGrid w:val="0"/>
              <w:spacing w:line="400" w:lineRule="atLeast"/>
              <w:jc w:val="left"/>
              <w:rPr>
                <w:rFonts w:hint="eastAsia" w:ascii="宋体" w:hAnsi="宋体" w:eastAsia="宋体" w:cs="宋体"/>
                <w:b/>
                <w:color w:val="auto"/>
                <w:sz w:val="21"/>
                <w:szCs w:val="21"/>
                <w:highlight w:val="none"/>
              </w:rPr>
            </w:pPr>
            <w:r>
              <w:rPr>
                <w:rFonts w:hint="eastAsia" w:ascii="宋体" w:hAnsi="宋体"/>
                <w:color w:val="auto"/>
                <w:szCs w:val="21"/>
                <w:highlight w:val="none"/>
              </w:rPr>
              <w:t>★</w:t>
            </w:r>
            <w:r>
              <w:rPr>
                <w:rFonts w:hint="eastAsia" w:ascii="宋体" w:hAnsi="宋体" w:eastAsia="宋体" w:cs="宋体"/>
                <w:b/>
                <w:color w:val="auto"/>
                <w:sz w:val="21"/>
                <w:szCs w:val="21"/>
                <w:highlight w:val="none"/>
              </w:rPr>
              <w:t>中标供应商在同等条件下优先聘用原项目合格员工，以确保服务标准不降低。供应商须对此提供具体安置方案与承诺函作为合同组成部分。</w:t>
            </w:r>
          </w:p>
        </w:tc>
      </w:tr>
    </w:tbl>
    <w:p>
      <w:pPr>
        <w:rPr>
          <w:color w:val="auto"/>
          <w:highlight w:val="none"/>
        </w:rPr>
      </w:pP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pacing w:before="0" w:beforeAutospacing="1" w:after="0" w:afterAutospacing="0" w:line="400" w:lineRule="atLeast"/>
        <w:ind w:right="480" w:rightChars="0" w:firstLine="422" w:firstLineChars="200"/>
        <w:jc w:val="left"/>
        <w:rPr>
          <w:rFonts w:hint="eastAsia" w:ascii="宋体" w:hAnsi="宋体" w:cs="宋体"/>
          <w:i w:val="0"/>
          <w:iCs w:val="0"/>
          <w:caps w:val="0"/>
          <w:color w:val="auto"/>
          <w:spacing w:val="0"/>
          <w:sz w:val="21"/>
          <w:szCs w:val="21"/>
          <w:highlight w:val="none"/>
          <w:lang w:eastAsia="zh-CN"/>
        </w:rPr>
      </w:pPr>
      <w:r>
        <w:rPr>
          <w:rFonts w:hint="eastAsia" w:ascii="宋体" w:hAnsi="宋体"/>
          <w:b/>
          <w:color w:val="auto"/>
          <w:szCs w:val="21"/>
          <w:highlight w:val="none"/>
        </w:rPr>
        <w:t>★</w:t>
      </w:r>
      <w:r>
        <w:rPr>
          <w:rFonts w:hint="eastAsia" w:ascii="宋体" w:hAnsi="宋体" w:eastAsia="宋体" w:cs="宋体"/>
          <w:i w:val="0"/>
          <w:iCs w:val="0"/>
          <w:caps w:val="0"/>
          <w:color w:val="auto"/>
          <w:spacing w:val="0"/>
          <w:sz w:val="21"/>
          <w:szCs w:val="21"/>
          <w:highlight w:val="none"/>
          <w:lang w:val="en-US" w:eastAsia="zh-CN"/>
        </w:rPr>
        <w:t>说明：</w:t>
      </w:r>
      <w:r>
        <w:rPr>
          <w:rFonts w:hint="eastAsia" w:ascii="宋体" w:hAnsi="宋体" w:eastAsia="宋体" w:cs="宋体"/>
          <w:b/>
          <w:bCs/>
          <w:i w:val="0"/>
          <w:iCs w:val="0"/>
          <w:caps w:val="0"/>
          <w:color w:val="auto"/>
          <w:spacing w:val="0"/>
          <w:sz w:val="21"/>
          <w:szCs w:val="21"/>
          <w:highlight w:val="none"/>
        </w:rPr>
        <w:t>供应商必须在响应文件中承诺</w:t>
      </w:r>
      <w:r>
        <w:rPr>
          <w:rFonts w:hint="eastAsia" w:ascii="宋体" w:hAnsi="宋体" w:eastAsia="宋体" w:cs="宋体"/>
          <w:i w:val="0"/>
          <w:iCs w:val="0"/>
          <w:caps w:val="0"/>
          <w:color w:val="auto"/>
          <w:spacing w:val="0"/>
          <w:sz w:val="21"/>
          <w:szCs w:val="21"/>
          <w:highlight w:val="none"/>
        </w:rPr>
        <w:t>：</w:t>
      </w:r>
      <w:r>
        <w:rPr>
          <w:rFonts w:hint="eastAsia" w:ascii="宋体" w:hAnsi="宋体" w:cs="宋体"/>
          <w:i w:val="0"/>
          <w:iCs w:val="0"/>
          <w:caps w:val="0"/>
          <w:color w:val="auto"/>
          <w:spacing w:val="0"/>
          <w:sz w:val="21"/>
          <w:szCs w:val="21"/>
          <w:highlight w:val="none"/>
          <w:lang w:val="en-US" w:eastAsia="zh-CN"/>
        </w:rPr>
        <w:t>成交</w:t>
      </w:r>
      <w:r>
        <w:rPr>
          <w:rFonts w:hint="eastAsia" w:ascii="宋体" w:hAnsi="宋体" w:eastAsia="宋体" w:cs="宋体"/>
          <w:i w:val="0"/>
          <w:iCs w:val="0"/>
          <w:caps w:val="0"/>
          <w:color w:val="auto"/>
          <w:spacing w:val="0"/>
          <w:sz w:val="21"/>
          <w:szCs w:val="21"/>
          <w:highlight w:val="none"/>
        </w:rPr>
        <w:t>后，</w:t>
      </w:r>
      <w:r>
        <w:rPr>
          <w:rFonts w:hint="eastAsia" w:ascii="宋体" w:hAnsi="宋体" w:cs="宋体"/>
          <w:i w:val="0"/>
          <w:iCs w:val="0"/>
          <w:caps w:val="0"/>
          <w:color w:val="auto"/>
          <w:spacing w:val="0"/>
          <w:sz w:val="21"/>
          <w:szCs w:val="21"/>
          <w:highlight w:val="none"/>
          <w:lang w:eastAsia="zh-CN"/>
        </w:rPr>
        <w:t>成交供应商</w:t>
      </w:r>
      <w:r>
        <w:rPr>
          <w:rFonts w:hint="eastAsia" w:ascii="宋体" w:hAnsi="宋体" w:eastAsia="宋体" w:cs="宋体"/>
          <w:i w:val="0"/>
          <w:iCs w:val="0"/>
          <w:caps w:val="0"/>
          <w:color w:val="auto"/>
          <w:spacing w:val="0"/>
          <w:sz w:val="21"/>
          <w:szCs w:val="21"/>
          <w:highlight w:val="none"/>
        </w:rPr>
        <w:t>向采购人提供所有物业人员真实合法的身份证件、健康体检合格证、从业经验（劳动合同、业绩证明等）证明等材料，并将人员名单、身份证件、健康体检合格证、从业经验证明等材料报采购人的管理部门备案</w:t>
      </w:r>
      <w:r>
        <w:rPr>
          <w:rFonts w:hint="eastAsia" w:ascii="宋体" w:hAnsi="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供应商</w:t>
      </w:r>
      <w:r>
        <w:rPr>
          <w:rFonts w:hint="eastAsia" w:ascii="宋体" w:hAnsi="宋体" w:eastAsia="宋体" w:cs="宋体"/>
          <w:b/>
          <w:bCs/>
          <w:i w:val="0"/>
          <w:iCs w:val="0"/>
          <w:caps w:val="0"/>
          <w:color w:val="auto"/>
          <w:spacing w:val="0"/>
          <w:sz w:val="21"/>
          <w:szCs w:val="21"/>
          <w:highlight w:val="none"/>
        </w:rPr>
        <w:t>投标时仅需要承诺人员满足采购需求要求（人员需求中另作要求的除外），不需要提供相关证明材料，</w:t>
      </w:r>
      <w:r>
        <w:rPr>
          <w:rFonts w:hint="eastAsia" w:ascii="宋体" w:hAnsi="宋体" w:cs="宋体"/>
          <w:i w:val="0"/>
          <w:iCs w:val="0"/>
          <w:caps w:val="0"/>
          <w:color w:val="auto"/>
          <w:spacing w:val="0"/>
          <w:sz w:val="21"/>
          <w:szCs w:val="21"/>
          <w:highlight w:val="none"/>
          <w:lang w:val="en-US" w:eastAsia="zh-CN"/>
        </w:rPr>
        <w:t>成交</w:t>
      </w:r>
      <w:r>
        <w:rPr>
          <w:rFonts w:hint="eastAsia" w:ascii="宋体" w:hAnsi="宋体" w:eastAsia="宋体" w:cs="宋体"/>
          <w:i w:val="0"/>
          <w:iCs w:val="0"/>
          <w:caps w:val="0"/>
          <w:color w:val="auto"/>
          <w:spacing w:val="0"/>
          <w:sz w:val="21"/>
          <w:szCs w:val="21"/>
          <w:highlight w:val="none"/>
        </w:rPr>
        <w:t>后人员上岗前提供的证明材料不符合采购需求要求的，属于违约，采购人有权追究相关法律责任，一切后果由</w:t>
      </w:r>
      <w:r>
        <w:rPr>
          <w:rFonts w:hint="eastAsia" w:ascii="宋体" w:hAnsi="宋体" w:cs="宋体"/>
          <w:i w:val="0"/>
          <w:iCs w:val="0"/>
          <w:caps w:val="0"/>
          <w:color w:val="auto"/>
          <w:spacing w:val="0"/>
          <w:sz w:val="21"/>
          <w:szCs w:val="21"/>
          <w:highlight w:val="none"/>
          <w:lang w:eastAsia="zh-CN"/>
        </w:rPr>
        <w:t>成交供应商</w:t>
      </w:r>
      <w:r>
        <w:rPr>
          <w:rFonts w:hint="eastAsia" w:ascii="宋体" w:hAnsi="宋体" w:eastAsia="宋体" w:cs="宋体"/>
          <w:i w:val="0"/>
          <w:iCs w:val="0"/>
          <w:caps w:val="0"/>
          <w:color w:val="auto"/>
          <w:spacing w:val="0"/>
          <w:sz w:val="21"/>
          <w:szCs w:val="21"/>
          <w:highlight w:val="none"/>
        </w:rPr>
        <w:t>承担</w:t>
      </w:r>
      <w:r>
        <w:rPr>
          <w:rFonts w:hint="eastAsia" w:ascii="宋体" w:hAnsi="宋体" w:cs="宋体"/>
          <w:i w:val="0"/>
          <w:iCs w:val="0"/>
          <w:caps w:val="0"/>
          <w:color w:val="auto"/>
          <w:spacing w:val="0"/>
          <w:sz w:val="21"/>
          <w:szCs w:val="21"/>
          <w:highlight w:val="none"/>
          <w:lang w:eastAsia="zh-CN"/>
        </w:rPr>
        <w:t>。</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pacing w:before="0" w:beforeAutospacing="1" w:after="0" w:afterAutospacing="0" w:line="400" w:lineRule="atLeast"/>
        <w:ind w:right="480" w:rightChars="0" w:firstLine="422" w:firstLineChars="200"/>
        <w:jc w:val="left"/>
        <w:rPr>
          <w:rFonts w:hint="eastAsia" w:ascii="宋体" w:hAnsi="宋体" w:eastAsia="宋体" w:cs="宋体"/>
          <w:b/>
          <w:bCs/>
          <w:color w:val="auto"/>
          <w:spacing w:val="-2"/>
          <w:kern w:val="0"/>
          <w:sz w:val="21"/>
          <w:szCs w:val="21"/>
          <w:highlight w:val="none"/>
          <w:lang w:val="en-US" w:eastAsia="zh-CN"/>
        </w:rPr>
      </w:pPr>
      <w:r>
        <w:rPr>
          <w:rFonts w:hint="eastAsia" w:ascii="宋体" w:hAnsi="宋体" w:cs="宋体"/>
          <w:b/>
          <w:bCs/>
          <w:caps w:val="0"/>
          <w:color w:val="auto"/>
          <w:spacing w:val="0"/>
          <w:sz w:val="21"/>
          <w:szCs w:val="21"/>
          <w:highlight w:val="none"/>
          <w:vertAlign w:val="baseline"/>
          <w:lang w:val="en-US" w:eastAsia="zh-CN"/>
        </w:rPr>
        <w:t>（五）</w:t>
      </w:r>
      <w:r>
        <w:rPr>
          <w:rFonts w:hint="eastAsia" w:ascii="宋体" w:hAnsi="宋体" w:eastAsia="宋体" w:cs="宋体"/>
          <w:b/>
          <w:bCs/>
          <w:i w:val="0"/>
          <w:iCs w:val="0"/>
          <w:caps w:val="0"/>
          <w:color w:val="auto"/>
          <w:spacing w:val="0"/>
          <w:sz w:val="21"/>
          <w:szCs w:val="21"/>
          <w:highlight w:val="none"/>
        </w:rPr>
        <w:t>应急管理要求</w:t>
      </w:r>
    </w:p>
    <w:p>
      <w:pPr>
        <w:keepNext w:val="0"/>
        <w:keepLines w:val="0"/>
        <w:pageBreakBefore w:val="0"/>
        <w:widowControl/>
        <w:numPr>
          <w:ilvl w:val="0"/>
          <w:numId w:val="0"/>
        </w:numPr>
        <w:suppressLineNumbers w:val="0"/>
        <w:shd w:val="clear" w:fill="FFFFFF"/>
        <w:kinsoku/>
        <w:wordWrap/>
        <w:overflowPunct/>
        <w:topLinePunct w:val="0"/>
        <w:autoSpaceDE/>
        <w:autoSpaceDN/>
        <w:bidi w:val="0"/>
        <w:adjustRightInd/>
        <w:spacing w:before="0" w:beforeAutospacing="1" w:after="0" w:afterAutospacing="0" w:line="400" w:lineRule="atLeast"/>
        <w:ind w:right="480" w:rightChars="0" w:firstLine="420" w:firstLineChars="200"/>
        <w:jc w:val="left"/>
        <w:rPr>
          <w:rFonts w:hint="eastAsia" w:ascii="宋体" w:hAnsi="宋体" w:eastAsia="宋体" w:cs="宋体"/>
          <w:b/>
          <w:bCs/>
          <w:color w:val="auto"/>
          <w:spacing w:val="-2"/>
          <w:kern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rPr>
        <w:t>投标人</w:t>
      </w:r>
      <w:r>
        <w:rPr>
          <w:rFonts w:hint="eastAsia" w:ascii="宋体" w:hAnsi="宋体" w:eastAsia="宋体" w:cs="宋体"/>
          <w:b w:val="0"/>
          <w:bCs w:val="0"/>
          <w:i w:val="0"/>
          <w:iCs w:val="0"/>
          <w:caps w:val="0"/>
          <w:color w:val="auto"/>
          <w:spacing w:val="0"/>
          <w:sz w:val="21"/>
          <w:szCs w:val="21"/>
          <w:highlight w:val="none"/>
        </w:rPr>
        <w:t>必须</w:t>
      </w:r>
      <w:r>
        <w:rPr>
          <w:rFonts w:hint="eastAsia" w:ascii="宋体" w:hAnsi="宋体" w:eastAsia="宋体" w:cs="宋体"/>
          <w:i w:val="0"/>
          <w:iCs w:val="0"/>
          <w:caps w:val="0"/>
          <w:color w:val="auto"/>
          <w:spacing w:val="0"/>
          <w:sz w:val="21"/>
          <w:szCs w:val="21"/>
          <w:highlight w:val="none"/>
        </w:rPr>
        <w:t>制定完备的应急预案，包括但不限于：火灾、食物中毒、突发停电停水、自然灾害、群体性事件等。中标后须定期组织演练。</w:t>
      </w:r>
    </w:p>
    <w:p>
      <w:pPr>
        <w:pStyle w:val="4"/>
        <w:pageBreakBefore w:val="0"/>
        <w:kinsoku/>
        <w:wordWrap/>
        <w:overflowPunct/>
        <w:topLinePunct w:val="0"/>
        <w:autoSpaceDE/>
        <w:autoSpaceDN/>
        <w:bidi w:val="0"/>
        <w:adjustRightInd/>
        <w:spacing w:line="400" w:lineRule="atLeast"/>
        <w:ind w:firstLine="422"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eastAsia="zh-CN"/>
        </w:rPr>
        <w:t>、商务要求</w:t>
      </w:r>
    </w:p>
    <w:p>
      <w:pPr>
        <w:pageBreakBefore w:val="0"/>
        <w:numPr>
          <w:ilvl w:val="0"/>
          <w:numId w:val="0"/>
        </w:numPr>
        <w:kinsoku/>
        <w:wordWrap/>
        <w:overflowPunct/>
        <w:topLinePunct w:val="0"/>
        <w:autoSpaceDE/>
        <w:autoSpaceDN/>
        <w:bidi w:val="0"/>
        <w:adjustRightInd/>
        <w:spacing w:line="360" w:lineRule="auto"/>
        <w:ind w:firstLine="414" w:firstLineChars="200"/>
        <w:jc w:val="left"/>
        <w:outlineLvl w:val="0"/>
        <w:rPr>
          <w:rFonts w:hint="eastAsia" w:ascii="宋体" w:hAnsi="宋体" w:eastAsia="宋体" w:cs="宋体"/>
          <w:b w:val="0"/>
          <w:bCs w:val="0"/>
          <w:color w:val="auto"/>
          <w:spacing w:val="-2"/>
          <w:kern w:val="0"/>
          <w:sz w:val="21"/>
          <w:szCs w:val="21"/>
          <w:highlight w:val="none"/>
          <w:lang w:val="en-US" w:eastAsia="zh-CN"/>
        </w:rPr>
      </w:pPr>
      <w:r>
        <w:rPr>
          <w:rFonts w:hint="eastAsia" w:ascii="宋体" w:hAnsi="宋体" w:cs="宋体"/>
          <w:b/>
          <w:bCs/>
          <w:color w:val="auto"/>
          <w:spacing w:val="-2"/>
          <w:kern w:val="0"/>
          <w:sz w:val="21"/>
          <w:szCs w:val="21"/>
          <w:highlight w:val="none"/>
          <w:lang w:val="en-US" w:eastAsia="zh-CN"/>
        </w:rPr>
        <w:t>（一）</w:t>
      </w:r>
      <w:r>
        <w:rPr>
          <w:rFonts w:hint="eastAsia" w:ascii="宋体" w:hAnsi="宋体" w:eastAsia="宋体" w:cs="宋体"/>
          <w:b/>
          <w:bCs/>
          <w:color w:val="auto"/>
          <w:spacing w:val="-2"/>
          <w:kern w:val="0"/>
          <w:sz w:val="21"/>
          <w:szCs w:val="21"/>
          <w:highlight w:val="none"/>
          <w:lang w:val="en-US" w:eastAsia="zh-CN"/>
        </w:rPr>
        <w:t>服务期限：</w:t>
      </w:r>
      <w:r>
        <w:rPr>
          <w:rFonts w:hint="eastAsia" w:ascii="宋体" w:hAnsi="宋体" w:eastAsia="宋体" w:cs="宋体"/>
          <w:b w:val="0"/>
          <w:bCs w:val="0"/>
          <w:color w:val="auto"/>
          <w:spacing w:val="-2"/>
          <w:kern w:val="0"/>
          <w:sz w:val="21"/>
          <w:szCs w:val="21"/>
          <w:highlight w:val="none"/>
          <w:lang w:val="en-US" w:eastAsia="zh-CN"/>
        </w:rPr>
        <w:t>自合同签订之日起一年</w:t>
      </w:r>
      <w:r>
        <w:rPr>
          <w:rFonts w:hint="eastAsia" w:ascii="宋体" w:hAnsi="宋体" w:cs="宋体"/>
          <w:b w:val="0"/>
          <w:bCs w:val="0"/>
          <w:color w:val="auto"/>
          <w:spacing w:val="-2"/>
          <w:kern w:val="0"/>
          <w:sz w:val="21"/>
          <w:szCs w:val="21"/>
          <w:highlight w:val="none"/>
          <w:lang w:val="en-US" w:eastAsia="zh-CN"/>
        </w:rPr>
        <w:t>。</w:t>
      </w:r>
      <w:r>
        <w:rPr>
          <w:rFonts w:hint="eastAsia" w:ascii="宋体" w:hAnsi="宋体" w:eastAsia="宋体" w:cs="宋体"/>
          <w:b w:val="0"/>
          <w:bCs w:val="0"/>
          <w:color w:val="auto"/>
          <w:spacing w:val="-2"/>
          <w:kern w:val="0"/>
          <w:sz w:val="21"/>
          <w:szCs w:val="21"/>
          <w:highlight w:val="none"/>
          <w:lang w:val="en-US" w:eastAsia="zh-CN"/>
        </w:rPr>
        <w:t>本项目采为一采多年，合同一年一签，每年合同到期经考核合格后续签下一年合同，可续签两年。</w:t>
      </w:r>
    </w:p>
    <w:p>
      <w:pPr>
        <w:pageBreakBefore w:val="0"/>
        <w:widowControl/>
        <w:kinsoku/>
        <w:wordWrap/>
        <w:overflowPunct/>
        <w:topLinePunct w:val="0"/>
        <w:autoSpaceDE/>
        <w:autoSpaceDN/>
        <w:bidi w:val="0"/>
        <w:adjustRightInd/>
        <w:spacing w:line="360" w:lineRule="auto"/>
        <w:ind w:firstLine="414"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cs="宋体"/>
          <w:b/>
          <w:bCs/>
          <w:color w:val="auto"/>
          <w:spacing w:val="-2"/>
          <w:kern w:val="0"/>
          <w:sz w:val="21"/>
          <w:szCs w:val="21"/>
          <w:highlight w:val="none"/>
          <w:lang w:val="en-US" w:eastAsia="zh-CN"/>
        </w:rPr>
        <w:t>（二）</w:t>
      </w:r>
      <w:r>
        <w:rPr>
          <w:rFonts w:hint="eastAsia" w:ascii="宋体" w:hAnsi="宋体" w:eastAsia="宋体" w:cs="宋体"/>
          <w:b/>
          <w:bCs/>
          <w:color w:val="auto"/>
          <w:spacing w:val="-2"/>
          <w:kern w:val="0"/>
          <w:sz w:val="21"/>
          <w:szCs w:val="21"/>
          <w:highlight w:val="none"/>
          <w:lang w:val="en-US" w:eastAsia="zh-CN"/>
        </w:rPr>
        <w:t>付款方式：</w:t>
      </w:r>
      <w:r>
        <w:rPr>
          <w:rFonts w:hint="eastAsia" w:ascii="宋体" w:hAnsi="宋体" w:eastAsia="宋体" w:cs="宋体"/>
          <w:b w:val="0"/>
          <w:bCs w:val="0"/>
          <w:color w:val="auto"/>
          <w:kern w:val="0"/>
          <w:sz w:val="21"/>
          <w:szCs w:val="21"/>
          <w:highlight w:val="none"/>
          <w:lang w:val="en-US" w:eastAsia="zh-CN"/>
        </w:rPr>
        <w:t>按</w:t>
      </w:r>
      <w:r>
        <w:rPr>
          <w:rFonts w:hint="eastAsia" w:ascii="宋体" w:hAnsi="宋体" w:eastAsia="宋体" w:cs="宋体"/>
          <w:color w:val="auto"/>
          <w:kern w:val="0"/>
          <w:sz w:val="21"/>
          <w:szCs w:val="21"/>
          <w:highlight w:val="none"/>
          <w:lang w:val="en-US" w:eastAsia="zh-CN"/>
        </w:rPr>
        <w:t>成交金额（含税）按月度向服务供应商支付，按一年12个月的费用结算</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每个月度考核完成后，服务供应商在十日内向采购人提供（含税）发票，采购人按合同约定支付该月服务费。</w:t>
      </w:r>
    </w:p>
    <w:p>
      <w:pPr>
        <w:keepNext w:val="0"/>
        <w:keepLines w:val="0"/>
        <w:pageBreakBefore w:val="0"/>
        <w:widowControl w:val="0"/>
        <w:kinsoku/>
        <w:wordWrap/>
        <w:overflowPunct/>
        <w:topLinePunct w:val="0"/>
        <w:autoSpaceDE/>
        <w:autoSpaceDN/>
        <w:bidi w:val="0"/>
        <w:adjustRightInd/>
        <w:snapToGrid/>
        <w:spacing w:line="360" w:lineRule="auto"/>
        <w:ind w:firstLine="414"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pacing w:val="-2"/>
          <w:kern w:val="0"/>
          <w:sz w:val="21"/>
          <w:szCs w:val="21"/>
          <w:highlight w:val="none"/>
          <w:lang w:val="en-US" w:eastAsia="zh-CN"/>
        </w:rPr>
        <w:t>（三）</w:t>
      </w:r>
      <w:r>
        <w:rPr>
          <w:rFonts w:hint="eastAsia" w:ascii="宋体" w:hAnsi="宋体" w:eastAsia="宋体" w:cs="宋体"/>
          <w:b/>
          <w:bCs/>
          <w:color w:val="auto"/>
          <w:sz w:val="21"/>
          <w:szCs w:val="21"/>
          <w:highlight w:val="none"/>
          <w:lang w:val="en-US" w:eastAsia="zh-CN"/>
        </w:rPr>
        <w:t>其它费用约定</w:t>
      </w:r>
    </w:p>
    <w:p>
      <w:pPr>
        <w:spacing w:line="360" w:lineRule="auto"/>
        <w:ind w:firstLine="525" w:firstLineChars="250"/>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因采购人人员所产生的用品（如厕所用纸，洗手液，会议所用的饮品，杯具保洁、绿化所需工具及耗材等）由采购人承担，其余均由服务方承担。</w:t>
      </w:r>
    </w:p>
    <w:p>
      <w:pPr>
        <w:spacing w:line="360" w:lineRule="auto"/>
        <w:ind w:firstLine="525" w:firstLineChars="250"/>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工程维修等费用。水电维修不含主材料</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消防等设施设备的维保、更换材料配件由采购人承担</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服务方必须做好配合工作。</w:t>
      </w:r>
    </w:p>
    <w:p>
      <w:pPr>
        <w:spacing w:line="360" w:lineRule="auto"/>
        <w:ind w:firstLine="525" w:firstLineChars="250"/>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餐饮服务的水、电费用</w:t>
      </w:r>
      <w:r>
        <w:rPr>
          <w:rFonts w:hint="eastAsia" w:ascii="宋体" w:hAnsi="宋体" w:cs="宋体"/>
          <w:color w:val="auto"/>
          <w:kern w:val="0"/>
          <w:sz w:val="21"/>
          <w:szCs w:val="21"/>
          <w:highlight w:val="none"/>
          <w:lang w:val="en-US" w:eastAsia="zh-CN"/>
        </w:rPr>
        <w:t>及</w:t>
      </w:r>
      <w:r>
        <w:rPr>
          <w:rFonts w:hint="eastAsia" w:ascii="宋体" w:hAnsi="宋体" w:eastAsia="宋体" w:cs="宋体"/>
          <w:color w:val="auto"/>
          <w:kern w:val="0"/>
          <w:sz w:val="21"/>
          <w:szCs w:val="21"/>
          <w:highlight w:val="none"/>
          <w:lang w:val="en-US" w:eastAsia="zh-CN"/>
        </w:rPr>
        <w:t>饭堂食材</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商店商品的费用由</w:t>
      </w:r>
      <w:r>
        <w:rPr>
          <w:rFonts w:hint="eastAsia" w:ascii="宋体" w:hAnsi="宋体" w:cs="宋体"/>
          <w:color w:val="auto"/>
          <w:kern w:val="0"/>
          <w:sz w:val="21"/>
          <w:szCs w:val="21"/>
          <w:highlight w:val="none"/>
          <w:lang w:val="en-US" w:eastAsia="zh-CN"/>
        </w:rPr>
        <w:t>采购人</w:t>
      </w:r>
      <w:r>
        <w:rPr>
          <w:rFonts w:hint="eastAsia" w:ascii="宋体" w:hAnsi="宋体" w:eastAsia="宋体" w:cs="宋体"/>
          <w:color w:val="auto"/>
          <w:sz w:val="21"/>
          <w:szCs w:val="21"/>
          <w:highlight w:val="none"/>
          <w:lang w:eastAsia="zh-CN"/>
        </w:rPr>
        <w:t>承担。</w:t>
      </w:r>
    </w:p>
    <w:p>
      <w:pPr>
        <w:pStyle w:val="2"/>
        <w:spacing w:line="360" w:lineRule="auto"/>
        <w:ind w:firstLine="207" w:firstLineChars="100"/>
        <w:rPr>
          <w:rFonts w:hint="eastAsia" w:ascii="宋体" w:hAnsi="宋体" w:eastAsia="宋体" w:cs="宋体"/>
          <w:color w:val="auto"/>
          <w:sz w:val="21"/>
          <w:szCs w:val="21"/>
          <w:highlight w:val="none"/>
        </w:rPr>
      </w:pPr>
      <w:r>
        <w:rPr>
          <w:rFonts w:hint="eastAsia" w:ascii="宋体" w:hAnsi="宋体" w:eastAsia="宋体" w:cs="宋体"/>
          <w:b/>
          <w:bCs/>
          <w:color w:val="auto"/>
          <w:spacing w:val="-2"/>
          <w:kern w:val="0"/>
          <w:sz w:val="21"/>
          <w:szCs w:val="21"/>
          <w:highlight w:val="none"/>
          <w:lang w:val="en-US" w:eastAsia="zh-CN" w:bidi="ar-SA"/>
        </w:rPr>
        <w:t>（四）报价要求</w:t>
      </w:r>
      <w:r>
        <w:rPr>
          <w:rFonts w:hint="eastAsia" w:ascii="宋体" w:hAnsi="宋体" w:cs="宋体"/>
          <w:b/>
          <w:bCs/>
          <w:color w:val="auto"/>
          <w:spacing w:val="-2"/>
          <w:kern w:val="0"/>
          <w:sz w:val="21"/>
          <w:szCs w:val="21"/>
          <w:highlight w:val="none"/>
          <w:lang w:val="en-US" w:eastAsia="zh-CN" w:bidi="ar-SA"/>
        </w:rPr>
        <w:t>：</w:t>
      </w:r>
      <w:r>
        <w:rPr>
          <w:rFonts w:hint="eastAsia" w:ascii="宋体" w:hAnsi="宋体" w:eastAsia="宋体" w:cs="宋体"/>
          <w:color w:val="auto"/>
          <w:sz w:val="21"/>
          <w:szCs w:val="21"/>
          <w:highlight w:val="none"/>
        </w:rPr>
        <w:t>供应商报价是履行本项目合同的最终价格，应包括以下所列项目全部费用及所发生的一切成本费用的总和。</w:t>
      </w:r>
    </w:p>
    <w:p>
      <w:pPr>
        <w:pageBreakBefore w:val="0"/>
        <w:widowControl/>
        <w:kinsoku/>
        <w:wordWrap/>
        <w:overflowPunct/>
        <w:topLinePunct w:val="0"/>
        <w:autoSpaceDE/>
        <w:autoSpaceDN/>
        <w:bidi w:val="0"/>
        <w:adjustRightInd/>
        <w:spacing w:line="360" w:lineRule="auto"/>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color w:val="auto"/>
          <w:szCs w:val="21"/>
          <w:highlight w:val="none"/>
        </w:rPr>
        <w:t>★</w:t>
      </w:r>
      <w:r>
        <w:rPr>
          <w:rFonts w:hint="eastAsia" w:ascii="宋体" w:hAnsi="宋体" w:eastAsia="宋体" w:cs="宋体"/>
          <w:color w:val="auto"/>
          <w:kern w:val="0"/>
          <w:sz w:val="21"/>
          <w:szCs w:val="21"/>
          <w:highlight w:val="none"/>
          <w:lang w:val="en-US" w:eastAsia="zh-CN"/>
        </w:rPr>
        <w:t>1.服务供应商应为服务人员支付不低于灵山县最低工资标准的工资（不包含加班费），必须按国家政策缴交养老保险、医疗保险、工伤保险、失业保险，必须对所有工作人员的社会保险及意外伤害险进行承诺。项目有关人员伤亡及第三者责任险均应当考虑在报价因素中。上述人员涉及用工方面的劳务纠纷、福利纠纷和劳动事故均由服务供应商负责，与采购人无关。</w:t>
      </w:r>
    </w:p>
    <w:p>
      <w:pPr>
        <w:pStyle w:val="3"/>
        <w:spacing w:line="360" w:lineRule="auto"/>
        <w:ind w:firstLine="210" w:firstLineChars="100"/>
        <w:rPr>
          <w:rFonts w:hint="eastAsia"/>
          <w:color w:val="auto"/>
          <w:highlight w:val="none"/>
          <w:lang w:eastAsia="zh-CN"/>
        </w:rPr>
      </w:pPr>
      <w:r>
        <w:rPr>
          <w:rFonts w:hint="eastAsia" w:ascii="宋体" w:hAnsi="宋体"/>
          <w:color w:val="auto"/>
          <w:szCs w:val="21"/>
          <w:highlight w:val="none"/>
        </w:rPr>
        <w:t>★</w:t>
      </w:r>
      <w:r>
        <w:rPr>
          <w:rFonts w:hint="eastAsia" w:ascii="宋体" w:hAnsi="宋体" w:eastAsia="宋体" w:cs="宋体"/>
          <w:color w:val="auto"/>
          <w:kern w:val="0"/>
          <w:sz w:val="21"/>
          <w:szCs w:val="21"/>
          <w:highlight w:val="none"/>
          <w:lang w:val="en-US" w:eastAsia="zh-CN"/>
        </w:rPr>
        <w:t>2.中标单位必须按照《劳动合同法》的规定与员工签订劳动合同并依据灵山县有关最低工资标准的规定要求以及缴纳各种社会保险的规定要求向员工支付工资和缴纳社保及其他保险。本次报价禁止以低价恶意竞价，投标人的报价中必须按该条款要求充分考虑“物业管理服务人员需求”中各类人员的工资、福利、加班费、社保及其他应缴保险。</w:t>
      </w:r>
      <w:r>
        <w:rPr>
          <w:rFonts w:hint="eastAsia" w:ascii="宋体" w:hAnsi="宋体" w:eastAsia="宋体" w:cs="宋体"/>
          <w:b/>
          <w:bCs/>
          <w:color w:val="auto"/>
          <w:kern w:val="0"/>
          <w:sz w:val="21"/>
          <w:szCs w:val="21"/>
          <w:highlight w:val="none"/>
          <w:lang w:val="en-US" w:eastAsia="zh-CN"/>
        </w:rPr>
        <w:t>投标时请按本项目“物业管理服务人员需求人员”提供各类人员的工资、社保及其他应缴保险等费用的预算表。</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szCs w:val="21"/>
          <w:highlight w:val="none"/>
        </w:rPr>
        <w:t>3.</w:t>
      </w:r>
      <w:r>
        <w:rPr>
          <w:rFonts w:hint="eastAsia" w:ascii="宋体" w:hAnsi="宋体" w:cs="宋体"/>
          <w:color w:val="auto"/>
          <w:kern w:val="0"/>
          <w:szCs w:val="21"/>
          <w:highlight w:val="none"/>
        </w:rPr>
        <w:t>成交供应商应在成交通知书发出后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15</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日内与采购人签订合同。</w:t>
      </w:r>
    </w:p>
    <w:p>
      <w:pPr>
        <w:pStyle w:val="2"/>
        <w:rPr>
          <w:rFonts w:hint="eastAsia"/>
          <w:color w:val="auto"/>
          <w:highlight w:val="none"/>
          <w:lang w:val="en-US" w:eastAsia="zh-CN"/>
        </w:rPr>
      </w:pPr>
    </w:p>
    <w:p>
      <w:pPr>
        <w:pageBreakBefore w:val="0"/>
        <w:kinsoku/>
        <w:wordWrap/>
        <w:overflowPunct/>
        <w:topLinePunct w:val="0"/>
        <w:autoSpaceDE/>
        <w:autoSpaceDN/>
        <w:bidi w:val="0"/>
        <w:adjustRightInd/>
        <w:spacing w:line="400" w:lineRule="atLeast"/>
        <w:ind w:left="0" w:leftChars="0" w:firstLine="420" w:firstLineChars="203"/>
        <w:jc w:val="left"/>
        <w:outlineLvl w:val="0"/>
        <w:rPr>
          <w:rFonts w:hint="eastAsia" w:ascii="宋体" w:hAnsi="宋体" w:eastAsia="宋体" w:cs="宋体"/>
          <w:b/>
          <w:bCs/>
          <w:color w:val="auto"/>
          <w:spacing w:val="-2"/>
          <w:kern w:val="0"/>
          <w:sz w:val="21"/>
          <w:szCs w:val="21"/>
          <w:highlight w:val="none"/>
        </w:rPr>
      </w:pPr>
      <w:r>
        <w:rPr>
          <w:rFonts w:hint="eastAsia" w:ascii="宋体" w:hAnsi="宋体" w:cs="宋体"/>
          <w:b/>
          <w:bCs/>
          <w:color w:val="auto"/>
          <w:spacing w:val="-2"/>
          <w:kern w:val="0"/>
          <w:sz w:val="21"/>
          <w:szCs w:val="21"/>
          <w:highlight w:val="none"/>
          <w:lang w:val="en-US" w:eastAsia="zh-CN"/>
        </w:rPr>
        <w:t>（五）</w:t>
      </w:r>
      <w:r>
        <w:rPr>
          <w:rFonts w:hint="eastAsia" w:ascii="宋体" w:hAnsi="宋体" w:eastAsia="宋体" w:cs="宋体"/>
          <w:b/>
          <w:bCs/>
          <w:color w:val="auto"/>
          <w:sz w:val="21"/>
          <w:szCs w:val="21"/>
          <w:highlight w:val="none"/>
          <w:lang w:val="en-US" w:eastAsia="zh-CN"/>
        </w:rPr>
        <w:t>服务考核标准及奖惩办法</w:t>
      </w:r>
    </w:p>
    <w:p>
      <w:pPr>
        <w:pStyle w:val="5"/>
        <w:pageBreakBefore w:val="0"/>
        <w:kinsoku/>
        <w:wordWrap/>
        <w:overflowPunct/>
        <w:topLinePunct w:val="0"/>
        <w:autoSpaceDE/>
        <w:autoSpaceDN/>
        <w:bidi w:val="0"/>
        <w:adjustRightInd/>
        <w:spacing w:line="400" w:lineRule="atLeast"/>
        <w:ind w:firstLine="414" w:firstLineChars="200"/>
        <w:rPr>
          <w:rFonts w:hint="eastAsia" w:ascii="宋体" w:hAnsi="宋体" w:eastAsia="宋体" w:cs="宋体"/>
          <w:b/>
          <w:bCs/>
          <w:color w:val="auto"/>
          <w:spacing w:val="-2"/>
          <w:kern w:val="0"/>
          <w:sz w:val="21"/>
          <w:szCs w:val="21"/>
          <w:highlight w:val="none"/>
          <w:lang w:val="en-US" w:eastAsia="zh-CN"/>
        </w:rPr>
      </w:pPr>
      <w:r>
        <w:rPr>
          <w:rFonts w:hint="eastAsia" w:ascii="宋体" w:hAnsi="宋体" w:eastAsia="宋体" w:cs="宋体"/>
          <w:b/>
          <w:bCs/>
          <w:color w:val="auto"/>
          <w:spacing w:val="-2"/>
          <w:kern w:val="0"/>
          <w:sz w:val="21"/>
          <w:szCs w:val="21"/>
          <w:highlight w:val="none"/>
          <w:lang w:val="en-US" w:eastAsia="zh-CN"/>
        </w:rPr>
        <w:t>1.服务考核标准</w:t>
      </w:r>
    </w:p>
    <w:tbl>
      <w:tblPr>
        <w:tblStyle w:val="37"/>
        <w:tblW w:w="102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1395"/>
        <w:gridCol w:w="2722"/>
        <w:gridCol w:w="3600"/>
        <w:gridCol w:w="1424"/>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1395" w:type="dxa"/>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类别</w:t>
            </w:r>
          </w:p>
        </w:tc>
        <w:tc>
          <w:tcPr>
            <w:tcW w:w="2722"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考核项目</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考核内容与扣分标准</w:t>
            </w:r>
          </w:p>
        </w:tc>
        <w:tc>
          <w:tcPr>
            <w:tcW w:w="142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标准分</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实得分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2491" w:hRule="atLeast"/>
          <w:jc w:val="center"/>
        </w:trPr>
        <w:tc>
          <w:tcPr>
            <w:tcW w:w="1395" w:type="dxa"/>
            <w:vMerge w:val="restart"/>
            <w:tcBorders>
              <w:top w:val="single" w:color="auto" w:sz="4" w:space="0"/>
              <w:left w:val="single" w:color="auto" w:sz="4" w:space="0"/>
              <w:right w:val="single" w:color="auto" w:sz="4" w:space="0"/>
            </w:tcBorders>
            <w:shd w:val="clear" w:color="auto" w:fill="auto"/>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一、学生食堂(25分)</w:t>
            </w:r>
          </w:p>
        </w:tc>
        <w:tc>
          <w:tcPr>
            <w:tcW w:w="2722"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1.食品安全(核心项)</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1.发现过期、变质原材料，本项目扣10分；</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2.生熟砧板、刀具未分开使用，每次扣3分；</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3.餐具未按标准清洗消毒，每次扣5分；</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4.员工无健康证或个人卫生不达标（如指甲长、未戴口罩），每人次扣2分。</w:t>
            </w:r>
          </w:p>
        </w:tc>
        <w:tc>
          <w:tcPr>
            <w:tcW w:w="142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10</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95" w:type="dxa"/>
            <w:vMerge w:val="continue"/>
            <w:tcBorders>
              <w:left w:val="single" w:color="auto" w:sz="4" w:space="0"/>
              <w:right w:val="single" w:color="auto" w:sz="4" w:space="0"/>
            </w:tcBorders>
            <w:shd w:val="clear" w:color="auto" w:fill="auto"/>
            <w:tcMar>
              <w:top w:w="150" w:type="dxa"/>
              <w:left w:w="0" w:type="dxa"/>
              <w:bottom w:w="150" w:type="dxa"/>
              <w:right w:w="24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c>
          <w:tcPr>
            <w:tcW w:w="2722"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2.环境卫生</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1.就餐区桌面未及时清理，有油污、残渣，每处扣1分；</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2.后厨地面油滑、灶台污垢、垃圾桶未加盖，每处扣2分；</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3.保洁柜内有未消毒餐具或杂物，扣3分。</w:t>
            </w:r>
          </w:p>
        </w:tc>
        <w:tc>
          <w:tcPr>
            <w:tcW w:w="142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8</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95" w:type="dxa"/>
            <w:vMerge w:val="continue"/>
            <w:tcBorders>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c>
          <w:tcPr>
            <w:tcW w:w="2722"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3.供餐服务</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1.服务态度差，与学生发生争执，每次扣3分；</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2.打菜分量明显不均，遭投诉并核实，每次扣2分；</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3.菜品温度不达标（热菜&lt;60℃），扣2分；</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4.排队秩序混乱，未主动引导，扣2分。</w:t>
            </w:r>
          </w:p>
        </w:tc>
        <w:tc>
          <w:tcPr>
            <w:tcW w:w="142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7</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95" w:type="dxa"/>
            <w:vMerge w:val="restart"/>
            <w:tcBorders>
              <w:top w:val="single" w:color="auto" w:sz="4" w:space="0"/>
              <w:left w:val="single" w:color="auto" w:sz="4" w:space="0"/>
              <w:right w:val="single" w:color="auto" w:sz="4" w:space="0"/>
            </w:tcBorders>
            <w:shd w:val="clear" w:color="auto" w:fill="auto"/>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二、学校商店(10分)</w:t>
            </w:r>
          </w:p>
        </w:tc>
        <w:tc>
          <w:tcPr>
            <w:tcW w:w="2722"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1.商品管理</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1.发现“三无”产品或过期食品，本项目扣5分；</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2.商品价签不符、陈列混乱，扣1分；</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3.临期商品无专区提示，扣1分。</w:t>
            </w:r>
          </w:p>
        </w:tc>
        <w:tc>
          <w:tcPr>
            <w:tcW w:w="142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5</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95" w:type="dxa"/>
            <w:vMerge w:val="continue"/>
            <w:tcBorders>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c>
          <w:tcPr>
            <w:tcW w:w="2722"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2.服务与环境</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1.收银错误或服务态度差，每次扣1分；</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2.店内环境脏乱，货架有积尘，扣1分；</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3.售卖校方明令禁止的商品（如碳酸饮料），扣3分。</w:t>
            </w:r>
          </w:p>
        </w:tc>
        <w:tc>
          <w:tcPr>
            <w:tcW w:w="142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5</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95" w:type="dxa"/>
            <w:vMerge w:val="restart"/>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三、宿舍管理(20分)</w:t>
            </w:r>
          </w:p>
        </w:tc>
        <w:tc>
          <w:tcPr>
            <w:tcW w:w="2722"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1.安全与秩序(核心项)</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1.发生安全责任事故（如火灾、盗窃），本项目扣10分；</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2.外来人员或异性学生未登记进入宿舍，每次扣3分；</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3.晚归、未归学生未登记、上报，每人次扣1分；</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4.发现违规电器未处理，每次扣2分。</w:t>
            </w:r>
          </w:p>
        </w:tc>
        <w:tc>
          <w:tcPr>
            <w:tcW w:w="142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10</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95" w:type="dxa"/>
            <w:vMerge w:val="continue"/>
            <w:tcBorders>
              <w:top w:val="single" w:color="auto" w:sz="4" w:space="0"/>
              <w:left w:val="single" w:color="auto" w:sz="4" w:space="0"/>
              <w:right w:val="single" w:color="auto" w:sz="4" w:space="0"/>
            </w:tcBorders>
            <w:shd w:val="clear" w:color="auto" w:fill="auto"/>
            <w:tcMar>
              <w:top w:w="150" w:type="dxa"/>
              <w:left w:w="0" w:type="dxa"/>
              <w:bottom w:w="150" w:type="dxa"/>
              <w:right w:w="24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c>
          <w:tcPr>
            <w:tcW w:w="2722"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2.公共卫生</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1.公共区域（楼道、卫生间）有垃圾、污渍、异味，每处扣1分；</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2.垃圾未日产日清，扣2分；</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3.保洁工具乱放，扣1分。</w:t>
            </w:r>
          </w:p>
        </w:tc>
        <w:tc>
          <w:tcPr>
            <w:tcW w:w="142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5</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95" w:type="dxa"/>
            <w:vMerge w:val="continue"/>
            <w:tcBorders>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c>
          <w:tcPr>
            <w:tcW w:w="2722"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3.管理记录</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1.值班日志、巡查记录、报修记录缺失或不全，扣2分；</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2.内务检查未执行或未公示，扣1分。</w:t>
            </w:r>
          </w:p>
        </w:tc>
        <w:tc>
          <w:tcPr>
            <w:tcW w:w="142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5</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95" w:type="dxa"/>
            <w:vMerge w:val="restart"/>
            <w:tcBorders>
              <w:top w:val="single" w:color="auto" w:sz="4" w:space="0"/>
              <w:left w:val="single" w:color="auto" w:sz="4" w:space="0"/>
              <w:right w:val="single" w:color="auto" w:sz="4" w:space="0"/>
            </w:tcBorders>
            <w:shd w:val="clear" w:color="auto" w:fill="auto"/>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四、环境保洁(20分)</w:t>
            </w:r>
          </w:p>
        </w:tc>
        <w:tc>
          <w:tcPr>
            <w:tcW w:w="2722"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1.卫生间保洁</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1.有严重异味、便器有污垢，每处扣2分；</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2.地面湿滑、有积水，台面镜面有水渍，每处扣1分；</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3.手纸、洗手液断供超过2小时，扣1分。</w:t>
            </w:r>
          </w:p>
        </w:tc>
        <w:tc>
          <w:tcPr>
            <w:tcW w:w="142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8</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95" w:type="dxa"/>
            <w:vMerge w:val="continue"/>
            <w:tcBorders>
              <w:left w:val="single" w:color="auto" w:sz="4" w:space="0"/>
              <w:right w:val="single" w:color="auto" w:sz="4" w:space="0"/>
            </w:tcBorders>
            <w:shd w:val="clear" w:color="auto" w:fill="auto"/>
            <w:tcMar>
              <w:top w:w="150" w:type="dxa"/>
              <w:left w:w="0" w:type="dxa"/>
              <w:bottom w:w="150" w:type="dxa"/>
              <w:right w:w="24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c>
          <w:tcPr>
            <w:tcW w:w="2722"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2.办公室与公共区</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1.办公室垃圾未清、桌面有浮尘，每间扣1分；</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2.楼道、楼梯有垃圾、污迹，扶手有尘，每处扣1分；</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3.公共设施（消防箱、开关面板）有积尘，每处扣0.5分。</w:t>
            </w:r>
          </w:p>
        </w:tc>
        <w:tc>
          <w:tcPr>
            <w:tcW w:w="142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8</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95" w:type="dxa"/>
            <w:vMerge w:val="continue"/>
            <w:tcBorders>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c>
          <w:tcPr>
            <w:tcW w:w="2722"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3.专项保洁</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1.定期专项保洁（如玻璃清洗）未按计划执行，每次扣2分。</w:t>
            </w:r>
          </w:p>
        </w:tc>
        <w:tc>
          <w:tcPr>
            <w:tcW w:w="142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4</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95" w:type="dxa"/>
            <w:vMerge w:val="restart"/>
            <w:tcBorders>
              <w:top w:val="single" w:color="auto" w:sz="4" w:space="0"/>
              <w:left w:val="single" w:color="auto" w:sz="4" w:space="0"/>
              <w:right w:val="single" w:color="auto" w:sz="4" w:space="0"/>
            </w:tcBorders>
            <w:shd w:val="clear" w:color="auto" w:fill="auto"/>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五、绿化养护(10分)</w:t>
            </w:r>
          </w:p>
        </w:tc>
        <w:tc>
          <w:tcPr>
            <w:tcW w:w="2722"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1.草坪与绿篱</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1.草坪杂草率&gt;5%，修剪不及时（草高&gt;8cm），扣2分；</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2.绿篱徒长、造型杂乱，未按时修剪，扣2分。</w:t>
            </w:r>
          </w:p>
        </w:tc>
        <w:tc>
          <w:tcPr>
            <w:tcW w:w="142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4</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95" w:type="dxa"/>
            <w:vMerge w:val="continue"/>
            <w:tcBorders>
              <w:left w:val="single" w:color="auto" w:sz="4" w:space="0"/>
              <w:right w:val="single" w:color="auto" w:sz="4" w:space="0"/>
            </w:tcBorders>
            <w:shd w:val="clear" w:color="auto" w:fill="auto"/>
            <w:tcMar>
              <w:top w:w="150" w:type="dxa"/>
              <w:left w:w="0" w:type="dxa"/>
              <w:bottom w:w="150" w:type="dxa"/>
              <w:right w:w="24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c>
          <w:tcPr>
            <w:tcW w:w="2722"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2.乔灌木与花卉</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1.树木有枯枝、病虫枝未处理，每处扣1分；</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2.花坛有缺株、死株未补植，有残花，扣2分。</w:t>
            </w:r>
          </w:p>
        </w:tc>
        <w:tc>
          <w:tcPr>
            <w:tcW w:w="142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4</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95" w:type="dxa"/>
            <w:vMerge w:val="continue"/>
            <w:tcBorders>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c>
          <w:tcPr>
            <w:tcW w:w="2722"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3.作业规范</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1.绿化垃圾未及时清运，作业后现场不洁，扣2分。</w:t>
            </w:r>
          </w:p>
        </w:tc>
        <w:tc>
          <w:tcPr>
            <w:tcW w:w="142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2</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95" w:type="dxa"/>
            <w:vMerge w:val="restart"/>
            <w:tcBorders>
              <w:top w:val="single" w:color="auto" w:sz="4" w:space="0"/>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六、水电维修(15分)</w:t>
            </w:r>
          </w:p>
        </w:tc>
        <w:tc>
          <w:tcPr>
            <w:tcW w:w="2722"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1.响应与效率(核心项)</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1.未在规定时间内响应或到达现场，每次扣3分；</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2.同一简单问题返修（非材料原因），每次扣2分；</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3.无正当理由未完成当日维修任务，每单扣1分。</w:t>
            </w:r>
          </w:p>
        </w:tc>
        <w:tc>
          <w:tcPr>
            <w:tcW w:w="142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8</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95" w:type="dxa"/>
            <w:vMerge w:val="continue"/>
            <w:tcBorders>
              <w:top w:val="single" w:color="auto" w:sz="4" w:space="0"/>
              <w:left w:val="single" w:color="auto" w:sz="4" w:space="0"/>
              <w:right w:val="single" w:color="auto" w:sz="4" w:space="0"/>
            </w:tcBorders>
            <w:shd w:val="clear" w:color="auto" w:fill="auto"/>
            <w:tcMar>
              <w:top w:w="150" w:type="dxa"/>
              <w:left w:w="0" w:type="dxa"/>
              <w:bottom w:w="150" w:type="dxa"/>
              <w:right w:w="24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c>
          <w:tcPr>
            <w:tcW w:w="2722"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2.维修质量与安全</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1.维修后仍存在安全隐患或功能不全，每次扣3分；</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2.维修现场未设置警示、作业后未清理现场，每次扣1分；</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3.违反安全操作规程（如带电作业无监护），每次扣3分。</w:t>
            </w:r>
          </w:p>
        </w:tc>
        <w:tc>
          <w:tcPr>
            <w:tcW w:w="142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5</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95" w:type="dxa"/>
            <w:vMerge w:val="continue"/>
            <w:tcBorders>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c>
          <w:tcPr>
            <w:tcW w:w="2722"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3.记录与预防</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1.《维修工单》、《设备巡检记录》缺失或填写不完整，扣1分；</w:t>
            </w:r>
            <w:r>
              <w:rPr>
                <w:rFonts w:hint="eastAsia" w:ascii="宋体" w:hAnsi="宋体" w:eastAsia="宋体" w:cs="宋体"/>
                <w:b w:val="0"/>
                <w:bCs w:val="0"/>
                <w:color w:val="auto"/>
                <w:kern w:val="0"/>
                <w:sz w:val="21"/>
                <w:szCs w:val="21"/>
                <w:highlight w:val="none"/>
                <w:lang w:val="en-US" w:eastAsia="zh-CN" w:bidi="ar"/>
              </w:rPr>
              <w:br w:type="textWrapping"/>
            </w:r>
            <w:r>
              <w:rPr>
                <w:rFonts w:hint="eastAsia" w:ascii="宋体" w:hAnsi="宋体" w:eastAsia="宋体" w:cs="宋体"/>
                <w:b w:val="0"/>
                <w:bCs w:val="0"/>
                <w:color w:val="auto"/>
                <w:kern w:val="0"/>
                <w:sz w:val="21"/>
                <w:szCs w:val="21"/>
                <w:highlight w:val="none"/>
                <w:lang w:val="en-US" w:eastAsia="zh-CN" w:bidi="ar"/>
              </w:rPr>
              <w:t>2.未按计划进行预防性维护，每次扣1分。</w:t>
            </w:r>
          </w:p>
        </w:tc>
        <w:tc>
          <w:tcPr>
            <w:tcW w:w="142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2</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95" w:type="dxa"/>
            <w:vMerge w:val="restart"/>
            <w:tcBorders>
              <w:top w:val="single" w:color="auto" w:sz="4" w:space="0"/>
              <w:left w:val="single" w:color="auto" w:sz="4" w:space="0"/>
              <w:right w:val="single" w:color="auto" w:sz="4" w:space="0"/>
            </w:tcBorders>
            <w:shd w:val="clear" w:color="auto" w:fill="auto"/>
            <w:tcMar>
              <w:top w:w="150" w:type="dxa"/>
              <w:left w:w="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七、加分与否决项</w:t>
            </w:r>
          </w:p>
        </w:tc>
        <w:tc>
          <w:tcPr>
            <w:tcW w:w="2722"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师生表扬</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收到师生实名书面表扬或锦旗，经核实，每次加2-5分。（总分不超过100分）</w:t>
            </w:r>
          </w:p>
        </w:tc>
        <w:tc>
          <w:tcPr>
            <w:tcW w:w="142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+5</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95" w:type="dxa"/>
            <w:vMerge w:val="continue"/>
            <w:tcBorders>
              <w:left w:val="single" w:color="auto" w:sz="4" w:space="0"/>
              <w:right w:val="single" w:color="auto" w:sz="4" w:space="0"/>
            </w:tcBorders>
            <w:shd w:val="clear" w:color="auto" w:fill="auto"/>
            <w:tcMar>
              <w:top w:w="150" w:type="dxa"/>
              <w:left w:w="0" w:type="dxa"/>
              <w:bottom w:w="150" w:type="dxa"/>
              <w:right w:w="24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c>
          <w:tcPr>
            <w:tcW w:w="2722"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安全责任事故</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发生重大食品安全、人身安全、消防安全、水电安全责任事故，本月考核直接判定为“不合格”。</w:t>
            </w:r>
          </w:p>
        </w:tc>
        <w:tc>
          <w:tcPr>
            <w:tcW w:w="142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both"/>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一票否决</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395" w:type="dxa"/>
            <w:vMerge w:val="continue"/>
            <w:tcBorders>
              <w:left w:val="single" w:color="auto" w:sz="4" w:space="0"/>
              <w:bottom w:val="single" w:color="auto" w:sz="4" w:space="0"/>
              <w:right w:val="single" w:color="auto" w:sz="4" w:space="0"/>
            </w:tcBorders>
            <w:shd w:val="clear" w:color="auto" w:fill="auto"/>
            <w:tcMar>
              <w:top w:w="150" w:type="dxa"/>
              <w:left w:w="0" w:type="dxa"/>
              <w:bottom w:w="150" w:type="dxa"/>
              <w:right w:w="24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c>
          <w:tcPr>
            <w:tcW w:w="2722"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负面舆情</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因服务质量问题引发群体性投诉或重大负面舆情，影响学校声誉，本月考核直接判定为“不合格”。</w:t>
            </w:r>
          </w:p>
        </w:tc>
        <w:tc>
          <w:tcPr>
            <w:tcW w:w="1424"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24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right"/>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color w:val="auto"/>
                <w:kern w:val="0"/>
                <w:sz w:val="21"/>
                <w:szCs w:val="21"/>
                <w:highlight w:val="none"/>
                <w:lang w:val="en-US" w:eastAsia="zh-CN" w:bidi="ar"/>
              </w:rPr>
              <w:t>一票否决</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0" w:type="dxa"/>
              <w:left w:w="240" w:type="dxa"/>
              <w:bottom w:w="150" w:type="dxa"/>
              <w:right w:w="0" w:type="dxa"/>
            </w:tcMar>
            <w:vAlign w:val="center"/>
          </w:tcPr>
          <w:p>
            <w:pPr>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bCs w:val="0"/>
                <w:color w:val="auto"/>
                <w:sz w:val="21"/>
                <w:szCs w:val="21"/>
                <w:highlight w:val="none"/>
              </w:rPr>
            </w:pPr>
          </w:p>
        </w:tc>
      </w:tr>
    </w:tbl>
    <w:p>
      <w:pPr>
        <w:pStyle w:val="7"/>
        <w:keepNext w:val="0"/>
        <w:keepLines w:val="0"/>
        <w:pageBreakBefore w:val="0"/>
        <w:widowControl/>
        <w:suppressLineNumbers w:val="0"/>
        <w:shd w:val="clear" w:fill="FFFFFF"/>
        <w:kinsoku/>
        <w:wordWrap/>
        <w:overflowPunct/>
        <w:topLinePunct w:val="0"/>
        <w:autoSpaceDE/>
        <w:autoSpaceDN/>
        <w:bidi w:val="0"/>
        <w:adjustRightInd/>
        <w:spacing w:before="240" w:beforeAutospacing="0" w:after="120" w:afterAutospacing="0" w:line="400" w:lineRule="atLeast"/>
        <w:ind w:left="0" w:right="0" w:firstLine="422" w:firstLineChars="200"/>
        <w:rPr>
          <w:rStyle w:val="40"/>
          <w:rFonts w:hint="eastAsia" w:ascii="宋体" w:hAnsi="宋体" w:eastAsia="宋体" w:cs="宋体"/>
          <w:b/>
          <w:bCs/>
          <w:i w:val="0"/>
          <w:iCs w:val="0"/>
          <w:caps w:val="0"/>
          <w:color w:val="auto"/>
          <w:spacing w:val="0"/>
          <w:sz w:val="21"/>
          <w:szCs w:val="21"/>
          <w:highlight w:val="none"/>
          <w:shd w:val="clear" w:fill="FFFFFF"/>
        </w:rPr>
      </w:pPr>
      <w:r>
        <w:rPr>
          <w:rFonts w:hint="eastAsia" w:ascii="宋体" w:hAnsi="宋体" w:eastAsia="宋体" w:cs="宋体"/>
          <w:b/>
          <w:bCs/>
          <w:i w:val="0"/>
          <w:iCs w:val="0"/>
          <w:caps w:val="0"/>
          <w:color w:val="auto"/>
          <w:spacing w:val="0"/>
          <w:sz w:val="21"/>
          <w:szCs w:val="21"/>
          <w:highlight w:val="none"/>
          <w:lang w:val="en-US" w:eastAsia="zh-CN"/>
        </w:rPr>
        <w:t>2.</w:t>
      </w:r>
      <w:r>
        <w:rPr>
          <w:rStyle w:val="40"/>
          <w:rFonts w:hint="eastAsia" w:ascii="宋体" w:hAnsi="宋体" w:eastAsia="宋体" w:cs="宋体"/>
          <w:b/>
          <w:bCs/>
          <w:i w:val="0"/>
          <w:iCs w:val="0"/>
          <w:caps w:val="0"/>
          <w:color w:val="auto"/>
          <w:spacing w:val="0"/>
          <w:sz w:val="21"/>
          <w:szCs w:val="21"/>
          <w:highlight w:val="none"/>
          <w:shd w:val="clear" w:fill="FFFFFF"/>
        </w:rPr>
        <w:t>考核结果与应用</w:t>
      </w:r>
    </w:p>
    <w:p>
      <w:pPr>
        <w:pageBreakBefore w:val="0"/>
        <w:widowControl/>
        <w:kinsoku/>
        <w:wordWrap/>
        <w:overflowPunct/>
        <w:topLinePunct w:val="0"/>
        <w:autoSpaceDE/>
        <w:autoSpaceDN/>
        <w:bidi w:val="0"/>
        <w:adjustRightInd/>
        <w:spacing w:line="400" w:lineRule="atLeast"/>
        <w:ind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（1）本考核表为月度考核表，每月考核一次，扣分极限为该项权值分。</w:t>
      </w:r>
    </w:p>
    <w:p>
      <w:pPr>
        <w:pStyle w:val="34"/>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atLeast"/>
        <w:ind w:left="0" w:right="0" w:firstLine="420" w:firstLineChars="200"/>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i w:val="0"/>
          <w:iCs w:val="0"/>
          <w:caps w:val="0"/>
          <w:color w:val="auto"/>
          <w:spacing w:val="0"/>
          <w:sz w:val="21"/>
          <w:szCs w:val="21"/>
          <w:highlight w:val="none"/>
          <w:shd w:val="clear" w:fill="FFFFFF"/>
          <w:lang w:eastAsia="zh-CN"/>
        </w:rPr>
        <w:t>（</w:t>
      </w:r>
      <w:r>
        <w:rPr>
          <w:rStyle w:val="40"/>
          <w:rFonts w:hint="eastAsia" w:ascii="宋体" w:hAnsi="宋体" w:eastAsia="宋体" w:cs="宋体"/>
          <w:b w:val="0"/>
          <w:bCs w:val="0"/>
          <w:i w:val="0"/>
          <w:iCs w:val="0"/>
          <w:caps w:val="0"/>
          <w:color w:val="auto"/>
          <w:spacing w:val="0"/>
          <w:sz w:val="21"/>
          <w:szCs w:val="21"/>
          <w:highlight w:val="none"/>
          <w:shd w:val="clear" w:fill="FFFFFF"/>
          <w:lang w:val="en-US" w:eastAsia="zh-CN"/>
        </w:rPr>
        <w:t>2</w:t>
      </w:r>
      <w:r>
        <w:rPr>
          <w:rStyle w:val="40"/>
          <w:rFonts w:hint="eastAsia" w:ascii="宋体" w:hAnsi="宋体" w:eastAsia="宋体" w:cs="宋体"/>
          <w:b w:val="0"/>
          <w:bCs w:val="0"/>
          <w:i w:val="0"/>
          <w:iCs w:val="0"/>
          <w:caps w:val="0"/>
          <w:color w:val="auto"/>
          <w:spacing w:val="0"/>
          <w:sz w:val="21"/>
          <w:szCs w:val="21"/>
          <w:highlight w:val="none"/>
          <w:shd w:val="clear" w:fill="FFFFFF"/>
          <w:lang w:eastAsia="zh-CN"/>
        </w:rPr>
        <w:t>）</w:t>
      </w:r>
      <w:r>
        <w:rPr>
          <w:rStyle w:val="40"/>
          <w:rFonts w:hint="eastAsia" w:ascii="宋体" w:hAnsi="宋体" w:eastAsia="宋体" w:cs="宋体"/>
          <w:b w:val="0"/>
          <w:bCs w:val="0"/>
          <w:i w:val="0"/>
          <w:iCs w:val="0"/>
          <w:caps w:val="0"/>
          <w:color w:val="auto"/>
          <w:spacing w:val="0"/>
          <w:sz w:val="21"/>
          <w:szCs w:val="21"/>
          <w:highlight w:val="none"/>
          <w:shd w:val="clear" w:fill="FFFFFF"/>
        </w:rPr>
        <w:t>优秀(95分及以上)：</w:t>
      </w:r>
      <w:r>
        <w:rPr>
          <w:rFonts w:hint="eastAsia" w:ascii="宋体" w:hAnsi="宋体" w:eastAsia="宋体" w:cs="宋体"/>
          <w:b w:val="0"/>
          <w:bCs w:val="0"/>
          <w:i w:val="0"/>
          <w:iCs w:val="0"/>
          <w:caps w:val="0"/>
          <w:color w:val="auto"/>
          <w:spacing w:val="0"/>
          <w:sz w:val="21"/>
          <w:szCs w:val="21"/>
          <w:highlight w:val="none"/>
          <w:shd w:val="clear" w:fill="FFFFFF"/>
        </w:rPr>
        <w:t>服务质量卓越，全额支付服务费，并可作为典范进行表彰。</w:t>
      </w:r>
    </w:p>
    <w:p>
      <w:pPr>
        <w:pStyle w:val="34"/>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atLeast"/>
        <w:ind w:left="0" w:right="0" w:firstLine="420" w:firstLineChars="200"/>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i w:val="0"/>
          <w:iCs w:val="0"/>
          <w:caps w:val="0"/>
          <w:color w:val="auto"/>
          <w:spacing w:val="0"/>
          <w:sz w:val="21"/>
          <w:szCs w:val="21"/>
          <w:highlight w:val="none"/>
          <w:shd w:val="clear" w:fill="FFFFFF"/>
          <w:lang w:eastAsia="zh-CN"/>
        </w:rPr>
        <w:t>（</w:t>
      </w:r>
      <w:r>
        <w:rPr>
          <w:rStyle w:val="40"/>
          <w:rFonts w:hint="eastAsia" w:ascii="宋体" w:hAnsi="宋体" w:eastAsia="宋体" w:cs="宋体"/>
          <w:b w:val="0"/>
          <w:bCs w:val="0"/>
          <w:i w:val="0"/>
          <w:iCs w:val="0"/>
          <w:caps w:val="0"/>
          <w:color w:val="auto"/>
          <w:spacing w:val="0"/>
          <w:sz w:val="21"/>
          <w:szCs w:val="21"/>
          <w:highlight w:val="none"/>
          <w:shd w:val="clear" w:fill="FFFFFF"/>
          <w:lang w:val="en-US" w:eastAsia="zh-CN"/>
        </w:rPr>
        <w:t>3</w:t>
      </w:r>
      <w:r>
        <w:rPr>
          <w:rStyle w:val="40"/>
          <w:rFonts w:hint="eastAsia" w:ascii="宋体" w:hAnsi="宋体" w:eastAsia="宋体" w:cs="宋体"/>
          <w:b w:val="0"/>
          <w:bCs w:val="0"/>
          <w:i w:val="0"/>
          <w:iCs w:val="0"/>
          <w:caps w:val="0"/>
          <w:color w:val="auto"/>
          <w:spacing w:val="0"/>
          <w:sz w:val="21"/>
          <w:szCs w:val="21"/>
          <w:highlight w:val="none"/>
          <w:shd w:val="clear" w:fill="FFFFFF"/>
          <w:lang w:eastAsia="zh-CN"/>
        </w:rPr>
        <w:t>）</w:t>
      </w:r>
      <w:r>
        <w:rPr>
          <w:rStyle w:val="40"/>
          <w:rFonts w:hint="eastAsia" w:ascii="宋体" w:hAnsi="宋体" w:eastAsia="宋体" w:cs="宋体"/>
          <w:b w:val="0"/>
          <w:bCs w:val="0"/>
          <w:i w:val="0"/>
          <w:iCs w:val="0"/>
          <w:caps w:val="0"/>
          <w:color w:val="auto"/>
          <w:spacing w:val="0"/>
          <w:sz w:val="21"/>
          <w:szCs w:val="21"/>
          <w:highlight w:val="none"/>
          <w:shd w:val="clear" w:fill="FFFFFF"/>
        </w:rPr>
        <w:t>良好(85-94分)：</w:t>
      </w:r>
      <w:r>
        <w:rPr>
          <w:rFonts w:hint="eastAsia" w:ascii="宋体" w:hAnsi="宋体" w:eastAsia="宋体" w:cs="宋体"/>
          <w:b w:val="0"/>
          <w:bCs w:val="0"/>
          <w:i w:val="0"/>
          <w:iCs w:val="0"/>
          <w:caps w:val="0"/>
          <w:color w:val="auto"/>
          <w:spacing w:val="0"/>
          <w:sz w:val="21"/>
          <w:szCs w:val="21"/>
          <w:highlight w:val="none"/>
          <w:shd w:val="clear" w:fill="FFFFFF"/>
        </w:rPr>
        <w:t>服务质量达标，个别问题需整改，全额支付服务费。</w:t>
      </w:r>
    </w:p>
    <w:p>
      <w:pPr>
        <w:pStyle w:val="34"/>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atLeast"/>
        <w:ind w:left="0" w:right="0" w:firstLine="420" w:firstLineChars="200"/>
        <w:rPr>
          <w:rFonts w:hint="eastAsia" w:ascii="宋体" w:hAnsi="宋体" w:eastAsia="宋体" w:cs="宋体"/>
          <w:b w:val="0"/>
          <w:bCs w:val="0"/>
          <w:color w:val="auto"/>
          <w:sz w:val="21"/>
          <w:szCs w:val="21"/>
          <w:highlight w:val="none"/>
        </w:rPr>
      </w:pPr>
      <w:r>
        <w:rPr>
          <w:rStyle w:val="40"/>
          <w:rFonts w:hint="eastAsia" w:ascii="宋体" w:hAnsi="宋体" w:eastAsia="宋体" w:cs="宋体"/>
          <w:b w:val="0"/>
          <w:bCs w:val="0"/>
          <w:i w:val="0"/>
          <w:iCs w:val="0"/>
          <w:caps w:val="0"/>
          <w:color w:val="auto"/>
          <w:spacing w:val="0"/>
          <w:sz w:val="21"/>
          <w:szCs w:val="21"/>
          <w:highlight w:val="none"/>
          <w:shd w:val="clear" w:fill="FFFFFF"/>
          <w:lang w:eastAsia="zh-CN"/>
        </w:rPr>
        <w:t>（</w:t>
      </w:r>
      <w:r>
        <w:rPr>
          <w:rStyle w:val="40"/>
          <w:rFonts w:hint="eastAsia" w:ascii="宋体" w:hAnsi="宋体" w:eastAsia="宋体" w:cs="宋体"/>
          <w:b w:val="0"/>
          <w:bCs w:val="0"/>
          <w:i w:val="0"/>
          <w:iCs w:val="0"/>
          <w:caps w:val="0"/>
          <w:color w:val="auto"/>
          <w:spacing w:val="0"/>
          <w:sz w:val="21"/>
          <w:szCs w:val="21"/>
          <w:highlight w:val="none"/>
          <w:shd w:val="clear" w:fill="FFFFFF"/>
          <w:lang w:val="en-US" w:eastAsia="zh-CN"/>
        </w:rPr>
        <w:t>4</w:t>
      </w:r>
      <w:r>
        <w:rPr>
          <w:rStyle w:val="40"/>
          <w:rFonts w:hint="eastAsia" w:ascii="宋体" w:hAnsi="宋体" w:eastAsia="宋体" w:cs="宋体"/>
          <w:b w:val="0"/>
          <w:bCs w:val="0"/>
          <w:i w:val="0"/>
          <w:iCs w:val="0"/>
          <w:caps w:val="0"/>
          <w:color w:val="auto"/>
          <w:spacing w:val="0"/>
          <w:sz w:val="21"/>
          <w:szCs w:val="21"/>
          <w:highlight w:val="none"/>
          <w:shd w:val="clear" w:fill="FFFFFF"/>
          <w:lang w:eastAsia="zh-CN"/>
        </w:rPr>
        <w:t>）</w:t>
      </w:r>
      <w:r>
        <w:rPr>
          <w:rStyle w:val="40"/>
          <w:rFonts w:hint="eastAsia" w:ascii="宋体" w:hAnsi="宋体" w:eastAsia="宋体" w:cs="宋体"/>
          <w:b w:val="0"/>
          <w:bCs w:val="0"/>
          <w:i w:val="0"/>
          <w:iCs w:val="0"/>
          <w:caps w:val="0"/>
          <w:color w:val="auto"/>
          <w:spacing w:val="0"/>
          <w:sz w:val="21"/>
          <w:szCs w:val="21"/>
          <w:highlight w:val="none"/>
          <w:shd w:val="clear" w:fill="FFFFFF"/>
        </w:rPr>
        <w:t>合格(75-84分)：</w:t>
      </w:r>
      <w:r>
        <w:rPr>
          <w:rFonts w:hint="eastAsia" w:ascii="宋体" w:hAnsi="宋体" w:eastAsia="宋体" w:cs="宋体"/>
          <w:b w:val="0"/>
          <w:bCs w:val="0"/>
          <w:i w:val="0"/>
          <w:iCs w:val="0"/>
          <w:caps w:val="0"/>
          <w:color w:val="auto"/>
          <w:spacing w:val="0"/>
          <w:sz w:val="21"/>
          <w:szCs w:val="21"/>
          <w:highlight w:val="none"/>
          <w:shd w:val="clear" w:fill="FFFFFF"/>
        </w:rPr>
        <w:t>服务质量基本达标，存在较多需改进项，发出《整改通知书》，按合同约定可酌情扣除部分服务费。</w:t>
      </w:r>
    </w:p>
    <w:p>
      <w:pPr>
        <w:pStyle w:val="34"/>
        <w:keepNext w:val="0"/>
        <w:keepLines w:val="0"/>
        <w:pageBreakBefore w:val="0"/>
        <w:widowControl/>
        <w:suppressLineNumbers w:val="0"/>
        <w:kinsoku/>
        <w:wordWrap/>
        <w:overflowPunct/>
        <w:topLinePunct w:val="0"/>
        <w:autoSpaceDE/>
        <w:autoSpaceDN/>
        <w:bidi w:val="0"/>
        <w:adjustRightInd/>
        <w:spacing w:before="0" w:beforeAutospacing="0" w:after="0" w:afterAutospacing="0" w:line="400" w:lineRule="atLeast"/>
        <w:ind w:left="0" w:right="0" w:firstLine="420" w:firstLineChars="200"/>
        <w:rPr>
          <w:rFonts w:hint="eastAsia" w:ascii="宋体" w:hAnsi="宋体" w:eastAsia="宋体" w:cs="宋体"/>
          <w:b w:val="0"/>
          <w:bCs w:val="0"/>
          <w:i w:val="0"/>
          <w:iCs w:val="0"/>
          <w:caps w:val="0"/>
          <w:color w:val="auto"/>
          <w:spacing w:val="0"/>
          <w:sz w:val="21"/>
          <w:szCs w:val="21"/>
          <w:highlight w:val="none"/>
          <w:shd w:val="clear" w:fill="FFFFFF"/>
        </w:rPr>
      </w:pPr>
      <w:r>
        <w:rPr>
          <w:rStyle w:val="40"/>
          <w:rFonts w:hint="eastAsia" w:ascii="宋体" w:hAnsi="宋体" w:eastAsia="宋体" w:cs="宋体"/>
          <w:b w:val="0"/>
          <w:bCs w:val="0"/>
          <w:i w:val="0"/>
          <w:iCs w:val="0"/>
          <w:caps w:val="0"/>
          <w:color w:val="auto"/>
          <w:spacing w:val="0"/>
          <w:sz w:val="21"/>
          <w:szCs w:val="21"/>
          <w:highlight w:val="none"/>
          <w:shd w:val="clear" w:fill="FFFFFF"/>
          <w:lang w:eastAsia="zh-CN"/>
        </w:rPr>
        <w:t>（</w:t>
      </w:r>
      <w:r>
        <w:rPr>
          <w:rStyle w:val="40"/>
          <w:rFonts w:hint="eastAsia" w:ascii="宋体" w:hAnsi="宋体" w:eastAsia="宋体" w:cs="宋体"/>
          <w:b w:val="0"/>
          <w:bCs w:val="0"/>
          <w:i w:val="0"/>
          <w:iCs w:val="0"/>
          <w:caps w:val="0"/>
          <w:color w:val="auto"/>
          <w:spacing w:val="0"/>
          <w:sz w:val="21"/>
          <w:szCs w:val="21"/>
          <w:highlight w:val="none"/>
          <w:shd w:val="clear" w:fill="FFFFFF"/>
          <w:lang w:val="en-US" w:eastAsia="zh-CN"/>
        </w:rPr>
        <w:t>5</w:t>
      </w:r>
      <w:r>
        <w:rPr>
          <w:rStyle w:val="40"/>
          <w:rFonts w:hint="eastAsia" w:ascii="宋体" w:hAnsi="宋体" w:eastAsia="宋体" w:cs="宋体"/>
          <w:b w:val="0"/>
          <w:bCs w:val="0"/>
          <w:i w:val="0"/>
          <w:iCs w:val="0"/>
          <w:caps w:val="0"/>
          <w:color w:val="auto"/>
          <w:spacing w:val="0"/>
          <w:sz w:val="21"/>
          <w:szCs w:val="21"/>
          <w:highlight w:val="none"/>
          <w:shd w:val="clear" w:fill="FFFFFF"/>
          <w:lang w:eastAsia="zh-CN"/>
        </w:rPr>
        <w:t>）</w:t>
      </w:r>
      <w:r>
        <w:rPr>
          <w:rStyle w:val="40"/>
          <w:rFonts w:hint="eastAsia" w:ascii="宋体" w:hAnsi="宋体" w:eastAsia="宋体" w:cs="宋体"/>
          <w:b w:val="0"/>
          <w:bCs w:val="0"/>
          <w:i w:val="0"/>
          <w:iCs w:val="0"/>
          <w:caps w:val="0"/>
          <w:color w:val="auto"/>
          <w:spacing w:val="0"/>
          <w:sz w:val="21"/>
          <w:szCs w:val="21"/>
          <w:highlight w:val="none"/>
          <w:shd w:val="clear" w:fill="FFFFFF"/>
        </w:rPr>
        <w:t>不合格(74分及以下)：</w:t>
      </w:r>
      <w:r>
        <w:rPr>
          <w:rFonts w:hint="eastAsia" w:ascii="宋体" w:hAnsi="宋体" w:eastAsia="宋体" w:cs="宋体"/>
          <w:b w:val="0"/>
          <w:bCs w:val="0"/>
          <w:i w:val="0"/>
          <w:iCs w:val="0"/>
          <w:caps w:val="0"/>
          <w:color w:val="auto"/>
          <w:spacing w:val="0"/>
          <w:sz w:val="21"/>
          <w:szCs w:val="21"/>
          <w:highlight w:val="none"/>
          <w:shd w:val="clear" w:fill="FFFFFF"/>
        </w:rPr>
        <w:t>服务质量不达标，存在严重问题。发出《严重警告通知书》，按合同约定扣除相应服务费，并要求服务方在一周内提交彻底整改报告。若连续两月不合格，校方有权启动合同终止程序。</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3"/>
        <w:rPr>
          <w:rFonts w:hint="eastAsia" w:ascii="宋体" w:hAnsi="宋体" w:eastAsia="宋体" w:cs="宋体"/>
          <w:b/>
          <w:bCs/>
          <w:color w:val="auto"/>
          <w:sz w:val="21"/>
          <w:szCs w:val="21"/>
          <w:highlight w:val="none"/>
        </w:rPr>
      </w:pPr>
      <w:r>
        <w:rPr>
          <w:rFonts w:hint="eastAsia" w:ascii="宋体" w:hAnsi="宋体" w:cs="宋体"/>
          <w:b/>
          <w:bCs/>
          <w:color w:val="auto"/>
          <w:kern w:val="0"/>
          <w:sz w:val="21"/>
          <w:szCs w:val="21"/>
          <w:highlight w:val="none"/>
          <w:lang w:val="en-US" w:eastAsia="zh-CN"/>
        </w:rPr>
        <w:t>3.</w:t>
      </w:r>
      <w:r>
        <w:rPr>
          <w:rFonts w:hint="eastAsia" w:ascii="宋体" w:hAnsi="宋体" w:eastAsia="宋体" w:cs="宋体"/>
          <w:b/>
          <w:bCs/>
          <w:color w:val="auto"/>
          <w:sz w:val="21"/>
          <w:szCs w:val="21"/>
          <w:highlight w:val="none"/>
        </w:rPr>
        <w:t>违约责任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color w:val="auto"/>
          <w:sz w:val="21"/>
          <w:szCs w:val="21"/>
          <w:highlight w:val="none"/>
        </w:rPr>
        <w:t>管理期间，每月每少配物业人员一名或脱岗二次扣物业管理费2000元，发现存在问题书面2次警告后15天未改正的，采购人有权终止合同。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严格按要求打扫卫生并达到规定标准，发现卫生达不到标准发现一次扣物业管理金50元。</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及时负责水电维修，不按标准和规定时间完成维修任务的，发现一次扣物业管理金50元。停电或切换电源未事先告知（电业局外供电线路突然故障的除外）的发现一次扣物业管理金1000元。</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积极完成采购人临时交待的工作任务，工作发现推诿的，发现一次扣物业管理金100元。</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严防火灾事故，做好火灾日常维护和突发事件演练。发生火灾事故，扣物业管理金2000元。</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合同规定的物业管理项目未完成的，按投标内容规定的本项目价格加倍扣罚。</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lang w:val="en"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）成交公司必须按采购人方的公务接待要求完成饭菜的制作，如接待任务较重时，必须临时增加持有健康证服务人员。</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成交公司进驻之日起</w:t>
      </w:r>
      <w:r>
        <w:rPr>
          <w:rFonts w:hint="eastAsia" w:ascii="宋体" w:hAnsi="宋体" w:eastAsia="宋体" w:cs="宋体"/>
          <w:b/>
          <w:bCs/>
          <w:color w:val="auto"/>
          <w:sz w:val="21"/>
          <w:szCs w:val="21"/>
          <w:highlight w:val="none"/>
          <w:lang w:eastAsia="zh-CN"/>
        </w:rPr>
        <w:t>必须</w:t>
      </w:r>
      <w:r>
        <w:rPr>
          <w:rFonts w:hint="eastAsia" w:ascii="宋体" w:hAnsi="宋体" w:eastAsia="宋体" w:cs="宋体"/>
          <w:color w:val="auto"/>
          <w:sz w:val="21"/>
          <w:szCs w:val="21"/>
          <w:highlight w:val="none"/>
          <w:lang w:eastAsia="zh-CN"/>
        </w:rPr>
        <w:t>配备具有相应资质的水电管理员。如配备的人员不具有相应资质的，给予</w:t>
      </w:r>
      <w:r>
        <w:rPr>
          <w:rFonts w:hint="eastAsia" w:ascii="宋体" w:hAnsi="宋体" w:eastAsia="宋体" w:cs="宋体"/>
          <w:color w:val="auto"/>
          <w:sz w:val="21"/>
          <w:szCs w:val="21"/>
          <w:highlight w:val="none"/>
          <w:lang w:val="en-US" w:eastAsia="zh-CN"/>
        </w:rPr>
        <w:t>7天的整改期，如整改期过后仍未达到要求的，采购人有权终止合同。</w:t>
      </w:r>
    </w:p>
    <w:p>
      <w:pPr>
        <w:pageBreakBefore w:val="0"/>
        <w:kinsoku/>
        <w:wordWrap/>
        <w:overflowPunct/>
        <w:topLinePunct w:val="0"/>
        <w:autoSpaceDE/>
        <w:autoSpaceDN/>
        <w:bidi w:val="0"/>
        <w:adjustRightInd/>
        <w:spacing w:line="400" w:lineRule="atLeast"/>
        <w:ind w:firstLine="414" w:firstLineChars="200"/>
        <w:jc w:val="left"/>
        <w:outlineLvl w:val="0"/>
        <w:rPr>
          <w:rFonts w:hint="eastAsia" w:ascii="宋体" w:hAnsi="宋体" w:eastAsia="宋体" w:cs="宋体"/>
          <w:color w:val="auto"/>
          <w:kern w:val="0"/>
          <w:sz w:val="21"/>
          <w:szCs w:val="21"/>
          <w:highlight w:val="none"/>
        </w:rPr>
      </w:pPr>
      <w:r>
        <w:rPr>
          <w:rFonts w:hint="eastAsia" w:ascii="宋体" w:hAnsi="宋体" w:eastAsia="宋体" w:cs="宋体"/>
          <w:b/>
          <w:bCs/>
          <w:color w:val="auto"/>
          <w:spacing w:val="-2"/>
          <w:kern w:val="0"/>
          <w:sz w:val="21"/>
          <w:szCs w:val="21"/>
          <w:highlight w:val="none"/>
          <w:lang w:eastAsia="zh-CN"/>
        </w:rPr>
        <w:t>（</w:t>
      </w:r>
      <w:r>
        <w:rPr>
          <w:rFonts w:hint="eastAsia" w:ascii="宋体" w:hAnsi="宋体" w:cs="宋体"/>
          <w:b/>
          <w:bCs/>
          <w:color w:val="auto"/>
          <w:spacing w:val="-2"/>
          <w:kern w:val="0"/>
          <w:sz w:val="21"/>
          <w:szCs w:val="21"/>
          <w:highlight w:val="none"/>
          <w:lang w:val="en-US" w:eastAsia="zh-CN"/>
        </w:rPr>
        <w:t>五</w:t>
      </w:r>
      <w:r>
        <w:rPr>
          <w:rFonts w:hint="eastAsia" w:ascii="宋体" w:hAnsi="宋体" w:eastAsia="宋体" w:cs="宋体"/>
          <w:b/>
          <w:bCs/>
          <w:color w:val="auto"/>
          <w:spacing w:val="-2"/>
          <w:kern w:val="0"/>
          <w:sz w:val="21"/>
          <w:szCs w:val="21"/>
          <w:highlight w:val="none"/>
          <w:lang w:eastAsia="zh-CN"/>
        </w:rPr>
        <w:t>）</w:t>
      </w:r>
      <w:r>
        <w:rPr>
          <w:rFonts w:hint="eastAsia" w:ascii="宋体" w:hAnsi="宋体" w:eastAsia="宋体" w:cs="宋体"/>
          <w:b/>
          <w:bCs/>
          <w:color w:val="auto"/>
          <w:spacing w:val="-2"/>
          <w:kern w:val="0"/>
          <w:sz w:val="21"/>
          <w:szCs w:val="21"/>
          <w:highlight w:val="none"/>
        </w:rPr>
        <w:t>需要说明的其他事项</w:t>
      </w:r>
    </w:p>
    <w:p>
      <w:pPr>
        <w:pageBreakBefore w:val="0"/>
        <w:widowControl/>
        <w:kinsoku/>
        <w:wordWrap/>
        <w:overflowPunct/>
        <w:topLinePunct w:val="0"/>
        <w:autoSpaceDE/>
        <w:autoSpaceDN/>
        <w:bidi w:val="0"/>
        <w:adjustRightInd/>
        <w:spacing w:line="400" w:lineRule="atLeas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服务人员必须是热爱祖国，政治素质良好，遵纪守法，无不良品行，服从发包方管理，自觉遵守采购人单位的规章制度，有良好的职业道德，爱岗敬业，佩戴注明工作人员姓名、相片的工作证，着装统一，持证上岗，上岗人员要与响应文件所附证书的人员一致，服务人员入职前均需交无犯罪记录证明到采购人进行备案。服务过程中如有人员提出辞职时，要提前一个月报备，成交人找到替换人员后才能辞职，不能出现中途缺人现象。</w:t>
      </w:r>
    </w:p>
    <w:p>
      <w:pPr>
        <w:pageBreakBefore w:val="0"/>
        <w:widowControl/>
        <w:kinsoku/>
        <w:wordWrap/>
        <w:overflowPunct/>
        <w:topLinePunct w:val="0"/>
        <w:autoSpaceDE/>
        <w:autoSpaceDN/>
        <w:bidi w:val="0"/>
        <w:adjustRightInd/>
        <w:spacing w:line="400" w:lineRule="atLeas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2.值班用房、设施和管理用房由采购人提供，服务人员宿舍由服务供应商安排。</w:t>
      </w:r>
    </w:p>
    <w:p>
      <w:pPr>
        <w:pageBreakBefore w:val="0"/>
        <w:widowControl/>
        <w:kinsoku/>
        <w:wordWrap/>
        <w:overflowPunct/>
        <w:topLinePunct w:val="0"/>
        <w:autoSpaceDE/>
        <w:autoSpaceDN/>
        <w:bidi w:val="0"/>
        <w:adjustRightInd/>
        <w:spacing w:line="400" w:lineRule="atLeas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.水电维修材料由服务供应商提出使用计划申请，采购人负责审核并提供材料。高空作业或专业性强的维修项目，由服务供应商向采购人发出商议函，采购人根据具体情况进行安排。</w:t>
      </w:r>
    </w:p>
    <w:p>
      <w:pPr>
        <w:pageBreakBefore w:val="0"/>
        <w:widowControl/>
        <w:kinsoku/>
        <w:wordWrap/>
        <w:overflowPunct/>
        <w:topLinePunct w:val="0"/>
        <w:autoSpaceDE/>
        <w:autoSpaceDN/>
        <w:bidi w:val="0"/>
        <w:adjustRightInd/>
        <w:spacing w:line="400" w:lineRule="atLeas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.采购人按本合同规定核实岗位、班次、人数及考核工作业绩后，按时支付物业服务管理费。服务供应商根据采购人要求做好人员业务培训工作。</w:t>
      </w:r>
    </w:p>
    <w:p>
      <w:pPr>
        <w:pageBreakBefore w:val="0"/>
        <w:widowControl/>
        <w:kinsoku/>
        <w:wordWrap/>
        <w:overflowPunct/>
        <w:topLinePunct w:val="0"/>
        <w:autoSpaceDE/>
        <w:autoSpaceDN/>
        <w:bidi w:val="0"/>
        <w:adjustRightInd/>
        <w:spacing w:line="400" w:lineRule="atLeas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.服务供应商不得擅自占用和改变公用设施的使用功能,如需完善或扩建,须书面报采购人,经协商一致后方可实施。</w:t>
      </w:r>
    </w:p>
    <w:p>
      <w:pPr>
        <w:pageBreakBefore w:val="0"/>
        <w:widowControl/>
        <w:kinsoku/>
        <w:wordWrap/>
        <w:overflowPunct/>
        <w:topLinePunct w:val="0"/>
        <w:autoSpaceDE/>
        <w:autoSpaceDN/>
        <w:bidi w:val="0"/>
        <w:adjustRightInd/>
        <w:spacing w:line="400" w:lineRule="atLeas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.在承包期间，校内如发生突发事件，成交供应商应在第一时间到现场维护秩序并向采购人报告，及时控制事态，并配合做好处理工作。</w:t>
      </w:r>
    </w:p>
    <w:p>
      <w:pPr>
        <w:pageBreakBefore w:val="0"/>
        <w:widowControl/>
        <w:kinsoku/>
        <w:wordWrap/>
        <w:overflowPunct/>
        <w:topLinePunct w:val="0"/>
        <w:autoSpaceDE/>
        <w:autoSpaceDN/>
        <w:bidi w:val="0"/>
        <w:adjustRightInd/>
        <w:spacing w:line="400" w:lineRule="atLeast"/>
        <w:ind w:firstLine="420" w:firstLineChars="200"/>
        <w:jc w:val="left"/>
        <w:rPr>
          <w:rFonts w:hint="eastAsia" w:ascii="宋体" w:hAnsi="宋体" w:eastAsia="宋体" w:cs="宋体"/>
          <w:color w:val="auto"/>
          <w:kern w:val="0"/>
          <w:sz w:val="21"/>
          <w:szCs w:val="21"/>
          <w:highlight w:val="none"/>
          <w:lang w:val="en-US" w:eastAsia="zh-CN"/>
        </w:rPr>
      </w:pPr>
      <w:r>
        <w:rPr>
          <w:rFonts w:hint="eastAsia" w:ascii="仿宋_GB2312" w:hAnsi="仿宋_GB2312" w:eastAsia="仿宋_GB2312" w:cs="仿宋_GB2312"/>
          <w:color w:val="auto"/>
          <w:highlight w:val="none"/>
          <w:lang w:val="en-US" w:eastAsia="zh-CN"/>
        </w:rPr>
        <w:t>★</w:t>
      </w: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val="en-US" w:eastAsia="zh-CN"/>
        </w:rPr>
        <w:t>.成交供应商须在原物业服务到期前一周派出相关人员以及管理人员进场熟悉各业务的工作流程，为进驻后顺利开展工作做好相关准备。服务期满后，必须配合做好与下一期物业服务公司的交换工作。</w:t>
      </w:r>
    </w:p>
    <w:p>
      <w:pPr>
        <w:pageBreakBefore w:val="0"/>
        <w:widowControl/>
        <w:kinsoku/>
        <w:wordWrap/>
        <w:overflowPunct/>
        <w:topLinePunct w:val="0"/>
        <w:autoSpaceDE/>
        <w:autoSpaceDN/>
        <w:bidi w:val="0"/>
        <w:adjustRightInd/>
        <w:spacing w:line="400" w:lineRule="atLeas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lang w:val="en-US" w:eastAsia="zh-CN"/>
        </w:rPr>
        <w:t>.响应供应商在本项目采购活动中提供虚假材料，以及提供的服务与响应文件不一致的，报采购监管部门查处。</w:t>
      </w:r>
    </w:p>
    <w:p>
      <w:pPr>
        <w:pageBreakBefore w:val="0"/>
        <w:widowControl/>
        <w:kinsoku/>
        <w:wordWrap/>
        <w:overflowPunct/>
        <w:topLinePunct w:val="0"/>
        <w:autoSpaceDE/>
        <w:autoSpaceDN/>
        <w:bidi w:val="0"/>
        <w:adjustRightInd/>
        <w:spacing w:line="400" w:lineRule="atLeast"/>
        <w:ind w:firstLine="420" w:firstLineChars="200"/>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lang w:val="en-US" w:eastAsia="zh-CN"/>
        </w:rPr>
        <w:t>.服务供应商所供服务不按响应文件履约的，将按照《中华人民共和国政府采购法》及其实施条例、《政府采购竞争性磋商采购方式管理暂行办法》等有关规定等严肃处理。</w:t>
      </w:r>
    </w:p>
    <w:p>
      <w:pPr>
        <w:pageBreakBefore w:val="0"/>
        <w:widowControl/>
        <w:kinsoku/>
        <w:wordWrap/>
        <w:overflowPunct/>
        <w:topLinePunct w:val="0"/>
        <w:autoSpaceDE/>
        <w:autoSpaceDN/>
        <w:bidi w:val="0"/>
        <w:adjustRightInd/>
        <w:spacing w:line="400" w:lineRule="atLeast"/>
        <w:ind w:firstLine="420" w:firstLineChars="200"/>
        <w:jc w:val="left"/>
        <w:rPr>
          <w:rFonts w:hint="eastAsia" w:ascii="宋体" w:hAnsi="宋体"/>
          <w:bCs/>
          <w:color w:val="auto"/>
          <w:szCs w:val="21"/>
          <w:highlight w:val="none"/>
        </w:rPr>
      </w:pP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val="en-US" w:eastAsia="zh-CN"/>
        </w:rPr>
        <w:t>.未尽事宜，由双方协商解决，并以补充协议的方式加以确认（补充协议与签订的原合同具同等法律效力）。</w:t>
      </w:r>
    </w:p>
    <w:p>
      <w:pPr>
        <w:pageBreakBefore w:val="0"/>
        <w:widowControl/>
        <w:kinsoku/>
        <w:wordWrap/>
        <w:overflowPunct/>
        <w:topLinePunct w:val="0"/>
        <w:autoSpaceDE/>
        <w:autoSpaceDN/>
        <w:bidi w:val="0"/>
        <w:adjustRightInd/>
        <w:spacing w:line="400" w:lineRule="atLeas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成交供应商须在提供餐饮服务前30个工作日内在相关行业主管部门办理含营业执照、食品经营许可证等合法经营手续。（采购人可配合提供符合办证需要的合法硬件条件如场地等，若要完善硬件条件，则不列入30个工作日内）</w:t>
      </w:r>
    </w:p>
    <w:p>
      <w:pPr>
        <w:widowControl/>
        <w:spacing w:line="460" w:lineRule="exact"/>
        <w:jc w:val="left"/>
        <w:rPr>
          <w:rFonts w:hint="eastAsia" w:ascii="宋体" w:hAnsi="宋体"/>
          <w:color w:val="auto"/>
          <w:szCs w:val="21"/>
          <w:highlight w:val="none"/>
        </w:rPr>
      </w:pPr>
      <w:r>
        <w:rPr>
          <w:rFonts w:ascii="宋体" w:hAnsi="宋体"/>
          <w:color w:val="auto"/>
          <w:szCs w:val="21"/>
          <w:highlight w:val="none"/>
        </w:rPr>
        <w:br w:type="page"/>
      </w:r>
    </w:p>
    <w:p>
      <w:pPr>
        <w:spacing w:line="396" w:lineRule="exact"/>
        <w:rPr>
          <w:rFonts w:hint="eastAsia" w:ascii="宋体" w:hAnsi="宋体"/>
          <w:color w:val="auto"/>
          <w:szCs w:val="21"/>
          <w:highlight w:val="none"/>
        </w:rPr>
      </w:pPr>
    </w:p>
    <w:p>
      <w:pPr>
        <w:widowControl/>
        <w:jc w:val="left"/>
        <w:rPr>
          <w:rFonts w:hint="eastAsia" w:ascii="宋体" w:hAnsi="宋体"/>
          <w:color w:val="auto"/>
          <w:szCs w:val="21"/>
          <w:highlight w:val="none"/>
        </w:rPr>
      </w:pPr>
    </w:p>
    <w:p>
      <w:pPr>
        <w:widowControl/>
        <w:jc w:val="left"/>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color w:val="auto"/>
          <w:highlight w:val="none"/>
        </w:rPr>
      </w:pPr>
    </w:p>
    <w:p>
      <w:pPr>
        <w:pStyle w:val="4"/>
        <w:spacing w:line="400" w:lineRule="exact"/>
        <w:rPr>
          <w:rFonts w:ascii="方正小标宋简体" w:eastAsia="方正小标宋简体"/>
          <w:color w:val="auto"/>
          <w:highlight w:val="none"/>
        </w:rPr>
      </w:pPr>
      <w:bookmarkStart w:id="51" w:name="_Toc92355025"/>
      <w:r>
        <w:rPr>
          <w:rFonts w:hint="eastAsia" w:ascii="方正小标宋简体" w:eastAsia="方正小标宋简体"/>
          <w:color w:val="auto"/>
          <w:highlight w:val="none"/>
        </w:rPr>
        <w:t>第三章  供应商须知</w:t>
      </w:r>
      <w:bookmarkEnd w:id="49"/>
      <w:bookmarkEnd w:id="50"/>
      <w:bookmarkEnd w:id="51"/>
    </w:p>
    <w:p>
      <w:pPr>
        <w:jc w:val="center"/>
        <w:rPr>
          <w:rFonts w:hint="eastAsia" w:ascii="仿宋_GB2312" w:hAnsi="宋体" w:eastAsia="仿宋_GB2312"/>
          <w:b/>
          <w:color w:val="auto"/>
          <w:sz w:val="32"/>
          <w:szCs w:val="32"/>
          <w:highlight w:val="none"/>
        </w:rPr>
      </w:pPr>
      <w:bookmarkStart w:id="52" w:name="_Toc350325671"/>
      <w:bookmarkStart w:id="53" w:name="_Toc357157408"/>
      <w:bookmarkStart w:id="54" w:name="_Toc358477281"/>
      <w:bookmarkStart w:id="55" w:name="_Toc354479499"/>
      <w:r>
        <w:rPr>
          <w:rFonts w:ascii="仿宋_GB2312" w:hAnsi="宋体" w:eastAsia="仿宋_GB2312"/>
          <w:b/>
          <w:color w:val="auto"/>
          <w:sz w:val="32"/>
          <w:szCs w:val="32"/>
          <w:highlight w:val="none"/>
        </w:rPr>
        <w:br w:type="page"/>
      </w:r>
    </w:p>
    <w:p>
      <w:pPr>
        <w:rPr>
          <w:color w:val="auto"/>
          <w:highlight w:val="none"/>
        </w:rPr>
      </w:pPr>
    </w:p>
    <w:p>
      <w:pPr>
        <w:jc w:val="cente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一、供应商须知前附表</w:t>
      </w:r>
    </w:p>
    <w:tbl>
      <w:tblPr>
        <w:tblStyle w:val="37"/>
        <w:tblW w:w="9351" w:type="dxa"/>
        <w:jc w:val="center"/>
        <w:tblLayout w:type="fixed"/>
        <w:tblCellMar>
          <w:top w:w="0" w:type="dxa"/>
          <w:left w:w="108" w:type="dxa"/>
          <w:bottom w:w="0" w:type="dxa"/>
          <w:right w:w="108" w:type="dxa"/>
        </w:tblCellMar>
      </w:tblPr>
      <w:tblGrid>
        <w:gridCol w:w="704"/>
        <w:gridCol w:w="8647"/>
      </w:tblGrid>
      <w:tr>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页码</w:t>
            </w:r>
          </w:p>
        </w:tc>
        <w:tc>
          <w:tcPr>
            <w:tcW w:w="8647" w:type="dxa"/>
            <w:tcBorders>
              <w:top w:val="single" w:color="000000" w:sz="4" w:space="0"/>
              <w:left w:val="nil"/>
              <w:bottom w:val="single" w:color="000000" w:sz="4" w:space="0"/>
              <w:right w:val="single" w:color="000000" w:sz="4" w:space="0"/>
            </w:tcBorders>
            <w:vAlign w:val="center"/>
          </w:tcPr>
          <w:p>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内    容</w:t>
            </w:r>
          </w:p>
        </w:tc>
      </w:tr>
      <w:tr>
        <w:tblPrEx>
          <w:tblCellMar>
            <w:top w:w="0" w:type="dxa"/>
            <w:left w:w="108" w:type="dxa"/>
            <w:bottom w:w="0" w:type="dxa"/>
            <w:right w:w="108" w:type="dxa"/>
          </w:tblCellMar>
        </w:tblPrEx>
        <w:trPr>
          <w:trHeight w:val="11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8647" w:type="dxa"/>
            <w:tcBorders>
              <w:top w:val="single" w:color="000000" w:sz="4" w:space="0"/>
              <w:left w:val="nil"/>
              <w:bottom w:val="single" w:color="000000" w:sz="4" w:space="0"/>
              <w:right w:val="single" w:color="000000" w:sz="4" w:space="0"/>
            </w:tcBorders>
            <w:vAlign w:val="center"/>
          </w:tcPr>
          <w:p>
            <w:pPr>
              <w:spacing w:line="440" w:lineRule="exact"/>
              <w:ind w:right="-334" w:rightChars="-159"/>
              <w:rPr>
                <w:rStyle w:val="44"/>
                <w:color w:val="auto"/>
                <w:szCs w:val="21"/>
                <w:highlight w:val="none"/>
                <w:u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w:instrText>
            </w:r>
            <w:r>
              <w:rPr>
                <w:rFonts w:hint="eastAsia" w:ascii="宋体" w:hAnsi="宋体" w:cs="宋体"/>
                <w:color w:val="auto"/>
                <w:kern w:val="0"/>
                <w:szCs w:val="21"/>
                <w:highlight w:val="none"/>
              </w:rPr>
              <w:instrText xml:space="preserve">HYPERLINK </w:instrText>
            </w:r>
            <w:r>
              <w:rPr>
                <w:rFonts w:ascii="宋体" w:hAnsi="宋体" w:cs="宋体"/>
                <w:color w:val="auto"/>
                <w:kern w:val="0"/>
                <w:szCs w:val="21"/>
                <w:highlight w:val="none"/>
              </w:rPr>
              <w:instrText xml:space="preserve"> \l "_一、总_则" </w:instrText>
            </w:r>
            <w:r>
              <w:rPr>
                <w:rFonts w:ascii="宋体" w:hAnsi="宋体" w:cs="宋体"/>
                <w:color w:val="auto"/>
                <w:kern w:val="0"/>
                <w:szCs w:val="21"/>
                <w:highlight w:val="none"/>
              </w:rPr>
              <w:fldChar w:fldCharType="separate"/>
            </w:r>
            <w:r>
              <w:rPr>
                <w:rStyle w:val="44"/>
                <w:rFonts w:hint="eastAsia" w:ascii="宋体" w:hAnsi="宋体" w:cs="宋体"/>
                <w:color w:val="auto"/>
                <w:kern w:val="0"/>
                <w:szCs w:val="21"/>
                <w:highlight w:val="none"/>
                <w:u w:val="none"/>
              </w:rPr>
              <w:t>项目名称：灵山县第三中学物业管理服务</w:t>
            </w:r>
          </w:p>
          <w:p>
            <w:pPr>
              <w:widowControl/>
              <w:spacing w:line="440" w:lineRule="exact"/>
              <w:rPr>
                <w:rFonts w:hint="eastAsia" w:ascii="宋体" w:hAnsi="宋体"/>
                <w:color w:val="auto"/>
                <w:szCs w:val="21"/>
                <w:highlight w:val="none"/>
              </w:rPr>
            </w:pPr>
            <w:r>
              <w:rPr>
                <w:rStyle w:val="44"/>
                <w:rFonts w:hint="eastAsia" w:ascii="宋体" w:hAnsi="宋体"/>
                <w:color w:val="auto"/>
                <w:szCs w:val="21"/>
                <w:highlight w:val="none"/>
                <w:u w:val="none"/>
              </w:rPr>
              <w:t>项目编号：</w:t>
            </w:r>
            <w:r>
              <w:rPr>
                <w:rFonts w:ascii="宋体" w:hAnsi="宋体" w:cs="宋体"/>
                <w:color w:val="auto"/>
                <w:kern w:val="0"/>
                <w:szCs w:val="21"/>
                <w:highlight w:val="none"/>
              </w:rPr>
              <w:fldChar w:fldCharType="end"/>
            </w:r>
            <w:r>
              <w:rPr>
                <w:rFonts w:hint="eastAsia" w:ascii="宋体" w:hAnsi="宋体" w:cs="宋体"/>
                <w:color w:val="auto"/>
                <w:kern w:val="0"/>
                <w:szCs w:val="21"/>
                <w:highlight w:val="none"/>
              </w:rPr>
              <w:t>QZZC2026-C3-210009-QZSZ</w:t>
            </w:r>
          </w:p>
        </w:tc>
      </w:tr>
      <w:tr>
        <w:tblPrEx>
          <w:tblCellMar>
            <w:top w:w="0" w:type="dxa"/>
            <w:left w:w="108" w:type="dxa"/>
            <w:bottom w:w="0" w:type="dxa"/>
            <w:right w:w="108" w:type="dxa"/>
          </w:tblCellMar>
        </w:tblPrEx>
        <w:trPr>
          <w:trHeight w:val="228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Style w:val="44"/>
                <w:rFonts w:hint="eastAsia" w:ascii="宋体" w:hAnsi="宋体"/>
                <w:color w:val="auto"/>
                <w:szCs w:val="21"/>
                <w:highlight w:val="none"/>
                <w:u w:val="none"/>
              </w:rPr>
            </w:pPr>
            <w:r>
              <w:rPr>
                <w:rStyle w:val="44"/>
                <w:rFonts w:ascii="宋体" w:hAnsi="宋体"/>
                <w:color w:val="auto"/>
                <w:szCs w:val="21"/>
                <w:highlight w:val="none"/>
                <w:u w:val="none"/>
              </w:rPr>
              <w:fldChar w:fldCharType="begin"/>
            </w:r>
            <w:r>
              <w:rPr>
                <w:rStyle w:val="44"/>
                <w:rFonts w:ascii="宋体" w:hAnsi="宋体"/>
                <w:color w:val="auto"/>
                <w:szCs w:val="21"/>
                <w:highlight w:val="none"/>
                <w:u w:val="none"/>
              </w:rPr>
              <w:instrText xml:space="preserve"> </w:instrText>
            </w:r>
            <w:r>
              <w:rPr>
                <w:rStyle w:val="44"/>
                <w:rFonts w:hint="eastAsia" w:ascii="宋体" w:hAnsi="宋体"/>
                <w:color w:val="auto"/>
                <w:szCs w:val="21"/>
                <w:highlight w:val="none"/>
                <w:u w:val="none"/>
              </w:rPr>
              <w:instrText xml:space="preserve">HYPERLINK </w:instrText>
            </w:r>
            <w:r>
              <w:rPr>
                <w:rStyle w:val="44"/>
                <w:rFonts w:ascii="宋体" w:hAnsi="宋体"/>
                <w:color w:val="auto"/>
                <w:szCs w:val="21"/>
                <w:highlight w:val="none"/>
                <w:u w:val="none"/>
              </w:rPr>
              <w:instrText xml:space="preserve"> \l "_一、总_则" </w:instrText>
            </w:r>
            <w:r>
              <w:rPr>
                <w:rStyle w:val="44"/>
                <w:rFonts w:ascii="宋体" w:hAnsi="宋体"/>
                <w:color w:val="auto"/>
                <w:szCs w:val="21"/>
                <w:highlight w:val="none"/>
                <w:u w:val="none"/>
              </w:rPr>
              <w:fldChar w:fldCharType="separate"/>
            </w:r>
            <w:r>
              <w:rPr>
                <w:rStyle w:val="44"/>
                <w:rFonts w:hint="eastAsia" w:ascii="宋体" w:hAnsi="宋体"/>
                <w:color w:val="auto"/>
                <w:szCs w:val="21"/>
                <w:highlight w:val="none"/>
                <w:u w:val="none"/>
              </w:rPr>
              <w:t>供应商资格：</w:t>
            </w:r>
          </w:p>
          <w:p>
            <w:pPr>
              <w:spacing w:line="440" w:lineRule="exact"/>
              <w:rPr>
                <w:rStyle w:val="44"/>
                <w:rFonts w:hint="eastAsia" w:ascii="宋体" w:hAnsi="宋体"/>
                <w:color w:val="auto"/>
                <w:szCs w:val="21"/>
                <w:highlight w:val="none"/>
                <w:u w:val="none"/>
              </w:rPr>
            </w:pPr>
            <w:r>
              <w:rPr>
                <w:rStyle w:val="44"/>
                <w:rFonts w:hint="eastAsia" w:ascii="宋体" w:hAnsi="宋体"/>
                <w:color w:val="auto"/>
                <w:szCs w:val="21"/>
                <w:highlight w:val="none"/>
                <w:u w:val="none"/>
              </w:rPr>
              <w:t>1.满足《中华人民共和国政府采购法》第二十二条规定</w:t>
            </w:r>
          </w:p>
          <w:p>
            <w:pPr>
              <w:spacing w:line="440" w:lineRule="exact"/>
              <w:rPr>
                <w:rStyle w:val="44"/>
                <w:rFonts w:hint="eastAsia" w:ascii="宋体" w:hAnsi="宋体"/>
                <w:color w:val="auto"/>
                <w:szCs w:val="21"/>
                <w:highlight w:val="none"/>
                <w:u w:val="none"/>
              </w:rPr>
            </w:pPr>
            <w:r>
              <w:rPr>
                <w:rStyle w:val="44"/>
                <w:rFonts w:hint="eastAsia" w:ascii="宋体" w:hAnsi="宋体"/>
                <w:color w:val="auto"/>
                <w:szCs w:val="21"/>
                <w:highlight w:val="none"/>
                <w:u w:val="none"/>
              </w:rPr>
              <w:t>2.落实政府采购政策需满足的资格要求：</w:t>
            </w:r>
            <w:bookmarkStart w:id="56" w:name="_Hlk112310731"/>
            <w:r>
              <w:rPr>
                <w:rStyle w:val="44"/>
                <w:rFonts w:hint="eastAsia" w:ascii="宋体" w:hAnsi="宋体"/>
                <w:color w:val="auto"/>
                <w:szCs w:val="21"/>
                <w:highlight w:val="none"/>
                <w:u w:val="none"/>
              </w:rPr>
              <w:t>服务全部由符合政策要求的</w:t>
            </w:r>
            <w:r>
              <w:rPr>
                <w:rFonts w:hint="eastAsia"/>
                <w:color w:val="auto"/>
                <w:highlight w:val="none"/>
              </w:rPr>
              <w:t>小微</w:t>
            </w:r>
            <w:r>
              <w:rPr>
                <w:rStyle w:val="44"/>
                <w:rFonts w:hint="eastAsia" w:ascii="宋体" w:hAnsi="宋体"/>
                <w:color w:val="auto"/>
                <w:szCs w:val="21"/>
                <w:highlight w:val="none"/>
                <w:u w:val="none"/>
              </w:rPr>
              <w:t>企业承接</w:t>
            </w:r>
            <w:bookmarkEnd w:id="56"/>
          </w:p>
          <w:p>
            <w:pPr>
              <w:spacing w:line="440" w:lineRule="exact"/>
              <w:rPr>
                <w:rFonts w:hint="eastAsia" w:ascii="宋体" w:hAnsi="宋体"/>
                <w:color w:val="auto"/>
                <w:szCs w:val="21"/>
                <w:highlight w:val="none"/>
              </w:rPr>
            </w:pPr>
            <w:r>
              <w:rPr>
                <w:rStyle w:val="44"/>
                <w:rFonts w:hint="eastAsia" w:ascii="宋体" w:hAnsi="宋体"/>
                <w:color w:val="auto"/>
                <w:szCs w:val="21"/>
                <w:highlight w:val="none"/>
                <w:u w:val="none"/>
              </w:rPr>
              <w:t>3.本项目的特定资格要求：无</w:t>
            </w:r>
            <w:r>
              <w:rPr>
                <w:rStyle w:val="44"/>
                <w:rFonts w:ascii="宋体" w:hAnsi="宋体"/>
                <w:color w:val="auto"/>
                <w:szCs w:val="21"/>
                <w:highlight w:val="none"/>
                <w:u w:val="none"/>
              </w:rPr>
              <w:fldChar w:fldCharType="end"/>
            </w:r>
          </w:p>
        </w:tc>
      </w:tr>
      <w:tr>
        <w:tblPrEx>
          <w:tblCellMar>
            <w:top w:w="0" w:type="dxa"/>
            <w:left w:w="108" w:type="dxa"/>
            <w:bottom w:w="0" w:type="dxa"/>
            <w:right w:w="108" w:type="dxa"/>
          </w:tblCellMar>
        </w:tblPrEx>
        <w:trPr>
          <w:trHeight w:val="11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color w:val="auto"/>
                <w:highlight w:val="none"/>
              </w:rPr>
            </w:pPr>
            <w:r>
              <w:rPr>
                <w:rFonts w:hint="eastAsia" w:hAnsi="宋体"/>
                <w:color w:val="auto"/>
                <w:highlight w:val="none"/>
              </w:rPr>
              <w:t>投标人认为招标文件、招标过程或中标结果使自己的合法权益受到损害的，可以在知道或者应知其杈益受到损害之日起7个工作日内，以书面形式向采购人提出质疑。投标人必须在法定质疑期内一次性提出针对同一采购程序环节的质疑。</w:t>
            </w:r>
          </w:p>
        </w:tc>
      </w:tr>
      <w:tr>
        <w:tblPrEx>
          <w:tblCellMar>
            <w:top w:w="0" w:type="dxa"/>
            <w:left w:w="108" w:type="dxa"/>
            <w:bottom w:w="0" w:type="dxa"/>
            <w:right w:w="108" w:type="dxa"/>
          </w:tblCellMar>
        </w:tblPrEx>
        <w:trPr>
          <w:trHeight w:val="11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Fonts w:hint="eastAsia" w:ascii="宋体" w:hAnsi="宋体"/>
                <w:color w:val="auto"/>
                <w:highlight w:val="none"/>
              </w:rPr>
            </w:pPr>
            <w:r>
              <w:rPr>
                <w:color w:val="auto"/>
                <w:highlight w:val="none"/>
              </w:rPr>
              <w:fldChar w:fldCharType="begin"/>
            </w:r>
            <w:r>
              <w:rPr>
                <w:color w:val="auto"/>
                <w:highlight w:val="none"/>
              </w:rPr>
              <w:instrText xml:space="preserve"> HYPERLINK \l "_（五）报价" </w:instrText>
            </w:r>
            <w:r>
              <w:rPr>
                <w:color w:val="auto"/>
                <w:highlight w:val="none"/>
              </w:rPr>
              <w:fldChar w:fldCharType="separate"/>
            </w:r>
            <w:r>
              <w:rPr>
                <w:rStyle w:val="44"/>
                <w:rFonts w:hint="eastAsia" w:ascii="宋体" w:hAnsi="宋体" w:cs="宋体"/>
                <w:color w:val="auto"/>
                <w:kern w:val="0"/>
                <w:szCs w:val="21"/>
                <w:highlight w:val="none"/>
                <w:u w:val="none"/>
              </w:rPr>
              <w:t>报价：供应商的报价必须按采购文件或政府采购云平台规定的格式填写，并在规定时间内提交最后报价。</w:t>
            </w:r>
            <w:r>
              <w:rPr>
                <w:rStyle w:val="44"/>
                <w:rFonts w:hint="eastAsia" w:ascii="宋体" w:hAnsi="宋体" w:cs="宋体"/>
                <w:color w:val="auto"/>
                <w:kern w:val="0"/>
                <w:szCs w:val="21"/>
                <w:highlight w:val="none"/>
                <w:u w:val="none"/>
              </w:rPr>
              <w:fldChar w:fldCharType="end"/>
            </w:r>
          </w:p>
        </w:tc>
      </w:tr>
      <w:tr>
        <w:tblPrEx>
          <w:tblCellMar>
            <w:top w:w="0" w:type="dxa"/>
            <w:left w:w="108" w:type="dxa"/>
            <w:bottom w:w="0" w:type="dxa"/>
            <w:right w:w="108" w:type="dxa"/>
          </w:tblCellMar>
        </w:tblPrEx>
        <w:trPr>
          <w:trHeight w:val="217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Style w:val="44"/>
                <w:rFonts w:hint="eastAsia" w:ascii="宋体" w:hAnsi="宋体"/>
                <w:color w:val="auto"/>
                <w:szCs w:val="21"/>
                <w:highlight w:val="none"/>
                <w:u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w:instrText>
            </w:r>
            <w:r>
              <w:rPr>
                <w:rFonts w:hint="eastAsia" w:ascii="宋体" w:hAnsi="宋体" w:cs="宋体"/>
                <w:color w:val="auto"/>
                <w:kern w:val="0"/>
                <w:szCs w:val="21"/>
                <w:highlight w:val="none"/>
              </w:rPr>
              <w:instrText xml:space="preserve">HYPERLINK </w:instrText>
            </w:r>
            <w:r>
              <w:rPr>
                <w:rFonts w:ascii="宋体" w:hAnsi="宋体" w:cs="宋体"/>
                <w:color w:val="auto"/>
                <w:kern w:val="0"/>
                <w:szCs w:val="21"/>
                <w:highlight w:val="none"/>
              </w:rPr>
              <w:instrText xml:space="preserve"> \l "_四、响应文件开启" </w:instrText>
            </w:r>
            <w:r>
              <w:rPr>
                <w:rFonts w:ascii="宋体" w:hAnsi="宋体" w:cs="宋体"/>
                <w:color w:val="auto"/>
                <w:kern w:val="0"/>
                <w:szCs w:val="21"/>
                <w:highlight w:val="none"/>
              </w:rPr>
              <w:fldChar w:fldCharType="separate"/>
            </w:r>
            <w:r>
              <w:rPr>
                <w:rStyle w:val="44"/>
                <w:rFonts w:hint="eastAsia" w:ascii="宋体" w:hAnsi="宋体" w:cs="宋体"/>
                <w:color w:val="auto"/>
                <w:kern w:val="0"/>
                <w:szCs w:val="21"/>
                <w:highlight w:val="none"/>
                <w:u w:val="none"/>
              </w:rPr>
              <w:t>响应文件提交截止时间及开启时间：</w:t>
            </w:r>
            <w:r>
              <w:rPr>
                <w:rStyle w:val="44"/>
                <w:rFonts w:hint="eastAsia" w:ascii="宋体" w:hAnsi="宋体"/>
                <w:color w:val="auto"/>
                <w:szCs w:val="21"/>
                <w:highlight w:val="none"/>
                <w:u w:val="none"/>
              </w:rPr>
              <w:t>2026年</w:t>
            </w:r>
            <w:r>
              <w:rPr>
                <w:rStyle w:val="44"/>
                <w:rFonts w:hint="eastAsia" w:ascii="宋体" w:hAnsi="宋体"/>
                <w:color w:val="auto"/>
                <w:szCs w:val="21"/>
                <w:highlight w:val="none"/>
                <w:u w:val="none"/>
                <w:lang w:val="en-US" w:eastAsia="zh-CN"/>
              </w:rPr>
              <w:t>3</w:t>
            </w:r>
            <w:r>
              <w:rPr>
                <w:rStyle w:val="44"/>
                <w:rFonts w:hint="eastAsia" w:ascii="宋体" w:hAnsi="宋体"/>
                <w:color w:val="auto"/>
                <w:szCs w:val="21"/>
                <w:highlight w:val="none"/>
                <w:u w:val="none"/>
              </w:rPr>
              <w:t>月</w:t>
            </w:r>
            <w:r>
              <w:rPr>
                <w:rStyle w:val="44"/>
                <w:rFonts w:hint="eastAsia" w:ascii="宋体" w:hAnsi="宋体"/>
                <w:color w:val="auto"/>
                <w:szCs w:val="21"/>
                <w:highlight w:val="none"/>
                <w:u w:val="none"/>
                <w:lang w:val="en-US" w:eastAsia="zh-CN"/>
              </w:rPr>
              <w:t>25</w:t>
            </w:r>
            <w:r>
              <w:rPr>
                <w:rStyle w:val="44"/>
                <w:rFonts w:hint="eastAsia" w:ascii="宋体" w:hAnsi="宋体"/>
                <w:color w:val="auto"/>
                <w:szCs w:val="21"/>
                <w:highlight w:val="none"/>
                <w:u w:val="none"/>
              </w:rPr>
              <w:t>日</w:t>
            </w:r>
            <w:r>
              <w:rPr>
                <w:rStyle w:val="44"/>
                <w:rFonts w:ascii="宋体" w:hAnsi="宋体"/>
                <w:color w:val="auto"/>
                <w:szCs w:val="21"/>
                <w:highlight w:val="none"/>
                <w:u w:val="none"/>
              </w:rPr>
              <w:t>09</w:t>
            </w:r>
            <w:r>
              <w:rPr>
                <w:rStyle w:val="44"/>
                <w:rFonts w:hint="eastAsia" w:ascii="宋体" w:hAnsi="宋体"/>
                <w:color w:val="auto"/>
                <w:szCs w:val="21"/>
                <w:highlight w:val="none"/>
                <w:u w:val="none"/>
              </w:rPr>
              <w:t>时</w:t>
            </w:r>
            <w:r>
              <w:rPr>
                <w:rStyle w:val="44"/>
                <w:rFonts w:ascii="宋体" w:hAnsi="宋体"/>
                <w:color w:val="auto"/>
                <w:szCs w:val="21"/>
                <w:highlight w:val="none"/>
                <w:u w:val="none"/>
              </w:rPr>
              <w:t>3</w:t>
            </w:r>
            <w:r>
              <w:rPr>
                <w:rStyle w:val="44"/>
                <w:rFonts w:hint="eastAsia" w:ascii="宋体" w:hAnsi="宋体"/>
                <w:color w:val="auto"/>
                <w:szCs w:val="21"/>
                <w:highlight w:val="none"/>
                <w:u w:val="none"/>
              </w:rPr>
              <w:t>0分。</w:t>
            </w:r>
          </w:p>
          <w:p>
            <w:pPr>
              <w:widowControl/>
              <w:spacing w:line="440" w:lineRule="exact"/>
              <w:rPr>
                <w:color w:val="auto"/>
                <w:highlight w:val="none"/>
              </w:rPr>
            </w:pPr>
            <w:r>
              <w:rPr>
                <w:rStyle w:val="44"/>
                <w:rFonts w:hint="eastAsia"/>
                <w:b/>
                <w:color w:val="auto"/>
                <w:szCs w:val="21"/>
                <w:highlight w:val="none"/>
                <w:u w:val="none"/>
              </w:rPr>
              <w:t>注意事项：</w:t>
            </w:r>
            <w:r>
              <w:rPr>
                <w:rStyle w:val="44"/>
                <w:rFonts w:hint="eastAsia"/>
                <w:bCs/>
                <w:color w:val="auto"/>
                <w:highlight w:val="none"/>
                <w:u w:val="none"/>
              </w:rPr>
              <w:t>供应商法定代表人或委托代理人须按时登录政采云远程开标大厅，保持全程在线并关注评审磋商进度，评审期间磋商小组提出澄清等要求时，供应商须在规定时间内进行在线应答，否则按采购文件或政采云平台的相关规定执行。</w:t>
            </w:r>
            <w:r>
              <w:rPr>
                <w:rFonts w:ascii="宋体" w:hAnsi="宋体" w:cs="宋体"/>
                <w:color w:val="auto"/>
                <w:kern w:val="0"/>
                <w:szCs w:val="21"/>
                <w:highlight w:val="none"/>
              </w:rPr>
              <w:fldChar w:fldCharType="end"/>
            </w:r>
          </w:p>
        </w:tc>
      </w:tr>
      <w:tr>
        <w:tblPrEx>
          <w:tblCellMar>
            <w:top w:w="0" w:type="dxa"/>
            <w:left w:w="108" w:type="dxa"/>
            <w:bottom w:w="0" w:type="dxa"/>
            <w:right w:w="108" w:type="dxa"/>
          </w:tblCellMar>
        </w:tblPrEx>
        <w:trPr>
          <w:trHeight w:val="17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Style w:val="44"/>
                <w:rFonts w:hint="eastAsia" w:ascii="宋体" w:hAnsi="宋体" w:cs="宋体"/>
                <w:color w:val="auto"/>
                <w:kern w:val="0"/>
                <w:szCs w:val="21"/>
                <w:highlight w:val="none"/>
                <w:u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HYPERLINK  \l "_五、评审与磋商" </w:instrText>
            </w:r>
            <w:r>
              <w:rPr>
                <w:rFonts w:ascii="宋体" w:hAnsi="宋体" w:cs="宋体"/>
                <w:color w:val="auto"/>
                <w:kern w:val="0"/>
                <w:szCs w:val="21"/>
                <w:highlight w:val="none"/>
              </w:rPr>
              <w:fldChar w:fldCharType="separate"/>
            </w:r>
            <w:r>
              <w:rPr>
                <w:rStyle w:val="44"/>
                <w:rFonts w:ascii="宋体" w:hAnsi="宋体" w:cs="宋体"/>
                <w:color w:val="auto"/>
                <w:kern w:val="0"/>
                <w:szCs w:val="21"/>
                <w:highlight w:val="none"/>
                <w:u w:val="none"/>
              </w:rPr>
              <w:t>评审及磋商：</w:t>
            </w:r>
          </w:p>
          <w:p>
            <w:pPr>
              <w:widowControl/>
              <w:spacing w:line="440" w:lineRule="exact"/>
              <w:rPr>
                <w:rFonts w:hint="eastAsia" w:ascii="宋体" w:hAnsi="宋体" w:cs="宋体"/>
                <w:color w:val="auto"/>
                <w:kern w:val="0"/>
                <w:szCs w:val="21"/>
                <w:highlight w:val="none"/>
              </w:rPr>
            </w:pPr>
            <w:r>
              <w:rPr>
                <w:rStyle w:val="44"/>
                <w:rFonts w:hint="eastAsia" w:ascii="宋体" w:hAnsi="宋体" w:cs="宋体"/>
                <w:color w:val="auto"/>
                <w:kern w:val="0"/>
                <w:szCs w:val="21"/>
                <w:highlight w:val="none"/>
                <w:u w:val="none"/>
              </w:rPr>
              <w:t>磋商小组成员根据磋商文件规定的评审程序、评审方法和评审标准进行独立评审，与符合条件的供应商就采购货物和服务事宜进行磋商，供应商按照磋商文件的要求提交报价。</w:t>
            </w:r>
            <w:r>
              <w:rPr>
                <w:rFonts w:ascii="宋体" w:hAnsi="宋体" w:cs="宋体"/>
                <w:color w:val="auto"/>
                <w:kern w:val="0"/>
                <w:szCs w:val="21"/>
                <w:highlight w:val="none"/>
              </w:rPr>
              <w:fldChar w:fldCharType="end"/>
            </w:r>
          </w:p>
        </w:tc>
      </w:tr>
      <w:tr>
        <w:tblPrEx>
          <w:tblCellMar>
            <w:top w:w="0" w:type="dxa"/>
            <w:left w:w="108" w:type="dxa"/>
            <w:bottom w:w="0" w:type="dxa"/>
            <w:right w:w="108" w:type="dxa"/>
          </w:tblCellMar>
        </w:tblPrEx>
        <w:trPr>
          <w:trHeight w:val="104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hint="eastAsia" w:ascii="宋体" w:hAnsi="宋体" w:cs="宋体"/>
                <w:color w:val="auto"/>
                <w:kern w:val="0"/>
                <w:szCs w:val="21"/>
                <w:highlight w:val="none"/>
              </w:rPr>
            </w:pPr>
            <w:r>
              <w:rPr>
                <w:color w:val="auto"/>
                <w:highlight w:val="none"/>
              </w:rPr>
              <w:fldChar w:fldCharType="begin"/>
            </w:r>
            <w:r>
              <w:rPr>
                <w:color w:val="auto"/>
                <w:highlight w:val="none"/>
              </w:rPr>
              <w:instrText xml:space="preserve"> HYPERLINK \l "_第四章__评定标准及推荐原则" </w:instrText>
            </w:r>
            <w:r>
              <w:rPr>
                <w:color w:val="auto"/>
                <w:highlight w:val="none"/>
              </w:rPr>
              <w:fldChar w:fldCharType="separate"/>
            </w:r>
            <w:r>
              <w:rPr>
                <w:rStyle w:val="44"/>
                <w:rFonts w:hint="eastAsia" w:ascii="宋体" w:hAnsi="宋体" w:cs="宋体"/>
                <w:color w:val="auto"/>
                <w:kern w:val="0"/>
                <w:szCs w:val="21"/>
                <w:highlight w:val="none"/>
                <w:u w:val="none"/>
              </w:rPr>
              <w:t>评定方法：</w:t>
            </w:r>
            <w:r>
              <w:rPr>
                <w:rStyle w:val="44"/>
                <w:rFonts w:hint="eastAsia"/>
                <w:color w:val="auto"/>
                <w:highlight w:val="none"/>
                <w:u w:val="none"/>
              </w:rPr>
              <w:t>详见第四章《评定标准及推荐原则》。</w:t>
            </w:r>
            <w:r>
              <w:rPr>
                <w:rStyle w:val="44"/>
                <w:rFonts w:hint="eastAsia"/>
                <w:color w:val="auto"/>
                <w:highlight w:val="none"/>
                <w:u w:val="none"/>
              </w:rPr>
              <w:fldChar w:fldCharType="end"/>
            </w:r>
          </w:p>
        </w:tc>
      </w:tr>
      <w:tr>
        <w:tblPrEx>
          <w:tblCellMar>
            <w:top w:w="0" w:type="dxa"/>
            <w:left w:w="108" w:type="dxa"/>
            <w:bottom w:w="0" w:type="dxa"/>
            <w:right w:w="108" w:type="dxa"/>
          </w:tblCellMar>
        </w:tblPrEx>
        <w:trPr>
          <w:trHeight w:val="126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hint="eastAsia" w:ascii="宋体" w:hAnsi="宋体" w:cs="宋体"/>
                <w:color w:val="auto"/>
                <w:kern w:val="0"/>
                <w:szCs w:val="21"/>
                <w:highlight w:val="none"/>
              </w:rPr>
            </w:pPr>
            <w:r>
              <w:rPr>
                <w:color w:val="auto"/>
                <w:highlight w:val="none"/>
              </w:rPr>
              <w:fldChar w:fldCharType="begin"/>
            </w:r>
            <w:r>
              <w:rPr>
                <w:color w:val="auto"/>
                <w:highlight w:val="none"/>
              </w:rPr>
              <w:instrText xml:space="preserve"> HYPERLINK \l "_十、其他事项" </w:instrText>
            </w:r>
            <w:r>
              <w:rPr>
                <w:color w:val="auto"/>
                <w:highlight w:val="none"/>
              </w:rPr>
              <w:fldChar w:fldCharType="separate"/>
            </w:r>
            <w:r>
              <w:rPr>
                <w:rStyle w:val="44"/>
                <w:rFonts w:hint="eastAsia" w:ascii="宋体" w:hAnsi="宋体" w:cs="宋体"/>
                <w:color w:val="auto"/>
                <w:kern w:val="0"/>
                <w:szCs w:val="21"/>
                <w:highlight w:val="none"/>
                <w:u w:val="none"/>
              </w:rPr>
              <w:t>代理服务费：</w:t>
            </w:r>
            <w:bookmarkStart w:id="57" w:name="OLE_LINK8"/>
            <w:r>
              <w:rPr>
                <w:rStyle w:val="44"/>
                <w:rFonts w:hint="eastAsia" w:ascii="宋体" w:hAnsi="宋体" w:cs="宋体"/>
                <w:color w:val="auto"/>
                <w:kern w:val="0"/>
                <w:szCs w:val="21"/>
                <w:highlight w:val="none"/>
                <w:u w:val="none"/>
              </w:rPr>
              <w:t>按钦州市物价局“钦市价费〔2013﹞4号”文件，以差额定率累进法计算。成交供应商须按成交金额缴纳相应的代理服务费。</w:t>
            </w:r>
            <w:bookmarkEnd w:id="57"/>
            <w:r>
              <w:rPr>
                <w:rStyle w:val="44"/>
                <w:rFonts w:hint="eastAsia" w:ascii="宋体" w:hAnsi="宋体" w:cs="宋体"/>
                <w:color w:val="auto"/>
                <w:kern w:val="0"/>
                <w:szCs w:val="21"/>
                <w:highlight w:val="none"/>
                <w:u w:val="none"/>
              </w:rPr>
              <w:fldChar w:fldCharType="end"/>
            </w:r>
          </w:p>
        </w:tc>
      </w:tr>
    </w:tbl>
    <w:p>
      <w:pPr>
        <w:rPr>
          <w:color w:val="auto"/>
          <w:highlight w:val="none"/>
        </w:rPr>
      </w:pPr>
      <w:bookmarkStart w:id="58" w:name="_Toc420505403"/>
    </w:p>
    <w:p>
      <w:pPr>
        <w:widowControl/>
        <w:jc w:val="left"/>
        <w:rPr>
          <w:rFonts w:hint="eastAsia" w:ascii="黑体" w:hAnsi="黑体" w:eastAsia="黑体"/>
          <w:b/>
          <w:bCs/>
          <w:color w:val="auto"/>
          <w:sz w:val="32"/>
          <w:szCs w:val="32"/>
          <w:highlight w:val="none"/>
        </w:rPr>
      </w:pPr>
      <w:r>
        <w:rPr>
          <w:rFonts w:hint="eastAsia" w:ascii="黑体" w:hAnsi="黑体" w:eastAsia="黑体"/>
          <w:b/>
          <w:bCs/>
          <w:color w:val="auto"/>
          <w:sz w:val="32"/>
          <w:szCs w:val="32"/>
          <w:highlight w:val="none"/>
        </w:rPr>
        <w:br w:type="page"/>
      </w:r>
    </w:p>
    <w:p>
      <w:pPr>
        <w:jc w:val="center"/>
        <w:rPr>
          <w:rFonts w:hint="eastAsia" w:ascii="黑体" w:hAnsi="黑体" w:eastAsia="黑体"/>
          <w:b/>
          <w:bCs/>
          <w:color w:val="auto"/>
          <w:sz w:val="32"/>
          <w:szCs w:val="32"/>
          <w:highlight w:val="none"/>
        </w:rPr>
      </w:pPr>
      <w:r>
        <w:rPr>
          <w:rFonts w:hint="eastAsia" w:ascii="黑体" w:hAnsi="黑体" w:eastAsia="黑体"/>
          <w:b/>
          <w:bCs/>
          <w:color w:val="auto"/>
          <w:sz w:val="32"/>
          <w:szCs w:val="32"/>
          <w:highlight w:val="none"/>
        </w:rPr>
        <w:t>二、供应商须知</w:t>
      </w:r>
      <w:bookmarkEnd w:id="58"/>
    </w:p>
    <w:p>
      <w:pPr>
        <w:pStyle w:val="5"/>
        <w:spacing w:line="420" w:lineRule="exact"/>
        <w:rPr>
          <w:color w:val="auto"/>
          <w:highlight w:val="none"/>
        </w:rPr>
      </w:pPr>
      <w:bookmarkStart w:id="59" w:name="_一、总_则"/>
      <w:bookmarkEnd w:id="59"/>
      <w:r>
        <w:rPr>
          <w:rFonts w:hint="eastAsia"/>
          <w:color w:val="auto"/>
          <w:highlight w:val="none"/>
        </w:rPr>
        <w:t>一、总　则</w:t>
      </w:r>
    </w:p>
    <w:p>
      <w:pPr>
        <w:spacing w:line="406" w:lineRule="exact"/>
        <w:ind w:firstLine="210" w:firstLineChars="100"/>
        <w:rPr>
          <w:rFonts w:hint="eastAsia" w:ascii="宋体" w:hAnsi="宋体"/>
          <w:color w:val="auto"/>
          <w:szCs w:val="21"/>
          <w:highlight w:val="none"/>
        </w:rPr>
      </w:pPr>
      <w:r>
        <w:rPr>
          <w:rFonts w:hint="eastAsia" w:ascii="宋体" w:hAnsi="宋体"/>
          <w:color w:val="auto"/>
          <w:szCs w:val="21"/>
          <w:highlight w:val="none"/>
        </w:rPr>
        <w:t>(一)适用范围</w:t>
      </w:r>
    </w:p>
    <w:p>
      <w:pPr>
        <w:spacing w:line="406" w:lineRule="exact"/>
        <w:ind w:right="-334" w:rightChars="-159" w:firstLine="420"/>
        <w:rPr>
          <w:color w:val="auto"/>
          <w:szCs w:val="21"/>
          <w:highlight w:val="none"/>
        </w:rPr>
      </w:pPr>
      <w:r>
        <w:rPr>
          <w:rFonts w:ascii="宋体"/>
          <w:color w:val="auto"/>
          <w:highlight w:val="none"/>
        </w:rPr>
        <w:t>1.</w:t>
      </w:r>
      <w:r>
        <w:rPr>
          <w:rFonts w:hint="eastAsia" w:ascii="宋体"/>
          <w:color w:val="auto"/>
          <w:highlight w:val="none"/>
        </w:rPr>
        <w:t>项目名称：</w:t>
      </w:r>
      <w:r>
        <w:rPr>
          <w:rStyle w:val="44"/>
          <w:rFonts w:hint="eastAsia" w:ascii="宋体" w:hAnsi="宋体" w:cs="宋体"/>
          <w:color w:val="auto"/>
          <w:kern w:val="0"/>
          <w:szCs w:val="21"/>
          <w:highlight w:val="none"/>
          <w:u w:val="none"/>
        </w:rPr>
        <w:t>灵山县第三中学物业管理服务</w:t>
      </w:r>
    </w:p>
    <w:p>
      <w:pPr>
        <w:spacing w:line="406" w:lineRule="exact"/>
        <w:ind w:right="-334" w:rightChars="-159" w:firstLine="420"/>
        <w:rPr>
          <w:rFonts w:hint="eastAsia" w:eastAsia="宋体"/>
          <w:color w:val="auto"/>
          <w:highlight w:val="none"/>
          <w:lang w:eastAsia="zh-CN"/>
        </w:rPr>
      </w:pPr>
      <w:r>
        <w:rPr>
          <w:color w:val="auto"/>
          <w:szCs w:val="21"/>
          <w:highlight w:val="none"/>
        </w:rPr>
        <w:t>2.</w:t>
      </w:r>
      <w:r>
        <w:rPr>
          <w:rFonts w:hint="eastAsia"/>
          <w:color w:val="auto"/>
          <w:highlight w:val="none"/>
        </w:rPr>
        <w:t>项目编号：</w:t>
      </w:r>
      <w:r>
        <w:rPr>
          <w:rFonts w:hint="eastAsia"/>
          <w:color w:val="auto"/>
          <w:highlight w:val="none"/>
          <w:lang w:eastAsia="zh-CN"/>
        </w:rPr>
        <w:t>QZZC2026-C3-210009-QZSZ</w:t>
      </w:r>
    </w:p>
    <w:p>
      <w:pPr>
        <w:spacing w:line="406" w:lineRule="exact"/>
        <w:ind w:right="-334" w:rightChars="-159" w:firstLine="420"/>
        <w:rPr>
          <w:color w:val="auto"/>
          <w:szCs w:val="21"/>
          <w:highlight w:val="none"/>
        </w:rPr>
      </w:pPr>
      <w:r>
        <w:rPr>
          <w:rFonts w:hint="eastAsia" w:hAnsi="宋体"/>
          <w:color w:val="auto"/>
          <w:highlight w:val="none"/>
        </w:rPr>
        <w:t>本文件仅适用于本文件中所叙述的货物、服务类政府采购项目。</w:t>
      </w:r>
    </w:p>
    <w:p>
      <w:pPr>
        <w:spacing w:line="406" w:lineRule="exact"/>
        <w:ind w:firstLine="210" w:firstLineChars="100"/>
        <w:rPr>
          <w:rFonts w:hint="eastAsia" w:ascii="宋体" w:hAnsi="宋体"/>
          <w:color w:val="auto"/>
          <w:szCs w:val="21"/>
          <w:highlight w:val="none"/>
        </w:rPr>
      </w:pPr>
      <w:r>
        <w:rPr>
          <w:rFonts w:hint="eastAsia" w:ascii="宋体" w:hAnsi="宋体"/>
          <w:color w:val="auto"/>
          <w:szCs w:val="21"/>
          <w:highlight w:val="none"/>
        </w:rPr>
        <w:t>(二)定义</w:t>
      </w:r>
    </w:p>
    <w:p>
      <w:pPr>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采购人</w:t>
      </w:r>
      <w:r>
        <w:rPr>
          <w:rFonts w:hint="eastAsia" w:ascii="宋体" w:hAnsi="宋体"/>
          <w:color w:val="auto"/>
          <w:szCs w:val="21"/>
          <w:highlight w:val="none"/>
        </w:rPr>
        <w:t>”</w:t>
      </w:r>
      <w:r>
        <w:rPr>
          <w:rFonts w:ascii="宋体" w:hAnsi="宋体"/>
          <w:color w:val="auto"/>
          <w:szCs w:val="21"/>
          <w:highlight w:val="none"/>
        </w:rPr>
        <w:t>是指依法进行政府采购的国家机关、事业单位、团体组织。</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2.“供应商”是指响应本文件要求，参加磋商的法人或其他组织。如果该供应商在本次采购项目中成交,即成为“成交供应商”。</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“采购代理机构”是指</w:t>
      </w:r>
      <w:r>
        <w:rPr>
          <w:rFonts w:hint="eastAsia" w:ascii="宋体" w:hAnsi="宋体"/>
          <w:color w:val="auto"/>
          <w:highlight w:val="none"/>
        </w:rPr>
        <w:t>钦州市政府采购中心。</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“货物和服务”是指本次采购文件中所采购的各种形态和种类的产品以及其提供的服务。</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“竞争性磋商采购文件”是指采用竞争性磋商方式进行政府采购的指导文件，简称“磋商文件”或“采购文件”。</w:t>
      </w:r>
    </w:p>
    <w:p>
      <w:pPr>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“响应文件”是指供应商根据采购文件要求，编制包含技术、服务和报价等所有内容的响应文件。</w:t>
      </w:r>
    </w:p>
    <w:p>
      <w:pPr>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“书面形式”</w:t>
      </w:r>
      <w:r>
        <w:rPr>
          <w:rFonts w:ascii="Helvetica" w:hAnsi="Helvetica"/>
          <w:color w:val="auto"/>
          <w:szCs w:val="21"/>
          <w:highlight w:val="none"/>
        </w:rPr>
        <w:t>是</w:t>
      </w:r>
      <w:r>
        <w:rPr>
          <w:rFonts w:hint="eastAsia" w:ascii="Helvetica" w:hAnsi="Helvetica"/>
          <w:color w:val="auto"/>
          <w:szCs w:val="21"/>
          <w:highlight w:val="none"/>
        </w:rPr>
        <w:t>指</w:t>
      </w:r>
      <w:r>
        <w:rPr>
          <w:rFonts w:ascii="Helvetica" w:hAnsi="Helvetica"/>
          <w:color w:val="auto"/>
          <w:szCs w:val="21"/>
          <w:highlight w:val="none"/>
        </w:rPr>
        <w:t>合同书、信件、电报、电传、传真等可以有形地表现所载内容的形式。</w:t>
      </w:r>
    </w:p>
    <w:p>
      <w:pPr>
        <w:spacing w:line="406" w:lineRule="exact"/>
        <w:ind w:firstLine="211" w:firstLineChars="100"/>
        <w:rPr>
          <w:rFonts w:hint="eastAsia" w:ascii="宋体" w:hAnsi="宋体"/>
          <w:b/>
          <w:color w:val="auto"/>
          <w:szCs w:val="21"/>
          <w:highlight w:val="none"/>
        </w:rPr>
      </w:pPr>
      <w:r>
        <w:rPr>
          <w:rFonts w:hint="eastAsia" w:ascii="宋体" w:hAnsi="宋体"/>
          <w:b/>
          <w:color w:val="auto"/>
          <w:szCs w:val="21"/>
          <w:highlight w:val="none"/>
        </w:rPr>
        <w:t>(三)供应商资格</w:t>
      </w:r>
    </w:p>
    <w:p>
      <w:pPr>
        <w:spacing w:line="406" w:lineRule="exact"/>
        <w:ind w:firstLine="420" w:firstLineChars="200"/>
        <w:rPr>
          <w:color w:val="auto"/>
          <w:highlight w:val="none"/>
        </w:rPr>
      </w:pPr>
      <w:r>
        <w:rPr>
          <w:rFonts w:hint="eastAsia"/>
          <w:color w:val="auto"/>
          <w:highlight w:val="none"/>
        </w:rPr>
        <w:t>1.满足《中华人民共和国政府采购法》第二十二条规定</w:t>
      </w:r>
    </w:p>
    <w:p>
      <w:pPr>
        <w:spacing w:line="406" w:lineRule="exact"/>
        <w:ind w:firstLine="420" w:firstLineChars="200"/>
        <w:rPr>
          <w:color w:val="auto"/>
          <w:highlight w:val="none"/>
        </w:rPr>
      </w:pPr>
      <w:r>
        <w:rPr>
          <w:rFonts w:hint="eastAsia"/>
          <w:color w:val="auto"/>
          <w:highlight w:val="none"/>
        </w:rPr>
        <w:t>2.落实政府采购政策需满足的资格要求：本项目专门面向小微企业采购（投标人应符合《政府采购促进中小企业发展管理办法》（财库〔2020〕46号）中关于小微企业的相关规定；监狱企业及残疾人福利性单位视同于小微企业）</w:t>
      </w:r>
    </w:p>
    <w:p>
      <w:pPr>
        <w:spacing w:line="406" w:lineRule="exact"/>
        <w:ind w:firstLine="420" w:firstLineChars="200"/>
        <w:rPr>
          <w:color w:val="auto"/>
          <w:highlight w:val="none"/>
        </w:rPr>
      </w:pPr>
      <w:r>
        <w:rPr>
          <w:rFonts w:hint="eastAsia"/>
          <w:color w:val="auto"/>
          <w:highlight w:val="none"/>
        </w:rPr>
        <w:t>3.本项目的特定资格要求：无</w:t>
      </w:r>
    </w:p>
    <w:p>
      <w:pPr>
        <w:spacing w:line="406" w:lineRule="exact"/>
        <w:ind w:firstLine="211" w:firstLineChars="100"/>
        <w:rPr>
          <w:b/>
          <w:bCs/>
          <w:color w:val="auto"/>
          <w:highlight w:val="none"/>
        </w:rPr>
      </w:pPr>
      <w:r>
        <w:rPr>
          <w:rFonts w:hint="eastAsia"/>
          <w:b/>
          <w:bCs/>
          <w:color w:val="auto"/>
          <w:highlight w:val="none"/>
        </w:rPr>
        <w:t>(四)采购方式</w:t>
      </w:r>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竞争性磋商</w:t>
      </w:r>
    </w:p>
    <w:p>
      <w:pPr>
        <w:spacing w:line="406" w:lineRule="exact"/>
        <w:ind w:firstLine="211" w:firstLineChars="100"/>
        <w:rPr>
          <w:b/>
          <w:bCs/>
          <w:color w:val="auto"/>
          <w:highlight w:val="none"/>
        </w:rPr>
      </w:pPr>
      <w:bookmarkStart w:id="60" w:name="_Toc254970671"/>
      <w:bookmarkStart w:id="61" w:name="_Toc254970530"/>
      <w:bookmarkStart w:id="62" w:name="_Toc353785281"/>
      <w:bookmarkStart w:id="63" w:name="_Toc352700410"/>
      <w:r>
        <w:rPr>
          <w:rFonts w:hint="eastAsia"/>
          <w:b/>
          <w:bCs/>
          <w:color w:val="auto"/>
          <w:highlight w:val="none"/>
        </w:rPr>
        <w:t>(五)代理委托</w:t>
      </w:r>
      <w:bookmarkEnd w:id="60"/>
      <w:bookmarkEnd w:id="61"/>
      <w:bookmarkEnd w:id="62"/>
      <w:bookmarkEnd w:id="63"/>
    </w:p>
    <w:p>
      <w:pPr>
        <w:snapToGrid w:val="0"/>
        <w:spacing w:line="406" w:lineRule="exact"/>
        <w:ind w:firstLine="420" w:firstLineChars="200"/>
        <w:rPr>
          <w:rFonts w:hint="eastAsia" w:ascii="宋体" w:hAnsi="宋体" w:cs="Courier New"/>
          <w:bCs/>
          <w:color w:val="auto"/>
          <w:szCs w:val="21"/>
          <w:highlight w:val="none"/>
        </w:rPr>
      </w:pPr>
      <w:r>
        <w:rPr>
          <w:rFonts w:hint="eastAsia" w:ascii="宋体" w:hAnsi="宋体" w:cs="Courier New"/>
          <w:bCs/>
          <w:color w:val="auto"/>
          <w:szCs w:val="21"/>
          <w:highlight w:val="none"/>
        </w:rPr>
        <w:t>委托磋商的供应商须提供授权委托书(格式见第六章)。</w:t>
      </w:r>
    </w:p>
    <w:p>
      <w:pPr>
        <w:spacing w:line="406" w:lineRule="exact"/>
        <w:ind w:firstLine="211" w:firstLineChars="100"/>
        <w:rPr>
          <w:b/>
          <w:bCs/>
          <w:color w:val="auto"/>
          <w:highlight w:val="none"/>
        </w:rPr>
      </w:pPr>
      <w:bookmarkStart w:id="64" w:name="_Toc254970672"/>
      <w:bookmarkStart w:id="65" w:name="_Toc352700411"/>
      <w:bookmarkStart w:id="66" w:name="_Toc254970531"/>
      <w:bookmarkStart w:id="67" w:name="_Toc353785282"/>
      <w:r>
        <w:rPr>
          <w:rFonts w:hint="eastAsia"/>
          <w:b/>
          <w:bCs/>
          <w:color w:val="auto"/>
          <w:highlight w:val="none"/>
        </w:rPr>
        <w:t>(六)磋商费用</w:t>
      </w:r>
      <w:bookmarkEnd w:id="64"/>
      <w:bookmarkEnd w:id="65"/>
      <w:bookmarkEnd w:id="66"/>
      <w:bookmarkEnd w:id="67"/>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供应商自行承担所有与磋商有关的全部费用。</w:t>
      </w:r>
    </w:p>
    <w:p>
      <w:pPr>
        <w:spacing w:line="406" w:lineRule="exact"/>
        <w:ind w:firstLine="211" w:firstLineChars="100"/>
        <w:rPr>
          <w:b/>
          <w:bCs/>
          <w:color w:val="auto"/>
          <w:highlight w:val="none"/>
        </w:rPr>
      </w:pPr>
      <w:bookmarkStart w:id="68" w:name="_Toc353785283"/>
      <w:bookmarkStart w:id="69" w:name="_Toc352700413"/>
      <w:r>
        <w:rPr>
          <w:rFonts w:hint="eastAsia"/>
          <w:b/>
          <w:bCs/>
          <w:color w:val="auto"/>
          <w:highlight w:val="none"/>
        </w:rPr>
        <w:t>(七)转包与分包</w:t>
      </w:r>
      <w:bookmarkEnd w:id="68"/>
      <w:bookmarkEnd w:id="69"/>
    </w:p>
    <w:p>
      <w:pPr>
        <w:snapToGrid w:val="0"/>
        <w:spacing w:line="406"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本项目不允许转包。</w:t>
      </w:r>
    </w:p>
    <w:p>
      <w:pPr>
        <w:snapToGrid w:val="0"/>
        <w:spacing w:line="406"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采购人允许采用分包方式履行合同的，应当在采购文件中明确可以分包履行的具体内容、金额或者比例。</w:t>
      </w:r>
    </w:p>
    <w:p>
      <w:pPr>
        <w:snapToGrid w:val="0"/>
        <w:spacing w:line="406"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依据《政府采购促进中小企业发展管理办法》规定享受扶持政策获得政府采购合同的，小微企业不得将合同分包给大中型企业，中型企业不得将合同分包给大型企业。</w:t>
      </w:r>
    </w:p>
    <w:p>
      <w:pPr>
        <w:spacing w:line="406" w:lineRule="exact"/>
        <w:ind w:firstLine="211" w:firstLineChars="100"/>
        <w:rPr>
          <w:b/>
          <w:bCs/>
          <w:color w:val="auto"/>
          <w:highlight w:val="none"/>
        </w:rPr>
      </w:pPr>
      <w:bookmarkStart w:id="70" w:name="_Toc352700414"/>
      <w:bookmarkStart w:id="71" w:name="_Toc254970673"/>
      <w:bookmarkStart w:id="72" w:name="_Toc353785284"/>
      <w:bookmarkStart w:id="73" w:name="_Toc254970532"/>
      <w:r>
        <w:rPr>
          <w:rFonts w:hint="eastAsia"/>
          <w:b/>
          <w:bCs/>
          <w:color w:val="auto"/>
          <w:highlight w:val="none"/>
        </w:rPr>
        <w:t>(八)特别说明</w:t>
      </w:r>
      <w:bookmarkEnd w:id="70"/>
      <w:bookmarkEnd w:id="71"/>
      <w:bookmarkEnd w:id="72"/>
      <w:bookmarkEnd w:id="73"/>
    </w:p>
    <w:p>
      <w:pPr>
        <w:pStyle w:val="23"/>
        <w:snapToGrid w:val="0"/>
        <w:spacing w:line="406" w:lineRule="exact"/>
        <w:ind w:firstLine="420"/>
        <w:rPr>
          <w:rFonts w:hint="eastAsia" w:hAnsi="宋体"/>
          <w:color w:val="auto"/>
          <w:highlight w:val="none"/>
        </w:rPr>
      </w:pPr>
      <w:r>
        <w:rPr>
          <w:rFonts w:hAnsi="宋体"/>
          <w:color w:val="auto"/>
          <w:highlight w:val="none"/>
        </w:rPr>
        <w:t>1.</w:t>
      </w:r>
      <w:r>
        <w:rPr>
          <w:rFonts w:hint="eastAsia" w:hAnsi="宋体"/>
          <w:color w:val="auto"/>
          <w:highlight w:val="none"/>
        </w:rPr>
        <w:t>单位负责人为同一人或者存在直接控股、管理关系的不同的供应商，不得参加同一合同项下的政府采购活动，否则其响应文件将被视为无效。为采购项目提供整体设计、规范编制或者项目管理、监理、检测等服务的供应商，不得再参加该采购项目的其他采购活动。</w:t>
      </w:r>
    </w:p>
    <w:p>
      <w:pPr>
        <w:pStyle w:val="23"/>
        <w:snapToGrid w:val="0"/>
        <w:spacing w:line="406" w:lineRule="exact"/>
        <w:ind w:firstLine="420"/>
        <w:rPr>
          <w:rFonts w:hint="eastAsia" w:hAnsi="宋体"/>
          <w:color w:val="auto"/>
          <w:highlight w:val="none"/>
        </w:rPr>
      </w:pPr>
      <w:r>
        <w:rPr>
          <w:rFonts w:hAnsi="宋体"/>
          <w:color w:val="auto"/>
          <w:highlight w:val="none"/>
        </w:rPr>
        <w:t>2.</w:t>
      </w:r>
      <w:r>
        <w:rPr>
          <w:rFonts w:hint="eastAsia" w:hAnsi="宋体"/>
          <w:color w:val="auto"/>
          <w:highlight w:val="none"/>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本中心将终止竞争性磋商采购活动，发布项目终止公告并说明原因，重新开展采购活动。</w:t>
      </w:r>
    </w:p>
    <w:p>
      <w:pPr>
        <w:spacing w:line="406" w:lineRule="exact"/>
        <w:ind w:firstLine="211" w:firstLineChars="100"/>
        <w:rPr>
          <w:b/>
          <w:bCs/>
          <w:color w:val="auto"/>
          <w:highlight w:val="none"/>
        </w:rPr>
      </w:pPr>
      <w:bookmarkStart w:id="74" w:name="_Toc254970674"/>
      <w:bookmarkStart w:id="75" w:name="_Toc352700415"/>
      <w:bookmarkStart w:id="76" w:name="_Toc254970533"/>
      <w:bookmarkStart w:id="77" w:name="_Toc353785285"/>
      <w:r>
        <w:rPr>
          <w:rFonts w:hint="eastAsia"/>
          <w:b/>
          <w:bCs/>
          <w:color w:val="auto"/>
          <w:highlight w:val="none"/>
        </w:rPr>
        <w:t>(九)询问、质疑和投诉</w:t>
      </w:r>
      <w:bookmarkEnd w:id="74"/>
      <w:bookmarkEnd w:id="75"/>
      <w:bookmarkEnd w:id="76"/>
      <w:bookmarkEnd w:id="77"/>
    </w:p>
    <w:p>
      <w:pPr>
        <w:pStyle w:val="23"/>
        <w:snapToGrid w:val="0"/>
        <w:spacing w:line="420" w:lineRule="exact"/>
        <w:ind w:firstLine="420"/>
        <w:rPr>
          <w:rFonts w:hint="eastAsia" w:hAnsi="宋体"/>
          <w:bCs/>
          <w:color w:val="auto"/>
          <w:highlight w:val="none"/>
        </w:rPr>
      </w:pPr>
      <w:r>
        <w:rPr>
          <w:rFonts w:hAnsi="宋体"/>
          <w:bCs/>
          <w:color w:val="auto"/>
          <w:highlight w:val="none"/>
        </w:rPr>
        <w:t>1.</w:t>
      </w:r>
      <w:r>
        <w:rPr>
          <w:rFonts w:hint="eastAsia" w:ascii="Arial" w:hAnsi="Arial" w:cs="Arial"/>
          <w:color w:val="auto"/>
          <w:kern w:val="0"/>
          <w:highlight w:val="none"/>
        </w:rPr>
        <w:t>供应商</w:t>
      </w:r>
      <w:r>
        <w:rPr>
          <w:rFonts w:ascii="Arial" w:hAnsi="Arial" w:cs="Arial"/>
          <w:color w:val="auto"/>
          <w:kern w:val="0"/>
          <w:highlight w:val="none"/>
        </w:rPr>
        <w:t>对政府采购活动事项有疑问的，可以向采购人提出询问，采购人</w:t>
      </w:r>
      <w:r>
        <w:rPr>
          <w:rFonts w:hint="eastAsia" w:ascii="Arial" w:hAnsi="Arial" w:cs="Arial"/>
          <w:color w:val="auto"/>
          <w:kern w:val="0"/>
          <w:highlight w:val="none"/>
        </w:rPr>
        <w:t>或本中心当在3个工作日内对供应商依法提出的询问作出答复</w:t>
      </w:r>
      <w:r>
        <w:rPr>
          <w:rFonts w:ascii="Arial" w:hAnsi="Arial" w:cs="Arial"/>
          <w:color w:val="auto"/>
          <w:kern w:val="0"/>
          <w:highlight w:val="none"/>
        </w:rPr>
        <w:t>，但答复的内容不得涉及商业秘密。</w:t>
      </w:r>
    </w:p>
    <w:p>
      <w:pPr>
        <w:pStyle w:val="23"/>
        <w:snapToGrid w:val="0"/>
        <w:spacing w:line="420" w:lineRule="exact"/>
        <w:ind w:firstLine="420"/>
        <w:rPr>
          <w:rFonts w:hint="eastAsia" w:hAnsi="宋体"/>
          <w:bCs/>
          <w:color w:val="auto"/>
          <w:highlight w:val="none"/>
        </w:rPr>
      </w:pPr>
      <w:r>
        <w:rPr>
          <w:rFonts w:hAnsi="宋体"/>
          <w:bCs/>
          <w:color w:val="auto"/>
          <w:highlight w:val="none"/>
        </w:rPr>
        <w:t>2.</w:t>
      </w:r>
      <w:r>
        <w:rPr>
          <w:rFonts w:hint="eastAsia" w:hAnsi="宋体"/>
          <w:bCs/>
          <w:color w:val="auto"/>
          <w:highlight w:val="none"/>
        </w:rPr>
        <w:t>供应商认为采购文件、采购过程或成交结果使自己的合法权益受到损害的，</w:t>
      </w:r>
      <w:r>
        <w:rPr>
          <w:rFonts w:hAnsi="宋体"/>
          <w:bCs/>
          <w:color w:val="auto"/>
          <w:highlight w:val="none"/>
        </w:rPr>
        <w:t>可以在知道或者应知其权益受到损害之日起7个工作日内</w:t>
      </w:r>
      <w:r>
        <w:rPr>
          <w:rFonts w:hint="eastAsia" w:hAnsi="宋体"/>
          <w:bCs/>
          <w:color w:val="auto"/>
          <w:highlight w:val="none"/>
        </w:rPr>
        <w:t>，</w:t>
      </w:r>
      <w:r>
        <w:rPr>
          <w:rFonts w:cs="Arial"/>
          <w:color w:val="auto"/>
          <w:highlight w:val="none"/>
        </w:rPr>
        <w:t>以书面形式</w:t>
      </w:r>
      <w:r>
        <w:rPr>
          <w:rFonts w:hint="eastAsia" w:cs="Arial"/>
          <w:color w:val="auto"/>
          <w:highlight w:val="none"/>
        </w:rPr>
        <w:t>（政采云平台）</w:t>
      </w:r>
      <w:r>
        <w:rPr>
          <w:rFonts w:cs="Arial"/>
          <w:color w:val="auto"/>
          <w:highlight w:val="none"/>
        </w:rPr>
        <w:t>向采购人提出质疑。</w:t>
      </w:r>
      <w:r>
        <w:rPr>
          <w:rFonts w:hint="eastAsia" w:hAnsi="宋体"/>
          <w:bCs/>
          <w:color w:val="auto"/>
          <w:highlight w:val="none"/>
        </w:rPr>
        <w:t>供应商必须在法定质疑期内一次性提出针对同一采购程序环节的质疑。</w:t>
      </w:r>
      <w:r>
        <w:rPr>
          <w:rFonts w:hint="eastAsia" w:hAnsi="宋体" w:cs="宋体"/>
          <w:color w:val="auto"/>
          <w:highlight w:val="none"/>
        </w:rPr>
        <w:t>供应商应知其权益受到损害之日，是指：</w:t>
      </w:r>
    </w:p>
    <w:p>
      <w:pPr>
        <w:pStyle w:val="23"/>
        <w:adjustRightInd w:val="0"/>
        <w:snapToGrid w:val="0"/>
        <w:spacing w:line="420" w:lineRule="exact"/>
        <w:ind w:firstLine="308" w:firstLineChars="147"/>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对采购文件提出质疑的，为获取采购文件之日；</w:t>
      </w:r>
    </w:p>
    <w:p>
      <w:pPr>
        <w:pStyle w:val="23"/>
        <w:adjustRightInd w:val="0"/>
        <w:snapToGrid w:val="0"/>
        <w:spacing w:line="420" w:lineRule="exact"/>
        <w:ind w:firstLine="308" w:firstLineChars="147"/>
        <w:rPr>
          <w:rFonts w:hint="eastAsia"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对采购过程提出质疑的，为各采购程序环节结束之日；</w:t>
      </w:r>
    </w:p>
    <w:p>
      <w:pPr>
        <w:widowControl/>
        <w:adjustRightInd w:val="0"/>
        <w:snapToGrid w:val="0"/>
        <w:spacing w:line="420" w:lineRule="exact"/>
        <w:ind w:firstLine="102" w:firstLineChars="49"/>
        <w:jc w:val="left"/>
        <w:rPr>
          <w:rFonts w:hint="eastAsia" w:ascii="宋体" w:hAnsi="宋体" w:cs="Courier New"/>
          <w:bCs/>
          <w:color w:val="auto"/>
          <w:szCs w:val="21"/>
          <w:highlight w:val="none"/>
        </w:rPr>
      </w:pPr>
      <w:r>
        <w:rPr>
          <w:rFonts w:hint="eastAsia" w:ascii="宋体" w:hAnsi="宋体" w:cs="Courier New"/>
          <w:bCs/>
          <w:color w:val="auto"/>
          <w:szCs w:val="21"/>
          <w:highlight w:val="none"/>
        </w:rPr>
        <w:t xml:space="preserve">  (</w:t>
      </w:r>
      <w:r>
        <w:rPr>
          <w:rFonts w:ascii="宋体" w:hAnsi="宋体" w:cs="Courier New"/>
          <w:bCs/>
          <w:color w:val="auto"/>
          <w:szCs w:val="21"/>
          <w:highlight w:val="none"/>
        </w:rPr>
        <w:t>3)</w:t>
      </w:r>
      <w:r>
        <w:rPr>
          <w:rFonts w:hint="eastAsia" w:ascii="宋体" w:hAnsi="宋体" w:cs="Courier New"/>
          <w:bCs/>
          <w:color w:val="auto"/>
          <w:szCs w:val="21"/>
          <w:highlight w:val="none"/>
        </w:rPr>
        <w:t>对成交结果提出质疑的，为成交结果公告期限届满之日。</w:t>
      </w:r>
    </w:p>
    <w:p>
      <w:pPr>
        <w:widowControl/>
        <w:adjustRightInd w:val="0"/>
        <w:snapToGrid w:val="0"/>
        <w:spacing w:line="420" w:lineRule="exact"/>
        <w:ind w:firstLine="420"/>
        <w:jc w:val="left"/>
        <w:rPr>
          <w:rFonts w:hint="eastAsia" w:ascii="宋体" w:hAnsi="宋体" w:cs="Courier New"/>
          <w:bCs/>
          <w:color w:val="auto"/>
          <w:szCs w:val="21"/>
          <w:highlight w:val="none"/>
        </w:rPr>
      </w:pPr>
      <w:r>
        <w:rPr>
          <w:rFonts w:ascii="宋体" w:hAnsi="宋体" w:cs="Courier New"/>
          <w:bCs/>
          <w:color w:val="auto"/>
          <w:szCs w:val="21"/>
          <w:highlight w:val="none"/>
        </w:rPr>
        <w:t>3.</w:t>
      </w:r>
      <w:r>
        <w:rPr>
          <w:rFonts w:hint="eastAsia" w:hAnsi="宋体"/>
          <w:color w:val="auto"/>
          <w:highlight w:val="none"/>
        </w:rPr>
        <w:t>供应商对采购人质疑答复不满意或者采购人未在规定时间内作出答复的，可以在答复期满后十五个工作日内向同级采购监管部门投诉。</w:t>
      </w:r>
    </w:p>
    <w:p>
      <w:pPr>
        <w:pStyle w:val="23"/>
        <w:snapToGrid w:val="0"/>
        <w:spacing w:line="420" w:lineRule="exact"/>
        <w:ind w:firstLine="420"/>
        <w:rPr>
          <w:rFonts w:hint="eastAsia" w:hAnsi="宋体"/>
          <w:bCs/>
          <w:color w:val="auto"/>
          <w:highlight w:val="none"/>
        </w:rPr>
      </w:pPr>
      <w:r>
        <w:rPr>
          <w:rFonts w:hAnsi="宋体"/>
          <w:bCs/>
          <w:color w:val="auto"/>
          <w:highlight w:val="none"/>
        </w:rPr>
        <w:t>4.</w:t>
      </w:r>
      <w:r>
        <w:rPr>
          <w:rFonts w:hint="eastAsia" w:hAnsi="宋体"/>
          <w:bCs/>
          <w:color w:val="auto"/>
          <w:highlight w:val="none"/>
        </w:rPr>
        <w:t>质疑、投诉应当采用书面形式，质疑书、投诉书均应明确阐述采购文件、采购过程或成交结果中使自己合法权益受到损害的实质性内容，提供相关事实、依据和证据及其来源或线索，便于有关单位调查、答复和处理。（质疑、投诉不接受传真形式）</w:t>
      </w:r>
    </w:p>
    <w:p>
      <w:pPr>
        <w:spacing w:line="406" w:lineRule="exact"/>
        <w:ind w:firstLine="420"/>
        <w:rPr>
          <w:color w:val="auto"/>
          <w:highlight w:val="none"/>
        </w:rPr>
      </w:pPr>
      <w:r>
        <w:rPr>
          <w:rFonts w:hint="eastAsia"/>
          <w:color w:val="auto"/>
          <w:highlight w:val="none"/>
        </w:rPr>
        <w:t>质疑部门联系方式：灵山县第三中学    0777-6660066</w:t>
      </w:r>
    </w:p>
    <w:p>
      <w:pPr>
        <w:spacing w:line="406" w:lineRule="exact"/>
        <w:ind w:firstLine="210" w:firstLineChars="100"/>
        <w:rPr>
          <w:rFonts w:hint="eastAsia"/>
          <w:color w:val="auto"/>
          <w:highlight w:val="none"/>
        </w:rPr>
      </w:pPr>
      <w:r>
        <w:rPr>
          <w:rFonts w:hint="eastAsia"/>
          <w:color w:val="auto"/>
          <w:highlight w:val="none"/>
        </w:rPr>
        <w:t>采购监管部门联系方式：灵山县财政局      0777-6428581</w:t>
      </w:r>
    </w:p>
    <w:p>
      <w:pPr>
        <w:spacing w:line="406" w:lineRule="exact"/>
        <w:ind w:firstLine="211" w:firstLineChars="100"/>
        <w:rPr>
          <w:b/>
          <w:bCs/>
          <w:color w:val="auto"/>
          <w:highlight w:val="none"/>
        </w:rPr>
      </w:pPr>
      <w:r>
        <w:rPr>
          <w:rFonts w:hint="eastAsia"/>
          <w:b/>
          <w:bCs/>
          <w:color w:val="auto"/>
          <w:highlight w:val="none"/>
        </w:rPr>
        <w:t xml:space="preserve">(十)查询媒体 </w:t>
      </w:r>
      <w:r>
        <w:rPr>
          <w:rFonts w:hint="eastAsia"/>
          <w:color w:val="auto"/>
          <w:highlight w:val="none"/>
        </w:rPr>
        <w:t>中国政府采购网、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Style w:val="44"/>
          <w:rFonts w:hint="eastAsia" w:hAnsi="宋体"/>
          <w:color w:val="auto"/>
          <w:highlight w:val="none"/>
          <w:u w:val="none"/>
        </w:rPr>
        <w:t>广西政府采购网</w:t>
      </w:r>
      <w:r>
        <w:rPr>
          <w:rStyle w:val="44"/>
          <w:rFonts w:hint="eastAsia" w:hAnsi="宋体"/>
          <w:color w:val="auto"/>
          <w:highlight w:val="none"/>
          <w:u w:val="none"/>
        </w:rPr>
        <w:fldChar w:fldCharType="end"/>
      </w:r>
      <w:r>
        <w:rPr>
          <w:rFonts w:hint="eastAsia" w:hAnsi="宋体"/>
          <w:color w:val="auto"/>
          <w:highlight w:val="none"/>
        </w:rPr>
        <w:t>。</w:t>
      </w:r>
    </w:p>
    <w:p>
      <w:pPr>
        <w:pStyle w:val="5"/>
        <w:spacing w:line="406" w:lineRule="exact"/>
        <w:rPr>
          <w:color w:val="auto"/>
          <w:highlight w:val="none"/>
        </w:rPr>
      </w:pPr>
      <w:bookmarkStart w:id="78" w:name="_Toc352700416"/>
      <w:bookmarkStart w:id="79" w:name="_Toc353785286"/>
      <w:r>
        <w:rPr>
          <w:rFonts w:hint="eastAsia"/>
          <w:color w:val="auto"/>
          <w:highlight w:val="none"/>
        </w:rPr>
        <w:t>二、竞争性磋商采购文件</w:t>
      </w:r>
      <w:bookmarkEnd w:id="78"/>
      <w:bookmarkEnd w:id="79"/>
    </w:p>
    <w:p>
      <w:pPr>
        <w:spacing w:line="406" w:lineRule="exact"/>
        <w:ind w:firstLine="211" w:firstLineChars="100"/>
        <w:rPr>
          <w:b/>
          <w:bCs/>
          <w:color w:val="auto"/>
          <w:highlight w:val="none"/>
        </w:rPr>
      </w:pPr>
      <w:bookmarkStart w:id="80" w:name="_Toc352700417"/>
      <w:bookmarkStart w:id="81" w:name="_Toc353785287"/>
      <w:r>
        <w:rPr>
          <w:rFonts w:hint="eastAsia"/>
          <w:b/>
          <w:bCs/>
          <w:color w:val="auto"/>
          <w:highlight w:val="none"/>
        </w:rPr>
        <w:t>(一)竞争性磋商采购文件的组成</w:t>
      </w:r>
      <w:bookmarkEnd w:id="80"/>
      <w:bookmarkEnd w:id="81"/>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第一章 竞争性磋商公告</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第二章 项目需求</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第三章 供应商须知</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第四章 评定标准及推荐原则</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第五章 合同文本</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第六章 响应文件格式</w:t>
      </w:r>
    </w:p>
    <w:p>
      <w:pPr>
        <w:spacing w:line="406" w:lineRule="exact"/>
        <w:ind w:firstLine="211" w:firstLineChars="100"/>
        <w:rPr>
          <w:b/>
          <w:bCs/>
          <w:color w:val="auto"/>
          <w:highlight w:val="none"/>
        </w:rPr>
      </w:pPr>
      <w:bookmarkStart w:id="82" w:name="_Toc353785289"/>
      <w:bookmarkStart w:id="83" w:name="_Toc352700419"/>
      <w:r>
        <w:rPr>
          <w:rFonts w:hint="eastAsia"/>
          <w:b/>
          <w:bCs/>
          <w:color w:val="auto"/>
          <w:highlight w:val="none"/>
        </w:rPr>
        <w:t>(二)竞争性磋商采购文件的澄清与修改</w:t>
      </w:r>
      <w:bookmarkEnd w:id="82"/>
      <w:bookmarkEnd w:id="83"/>
    </w:p>
    <w:p>
      <w:pPr>
        <w:pStyle w:val="23"/>
        <w:snapToGrid w:val="0"/>
        <w:spacing w:line="406" w:lineRule="exact"/>
        <w:ind w:firstLine="420"/>
        <w:jc w:val="left"/>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提交首次响应文件截止之日前，采购人、本中心或者磋商小组可以对已发出的磋商文件进行必要的澄清或者修改，澄清或者修改的内容作为磋商文件的组成部分。澄清或者修改应当在原公告发布媒体上发布澄清公告。澄清或者修改的内容可能影响响应文件编制的，采购人、本中心应当在提交首次响应文件截止至少</w:t>
      </w:r>
      <w:r>
        <w:rPr>
          <w:rFonts w:hAnsi="宋体"/>
          <w:color w:val="auto"/>
          <w:highlight w:val="none"/>
        </w:rPr>
        <w:t>5</w:t>
      </w:r>
      <w:r>
        <w:rPr>
          <w:rFonts w:hint="eastAsia" w:hAnsi="宋体"/>
          <w:color w:val="auto"/>
          <w:highlight w:val="none"/>
        </w:rPr>
        <w:t>日前，以书面形式通知所有依法获取磋商文件的供应商，不足</w:t>
      </w:r>
      <w:r>
        <w:rPr>
          <w:rFonts w:hAnsi="宋体"/>
          <w:color w:val="auto"/>
          <w:highlight w:val="none"/>
        </w:rPr>
        <w:t>5</w:t>
      </w:r>
      <w:r>
        <w:rPr>
          <w:rFonts w:hint="eastAsia" w:hAnsi="宋体"/>
          <w:color w:val="auto"/>
          <w:highlight w:val="none"/>
        </w:rPr>
        <w:t>日的，采购人、本中心应当顺延提交首次响应文件截止之日。</w:t>
      </w:r>
    </w:p>
    <w:p>
      <w:pPr>
        <w:pStyle w:val="23"/>
        <w:snapToGrid w:val="0"/>
        <w:spacing w:line="406" w:lineRule="exact"/>
        <w:ind w:firstLine="420"/>
        <w:jc w:val="left"/>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提供期限届满后，获取磋商文件的供应商不足3家的，本中心可以顺延提供期限，并予公告。</w:t>
      </w:r>
    </w:p>
    <w:p>
      <w:pPr>
        <w:pStyle w:val="5"/>
        <w:spacing w:line="406" w:lineRule="exact"/>
        <w:rPr>
          <w:color w:val="auto"/>
          <w:highlight w:val="none"/>
        </w:rPr>
      </w:pPr>
      <w:bookmarkStart w:id="84" w:name="_三、响应文件"/>
      <w:bookmarkEnd w:id="84"/>
      <w:r>
        <w:rPr>
          <w:rFonts w:hint="eastAsia"/>
          <w:color w:val="auto"/>
          <w:highlight w:val="none"/>
        </w:rPr>
        <w:t>三、响应文件</w:t>
      </w:r>
    </w:p>
    <w:p>
      <w:pPr>
        <w:spacing w:line="406" w:lineRule="exact"/>
        <w:ind w:firstLine="211" w:firstLineChars="100"/>
        <w:rPr>
          <w:rFonts w:hint="eastAsia" w:hAnsi="宋体"/>
          <w:b/>
          <w:bCs/>
          <w:color w:val="auto"/>
          <w:highlight w:val="none"/>
        </w:rPr>
      </w:pPr>
      <w:r>
        <w:rPr>
          <w:rFonts w:hint="eastAsia" w:hAnsi="宋体"/>
          <w:b/>
          <w:bCs/>
          <w:color w:val="auto"/>
          <w:highlight w:val="none"/>
        </w:rPr>
        <w:t>(一)供应商的风险</w:t>
      </w:r>
    </w:p>
    <w:p>
      <w:pPr>
        <w:spacing w:line="406" w:lineRule="exact"/>
        <w:ind w:firstLine="420"/>
        <w:rPr>
          <w:rFonts w:hint="eastAsia" w:hAnsi="宋体"/>
          <w:color w:val="auto"/>
          <w:highlight w:val="none"/>
        </w:rPr>
      </w:pPr>
      <w:r>
        <w:rPr>
          <w:rFonts w:hAnsi="宋体"/>
          <w:color w:val="auto"/>
          <w:highlight w:val="none"/>
        </w:rPr>
        <w:t>1.</w:t>
      </w:r>
      <w:r>
        <w:rPr>
          <w:rFonts w:hint="eastAsia" w:hAnsi="宋体"/>
          <w:color w:val="auto"/>
          <w:highlight w:val="none"/>
        </w:rPr>
        <w:t>供应商应当按照磋商文件的要求编制响应文件，并对其提交的响应文件的真实性、合法性承担法律责任。</w:t>
      </w:r>
    </w:p>
    <w:p>
      <w:pPr>
        <w:spacing w:line="406" w:lineRule="exact"/>
        <w:ind w:firstLine="420"/>
        <w:rPr>
          <w:rFonts w:hint="eastAsia" w:hAnsi="宋体"/>
          <w:color w:val="auto"/>
          <w:highlight w:val="none"/>
        </w:rPr>
      </w:pPr>
      <w:r>
        <w:rPr>
          <w:rFonts w:hAnsi="宋体"/>
          <w:color w:val="auto"/>
          <w:highlight w:val="none"/>
        </w:rPr>
        <w:t>2.</w:t>
      </w:r>
      <w:r>
        <w:rPr>
          <w:rFonts w:hint="eastAsia" w:hAnsi="宋体"/>
          <w:color w:val="auto"/>
          <w:highlight w:val="none"/>
        </w:rPr>
        <w:t>供应商在采购活动中提供任何虚假材料的，磋商小组将报财政部门查处。</w:t>
      </w:r>
    </w:p>
    <w:p>
      <w:pPr>
        <w:snapToGrid w:val="0"/>
        <w:spacing w:line="406" w:lineRule="exact"/>
        <w:ind w:firstLine="211" w:firstLineChars="100"/>
        <w:rPr>
          <w:rFonts w:hint="eastAsia" w:ascii="宋体" w:hAnsi="宋体"/>
          <w:b/>
          <w:color w:val="auto"/>
          <w:szCs w:val="21"/>
          <w:highlight w:val="none"/>
        </w:rPr>
      </w:pPr>
      <w:r>
        <w:rPr>
          <w:rFonts w:hint="eastAsia" w:hAnsi="宋体"/>
          <w:b/>
          <w:bCs/>
          <w:color w:val="auto"/>
          <w:highlight w:val="none"/>
        </w:rPr>
        <w:t>(二)</w:t>
      </w:r>
      <w:r>
        <w:rPr>
          <w:rFonts w:hint="eastAsia" w:ascii="宋体" w:hAnsi="宋体"/>
          <w:b/>
          <w:color w:val="auto"/>
          <w:szCs w:val="21"/>
          <w:highlight w:val="none"/>
        </w:rPr>
        <w:t>响应文件的组成</w:t>
      </w:r>
    </w:p>
    <w:p>
      <w:pPr>
        <w:snapToGrid w:val="0"/>
        <w:spacing w:line="406" w:lineRule="exact"/>
        <w:ind w:firstLine="422"/>
        <w:rPr>
          <w:rFonts w:hint="eastAsia" w:ascii="宋体" w:hAnsi="宋体"/>
          <w:b/>
          <w:color w:val="auto"/>
          <w:szCs w:val="21"/>
          <w:highlight w:val="none"/>
        </w:rPr>
      </w:pPr>
      <w:bookmarkStart w:id="85" w:name="_Hlk92285760"/>
      <w:r>
        <w:rPr>
          <w:rFonts w:ascii="宋体" w:hAnsi="宋体"/>
          <w:b/>
          <w:color w:val="auto"/>
          <w:szCs w:val="21"/>
          <w:highlight w:val="none"/>
        </w:rPr>
        <w:t>1.</w:t>
      </w:r>
      <w:r>
        <w:rPr>
          <w:rFonts w:hint="eastAsia" w:ascii="宋体" w:hAnsi="宋体"/>
          <w:b/>
          <w:color w:val="auto"/>
          <w:szCs w:val="21"/>
          <w:highlight w:val="none"/>
        </w:rPr>
        <w:t>资格文件：</w:t>
      </w:r>
    </w:p>
    <w:p>
      <w:pPr>
        <w:tabs>
          <w:tab w:val="left" w:pos="3870"/>
          <w:tab w:val="left" w:pos="4085"/>
        </w:tabs>
        <w:snapToGrid w:val="0"/>
        <w:spacing w:line="406" w:lineRule="exact"/>
        <w:ind w:firstLine="420"/>
        <w:rPr>
          <w:rFonts w:hint="eastAsia" w:ascii="宋体" w:hAnsi="宋体"/>
          <w:color w:val="auto"/>
          <w:szCs w:val="21"/>
          <w:highlight w:val="none"/>
        </w:rPr>
      </w:pPr>
      <w:r>
        <w:rPr>
          <w:rFonts w:hint="eastAsia" w:ascii="宋体" w:hAnsi="宋体" w:cs="宋体"/>
          <w:bCs/>
          <w:color w:val="auto"/>
          <w:kern w:val="0"/>
          <w:szCs w:val="21"/>
          <w:highlight w:val="none"/>
        </w:rPr>
        <w:t>★</w:t>
      </w:r>
      <w:bookmarkStart w:id="86" w:name="_Hlk90369149"/>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法人或者其他组织的营业执照等证明文件</w:t>
      </w:r>
    </w:p>
    <w:bookmarkEnd w:id="86"/>
    <w:p>
      <w:pPr>
        <w:tabs>
          <w:tab w:val="left" w:pos="3870"/>
          <w:tab w:val="left" w:pos="4085"/>
        </w:tabs>
        <w:snapToGrid w:val="0"/>
        <w:spacing w:line="406" w:lineRule="exact"/>
        <w:ind w:firstLine="420"/>
        <w:rPr>
          <w:rFonts w:hint="eastAsia" w:ascii="宋体" w:hAnsi="宋体" w:cs="宋体"/>
          <w:color w:val="auto"/>
          <w:szCs w:val="21"/>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2)</w:t>
      </w:r>
      <w:r>
        <w:rPr>
          <w:rFonts w:hint="eastAsia" w:ascii="宋体" w:hAnsi="宋体"/>
          <w:color w:val="auto"/>
          <w:szCs w:val="21"/>
          <w:highlight w:val="none"/>
        </w:rPr>
        <w:t>供应商具备参加政府采购活动条件的承诺书</w:t>
      </w:r>
      <w:r>
        <w:rPr>
          <w:rFonts w:hint="eastAsia" w:ascii="宋体" w:hAnsi="宋体" w:cs="宋体"/>
          <w:color w:val="auto"/>
          <w:szCs w:val="21"/>
          <w:highlight w:val="none"/>
        </w:rPr>
        <w:t>(格式见第六章</w:t>
      </w:r>
      <w:r>
        <w:rPr>
          <w:rFonts w:ascii="宋体" w:hAnsi="宋体" w:cs="宋体"/>
          <w:color w:val="auto"/>
          <w:szCs w:val="21"/>
          <w:highlight w:val="none"/>
        </w:rPr>
        <w:t>)</w:t>
      </w:r>
    </w:p>
    <w:p>
      <w:pPr>
        <w:tabs>
          <w:tab w:val="left" w:pos="3870"/>
          <w:tab w:val="left" w:pos="4085"/>
        </w:tabs>
        <w:snapToGrid w:val="0"/>
        <w:spacing w:line="406" w:lineRule="exact"/>
        <w:ind w:firstLine="420"/>
        <w:rPr>
          <w:rFonts w:hint="eastAsia" w:hAnsi="宋体"/>
          <w:color w:val="auto"/>
          <w:spacing w:val="-4"/>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3)</w:t>
      </w:r>
      <w:r>
        <w:rPr>
          <w:rFonts w:hint="eastAsia" w:hAnsi="宋体"/>
          <w:color w:val="auto"/>
          <w:spacing w:val="-4"/>
          <w:highlight w:val="none"/>
        </w:rPr>
        <w:t>参加政府采购活动前3年内在经营活动中没有重大违法记录的书面声明</w:t>
      </w:r>
      <w:bookmarkStart w:id="87" w:name="_Hlk108683109"/>
      <w:r>
        <w:rPr>
          <w:rFonts w:hint="eastAsia" w:hAnsi="宋体"/>
          <w:color w:val="auto"/>
          <w:spacing w:val="-4"/>
          <w:highlight w:val="none"/>
        </w:rPr>
        <w:t>(格式见第六章)</w:t>
      </w:r>
      <w:bookmarkEnd w:id="87"/>
    </w:p>
    <w:p>
      <w:pPr>
        <w:tabs>
          <w:tab w:val="left" w:pos="3870"/>
          <w:tab w:val="left" w:pos="4085"/>
        </w:tabs>
        <w:snapToGrid w:val="0"/>
        <w:spacing w:line="406" w:lineRule="exact"/>
        <w:ind w:firstLine="420"/>
        <w:rPr>
          <w:rFonts w:hint="eastAsia" w:ascii="宋体" w:hAnsi="宋体" w:cs="宋体"/>
          <w:bCs/>
          <w:color w:val="auto"/>
          <w:kern w:val="0"/>
          <w:szCs w:val="21"/>
          <w:highlight w:val="none"/>
        </w:rPr>
      </w:pPr>
      <w:bookmarkStart w:id="88" w:name="_Hlk111726071"/>
      <w:r>
        <w:rPr>
          <w:rFonts w:hint="eastAsia" w:ascii="宋体" w:hAnsi="宋体" w:cs="宋体"/>
          <w:bCs/>
          <w:color w:val="auto"/>
          <w:kern w:val="0"/>
          <w:szCs w:val="21"/>
          <w:highlight w:val="none"/>
        </w:rPr>
        <w:t>★(</w:t>
      </w:r>
      <w:r>
        <w:rPr>
          <w:rFonts w:ascii="宋体" w:hAnsi="宋体" w:cs="宋体"/>
          <w:bCs/>
          <w:color w:val="auto"/>
          <w:kern w:val="0"/>
          <w:szCs w:val="21"/>
          <w:highlight w:val="none"/>
        </w:rPr>
        <w:t>4)</w:t>
      </w:r>
      <w:r>
        <w:rPr>
          <w:rFonts w:hint="eastAsia"/>
          <w:color w:val="auto"/>
          <w:highlight w:val="none"/>
        </w:rPr>
        <w:t>《</w:t>
      </w:r>
      <w:r>
        <w:rPr>
          <w:rFonts w:hint="eastAsia" w:ascii="宋体" w:hAnsi="宋体" w:cs="宋体"/>
          <w:bCs/>
          <w:color w:val="auto"/>
          <w:kern w:val="0"/>
          <w:szCs w:val="21"/>
          <w:highlight w:val="none"/>
        </w:rPr>
        <w:t>中小企业声明函</w:t>
      </w:r>
      <w:r>
        <w:rPr>
          <w:rFonts w:hint="eastAsia"/>
          <w:color w:val="auto"/>
          <w:highlight w:val="none"/>
        </w:rPr>
        <w:t>》</w:t>
      </w:r>
      <w:r>
        <w:rPr>
          <w:rFonts w:hint="eastAsia" w:ascii="宋体" w:hAnsi="宋体" w:cs="宋体"/>
          <w:bCs/>
          <w:color w:val="auto"/>
          <w:kern w:val="0"/>
          <w:szCs w:val="21"/>
          <w:highlight w:val="none"/>
        </w:rPr>
        <w:t>(格式见第六章)</w:t>
      </w:r>
    </w:p>
    <w:bookmarkEnd w:id="88"/>
    <w:p>
      <w:pPr>
        <w:snapToGrid w:val="0"/>
        <w:spacing w:line="406" w:lineRule="exact"/>
        <w:ind w:firstLine="422"/>
        <w:rPr>
          <w:rFonts w:hint="eastAsia"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商务技术文件：</w:t>
      </w:r>
    </w:p>
    <w:p>
      <w:pPr>
        <w:snapToGrid w:val="0"/>
        <w:spacing w:line="406" w:lineRule="exact"/>
        <w:ind w:firstLine="420" w:firstLineChars="200"/>
        <w:rPr>
          <w:rFonts w:hint="eastAsia"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磋商函(格式见第六章)</w:t>
      </w:r>
    </w:p>
    <w:p>
      <w:pPr>
        <w:tabs>
          <w:tab w:val="left" w:pos="3870"/>
          <w:tab w:val="left" w:pos="4085"/>
        </w:tabs>
        <w:snapToGrid w:val="0"/>
        <w:spacing w:line="406" w:lineRule="exact"/>
        <w:ind w:firstLine="420" w:firstLineChars="200"/>
        <w:rPr>
          <w:rFonts w:hint="eastAsia"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法定代表人身份证</w:t>
      </w:r>
    </w:p>
    <w:p>
      <w:pPr>
        <w:tabs>
          <w:tab w:val="left" w:pos="3870"/>
          <w:tab w:val="left" w:pos="4085"/>
        </w:tabs>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法定代表人授权委托书和代理人身份证(委托代理时必须提供，格式见第六章)</w:t>
      </w:r>
    </w:p>
    <w:p>
      <w:pPr>
        <w:snapToGrid w:val="0"/>
        <w:spacing w:line="406"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lang w:val="en-US" w:eastAsia="zh-CN"/>
        </w:rPr>
        <w:t>服务及</w:t>
      </w:r>
      <w:r>
        <w:rPr>
          <w:rFonts w:ascii="宋体" w:hAnsi="宋体"/>
          <w:color w:val="auto"/>
          <w:highlight w:val="none"/>
        </w:rPr>
        <w:t>商务响应表(格式见第六章)</w:t>
      </w:r>
    </w:p>
    <w:p>
      <w:pPr>
        <w:snapToGrid w:val="0"/>
        <w:spacing w:line="406"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w:t>
      </w:r>
      <w:r>
        <w:rPr>
          <w:rFonts w:hint="eastAsia" w:ascii="宋体" w:hAnsi="宋体"/>
          <w:color w:val="auto"/>
          <w:highlight w:val="none"/>
        </w:rPr>
        <w:t>(5</w:t>
      </w:r>
      <w:r>
        <w:rPr>
          <w:rFonts w:ascii="宋体" w:hAnsi="宋体"/>
          <w:color w:val="auto"/>
          <w:highlight w:val="none"/>
        </w:rPr>
        <w:t>)</w:t>
      </w:r>
      <w:r>
        <w:rPr>
          <w:rFonts w:hint="eastAsia" w:ascii="宋体" w:hAnsi="宋体"/>
          <w:color w:val="auto"/>
          <w:szCs w:val="21"/>
          <w:highlight w:val="none"/>
        </w:rPr>
        <w:t>《项目需求》中要求必须提供的材料</w:t>
      </w:r>
    </w:p>
    <w:p>
      <w:pPr>
        <w:snapToGrid w:val="0"/>
        <w:spacing w:line="406" w:lineRule="exact"/>
        <w:rPr>
          <w:rFonts w:hint="eastAsia" w:ascii="宋体" w:hAnsi="宋体"/>
          <w:bCs/>
          <w:color w:val="auto"/>
          <w:szCs w:val="21"/>
          <w:highlight w:val="none"/>
        </w:rPr>
      </w:pPr>
      <w:r>
        <w:rPr>
          <w:rFonts w:hint="eastAsia" w:ascii="宋体" w:hAnsi="宋体"/>
          <w:bCs/>
          <w:color w:val="auto"/>
          <w:szCs w:val="21"/>
          <w:highlight w:val="none"/>
        </w:rPr>
        <w:t xml:space="preserve"> </w:t>
      </w:r>
      <w:r>
        <w:rPr>
          <w:rFonts w:ascii="宋体" w:hAnsi="宋体"/>
          <w:bCs/>
          <w:color w:val="auto"/>
          <w:szCs w:val="21"/>
          <w:highlight w:val="none"/>
        </w:rPr>
        <w:t xml:space="preserve">     </w:t>
      </w:r>
      <w:r>
        <w:rPr>
          <w:rFonts w:hint="eastAsia" w:ascii="宋体" w:hAnsi="宋体"/>
          <w:bCs/>
          <w:color w:val="auto"/>
          <w:szCs w:val="21"/>
          <w:highlight w:val="none"/>
        </w:rPr>
        <w:t>(</w:t>
      </w:r>
      <w:r>
        <w:rPr>
          <w:rFonts w:ascii="宋体" w:hAnsi="宋体"/>
          <w:bCs/>
          <w:color w:val="auto"/>
          <w:szCs w:val="21"/>
          <w:highlight w:val="none"/>
        </w:rPr>
        <w:t>X)</w:t>
      </w:r>
      <w:r>
        <w:rPr>
          <w:rFonts w:hint="eastAsia" w:ascii="宋体" w:hAnsi="宋体"/>
          <w:bCs/>
          <w:color w:val="auto"/>
          <w:szCs w:val="21"/>
          <w:highlight w:val="none"/>
        </w:rPr>
        <w:t>供应商认为有必要提供的声明或材料</w:t>
      </w:r>
    </w:p>
    <w:p>
      <w:pPr>
        <w:snapToGrid w:val="0"/>
        <w:spacing w:line="406" w:lineRule="exact"/>
        <w:ind w:firstLine="422"/>
        <w:rPr>
          <w:rFonts w:hint="eastAsia"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报价文件</w:t>
      </w:r>
    </w:p>
    <w:p>
      <w:pPr>
        <w:snapToGrid w:val="0"/>
        <w:spacing w:line="406" w:lineRule="exact"/>
        <w:rPr>
          <w:rFonts w:hint="eastAsia" w:ascii="宋体" w:hAnsi="宋体"/>
          <w:bCs/>
          <w:color w:val="auto"/>
          <w:szCs w:val="21"/>
          <w:highlight w:val="none"/>
        </w:rPr>
      </w:pPr>
      <w:bookmarkStart w:id="89" w:name="_Hlk92265738"/>
      <w:r>
        <w:rPr>
          <w:rFonts w:hint="eastAsia" w:ascii="宋体" w:hAnsi="宋体"/>
          <w:bCs/>
          <w:color w:val="auto"/>
          <w:szCs w:val="21"/>
          <w:highlight w:val="none"/>
        </w:rPr>
        <w:t xml:space="preserve"> </w:t>
      </w:r>
      <w:r>
        <w:rPr>
          <w:rFonts w:ascii="宋体" w:hAnsi="宋体"/>
          <w:bCs/>
          <w:color w:val="auto"/>
          <w:szCs w:val="21"/>
          <w:highlight w:val="none"/>
        </w:rPr>
        <w:t xml:space="preserve">   </w:t>
      </w:r>
      <w:r>
        <w:rPr>
          <w:rFonts w:hint="eastAsia" w:ascii="宋体" w:hAnsi="宋体"/>
          <w:bCs/>
          <w:color w:val="auto"/>
          <w:szCs w:val="21"/>
          <w:highlight w:val="none"/>
        </w:rPr>
        <w:t>★报价明细表</w:t>
      </w:r>
      <w:bookmarkEnd w:id="89"/>
      <w:r>
        <w:rPr>
          <w:rFonts w:hint="eastAsia" w:ascii="宋体" w:hAnsi="宋体"/>
          <w:bCs/>
          <w:color w:val="auto"/>
          <w:szCs w:val="21"/>
          <w:highlight w:val="none"/>
        </w:rPr>
        <w:t>(格式见第六章)。</w:t>
      </w:r>
    </w:p>
    <w:bookmarkEnd w:id="85"/>
    <w:p>
      <w:pPr>
        <w:snapToGrid w:val="0"/>
        <w:spacing w:line="406" w:lineRule="exact"/>
        <w:ind w:firstLine="422"/>
        <w:rPr>
          <w:rFonts w:hint="eastAsia" w:ascii="宋体" w:hAnsi="宋体"/>
          <w:color w:val="auto"/>
          <w:szCs w:val="21"/>
          <w:highlight w:val="none"/>
        </w:rPr>
      </w:pPr>
      <w:r>
        <w:rPr>
          <w:rFonts w:hint="eastAsia" w:ascii="宋体" w:hAnsi="宋体"/>
          <w:color w:val="auto"/>
          <w:szCs w:val="21"/>
          <w:highlight w:val="none"/>
        </w:rPr>
        <w:t>注：①标注★号的材料均为必须提供的材料须由供应商加盖公章，授权委托书必须由法定代表人签名，否则视为无效响应文件。</w:t>
      </w:r>
    </w:p>
    <w:p>
      <w:pPr>
        <w:spacing w:line="406" w:lineRule="exact"/>
        <w:ind w:firstLine="210" w:firstLineChars="100"/>
        <w:rPr>
          <w:rFonts w:hint="eastAsia" w:ascii="宋体" w:hAnsi="宋体" w:cs="Courier New"/>
          <w:color w:val="auto"/>
          <w:szCs w:val="21"/>
          <w:highlight w:val="none"/>
        </w:rPr>
      </w:pPr>
      <w:bookmarkStart w:id="90" w:name="_Hlk90906323"/>
      <w:r>
        <w:rPr>
          <w:rFonts w:hint="eastAsia" w:ascii="宋体" w:hAnsi="宋体"/>
          <w:color w:val="auto"/>
          <w:szCs w:val="21"/>
          <w:highlight w:val="none"/>
        </w:rPr>
        <w:t>②</w:t>
      </w:r>
      <w:bookmarkStart w:id="91" w:name="_Hlk111726335"/>
      <w:r>
        <w:rPr>
          <w:rFonts w:hint="eastAsia" w:ascii="宋体" w:hAnsi="宋体" w:cs="Courier New"/>
          <w:color w:val="auto"/>
          <w:szCs w:val="21"/>
          <w:highlight w:val="none"/>
        </w:rPr>
        <w:t>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w:t>
      </w:r>
      <w:bookmarkEnd w:id="91"/>
    </w:p>
    <w:p>
      <w:pPr>
        <w:spacing w:line="406" w:lineRule="exact"/>
        <w:ind w:firstLine="211" w:firstLineChars="100"/>
        <w:rPr>
          <w:rFonts w:hint="eastAsia" w:ascii="宋体" w:hAnsi="宋体"/>
          <w:b/>
          <w:bCs/>
          <w:color w:val="auto"/>
          <w:szCs w:val="21"/>
          <w:highlight w:val="none"/>
        </w:rPr>
      </w:pPr>
      <w:r>
        <w:rPr>
          <w:rFonts w:hint="eastAsia" w:ascii="宋体" w:hAnsi="宋体"/>
          <w:b/>
          <w:color w:val="auto"/>
          <w:szCs w:val="21"/>
          <w:highlight w:val="none"/>
        </w:rPr>
        <w:t>(三)</w:t>
      </w:r>
      <w:bookmarkStart w:id="92" w:name="_Toc353785292"/>
      <w:bookmarkStart w:id="93" w:name="_Toc254970537"/>
      <w:bookmarkStart w:id="94" w:name="_Toc352700422"/>
      <w:bookmarkStart w:id="95" w:name="_Toc254970678"/>
      <w:r>
        <w:rPr>
          <w:rFonts w:hint="eastAsia" w:ascii="宋体" w:hAnsi="宋体"/>
          <w:b/>
          <w:bCs/>
          <w:color w:val="auto"/>
          <w:szCs w:val="21"/>
          <w:highlight w:val="none"/>
        </w:rPr>
        <w:t>响应文件的编制、签署及加密</w:t>
      </w:r>
    </w:p>
    <w:p>
      <w:pPr>
        <w:spacing w:line="406" w:lineRule="exact"/>
        <w:ind w:firstLine="42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供应商应认真阅读、并充分理解采购文件的全部内容(包括所有的补充、修改内容)，承诺履行其各项条款的规定并按要求编制，响应文件应为电子文件或扫描件(样品除外)。</w:t>
      </w:r>
    </w:p>
    <w:p>
      <w:pPr>
        <w:spacing w:line="406" w:lineRule="exact"/>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供应商应通过广西政府采购云平台客户端编制加密响应文件。</w:t>
      </w:r>
    </w:p>
    <w:p>
      <w:pPr>
        <w:spacing w:line="406" w:lineRule="exact"/>
        <w:ind w:firstLine="42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pPr>
        <w:spacing w:line="406" w:lineRule="exact"/>
        <w:rPr>
          <w:rFonts w:hint="eastAsia" w:ascii="宋体" w:hAnsi="宋体"/>
          <w:b/>
          <w:bCs/>
          <w:color w:val="auto"/>
          <w:szCs w:val="21"/>
          <w:highlight w:val="none"/>
        </w:rPr>
      </w:pPr>
      <w:r>
        <w:rPr>
          <w:rFonts w:ascii="宋体" w:hAnsi="宋体"/>
          <w:color w:val="auto"/>
          <w:szCs w:val="21"/>
          <w:highlight w:val="none"/>
        </w:rPr>
        <w:tab/>
      </w:r>
      <w:r>
        <w:rPr>
          <w:rFonts w:ascii="宋体" w:hAnsi="宋体"/>
          <w:b/>
          <w:bCs/>
          <w:color w:val="auto"/>
          <w:szCs w:val="21"/>
          <w:highlight w:val="none"/>
        </w:rPr>
        <w:t>4.</w:t>
      </w:r>
      <w:r>
        <w:rPr>
          <w:rFonts w:hint="eastAsia" w:ascii="宋体" w:hAnsi="宋体"/>
          <w:b/>
          <w:bCs/>
          <w:color w:val="auto"/>
          <w:szCs w:val="21"/>
          <w:highlight w:val="none"/>
        </w:rPr>
        <w:t>响应文件由供应商在规定位置由法定代表人或授权委托人签名(可为电子签名)、填写供应商名称并加盖公章(简称“盖章”，可为电子公章)，供应商名称应写全称。</w:t>
      </w:r>
    </w:p>
    <w:p>
      <w:pPr>
        <w:snapToGrid w:val="0"/>
        <w:spacing w:line="406" w:lineRule="exact"/>
        <w:ind w:firstLine="210" w:firstLineChars="100"/>
        <w:rPr>
          <w:rFonts w:hint="eastAsia" w:ascii="宋体" w:hAnsi="宋体"/>
          <w:b/>
          <w:bCs/>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响应文件内容不完整、编排混乱、不清晰等原因导致被误读或漏读的责任和后果由供应商承担。</w:t>
      </w:r>
    </w:p>
    <w:bookmarkEnd w:id="90"/>
    <w:p>
      <w:pPr>
        <w:spacing w:line="406" w:lineRule="exact"/>
        <w:ind w:firstLine="211" w:firstLineChars="100"/>
        <w:rPr>
          <w:color w:val="auto"/>
          <w:highlight w:val="none"/>
        </w:rPr>
      </w:pPr>
      <w:r>
        <w:rPr>
          <w:rFonts w:hint="eastAsia"/>
          <w:b/>
          <w:bCs/>
          <w:color w:val="auto"/>
          <w:highlight w:val="none"/>
        </w:rPr>
        <w:t>(四)响应文件的语言及计量</w:t>
      </w:r>
      <w:bookmarkEnd w:id="92"/>
      <w:bookmarkEnd w:id="93"/>
      <w:bookmarkEnd w:id="94"/>
      <w:bookmarkEnd w:id="95"/>
    </w:p>
    <w:p>
      <w:pPr>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响应文件以及供应商与采购人、本中心就有关事宜的所有来往函电，均应以中文汉语书写。除签名、盖章、专用名称等特殊情形外，以中文汉语以外的文字表述的视为无效文件。</w:t>
      </w:r>
    </w:p>
    <w:p>
      <w:pPr>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2.响应</w:t>
      </w:r>
      <w:r>
        <w:rPr>
          <w:rFonts w:hint="eastAsia" w:ascii="宋体" w:hAnsi="宋体"/>
          <w:color w:val="auto"/>
          <w:szCs w:val="21"/>
          <w:highlight w:val="none"/>
        </w:rPr>
        <w:t>文件的计量单位，采购文件已有明确规定的，使用采购文件规定的计量单位；采购文件没有规定的，应采用中华人民共和国法定计量单位(货币单位：人民币元)，否则视为无效响应文件。</w:t>
      </w:r>
    </w:p>
    <w:p>
      <w:pPr>
        <w:pStyle w:val="5"/>
        <w:spacing w:before="0" w:after="0" w:line="406" w:lineRule="exact"/>
        <w:ind w:firstLine="211" w:firstLineChars="100"/>
        <w:rPr>
          <w:rFonts w:hint="eastAsia" w:ascii="宋体" w:hAnsi="宋体" w:eastAsia="宋体"/>
          <w:color w:val="auto"/>
          <w:sz w:val="21"/>
          <w:szCs w:val="21"/>
          <w:highlight w:val="none"/>
        </w:rPr>
      </w:pPr>
      <w:bookmarkStart w:id="96" w:name="_（五）报价"/>
      <w:bookmarkEnd w:id="96"/>
      <w:bookmarkStart w:id="97" w:name="_Toc254970538"/>
      <w:bookmarkStart w:id="98" w:name="_Toc254970679"/>
      <w:bookmarkStart w:id="99" w:name="_Toc353785293"/>
      <w:bookmarkStart w:id="100" w:name="_Toc352700423"/>
      <w:r>
        <w:rPr>
          <w:rFonts w:hint="eastAsia" w:ascii="宋体" w:hAnsi="宋体" w:eastAsia="宋体"/>
          <w:color w:val="auto"/>
          <w:sz w:val="21"/>
          <w:szCs w:val="21"/>
          <w:highlight w:val="none"/>
        </w:rPr>
        <w:t>(五)报价</w:t>
      </w:r>
      <w:bookmarkEnd w:id="97"/>
      <w:bookmarkEnd w:id="98"/>
      <w:bookmarkEnd w:id="99"/>
      <w:bookmarkEnd w:id="100"/>
    </w:p>
    <w:p>
      <w:pPr>
        <w:pStyle w:val="23"/>
        <w:snapToGrid w:val="0"/>
        <w:spacing w:line="406" w:lineRule="exact"/>
        <w:ind w:firstLine="420"/>
        <w:rPr>
          <w:rFonts w:hint="eastAsia" w:hAnsi="宋体"/>
          <w:color w:val="auto"/>
          <w:highlight w:val="none"/>
        </w:rPr>
      </w:pPr>
      <w:r>
        <w:rPr>
          <w:rFonts w:hAnsi="宋体"/>
          <w:color w:val="auto"/>
          <w:highlight w:val="none"/>
        </w:rPr>
        <w:t>1.</w:t>
      </w:r>
      <w:r>
        <w:rPr>
          <w:rFonts w:hint="eastAsia" w:hAnsi="宋体"/>
          <w:color w:val="auto"/>
          <w:highlight w:val="none"/>
        </w:rPr>
        <w:t>采购文件中未列明，而供应商认为必需的费用也须列入总报价。在合同实施时，采购人将不予支付成交供应商没有列入总报价的项目费用，并认为此项费用已包含在总报价中。</w:t>
      </w:r>
    </w:p>
    <w:p>
      <w:pPr>
        <w:pStyle w:val="23"/>
        <w:snapToGrid w:val="0"/>
        <w:spacing w:line="406" w:lineRule="exact"/>
        <w:ind w:firstLine="420"/>
        <w:rPr>
          <w:color w:val="auto"/>
          <w:highlight w:val="none"/>
        </w:rPr>
      </w:pPr>
      <w:r>
        <w:rPr>
          <w:rFonts w:hAnsi="宋体"/>
          <w:color w:val="auto"/>
          <w:highlight w:val="none"/>
        </w:rPr>
        <w:t>2</w:t>
      </w:r>
      <w:r>
        <w:rPr>
          <w:rFonts w:hint="eastAsia" w:hAnsi="宋体"/>
          <w:color w:val="auto"/>
          <w:highlight w:val="none"/>
        </w:rPr>
        <w:t>供应商</w:t>
      </w:r>
      <w:r>
        <w:rPr>
          <w:rFonts w:hint="eastAsia"/>
          <w:color w:val="auto"/>
          <w:highlight w:val="none"/>
        </w:rPr>
        <w:t>必须就《项目需求》货物和服务的内容作完整唯一报价</w:t>
      </w:r>
      <w:r>
        <w:rPr>
          <w:rFonts w:hint="eastAsia" w:hAnsi="宋体"/>
          <w:color w:val="auto"/>
          <w:highlight w:val="none"/>
        </w:rPr>
        <w:t>，有选择的或有条件的报价视为无效响应文件。</w:t>
      </w:r>
    </w:p>
    <w:p>
      <w:pPr>
        <w:tabs>
          <w:tab w:val="left" w:pos="525"/>
        </w:tabs>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供应商的报价必须按采购文件或政府采购云平台规定的格式填写，并在规定时间内提交最后报价。</w:t>
      </w:r>
    </w:p>
    <w:p>
      <w:pPr>
        <w:tabs>
          <w:tab w:val="left" w:pos="525"/>
        </w:tabs>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最后报价是供应商响应文件的有效组成部分。</w:t>
      </w:r>
    </w:p>
    <w:p>
      <w:pPr>
        <w:pStyle w:val="5"/>
        <w:spacing w:before="0" w:after="0" w:line="406" w:lineRule="exact"/>
        <w:ind w:firstLine="211" w:firstLineChars="100"/>
        <w:rPr>
          <w:rFonts w:hint="eastAsia" w:ascii="宋体" w:hAnsi="宋体" w:eastAsia="宋体"/>
          <w:color w:val="auto"/>
          <w:sz w:val="21"/>
          <w:szCs w:val="21"/>
          <w:highlight w:val="none"/>
        </w:rPr>
      </w:pPr>
      <w:bookmarkStart w:id="101" w:name="_（六）磋商保证金"/>
      <w:bookmarkEnd w:id="101"/>
      <w:bookmarkStart w:id="102" w:name="_Toc353785295"/>
      <w:bookmarkStart w:id="103" w:name="_Toc352700425"/>
      <w:bookmarkStart w:id="104" w:name="_Toc254970682"/>
      <w:bookmarkStart w:id="105" w:name="_Toc254970541"/>
      <w:r>
        <w:rPr>
          <w:rFonts w:hint="eastAsia" w:ascii="宋体" w:hAnsi="宋体" w:eastAsia="宋体"/>
          <w:color w:val="auto"/>
          <w:sz w:val="21"/>
          <w:szCs w:val="21"/>
          <w:highlight w:val="none"/>
        </w:rPr>
        <w:t>(六)磋商保证金</w:t>
      </w:r>
      <w:bookmarkEnd w:id="102"/>
      <w:bookmarkEnd w:id="103"/>
      <w:bookmarkEnd w:id="104"/>
      <w:bookmarkEnd w:id="105"/>
    </w:p>
    <w:p>
      <w:pPr>
        <w:snapToGrid w:val="0"/>
        <w:spacing w:line="406" w:lineRule="exact"/>
        <w:ind w:firstLine="420" w:firstLineChars="200"/>
        <w:rPr>
          <w:color w:val="auto"/>
          <w:highlight w:val="none"/>
        </w:rPr>
      </w:pPr>
      <w:bookmarkStart w:id="106" w:name="_Toc353785296"/>
      <w:bookmarkStart w:id="107" w:name="_Toc254970683"/>
      <w:bookmarkStart w:id="108" w:name="_Toc254970542"/>
      <w:bookmarkStart w:id="109" w:name="_Toc352700426"/>
      <w:r>
        <w:rPr>
          <w:rFonts w:hint="eastAsia" w:ascii="宋体" w:hAnsi="宋体"/>
          <w:color w:val="auto"/>
          <w:szCs w:val="21"/>
          <w:highlight w:val="none"/>
        </w:rPr>
        <w:t>本项目免收磋商保证金。</w:t>
      </w:r>
    </w:p>
    <w:bookmarkEnd w:id="106"/>
    <w:bookmarkEnd w:id="107"/>
    <w:bookmarkEnd w:id="108"/>
    <w:bookmarkEnd w:id="109"/>
    <w:p>
      <w:pPr>
        <w:spacing w:line="406" w:lineRule="exact"/>
        <w:ind w:firstLine="211" w:firstLineChars="100"/>
        <w:rPr>
          <w:b/>
          <w:bCs/>
          <w:color w:val="auto"/>
          <w:highlight w:val="none"/>
        </w:rPr>
      </w:pPr>
      <w:r>
        <w:rPr>
          <w:rFonts w:hint="eastAsia"/>
          <w:b/>
          <w:bCs/>
          <w:color w:val="auto"/>
          <w:highlight w:val="none"/>
        </w:rPr>
        <w:t>(七)响应文件的上传、提交、修改、撤回</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响应文件的上传和提交:供应商须将编制好的加密响应文件上传至政府采购云平台，并在响应文件提交截止时间前提交，否则</w:t>
      </w:r>
      <w:bookmarkStart w:id="110" w:name="_Hlk91772691"/>
      <w:r>
        <w:rPr>
          <w:rFonts w:hint="eastAsia" w:ascii="宋体" w:hAnsi="宋体"/>
          <w:color w:val="auto"/>
          <w:szCs w:val="21"/>
          <w:highlight w:val="none"/>
        </w:rPr>
        <w:t>政府采购云平台</w:t>
      </w:r>
      <w:bookmarkEnd w:id="110"/>
      <w:r>
        <w:rPr>
          <w:rFonts w:hint="eastAsia" w:ascii="宋体" w:hAnsi="宋体"/>
          <w:color w:val="auto"/>
          <w:szCs w:val="21"/>
          <w:highlight w:val="none"/>
        </w:rPr>
        <w:t>将予以拒收。</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响应文件的修改和撤回：</w:t>
      </w:r>
      <w:r>
        <w:rPr>
          <w:rFonts w:hint="eastAsia"/>
          <w:color w:val="auto"/>
          <w:szCs w:val="21"/>
          <w:highlight w:val="none"/>
        </w:rPr>
        <w:t>供应商在提交响应文件截止时间前，可以对所提交的响应文件进行补充、修改或者撤回</w:t>
      </w:r>
      <w:r>
        <w:rPr>
          <w:rFonts w:hint="eastAsia" w:ascii="宋体" w:hAnsi="宋体"/>
          <w:color w:val="auto"/>
          <w:szCs w:val="21"/>
          <w:highlight w:val="none"/>
        </w:rPr>
        <w:t>。补充或者修改响应文件的，应当先行撤回原响应文件，补充、修改后重新上传、提交。响应文件提交截止时间前未完成重新提交的，视为撤回响应文件，响应文件提交截止时间后提交响应文件的，政府采购云平台将予以拒收。响应文件提交截止时间后，供应商不得撤回响应文件。</w:t>
      </w:r>
      <w:r>
        <w:rPr>
          <w:rFonts w:hint="eastAsia"/>
          <w:color w:val="auto"/>
          <w:szCs w:val="21"/>
          <w:highlight w:val="none"/>
        </w:rPr>
        <w:t>补充、修改的内容作为响应文件的组成部分。补充、修改的内容与响应文件不一致的，以补充、修改的内容为准。</w:t>
      </w:r>
    </w:p>
    <w:p>
      <w:pPr>
        <w:pStyle w:val="5"/>
        <w:spacing w:line="406" w:lineRule="exact"/>
        <w:rPr>
          <w:color w:val="auto"/>
          <w:highlight w:val="none"/>
        </w:rPr>
      </w:pPr>
      <w:bookmarkStart w:id="111" w:name="_四、响应文件开启"/>
      <w:bookmarkEnd w:id="111"/>
      <w:r>
        <w:rPr>
          <w:rFonts w:hint="eastAsia"/>
          <w:color w:val="auto"/>
          <w:highlight w:val="none"/>
        </w:rPr>
        <w:t>四、</w:t>
      </w:r>
      <w:bookmarkStart w:id="112" w:name="_Toc353785300"/>
      <w:bookmarkStart w:id="113" w:name="_Toc352700430"/>
      <w:r>
        <w:rPr>
          <w:rFonts w:hint="eastAsia"/>
          <w:color w:val="auto"/>
          <w:highlight w:val="none"/>
        </w:rPr>
        <w:t>响应文件开启</w:t>
      </w:r>
    </w:p>
    <w:bookmarkEnd w:id="112"/>
    <w:bookmarkEnd w:id="113"/>
    <w:p>
      <w:pPr>
        <w:spacing w:line="406" w:lineRule="exact"/>
        <w:ind w:firstLine="210" w:firstLineChars="100"/>
        <w:rPr>
          <w:rFonts w:ascii="方正小标宋_GBK" w:hAnsi="Arial" w:eastAsia="方正小标宋_GBK"/>
          <w:bCs/>
          <w:color w:val="auto"/>
          <w:sz w:val="24"/>
          <w:highlight w:val="none"/>
        </w:rPr>
      </w:pPr>
      <w:r>
        <w:rPr>
          <w:rFonts w:hint="eastAsia"/>
          <w:color w:val="auto"/>
          <w:highlight w:val="none"/>
        </w:rPr>
        <w:t>(一)本中心将在响应文件提交截止时间后在</w:t>
      </w:r>
      <w:bookmarkStart w:id="114" w:name="_Hlk90300735"/>
      <w:r>
        <w:rPr>
          <w:rFonts w:hint="eastAsia"/>
          <w:color w:val="auto"/>
          <w:highlight w:val="none"/>
        </w:rPr>
        <w:t>政采云远程开标大厅</w:t>
      </w:r>
      <w:bookmarkEnd w:id="114"/>
      <w:r>
        <w:rPr>
          <w:rFonts w:hint="eastAsia"/>
          <w:color w:val="auto"/>
          <w:highlight w:val="none"/>
        </w:rPr>
        <w:t>进行响应文件开启，供应商法定代表人或委托代理人须按时登录</w:t>
      </w:r>
      <w:bookmarkStart w:id="115" w:name="_Hlk90300780"/>
      <w:r>
        <w:rPr>
          <w:rFonts w:hint="eastAsia"/>
          <w:color w:val="auto"/>
          <w:highlight w:val="none"/>
        </w:rPr>
        <w:t>政采云远程开标大厅</w:t>
      </w:r>
      <w:bookmarkEnd w:id="115"/>
      <w:r>
        <w:rPr>
          <w:rFonts w:hint="eastAsia"/>
          <w:color w:val="auto"/>
          <w:highlight w:val="none"/>
        </w:rPr>
        <w:t>(政府采购云平台-应用中心-项目采购-开标评标)，保持全程在线并关注评审、磋商进度，评审期间磋商小组提出澄清等要求时，供应商须在规定时间内进行应答，否则按采购文件或政采云平台的相关规定执行。</w:t>
      </w:r>
      <w:bookmarkStart w:id="116" w:name="_Toc353785301"/>
      <w:bookmarkStart w:id="117" w:name="_Toc352700431"/>
    </w:p>
    <w:p>
      <w:pPr>
        <w:spacing w:line="406" w:lineRule="exact"/>
        <w:ind w:firstLine="210" w:firstLineChars="100"/>
        <w:rPr>
          <w:rFonts w:ascii="方正小标宋_GBK" w:hAnsi="Arial" w:eastAsia="方正小标宋_GBK"/>
          <w:bCs/>
          <w:color w:val="auto"/>
          <w:sz w:val="24"/>
          <w:highlight w:val="none"/>
        </w:rPr>
      </w:pPr>
      <w:r>
        <w:rPr>
          <w:rFonts w:hint="eastAsia"/>
          <w:color w:val="auto"/>
          <w:highlight w:val="none"/>
        </w:rPr>
        <w:t>(二)</w:t>
      </w:r>
      <w:bookmarkEnd w:id="116"/>
      <w:bookmarkEnd w:id="117"/>
      <w:r>
        <w:rPr>
          <w:rFonts w:hint="eastAsia"/>
          <w:color w:val="auto"/>
          <w:highlight w:val="none"/>
        </w:rPr>
        <w:t>解密</w:t>
      </w:r>
    </w:p>
    <w:p>
      <w:pPr>
        <w:spacing w:line="406" w:lineRule="exact"/>
        <w:ind w:firstLine="420" w:firstLineChars="200"/>
        <w:rPr>
          <w:color w:val="auto"/>
          <w:highlight w:val="none"/>
        </w:rPr>
      </w:pPr>
      <w:r>
        <w:rPr>
          <w:rFonts w:hint="eastAsia"/>
          <w:color w:val="auto"/>
          <w:highlight w:val="none"/>
        </w:rPr>
        <w:t>响应文件提交时间截止后，我中心将向各提交响应文件的供应商发出电子加密响应文件解密通知，供应商代表应当在接到解密通知后30分钟内对已加密的电子响应文件进行在线解密。供应商未在规定时间内完成解密的，政府采购云平台视为供应商自主放弃磋商。</w:t>
      </w:r>
    </w:p>
    <w:p>
      <w:pPr>
        <w:spacing w:line="406" w:lineRule="exact"/>
        <w:ind w:firstLine="211" w:firstLineChars="100"/>
        <w:rPr>
          <w:b/>
          <w:bCs/>
          <w:color w:val="auto"/>
          <w:highlight w:val="none"/>
        </w:rPr>
      </w:pPr>
      <w:r>
        <w:rPr>
          <w:rFonts w:hint="eastAsia"/>
          <w:b/>
          <w:bCs/>
          <w:color w:val="auto"/>
          <w:highlight w:val="none"/>
        </w:rPr>
        <w:t>(三)资格审查</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采购人依法对供应商的资格进行审查，资格性审查时，如发现下列情形之一的，响应文件将被视为无效：</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(1)超越了按照法律法规规定必须获得行政许可或者行政审批的经营范围的；</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(2)资格证明文件不全的，或者不符合采购文件标明的资格要求的。</w:t>
      </w:r>
    </w:p>
    <w:p>
      <w:pPr>
        <w:snapToGrid w:val="0"/>
        <w:spacing w:line="406" w:lineRule="exact"/>
        <w:ind w:firstLine="420" w:firstLineChars="200"/>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pPr>
        <w:pStyle w:val="5"/>
        <w:spacing w:line="406" w:lineRule="exact"/>
        <w:rPr>
          <w:rFonts w:hint="eastAsia" w:ascii="宋体" w:hAnsi="宋体"/>
          <w:color w:val="auto"/>
          <w:szCs w:val="21"/>
          <w:highlight w:val="none"/>
        </w:rPr>
      </w:pPr>
      <w:bookmarkStart w:id="118" w:name="_五、评审与磋商"/>
      <w:bookmarkEnd w:id="118"/>
      <w:bookmarkStart w:id="119" w:name="_Toc353785302"/>
      <w:bookmarkStart w:id="120" w:name="_Toc352700432"/>
      <w:bookmarkStart w:id="121" w:name="_Toc254970686"/>
      <w:bookmarkStart w:id="122" w:name="_Toc254970545"/>
      <w:r>
        <w:rPr>
          <w:rFonts w:hint="eastAsia"/>
          <w:color w:val="auto"/>
          <w:highlight w:val="none"/>
        </w:rPr>
        <w:t>五、</w:t>
      </w:r>
      <w:bookmarkEnd w:id="119"/>
      <w:bookmarkEnd w:id="120"/>
      <w:bookmarkEnd w:id="121"/>
      <w:bookmarkEnd w:id="122"/>
      <w:r>
        <w:rPr>
          <w:rFonts w:hint="eastAsia" w:ascii="宋体" w:hAnsi="宋体"/>
          <w:color w:val="auto"/>
          <w:szCs w:val="21"/>
          <w:highlight w:val="none"/>
        </w:rPr>
        <w:t>评审与磋商</w:t>
      </w:r>
    </w:p>
    <w:p>
      <w:pPr>
        <w:snapToGrid w:val="0"/>
        <w:spacing w:line="406" w:lineRule="exact"/>
        <w:ind w:firstLine="211" w:firstLineChars="100"/>
        <w:rPr>
          <w:rFonts w:hint="eastAsia" w:ascii="宋体" w:hAnsi="宋体"/>
          <w:b/>
          <w:bCs/>
          <w:color w:val="auto"/>
          <w:szCs w:val="21"/>
          <w:highlight w:val="none"/>
        </w:rPr>
      </w:pPr>
      <w:bookmarkStart w:id="123" w:name="_Toc353785303"/>
      <w:bookmarkStart w:id="124" w:name="_Toc352700433"/>
      <w:r>
        <w:rPr>
          <w:rFonts w:hint="eastAsia" w:ascii="宋体" w:hAnsi="宋体"/>
          <w:b/>
          <w:bCs/>
          <w:color w:val="auto"/>
          <w:szCs w:val="21"/>
          <w:highlight w:val="none"/>
        </w:rPr>
        <w:t>(一)评审原则：</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磋商小组必须公平、公正、客观，不带任何倾向性和启发性；不得向外界透露任何与评审有关的内容；任何单位和个人不得干扰、影响评审的正常进行；磋商小组及有关工作人员不得私下接触供应商。</w:t>
      </w:r>
    </w:p>
    <w:p>
      <w:pPr>
        <w:snapToGrid w:val="0"/>
        <w:spacing w:line="406" w:lineRule="exact"/>
        <w:ind w:firstLine="420" w:firstLineChars="200"/>
        <w:rPr>
          <w:rFonts w:hint="eastAsia" w:ascii="宋体" w:hAnsi="宋体" w:cs="Courier New"/>
          <w:color w:val="auto"/>
          <w:szCs w:val="21"/>
          <w:highlight w:val="none"/>
        </w:rPr>
      </w:pPr>
      <w:r>
        <w:rPr>
          <w:rFonts w:ascii="宋体" w:hAnsi="宋体"/>
          <w:color w:val="auto"/>
          <w:szCs w:val="21"/>
          <w:highlight w:val="none"/>
        </w:rPr>
        <w:t>2.</w:t>
      </w:r>
      <w:r>
        <w:rPr>
          <w:rFonts w:hint="eastAsia" w:ascii="宋体" w:hAnsi="宋体" w:cs="Courier New"/>
          <w:color w:val="auto"/>
          <w:szCs w:val="21"/>
          <w:highlight w:val="none"/>
        </w:rPr>
        <w:t>本项目采用不公开方式评审，评审的依据为采购文件和响应文件。</w:t>
      </w:r>
    </w:p>
    <w:p>
      <w:pPr>
        <w:snapToGrid w:val="0"/>
        <w:spacing w:line="406" w:lineRule="exact"/>
        <w:ind w:firstLine="211" w:firstLineChars="100"/>
        <w:rPr>
          <w:rFonts w:hint="eastAsia" w:ascii="宋体" w:hAnsi="宋体"/>
          <w:b/>
          <w:bCs/>
          <w:color w:val="auto"/>
          <w:szCs w:val="21"/>
          <w:highlight w:val="none"/>
        </w:rPr>
      </w:pPr>
      <w:r>
        <w:rPr>
          <w:rFonts w:hint="eastAsia"/>
          <w:b/>
          <w:bCs/>
          <w:color w:val="auto"/>
          <w:highlight w:val="none"/>
        </w:rPr>
        <w:t>(二)成立磋商小组</w:t>
      </w:r>
    </w:p>
    <w:p>
      <w:pPr>
        <w:snapToGrid w:val="0"/>
        <w:spacing w:line="406" w:lineRule="exact"/>
        <w:ind w:firstLine="420" w:firstLineChars="200"/>
        <w:rPr>
          <w:rFonts w:hint="eastAsia" w:ascii="宋体" w:hAnsi="宋体"/>
          <w:color w:val="auto"/>
          <w:szCs w:val="21"/>
          <w:highlight w:val="none"/>
        </w:rPr>
      </w:pPr>
      <w:r>
        <w:rPr>
          <w:rFonts w:hint="eastAsia" w:ascii="宋体" w:hAnsi="宋体" w:cs="Courier New"/>
          <w:bCs/>
          <w:color w:val="auto"/>
          <w:szCs w:val="21"/>
          <w:highlight w:val="none"/>
        </w:rPr>
        <w:t>磋商小组</w:t>
      </w:r>
      <w:bookmarkEnd w:id="123"/>
      <w:bookmarkEnd w:id="124"/>
      <w:r>
        <w:rPr>
          <w:rFonts w:hint="eastAsia" w:ascii="宋体" w:hAnsi="宋体" w:cs="Courier New"/>
          <w:bCs/>
          <w:color w:val="auto"/>
          <w:szCs w:val="21"/>
          <w:highlight w:val="none"/>
        </w:rPr>
        <w:t>由采购人代表和评审专家共3人以上单数组成，其中评审专家人数不得少于磋商小组成员总数的2/3。</w:t>
      </w:r>
    </w:p>
    <w:p>
      <w:pPr>
        <w:spacing w:line="406" w:lineRule="exact"/>
        <w:ind w:firstLine="211" w:firstLineChars="100"/>
        <w:rPr>
          <w:rFonts w:hint="eastAsia" w:ascii="宋体" w:hAnsi="宋体" w:cs="Courier New"/>
          <w:color w:val="auto"/>
          <w:szCs w:val="21"/>
          <w:highlight w:val="none"/>
        </w:rPr>
      </w:pPr>
      <w:r>
        <w:rPr>
          <w:rFonts w:hint="eastAsia" w:ascii="宋体" w:hAnsi="宋体"/>
          <w:b/>
          <w:bCs/>
          <w:color w:val="auto"/>
          <w:szCs w:val="21"/>
          <w:highlight w:val="none"/>
        </w:rPr>
        <w:t>(三)实质性审查</w:t>
      </w:r>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磋商小组成员根据磋商文件规定的评审程序、评审方法和评审标准进行独立评审。未实质性响应磋商文件的响应文件按无效响应处理，磋商小组应当告知提交响应文件的供应商。</w:t>
      </w:r>
    </w:p>
    <w:p>
      <w:pPr>
        <w:snapToGrid w:val="0"/>
        <w:spacing w:line="406"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w:t>
      </w:r>
      <w:r>
        <w:rPr>
          <w:rFonts w:ascii="宋体" w:hAnsi="宋体"/>
          <w:b/>
          <w:bCs/>
          <w:color w:val="auto"/>
          <w:szCs w:val="21"/>
          <w:highlight w:val="none"/>
        </w:rPr>
        <w:t>.</w:t>
      </w:r>
      <w:r>
        <w:rPr>
          <w:rFonts w:hint="eastAsia" w:ascii="宋体" w:hAnsi="宋体"/>
          <w:b/>
          <w:bCs/>
          <w:color w:val="auto"/>
          <w:szCs w:val="21"/>
          <w:highlight w:val="none"/>
        </w:rPr>
        <w:t>实质性审查时，如发现下列情形之一的，响应文件将被视为无效：</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①响应文件未按响应文件编制要求提供或内容虚假的；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②响应文件无法定代表人或其委托代理人签署、未提供授权委托书，或未按规定盖章的；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③供应商代表未能出具身份证明或与法定代表人委托代理人身份不符的；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④经磋商未实质性响应采购文件采购需求的技术、服务要求的；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⑤经磋商</w:t>
      </w:r>
      <w:r>
        <w:rPr>
          <w:rFonts w:hint="eastAsia" w:ascii="宋体" w:hAnsi="宋体"/>
          <w:color w:val="auto"/>
          <w:spacing w:val="-4"/>
          <w:szCs w:val="21"/>
          <w:highlight w:val="none"/>
        </w:rPr>
        <w:t>不符合采购文件要求的质量标准，或者与采购文件中的技术指标、功能、服务事项发生较大偏离，已不符合采购人需求的；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⑥响应文件有采购人不能接受的附加条件的；</w:t>
      </w:r>
    </w:p>
    <w:p>
      <w:pPr>
        <w:snapToGrid w:val="0"/>
        <w:spacing w:line="406" w:lineRule="exact"/>
        <w:ind w:firstLine="505" w:firstLineChars="250"/>
        <w:rPr>
          <w:rFonts w:hint="eastAsia" w:ascii="宋体" w:hAnsi="宋体"/>
          <w:color w:val="auto"/>
          <w:spacing w:val="-4"/>
          <w:szCs w:val="21"/>
          <w:highlight w:val="none"/>
        </w:rPr>
      </w:pPr>
      <w:r>
        <w:rPr>
          <w:rFonts w:hint="eastAsia" w:ascii="宋体" w:hAnsi="宋体"/>
          <w:color w:val="auto"/>
          <w:spacing w:val="-4"/>
          <w:szCs w:val="21"/>
          <w:highlight w:val="none"/>
        </w:rPr>
        <w:t>⑦响应文件技术方案不明确，存在一个或一个以上备选(替代)响应方案的；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⑧响应文件的实质性内容未使用中文表述、意思表述不明确、前后矛盾或者使用计量单位不符合采购文件要求的。</w:t>
      </w:r>
    </w:p>
    <w:p>
      <w:pPr>
        <w:spacing w:line="406" w:lineRule="exact"/>
        <w:ind w:firstLine="211" w:firstLineChars="100"/>
        <w:rPr>
          <w:b/>
          <w:bCs/>
          <w:color w:val="auto"/>
          <w:highlight w:val="none"/>
        </w:rPr>
      </w:pPr>
      <w:r>
        <w:rPr>
          <w:rFonts w:hint="eastAsia"/>
          <w:b/>
          <w:bCs/>
          <w:color w:val="auto"/>
          <w:highlight w:val="none"/>
        </w:rPr>
        <w:t>(四)磋商</w:t>
      </w:r>
    </w:p>
    <w:p>
      <w:pPr>
        <w:pStyle w:val="23"/>
        <w:spacing w:line="406" w:lineRule="exact"/>
        <w:ind w:firstLine="420" w:firstLineChars="200"/>
        <w:rPr>
          <w:rFonts w:hint="eastAsia" w:hAnsi="宋体"/>
          <w:bCs/>
          <w:color w:val="auto"/>
          <w:highlight w:val="none"/>
        </w:rPr>
      </w:pPr>
      <w:r>
        <w:rPr>
          <w:rFonts w:hint="eastAsia" w:hAnsi="宋体"/>
          <w:bCs/>
          <w:color w:val="auto"/>
          <w:highlight w:val="none"/>
        </w:rPr>
        <w:t>1</w:t>
      </w:r>
      <w:r>
        <w:rPr>
          <w:rFonts w:hAnsi="宋体"/>
          <w:bCs/>
          <w:color w:val="auto"/>
          <w:highlight w:val="none"/>
        </w:rPr>
        <w:t>.</w:t>
      </w:r>
      <w:r>
        <w:rPr>
          <w:rFonts w:hint="eastAsia" w:hAnsi="宋体"/>
          <w:bCs/>
          <w:color w:val="auto"/>
          <w:highlight w:val="none"/>
        </w:rPr>
        <w:t>磋商小组所有成员应当集中与单一供应商分别进行磋商，并给予所有参加磋商的供应商平等的磋商机会。</w:t>
      </w:r>
    </w:p>
    <w:p>
      <w:pPr>
        <w:pStyle w:val="23"/>
        <w:spacing w:line="406" w:lineRule="exact"/>
        <w:ind w:firstLine="420" w:firstLineChars="200"/>
        <w:rPr>
          <w:rFonts w:hint="eastAsia" w:hAnsi="宋体"/>
          <w:bCs/>
          <w:color w:val="auto"/>
          <w:highlight w:val="none"/>
        </w:rPr>
      </w:pPr>
      <w:r>
        <w:rPr>
          <w:rFonts w:hAnsi="宋体"/>
          <w:bCs/>
          <w:color w:val="auto"/>
          <w:highlight w:val="none"/>
        </w:rPr>
        <w:t>2.</w:t>
      </w:r>
      <w:r>
        <w:rPr>
          <w:rFonts w:hint="eastAsia" w:hAnsi="宋体"/>
          <w:bCs/>
          <w:color w:val="auto"/>
          <w:highlight w:val="none"/>
        </w:rPr>
        <w:t>磋商小组可以根据磋商文件和磋商情况实质性变动采购需求中的技术、服务要求以及合同草案条款，但不得变动磋商文件中的其他内容。实质性变动的内容，须经采购人代表确认。</w:t>
      </w:r>
    </w:p>
    <w:p>
      <w:pPr>
        <w:pStyle w:val="23"/>
        <w:spacing w:line="406" w:lineRule="exact"/>
        <w:ind w:firstLine="420" w:firstLineChars="200"/>
        <w:rPr>
          <w:rFonts w:hint="eastAsia" w:hAnsi="宋体"/>
          <w:bCs/>
          <w:color w:val="auto"/>
          <w:highlight w:val="none"/>
        </w:rPr>
      </w:pPr>
      <w:r>
        <w:rPr>
          <w:rFonts w:hAnsi="宋体"/>
          <w:bCs/>
          <w:color w:val="auto"/>
          <w:highlight w:val="none"/>
        </w:rPr>
        <w:t>3.</w:t>
      </w:r>
      <w:r>
        <w:rPr>
          <w:rFonts w:hint="eastAsia" w:hAnsi="宋体"/>
          <w:bCs/>
          <w:color w:val="auto"/>
          <w:highlight w:val="none"/>
        </w:rPr>
        <w:t>对磋商文件作出的实质性变动是磋商文件的有效组成部分，磋商小组应当及时以书面形式同时通知所有参加磋商的供应商。</w:t>
      </w:r>
    </w:p>
    <w:p>
      <w:pPr>
        <w:pStyle w:val="23"/>
        <w:spacing w:line="406" w:lineRule="exact"/>
        <w:ind w:firstLine="420" w:firstLineChars="200"/>
        <w:rPr>
          <w:rFonts w:hint="eastAsia" w:hAnsi="宋体"/>
          <w:bCs/>
          <w:color w:val="auto"/>
          <w:highlight w:val="none"/>
        </w:rPr>
      </w:pPr>
      <w:r>
        <w:rPr>
          <w:rFonts w:hAnsi="宋体"/>
          <w:bCs/>
          <w:color w:val="auto"/>
          <w:highlight w:val="none"/>
        </w:rPr>
        <w:t>4.</w:t>
      </w:r>
      <w:r>
        <w:rPr>
          <w:rFonts w:hint="eastAsia" w:hAnsi="宋体"/>
          <w:bCs/>
          <w:color w:val="auto"/>
          <w:highlight w:val="none"/>
        </w:rPr>
        <w:t>供应商应当按照磋商文件的变动情况和磋商小组的要求重新提交响应文件，并由其法定代表人或授权代表签名或者加盖公章。由授权代表签名的，应当附法定代表人授权书。供应商为自然人的，应当由本人签名并附身份证明。逾时不提交的，视同退出磋商。</w:t>
      </w:r>
    </w:p>
    <w:p>
      <w:pPr>
        <w:pStyle w:val="23"/>
        <w:spacing w:line="406" w:lineRule="exact"/>
        <w:ind w:firstLine="420" w:firstLineChars="200"/>
        <w:rPr>
          <w:rFonts w:hint="eastAsia" w:hAnsi="宋体"/>
          <w:bCs/>
          <w:color w:val="auto"/>
          <w:highlight w:val="none"/>
        </w:rPr>
      </w:pPr>
      <w:r>
        <w:rPr>
          <w:rFonts w:hAnsi="宋体"/>
          <w:bCs/>
          <w:color w:val="auto"/>
          <w:highlight w:val="none"/>
        </w:rPr>
        <w:t>5.</w:t>
      </w:r>
      <w:r>
        <w:rPr>
          <w:rFonts w:hint="eastAsia" w:hAnsi="宋体"/>
          <w:bCs/>
          <w:color w:val="auto"/>
          <w:highlight w:val="none"/>
        </w:rPr>
        <w:t>已提交响应文件的供应商，在提交最后报价之前，可以根据磋商情况退出磋商。</w:t>
      </w:r>
    </w:p>
    <w:p>
      <w:pPr>
        <w:spacing w:line="406" w:lineRule="exact"/>
        <w:ind w:firstLine="211" w:firstLineChars="100"/>
        <w:rPr>
          <w:b/>
          <w:bCs/>
          <w:color w:val="auto"/>
          <w:highlight w:val="none"/>
        </w:rPr>
      </w:pPr>
      <w:r>
        <w:rPr>
          <w:rFonts w:hint="eastAsia"/>
          <w:b/>
          <w:bCs/>
          <w:color w:val="auto"/>
          <w:highlight w:val="none"/>
        </w:rPr>
        <w:t>(五)最后报价</w:t>
      </w:r>
    </w:p>
    <w:p>
      <w:pPr>
        <w:spacing w:line="406" w:lineRule="exact"/>
        <w:ind w:firstLine="420" w:firstLineChars="200"/>
        <w:rPr>
          <w:color w:val="auto"/>
          <w:highlight w:val="none"/>
        </w:rPr>
      </w:pPr>
      <w:r>
        <w:rPr>
          <w:color w:val="auto"/>
          <w:highlight w:val="none"/>
        </w:rPr>
        <w:t>1.</w:t>
      </w:r>
      <w:r>
        <w:rPr>
          <w:rFonts w:hint="eastAsia"/>
          <w:color w:val="auto"/>
          <w:highlight w:val="none"/>
        </w:rPr>
        <w:t>磋商文件能够详细列明采购标的的技术、服务要求的，磋商结束后，磋商小组应当要求所有实质性响应的供应商在规定时间内提交最后报价，提交最后报价的供应商不得少于3家。</w:t>
      </w:r>
    </w:p>
    <w:p>
      <w:pPr>
        <w:spacing w:line="406" w:lineRule="exact"/>
        <w:ind w:firstLine="420" w:firstLineChars="200"/>
        <w:rPr>
          <w:color w:val="auto"/>
          <w:highlight w:val="none"/>
        </w:rPr>
      </w:pPr>
      <w:r>
        <w:rPr>
          <w:rFonts w:hint="eastAsia"/>
          <w:color w:val="auto"/>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406" w:lineRule="exact"/>
        <w:ind w:firstLine="420" w:firstLineChars="200"/>
        <w:rPr>
          <w:color w:val="auto"/>
          <w:highlight w:val="none"/>
        </w:rPr>
      </w:pPr>
      <w:bookmarkStart w:id="125" w:name="_Hlk101270484"/>
      <w:r>
        <w:rPr>
          <w:rFonts w:hint="eastAsia"/>
          <w:color w:val="auto"/>
          <w:highlight w:val="none"/>
        </w:rPr>
        <w:t>市场竞争不充分的科研项目，以及需要扶持的科技成果转化项目</w:t>
      </w:r>
      <w:bookmarkEnd w:id="125"/>
      <w:r>
        <w:rPr>
          <w:rFonts w:hint="eastAsia"/>
          <w:color w:val="auto"/>
          <w:highlight w:val="none"/>
        </w:rPr>
        <w:t>提交最后报价的供应商可以为2家。</w:t>
      </w:r>
    </w:p>
    <w:p>
      <w:pPr>
        <w:spacing w:line="406" w:lineRule="exact"/>
        <w:ind w:firstLine="420" w:firstLineChars="200"/>
        <w:rPr>
          <w:color w:val="auto"/>
          <w:highlight w:val="none"/>
        </w:rPr>
      </w:pPr>
      <w:r>
        <w:rPr>
          <w:color w:val="auto"/>
          <w:highlight w:val="none"/>
        </w:rPr>
        <w:t>2.</w:t>
      </w:r>
      <w:r>
        <w:rPr>
          <w:rFonts w:hint="eastAsia"/>
          <w:color w:val="auto"/>
          <w:highlight w:val="none"/>
        </w:rPr>
        <w:t>最后报价应由其法定代表人或授权代表签名或者加盖公章，最后报价即系供应商响应报价。</w:t>
      </w:r>
    </w:p>
    <w:p>
      <w:pPr>
        <w:snapToGrid w:val="0"/>
        <w:spacing w:line="406" w:lineRule="exact"/>
        <w:ind w:firstLine="422" w:firstLineChars="200"/>
        <w:rPr>
          <w:rFonts w:hint="eastAsia" w:ascii="宋体" w:hAnsi="宋体"/>
          <w:color w:val="auto"/>
          <w:szCs w:val="21"/>
          <w:highlight w:val="none"/>
        </w:rPr>
      </w:pPr>
      <w:r>
        <w:rPr>
          <w:rFonts w:hint="eastAsia"/>
          <w:b/>
          <w:bCs/>
          <w:color w:val="auto"/>
          <w:highlight w:val="none"/>
        </w:rPr>
        <w:t>3</w:t>
      </w:r>
      <w:r>
        <w:rPr>
          <w:b/>
          <w:bCs/>
          <w:color w:val="auto"/>
          <w:highlight w:val="none"/>
        </w:rPr>
        <w:t>.</w:t>
      </w:r>
      <w:r>
        <w:rPr>
          <w:rFonts w:hint="eastAsia" w:ascii="宋体" w:hAnsi="宋体" w:cs="Courier New"/>
          <w:b/>
          <w:color w:val="auto"/>
          <w:szCs w:val="21"/>
          <w:highlight w:val="none"/>
        </w:rPr>
        <w:t>在报价评审时，如发现下列情形之一的，响应文件将被视为无效：</w:t>
      </w:r>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报价未采用人民币或者未按照采购文件标明的币种报价的；</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报价明细表中货物品牌、规格、型号、服务事项未明确或与响应文件中相应内容不一致的；</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报价具有选择性的；</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报价未按采购文件或政府采购云平台规定的格式填写，或未在规定时间内提交最后报价的。</w:t>
      </w:r>
    </w:p>
    <w:p>
      <w:pPr>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(5)评审中出现下列情形之一的，评审小组应当启动异常低价响应审查程序：</w:t>
      </w:r>
    </w:p>
    <w:p>
      <w:pPr>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①响应报价低于全部通过符合性审查供应商响应报价平均值50%的，即响应报价&lt;全部通过符合性审查供应商响应报价平均值×50%；</w:t>
      </w:r>
    </w:p>
    <w:p>
      <w:pPr>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②响应报价低于通过符合性审查的次低报价供应商响应报价50%的，即响应报价&lt;通过符合性审查的次低报价供应商响应报价×50%；</w:t>
      </w:r>
    </w:p>
    <w:p>
      <w:pPr>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③响应报价低于采购项目最高限价45%的，即响应报价&lt;采购项目最高限价×45%；(未设定最高限价的采购项目，以采购项目预算金额作为最高限价)</w:t>
      </w:r>
    </w:p>
    <w:p>
      <w:pPr>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④评审小组基于专业判断，认为供应商报价过低，有可能影响产品质量或者不能诚信履约的其他情形。</w:t>
      </w:r>
    </w:p>
    <w:p>
      <w:pPr>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⑤相关法律法规对供应商报价有规定的，从其规定。</w:t>
      </w:r>
    </w:p>
    <w:p>
      <w:pPr>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⑥评审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snapToGrid w:val="0"/>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⑦评审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小组应当将其作为无效响应处理。</w:t>
      </w:r>
    </w:p>
    <w:p>
      <w:pPr>
        <w:spacing w:line="406" w:lineRule="exact"/>
        <w:ind w:firstLine="211" w:firstLineChars="100"/>
        <w:rPr>
          <w:b/>
          <w:bCs/>
          <w:color w:val="auto"/>
          <w:highlight w:val="none"/>
        </w:rPr>
      </w:pPr>
      <w:r>
        <w:rPr>
          <w:rFonts w:hint="eastAsia"/>
          <w:b/>
          <w:bCs/>
          <w:color w:val="auto"/>
          <w:highlight w:val="none"/>
        </w:rPr>
        <w:t>(六)澄清、说明或者更正的形式</w:t>
      </w:r>
    </w:p>
    <w:p>
      <w:pPr>
        <w:pStyle w:val="23"/>
        <w:spacing w:line="406" w:lineRule="exact"/>
        <w:ind w:firstLine="420"/>
        <w:rPr>
          <w:rFonts w:hint="eastAsia" w:hAnsi="宋体"/>
          <w:bCs/>
          <w:color w:val="auto"/>
          <w:highlight w:val="none"/>
        </w:rPr>
      </w:pPr>
      <w:r>
        <w:rPr>
          <w:rFonts w:hint="eastAsia" w:hAnsi="宋体"/>
          <w:bCs/>
          <w:color w:val="auto"/>
          <w:highlight w:val="none"/>
        </w:rPr>
        <w:t>1</w:t>
      </w:r>
      <w:r>
        <w:rPr>
          <w:rFonts w:hAnsi="宋体"/>
          <w:bCs/>
          <w:color w:val="auto"/>
          <w:highlight w:val="none"/>
        </w:rPr>
        <w:t>.</w:t>
      </w:r>
      <w:r>
        <w:rPr>
          <w:rFonts w:hint="eastAsia" w:hAnsi="宋体"/>
          <w:bCs/>
          <w:color w:val="auto"/>
          <w:highlight w:val="none"/>
        </w:rPr>
        <w:t>磋商小组在对响应文件的有效性、完整性和响应程度进行审查时，可以要求供应商对响应文件中含义不明确、同类问题表述不一致或者有明显文字和计算错误的内容等作出必要的</w:t>
      </w:r>
      <w:bookmarkStart w:id="126" w:name="_Hlk92462362"/>
      <w:r>
        <w:rPr>
          <w:rFonts w:hint="eastAsia" w:hAnsi="宋体"/>
          <w:bCs/>
          <w:color w:val="auto"/>
          <w:highlight w:val="none"/>
        </w:rPr>
        <w:t>澄清、说明或者更正</w:t>
      </w:r>
      <w:bookmarkEnd w:id="126"/>
      <w:r>
        <w:rPr>
          <w:rFonts w:hint="eastAsia" w:hAnsi="宋体"/>
          <w:bCs/>
          <w:color w:val="auto"/>
          <w:highlight w:val="none"/>
        </w:rPr>
        <w:t>。供应商的澄清、说明或者更正不得超出响应文件的范围或者改变响应文件的实质性内容。</w:t>
      </w:r>
    </w:p>
    <w:p>
      <w:pPr>
        <w:pStyle w:val="23"/>
        <w:spacing w:line="406" w:lineRule="exact"/>
        <w:ind w:firstLine="420"/>
        <w:rPr>
          <w:rFonts w:hint="eastAsia" w:hAnsi="宋体"/>
          <w:bCs/>
          <w:color w:val="auto"/>
          <w:highlight w:val="none"/>
        </w:rPr>
      </w:pPr>
      <w:r>
        <w:rPr>
          <w:rFonts w:hint="eastAsia" w:hAnsi="宋体"/>
          <w:bCs/>
          <w:color w:val="auto"/>
          <w:highlight w:val="none"/>
        </w:rPr>
        <w:t>2</w:t>
      </w:r>
      <w:r>
        <w:rPr>
          <w:rFonts w:hAnsi="宋体"/>
          <w:bCs/>
          <w:color w:val="auto"/>
          <w:highlight w:val="none"/>
        </w:rPr>
        <w:t>.</w:t>
      </w:r>
      <w:r>
        <w:rPr>
          <w:rFonts w:hint="eastAsia" w:hAnsi="宋体"/>
          <w:bCs/>
          <w:color w:val="auto"/>
          <w:highlight w:val="none"/>
        </w:rPr>
        <w:t>磋商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pPr>
        <w:spacing w:line="406" w:lineRule="exact"/>
        <w:ind w:firstLine="211" w:firstLineChars="100"/>
        <w:rPr>
          <w:b/>
          <w:bCs/>
          <w:color w:val="auto"/>
          <w:highlight w:val="none"/>
        </w:rPr>
      </w:pPr>
      <w:r>
        <w:rPr>
          <w:rFonts w:hint="eastAsia"/>
          <w:b/>
          <w:bCs/>
          <w:color w:val="auto"/>
          <w:highlight w:val="none"/>
        </w:rPr>
        <w:t>(七)综合评分</w:t>
      </w:r>
    </w:p>
    <w:p>
      <w:pPr>
        <w:spacing w:line="406" w:lineRule="exact"/>
        <w:ind w:firstLine="420" w:firstLineChars="200"/>
        <w:rPr>
          <w:rFonts w:ascii="宋体" w:hAnsi="Courier New" w:cs="Courier New"/>
          <w:color w:val="auto"/>
          <w:szCs w:val="21"/>
          <w:highlight w:val="none"/>
        </w:rPr>
      </w:pPr>
      <w:r>
        <w:rPr>
          <w:rFonts w:hint="eastAsia" w:ascii="宋体" w:hAnsi="Courier New" w:cs="Courier New"/>
          <w:color w:val="auto"/>
          <w:szCs w:val="21"/>
          <w:highlight w:val="none"/>
        </w:rPr>
        <w:t>1</w:t>
      </w:r>
      <w:r>
        <w:rPr>
          <w:rFonts w:ascii="宋体" w:hAnsi="Courier New" w:cs="Courier New"/>
          <w:color w:val="auto"/>
          <w:szCs w:val="21"/>
          <w:highlight w:val="none"/>
        </w:rPr>
        <w:t>.</w:t>
      </w:r>
      <w:r>
        <w:rPr>
          <w:rFonts w:hint="eastAsia" w:ascii="宋体" w:hAnsi="Courier New" w:cs="Courier New"/>
          <w:color w:val="auto"/>
          <w:szCs w:val="21"/>
          <w:highlight w:val="none"/>
        </w:rPr>
        <w:t>经磋商确定最终采购需求和提交最后报价的供应商后，由磋商小组采用综合评分法对提交最后报价的供应商的响应文件和最后报价进行综合评分。</w:t>
      </w:r>
    </w:p>
    <w:p>
      <w:pPr>
        <w:spacing w:line="406" w:lineRule="exact"/>
        <w:ind w:firstLine="420" w:firstLineChars="200"/>
        <w:rPr>
          <w:rFonts w:ascii="宋体" w:hAnsi="Courier New" w:cs="Courier New"/>
          <w:color w:val="auto"/>
          <w:szCs w:val="21"/>
          <w:highlight w:val="none"/>
        </w:rPr>
      </w:pPr>
      <w:r>
        <w:rPr>
          <w:rFonts w:hint="eastAsia" w:ascii="宋体" w:hAnsi="Courier New" w:cs="Courier New"/>
          <w:color w:val="auto"/>
          <w:szCs w:val="21"/>
          <w:highlight w:val="none"/>
        </w:rPr>
        <w:t>2</w:t>
      </w:r>
      <w:r>
        <w:rPr>
          <w:rFonts w:ascii="宋体" w:hAnsi="Courier New" w:cs="Courier New"/>
          <w:color w:val="auto"/>
          <w:szCs w:val="21"/>
          <w:highlight w:val="none"/>
        </w:rPr>
        <w:t>.</w:t>
      </w:r>
      <w:r>
        <w:rPr>
          <w:rFonts w:hint="eastAsia" w:ascii="宋体" w:hAnsi="Courier New" w:cs="Courier New"/>
          <w:color w:val="auto"/>
          <w:szCs w:val="21"/>
          <w:highlight w:val="none"/>
        </w:rPr>
        <w:t>综合评分法：响应文件满足磋商文件全部实质性要求且按评审因素的量化指标评审得分最高的供应商为成交候选供应商，详见第四章《评定标准及推荐原则》。</w:t>
      </w:r>
    </w:p>
    <w:p>
      <w:pPr>
        <w:snapToGrid w:val="0"/>
        <w:spacing w:line="41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3.对中小企业扶持:</w:t>
      </w:r>
    </w:p>
    <w:p>
      <w:pPr>
        <w:snapToGrid w:val="0"/>
        <w:spacing w:line="410" w:lineRule="exact"/>
        <w:ind w:firstLine="567" w:firstLineChars="270"/>
        <w:rPr>
          <w:rFonts w:hint="eastAsia" w:ascii="宋体" w:hAnsi="宋体"/>
          <w:color w:val="auto"/>
          <w:szCs w:val="21"/>
          <w:highlight w:val="none"/>
        </w:rPr>
      </w:pPr>
      <w:r>
        <w:rPr>
          <w:rFonts w:hint="eastAsia" w:ascii="宋体" w:hAnsi="宋体"/>
          <w:color w:val="auto"/>
          <w:szCs w:val="21"/>
          <w:highlight w:val="none"/>
        </w:rPr>
        <w:t>①对于经主管预算单位统筹后未预留份额专门面向中小企业采购的采购项目，以及预留份额项目中的非预留部分采购包，供应商提供的全部货物(</w:t>
      </w:r>
      <w:r>
        <w:rPr>
          <w:rFonts w:hint="eastAsia" w:ascii="宋体" w:hAnsi="宋体"/>
          <w:bCs/>
          <w:color w:val="auto"/>
          <w:szCs w:val="21"/>
          <w:highlight w:val="none"/>
        </w:rPr>
        <w:t>全部由符合政策要求的中小企业承接的服务</w:t>
      </w:r>
      <w:r>
        <w:rPr>
          <w:rFonts w:hint="eastAsia" w:ascii="宋体" w:hAnsi="宋体"/>
          <w:color w:val="auto"/>
          <w:szCs w:val="21"/>
          <w:highlight w:val="none"/>
        </w:rPr>
        <w:t>)符合《政府采购促进中小企业发展管理办法》（财库﹝2020﹞46号）规定，并在响应文件中提供《中小企业声明函》（格式见第六章，供应商须对声明的真实性负责）。评审时将对小微型企业报价给予20%的扣除，扣除后的价格为评审价。</w:t>
      </w:r>
    </w:p>
    <w:p>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②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③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残疾人福利性单位属于小型、微型企业的，不重复享受政策。</w:t>
      </w:r>
    </w:p>
    <w:p>
      <w:pPr>
        <w:snapToGrid w:val="0"/>
        <w:spacing w:line="410" w:lineRule="exact"/>
        <w:ind w:firstLine="525" w:firstLineChars="250"/>
        <w:rPr>
          <w:rFonts w:hint="eastAsia" w:ascii="宋体" w:hAnsi="宋体"/>
          <w:color w:val="auto"/>
          <w:highlight w:val="none"/>
        </w:rPr>
      </w:pPr>
      <w:r>
        <w:rPr>
          <w:rFonts w:hint="eastAsia" w:ascii="宋体" w:hAnsi="宋体"/>
          <w:color w:val="auto"/>
          <w:szCs w:val="21"/>
          <w:highlight w:val="none"/>
        </w:rPr>
        <w:t>注：详见</w:t>
      </w:r>
      <w:r>
        <w:rPr>
          <w:rFonts w:hint="eastAsia" w:ascii="宋体" w:hAnsi="宋体"/>
          <w:color w:val="auto"/>
          <w:highlight w:val="none"/>
        </w:rPr>
        <w:t>财政部 工业和信息化部关于印发《政府采购促进中小企业发展管理办法》的通知(财库〔2020〕46号)</w:t>
      </w:r>
      <w:r>
        <w:rPr>
          <w:rFonts w:hint="eastAsia" w:ascii="宋体" w:hAnsi="宋体"/>
          <w:color w:val="auto"/>
          <w:szCs w:val="21"/>
          <w:highlight w:val="none"/>
        </w:rPr>
        <w:t>。</w:t>
      </w:r>
    </w:p>
    <w:p>
      <w:pPr>
        <w:pStyle w:val="23"/>
        <w:spacing w:line="406" w:lineRule="exact"/>
        <w:ind w:firstLine="211" w:firstLineChars="100"/>
        <w:rPr>
          <w:rFonts w:hint="eastAsia" w:hAnsi="宋体"/>
          <w:b/>
          <w:color w:val="auto"/>
          <w:highlight w:val="none"/>
        </w:rPr>
      </w:pPr>
      <w:r>
        <w:rPr>
          <w:rFonts w:hint="eastAsia" w:hAnsi="宋体"/>
          <w:b/>
          <w:color w:val="auto"/>
          <w:highlight w:val="none"/>
        </w:rPr>
        <w:t>(八)供应商有下列情形之一的，属于恶意串通：</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1</w:t>
      </w:r>
      <w:r>
        <w:rPr>
          <w:rFonts w:hAnsi="宋体" w:cs="Times New Roman"/>
          <w:color w:val="auto"/>
          <w:highlight w:val="none"/>
        </w:rPr>
        <w:t>.</w:t>
      </w:r>
      <w:r>
        <w:rPr>
          <w:rFonts w:hint="eastAsia" w:hAnsi="宋体" w:cs="Times New Roman"/>
          <w:color w:val="auto"/>
          <w:highlight w:val="none"/>
        </w:rPr>
        <w:t>供应商直接或者间接从采购人或者采购代理机构处获得其他供应商的相关情况并修改其响应文件；</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2</w:t>
      </w:r>
      <w:r>
        <w:rPr>
          <w:rFonts w:hAnsi="宋体" w:cs="Times New Roman"/>
          <w:color w:val="auto"/>
          <w:highlight w:val="none"/>
        </w:rPr>
        <w:t>.</w:t>
      </w:r>
      <w:r>
        <w:rPr>
          <w:rFonts w:hint="eastAsia" w:hAnsi="宋体" w:cs="Times New Roman"/>
          <w:color w:val="auto"/>
          <w:highlight w:val="none"/>
        </w:rPr>
        <w:t>供应商按照采购人或者采购代理机构的授意撤换、修改响应文件；</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3</w:t>
      </w:r>
      <w:r>
        <w:rPr>
          <w:rFonts w:hAnsi="宋体" w:cs="Times New Roman"/>
          <w:color w:val="auto"/>
          <w:highlight w:val="none"/>
        </w:rPr>
        <w:t>.</w:t>
      </w:r>
      <w:r>
        <w:rPr>
          <w:rFonts w:hint="eastAsia" w:hAnsi="宋体" w:cs="Times New Roman"/>
          <w:color w:val="auto"/>
          <w:highlight w:val="none"/>
        </w:rPr>
        <w:t>供应商之间协商报价、技术方案等响应文件的实质性内容；</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4</w:t>
      </w:r>
      <w:r>
        <w:rPr>
          <w:rFonts w:hAnsi="宋体" w:cs="Times New Roman"/>
          <w:color w:val="auto"/>
          <w:highlight w:val="none"/>
        </w:rPr>
        <w:t>.</w:t>
      </w:r>
      <w:r>
        <w:rPr>
          <w:rFonts w:hint="eastAsia" w:hAnsi="宋体" w:cs="Times New Roman"/>
          <w:color w:val="auto"/>
          <w:highlight w:val="none"/>
        </w:rPr>
        <w:t>属于同一集团、协会、商会等组织成员的供应商按照该组织要求协同参加政府采购活动；</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5</w:t>
      </w:r>
      <w:r>
        <w:rPr>
          <w:rFonts w:hAnsi="宋体" w:cs="Times New Roman"/>
          <w:color w:val="auto"/>
          <w:highlight w:val="none"/>
        </w:rPr>
        <w:t>.</w:t>
      </w:r>
      <w:r>
        <w:rPr>
          <w:rFonts w:hint="eastAsia" w:hAnsi="宋体" w:cs="Times New Roman"/>
          <w:color w:val="auto"/>
          <w:highlight w:val="none"/>
        </w:rPr>
        <w:t>供应商之间事先约定由某一特定供应商成交；</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6</w:t>
      </w:r>
      <w:r>
        <w:rPr>
          <w:rFonts w:hAnsi="宋体" w:cs="Times New Roman"/>
          <w:color w:val="auto"/>
          <w:highlight w:val="none"/>
        </w:rPr>
        <w:t>.</w:t>
      </w:r>
      <w:r>
        <w:rPr>
          <w:rFonts w:hint="eastAsia" w:hAnsi="宋体" w:cs="Times New Roman"/>
          <w:color w:val="auto"/>
          <w:highlight w:val="none"/>
        </w:rPr>
        <w:t>供应商之间商定部分供应商放弃参加政府采购活动或者放弃成交；</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7</w:t>
      </w:r>
      <w:r>
        <w:rPr>
          <w:rFonts w:hAnsi="宋体" w:cs="Times New Roman"/>
          <w:color w:val="auto"/>
          <w:highlight w:val="none"/>
        </w:rPr>
        <w:t>.</w:t>
      </w:r>
      <w:r>
        <w:rPr>
          <w:rFonts w:hint="eastAsia" w:hAnsi="宋体" w:cs="Times New Roman"/>
          <w:color w:val="auto"/>
          <w:highlight w:val="none"/>
        </w:rPr>
        <w:t>供应商与采购人或者采购代理机构之间、供应商相互之间，为谋求特定供应商成交或者排斥其他供应商的其他串通行为。</w:t>
      </w:r>
    </w:p>
    <w:p>
      <w:pPr>
        <w:pStyle w:val="23"/>
        <w:spacing w:line="406" w:lineRule="exact"/>
        <w:ind w:firstLine="211" w:firstLineChars="100"/>
        <w:rPr>
          <w:rFonts w:hint="eastAsia" w:hAnsi="宋体"/>
          <w:b/>
          <w:color w:val="auto"/>
          <w:highlight w:val="none"/>
        </w:rPr>
      </w:pPr>
      <w:r>
        <w:rPr>
          <w:rFonts w:hint="eastAsia" w:hAnsi="宋体"/>
          <w:b/>
          <w:color w:val="auto"/>
          <w:highlight w:val="none"/>
        </w:rPr>
        <w:t>(九)评审报告</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磋商小组应当根据评审记录和评审结果编写评审报告，主要内容包括：</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邀请供应商参加采购活动的具体方式和相关情况；</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响应文件开启日期和地点；</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获取磋商文件的供应商名单和磋商小组成员名单；</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评审情况记录和说明，包括对供应商的资格审查情况、供应商响应文件评审情况、磋商情况、报价情况等；</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提出的成交候选供应商的排序名单及理由。</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评审报告应当由磋商小组全体人员签名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pPr>
        <w:pStyle w:val="23"/>
        <w:spacing w:line="406" w:lineRule="exact"/>
        <w:ind w:firstLine="211" w:firstLineChars="100"/>
        <w:rPr>
          <w:rFonts w:hint="eastAsia" w:hAnsi="宋体"/>
          <w:color w:val="auto"/>
          <w:highlight w:val="none"/>
        </w:rPr>
      </w:pPr>
      <w:r>
        <w:rPr>
          <w:rFonts w:hint="eastAsia" w:hAnsi="宋体"/>
          <w:b/>
          <w:bCs/>
          <w:color w:val="auto"/>
          <w:highlight w:val="none"/>
        </w:rPr>
        <w:t>(十)</w:t>
      </w:r>
      <w:r>
        <w:rPr>
          <w:rFonts w:hint="eastAsia" w:hAnsi="宋体"/>
          <w:b/>
          <w:color w:val="auto"/>
          <w:highlight w:val="none"/>
        </w:rPr>
        <w:t>出现下列情形之一的，本中心将终止竞争性磋商采购活动：</w:t>
      </w:r>
    </w:p>
    <w:p>
      <w:pPr>
        <w:pStyle w:val="23"/>
        <w:spacing w:line="406" w:lineRule="exact"/>
        <w:ind w:firstLine="420" w:firstLineChars="200"/>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因情况变化，不再符合规定的竞争性磋商采购方式适用情形的；</w:t>
      </w:r>
    </w:p>
    <w:p>
      <w:pPr>
        <w:pStyle w:val="23"/>
        <w:spacing w:line="406" w:lineRule="exact"/>
        <w:ind w:firstLine="420" w:firstLineChars="200"/>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出现影响采购公正的违法、违规行为的；</w:t>
      </w:r>
    </w:p>
    <w:p>
      <w:pPr>
        <w:pStyle w:val="23"/>
        <w:spacing w:line="406" w:lineRule="exact"/>
        <w:ind w:firstLine="420" w:firstLineChars="200"/>
        <w:rPr>
          <w:rFonts w:hint="eastAsia" w:hAnsi="宋体"/>
          <w:color w:val="auto"/>
          <w:highlight w:val="none"/>
        </w:rPr>
      </w:pPr>
      <w:r>
        <w:rPr>
          <w:rFonts w:hint="eastAsia" w:hAnsi="宋体"/>
          <w:color w:val="auto"/>
          <w:highlight w:val="none"/>
        </w:rPr>
        <w:t>3</w:t>
      </w:r>
      <w:r>
        <w:rPr>
          <w:rFonts w:hAnsi="宋体"/>
          <w:color w:val="auto"/>
          <w:highlight w:val="none"/>
        </w:rPr>
        <w:t>.</w:t>
      </w:r>
      <w:r>
        <w:rPr>
          <w:rFonts w:hint="eastAsia" w:hAnsi="宋体"/>
          <w:color w:val="auto"/>
          <w:highlight w:val="none"/>
        </w:rPr>
        <w:t>除特殊情况外，在采购过程中符合要求的供应商或者报价未超过采购预算的供应商不足3家的。</w:t>
      </w:r>
    </w:p>
    <w:p>
      <w:pPr>
        <w:pStyle w:val="5"/>
        <w:spacing w:line="406" w:lineRule="exact"/>
        <w:rPr>
          <w:color w:val="auto"/>
          <w:highlight w:val="none"/>
        </w:rPr>
      </w:pPr>
      <w:r>
        <w:rPr>
          <w:rFonts w:hint="eastAsia"/>
          <w:color w:val="auto"/>
          <w:highlight w:val="none"/>
        </w:rPr>
        <w:t>六、确定成交供应商</w:t>
      </w:r>
    </w:p>
    <w:p>
      <w:pPr>
        <w:pStyle w:val="23"/>
        <w:spacing w:line="406" w:lineRule="exact"/>
        <w:ind w:firstLine="420"/>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本中心应当在评审结束后2个工作日内将评审报告送采购人确认。</w:t>
      </w:r>
    </w:p>
    <w:p>
      <w:pPr>
        <w:pStyle w:val="23"/>
        <w:spacing w:line="406" w:lineRule="exact"/>
        <w:ind w:firstLine="420"/>
        <w:rPr>
          <w:rFonts w:hint="eastAsia" w:hAnsi="宋体"/>
          <w:color w:val="auto"/>
          <w:highlight w:val="none"/>
        </w:rPr>
      </w:pPr>
      <w:r>
        <w:rPr>
          <w:rFonts w:hAnsi="宋体"/>
          <w:color w:val="auto"/>
          <w:highlight w:val="none"/>
        </w:rPr>
        <w:t>2.</w:t>
      </w:r>
      <w:r>
        <w:rPr>
          <w:rFonts w:hint="eastAsia" w:hAnsi="宋体"/>
          <w:color w:val="auto"/>
          <w:highlight w:val="none"/>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Style w:val="5"/>
        <w:spacing w:line="406" w:lineRule="exact"/>
        <w:rPr>
          <w:color w:val="auto"/>
          <w:highlight w:val="none"/>
        </w:rPr>
      </w:pPr>
      <w:r>
        <w:rPr>
          <w:rFonts w:hint="eastAsia"/>
          <w:color w:val="auto"/>
          <w:highlight w:val="none"/>
        </w:rPr>
        <w:t>七、结果公告</w:t>
      </w:r>
    </w:p>
    <w:p>
      <w:pPr>
        <w:pStyle w:val="23"/>
        <w:spacing w:line="406" w:lineRule="exact"/>
        <w:ind w:firstLine="420" w:firstLineChars="200"/>
        <w:rPr>
          <w:rFonts w:hint="eastAsia" w:hAnsi="宋体"/>
          <w:color w:val="auto"/>
          <w:highlight w:val="none"/>
        </w:rPr>
      </w:pPr>
      <w:r>
        <w:rPr>
          <w:rFonts w:hint="eastAsia" w:hAnsi="宋体"/>
          <w:color w:val="auto"/>
          <w:highlight w:val="none"/>
        </w:rPr>
        <w:t>本中心在成交供应商确定后2个工作日内，</w:t>
      </w:r>
      <w:r>
        <w:rPr>
          <w:rFonts w:hint="eastAsia"/>
          <w:color w:val="auto"/>
          <w:highlight w:val="none"/>
        </w:rPr>
        <w:t>在省级以上财政部门指定的媒体上公告</w:t>
      </w:r>
      <w:r>
        <w:rPr>
          <w:rFonts w:hint="eastAsia" w:hAnsi="宋体"/>
          <w:color w:val="auto"/>
          <w:highlight w:val="none"/>
        </w:rPr>
        <w:t>成交结果，同时向成交供应商发出成交通知书。</w:t>
      </w:r>
    </w:p>
    <w:p>
      <w:pPr>
        <w:pStyle w:val="5"/>
        <w:spacing w:line="406" w:lineRule="exact"/>
        <w:rPr>
          <w:color w:val="auto"/>
          <w:highlight w:val="none"/>
        </w:rPr>
      </w:pPr>
      <w:r>
        <w:rPr>
          <w:rFonts w:hint="eastAsia"/>
          <w:color w:val="auto"/>
          <w:highlight w:val="none"/>
        </w:rPr>
        <w:t>八、签订合同</w:t>
      </w:r>
    </w:p>
    <w:p>
      <w:pPr>
        <w:spacing w:line="406" w:lineRule="exact"/>
        <w:ind w:firstLine="210" w:firstLineChars="100"/>
        <w:rPr>
          <w:rFonts w:hint="eastAsia" w:ascii="宋体" w:hAnsi="宋体" w:cs="Courier New"/>
          <w:color w:val="auto"/>
          <w:szCs w:val="21"/>
          <w:highlight w:val="none"/>
        </w:rPr>
      </w:pPr>
      <w:r>
        <w:rPr>
          <w:rFonts w:hint="eastAsia" w:ascii="宋体" w:hAnsi="宋体"/>
          <w:color w:val="auto"/>
          <w:szCs w:val="21"/>
          <w:highlight w:val="none"/>
        </w:rPr>
        <w:t>(一)</w:t>
      </w:r>
      <w:r>
        <w:rPr>
          <w:rFonts w:hint="eastAsia" w:ascii="宋体" w:hAnsi="宋体" w:cs="Courier New"/>
          <w:color w:val="auto"/>
          <w:szCs w:val="21"/>
          <w:highlight w:val="none"/>
        </w:rPr>
        <w:t>采购人与成交供应商应当在成交通知书发出之日起</w:t>
      </w:r>
      <w:r>
        <w:rPr>
          <w:rFonts w:ascii="宋体" w:hAnsi="宋体" w:cs="Courier New"/>
          <w:color w:val="auto"/>
          <w:szCs w:val="21"/>
          <w:highlight w:val="none"/>
        </w:rPr>
        <w:t>15</w:t>
      </w:r>
      <w:r>
        <w:rPr>
          <w:rFonts w:hint="eastAsia" w:ascii="宋体" w:hAnsi="宋体" w:cs="Courier New"/>
          <w:color w:val="auto"/>
          <w:szCs w:val="21"/>
          <w:highlight w:val="none"/>
        </w:rPr>
        <w:t>日内，按照磋商文件确定的合同文本以及采购标的、规格型号、采购金额、采购数量、技术和服务要求等事项签订政府采购合同。</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Courier New"/>
          <w:color w:val="auto"/>
          <w:szCs w:val="21"/>
          <w:highlight w:val="none"/>
        </w:rPr>
        <w:t>(二)</w:t>
      </w:r>
      <w:r>
        <w:rPr>
          <w:rFonts w:hint="eastAsia" w:ascii="宋体" w:hAnsi="宋体" w:cs="宋体"/>
          <w:color w:val="auto"/>
          <w:kern w:val="0"/>
          <w:szCs w:val="21"/>
          <w:highlight w:val="none"/>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(三)供应商可凭成交通知书或政府采购合同等在内的相关材料、信息，通过中征应收账款融资服务平台向银行业金融机构在线申请“政采贷”融资。</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(四)除不可抗力等因素外，成交后无正当理由拒不与采购人签订政府采购合同的，应当承担相应的法律责任。</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w:t>
      </w:r>
      <w:r>
        <w:rPr>
          <w:rFonts w:ascii="Arial" w:hAnsi="Arial" w:cs="Arial"/>
          <w:color w:val="auto"/>
          <w:kern w:val="0"/>
          <w:szCs w:val="21"/>
          <w:highlight w:val="none"/>
        </w:rPr>
        <w:t>政府采购合同</w:t>
      </w:r>
      <w:r>
        <w:rPr>
          <w:rFonts w:hint="eastAsia" w:hAnsi="宋体"/>
          <w:color w:val="auto"/>
          <w:highlight w:val="none"/>
        </w:rPr>
        <w:t>适用《中华人民共和国民法典》</w:t>
      </w:r>
      <w:r>
        <w:rPr>
          <w:rFonts w:ascii="Arial" w:hAnsi="Arial" w:cs="Arial"/>
          <w:color w:val="auto"/>
          <w:kern w:val="0"/>
          <w:szCs w:val="21"/>
          <w:highlight w:val="none"/>
        </w:rPr>
        <w:t>。</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pPr>
        <w:pStyle w:val="5"/>
        <w:spacing w:line="406" w:lineRule="exact"/>
        <w:rPr>
          <w:color w:val="auto"/>
          <w:highlight w:val="none"/>
        </w:rPr>
      </w:pPr>
      <w:r>
        <w:rPr>
          <w:rFonts w:hint="eastAsia"/>
          <w:color w:val="auto"/>
          <w:highlight w:val="none"/>
        </w:rPr>
        <w:t>九、适用法律</w:t>
      </w:r>
    </w:p>
    <w:p>
      <w:pPr>
        <w:spacing w:line="406" w:lineRule="exact"/>
        <w:ind w:firstLine="420" w:firstLineChars="200"/>
        <w:rPr>
          <w:rFonts w:hint="eastAsia" w:ascii="宋体" w:hAnsi="宋体"/>
          <w:color w:val="auto"/>
          <w:szCs w:val="21"/>
          <w:highlight w:val="none"/>
        </w:rPr>
      </w:pPr>
      <w:bookmarkStart w:id="127" w:name="_Hlk92794186"/>
      <w:r>
        <w:rPr>
          <w:rFonts w:hint="eastAsia" w:ascii="宋体" w:hAnsi="宋体"/>
          <w:color w:val="auto"/>
          <w:szCs w:val="21"/>
          <w:highlight w:val="none"/>
        </w:rPr>
        <w:t>本项目采购活动适用于《中华人民共和国政府采购法》及其实施条例、《政府采购竞争性磋商采购方式管理暂行办法》等规定。</w:t>
      </w:r>
    </w:p>
    <w:bookmarkEnd w:id="127"/>
    <w:p>
      <w:pPr>
        <w:pStyle w:val="5"/>
        <w:spacing w:line="406" w:lineRule="exact"/>
        <w:rPr>
          <w:color w:val="auto"/>
          <w:highlight w:val="none"/>
        </w:rPr>
      </w:pPr>
      <w:bookmarkStart w:id="128" w:name="_十、其他事项"/>
      <w:bookmarkEnd w:id="128"/>
      <w:r>
        <w:rPr>
          <w:rFonts w:hint="eastAsia"/>
          <w:color w:val="auto"/>
          <w:highlight w:val="none"/>
        </w:rPr>
        <w:t>十、其他事项</w:t>
      </w:r>
    </w:p>
    <w:p>
      <w:pPr>
        <w:spacing w:line="406" w:lineRule="exact"/>
        <w:ind w:firstLine="210" w:firstLineChars="100"/>
        <w:rPr>
          <w:rFonts w:hint="eastAsia" w:hAnsi="宋体"/>
          <w:color w:val="auto"/>
          <w:highlight w:val="none"/>
        </w:rPr>
      </w:pPr>
      <w:bookmarkStart w:id="129" w:name="_Hlk94168058"/>
      <w:r>
        <w:rPr>
          <w:rFonts w:hint="eastAsia" w:hAnsi="宋体"/>
          <w:color w:val="auto"/>
          <w:highlight w:val="none"/>
        </w:rPr>
        <w:t>(一)</w:t>
      </w:r>
      <w:bookmarkEnd w:id="129"/>
      <w:r>
        <w:rPr>
          <w:rFonts w:hint="eastAsia" w:hAnsi="宋体"/>
          <w:color w:val="auto"/>
          <w:highlight w:val="none"/>
        </w:rPr>
        <w:t>代理服务费</w:t>
      </w:r>
    </w:p>
    <w:p>
      <w:pPr>
        <w:spacing w:line="406" w:lineRule="exact"/>
        <w:ind w:firstLine="420" w:firstLineChars="200"/>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本中心按钦州市物价局“钦市价费〔2013﹞4号”文件规定向成交供应商收取代理服务费，成交供应商须向本中心一次付清代理服务费。</w:t>
      </w:r>
    </w:p>
    <w:p>
      <w:pPr>
        <w:spacing w:line="406" w:lineRule="exact"/>
        <w:ind w:firstLine="420" w:firstLineChars="200"/>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bCs/>
          <w:color w:val="auto"/>
          <w:highlight w:val="none"/>
        </w:rPr>
        <w:t>代理服务收费标准：</w:t>
      </w:r>
    </w:p>
    <w:tbl>
      <w:tblPr>
        <w:tblStyle w:val="37"/>
        <w:tblW w:w="91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8"/>
        <w:gridCol w:w="1932"/>
        <w:gridCol w:w="18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3438" w:type="dxa"/>
            <w:vMerge w:val="restart"/>
          </w:tcPr>
          <w:p>
            <w:pPr>
              <w:spacing w:line="330" w:lineRule="exact"/>
              <w:ind w:firstLine="2310" w:firstLineChars="1100"/>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-85090</wp:posOffset>
                      </wp:positionH>
                      <wp:positionV relativeFrom="paragraph">
                        <wp:posOffset>21590</wp:posOffset>
                      </wp:positionV>
                      <wp:extent cx="2172335" cy="1444625"/>
                      <wp:effectExtent l="6350" t="5080" r="12065" b="7620"/>
                      <wp:wrapNone/>
                      <wp:docPr id="4" name="直线 3"/>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wps:spPr>
                            <wps:bodyPr/>
                          </wps:wsp>
                        </a:graphicData>
                      </a:graphic>
                    </wp:anchor>
                  </w:drawing>
                </mc:Choice>
                <mc:Fallback>
                  <w:pict>
                    <v:line id="直线 3" o:spid="_x0000_s1026" o:spt="20" style="position:absolute;left:0pt;flip:x y;margin-left:-6.7pt;margin-top:1.7pt;height:113.75pt;width:171.05pt;z-index:251660288;mso-width-relative:page;mso-height-relative:page;" filled="f" stroked="t" coordsize="21600,21600" o:gfxdata="UEsDBAoAAAAAAIdO4kAAAAAAAAAAAAAAAAAEAAAAZHJzL1BLAwQUAAAACACHTuJA9bw0+dUAAAAJ&#10;AQAADwAAAGRycy9kb3ducmV2LnhtbE2PwU7DMBBE70j8g7VI3Fo7CSIhZNNDpX5AC6o4urFJIux1&#10;iN2m/D3bE5xWqxnNvGk2V+/Exc5xDISQrRUIS10wI/UI72+7VQUiJk1Gu0AW4cdG2LT3d42uTVho&#10;by+H1AsOoVhrhCGlqZYydoP1Oq7DZIm1zzB7nfide2lmvXC4dzJX6ll6PRI3DHqy28F2X4ezR3CV&#10;qr6P23L52Btu2R3dQGWG+PiQqVcQyV7Tnxlu+IwOLTOdwplMFA5hlRVPbEW4HdaLvCpBnBDyQr2A&#10;bBv5f0H7C1BLAwQUAAAACACHTuJAdaZbsuYBAAC7AwAADgAAAGRycy9lMm9Eb2MueG1srVO9btsw&#10;EN4L9B0I7rVs2U5bwXIGG2mHtDWQNDtNURJRkkeQtCU/S1+jU5c+Tl4jR0p1frpkqAbifr+7++60&#10;uuy1IkfhvART0tlkSokwHCppmpJ+v71694ESH5ipmAIjSnoSnl6u375ZdbYQObSgKuEIghhfdLak&#10;bQi2yDLPW6GZn4AVBp01OM0Cqq7JKsc6RNcqy6fTi6wDV1kHXHiP1u3gpCOiew0g1LXkYgv8oIUJ&#10;A6oTigUcybfSerpO3da14OFbXXsRiCopThrSi0VQ3sc3W69Y0ThmW8nHFthrWngxk2bSYNEz1JYF&#10;Rg5O/gOlJXfgoQ4TDjobBkmM4BSz6QtublpmRZoFqfb2TLr/f7D863HniKxKuqDEMI0Lv//56/73&#10;HzKP3HTWFxiyMTsXp+O9ubHXwH94YmDTMtOI1OPtyWLiLGZkz1Ki4i1W2HdfoMIYdgiQiOprp0mt&#10;pP0cE5N0F6VYBmkhfdrR6bwj0QfC0ZjP3ufz+ZISjr7ZYrG4yJepLisiZEy3zodPAjSJQkmVNJFE&#10;VrDjtQ+xxceQaDZwJZVKh6AM6Ur6cYmQ0eNBySo6k+Ka/UY5cmTxlNI31n0W5uBgqqGIMiMdkYGB&#10;yz1Up537SxPuNHUz3l88mqd6yn7859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bw0+dUAAAAJ&#10;AQAADwAAAAAAAAABACAAAAAiAAAAZHJzL2Rvd25yZXYueG1sUEsBAhQAFAAAAAgAh07iQHWmW7Lm&#10;AQAAuwMAAA4AAAAAAAAAAQAgAAAAJAEAAGRycy9lMm9Eb2MueG1sUEsFBgAAAAAGAAYAWQEAAHwF&#10;AAAAAA==&#10;">
                      <v:fill on="f" focussize="0,0"/>
                      <v:stroke color="#000000" joinstyle="round"/>
                      <v:imagedata o:title=""/>
                      <o:lock v:ext="edit" aspectratio="f"/>
                    </v:line>
                  </w:pict>
                </mc:Fallback>
              </mc:AlternateContent>
            </w: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940435</wp:posOffset>
                      </wp:positionH>
                      <wp:positionV relativeFrom="paragraph">
                        <wp:posOffset>19685</wp:posOffset>
                      </wp:positionV>
                      <wp:extent cx="1143635" cy="1444625"/>
                      <wp:effectExtent l="12700" t="12700" r="5715" b="9525"/>
                      <wp:wrapNone/>
                      <wp:docPr id="3" name="直线 4"/>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wps:spPr>
                            <wps:bodyPr/>
                          </wps:wsp>
                        </a:graphicData>
                      </a:graphic>
                    </wp:anchor>
                  </w:drawing>
                </mc:Choice>
                <mc:Fallback>
                  <w:pict>
                    <v:line id="直线 4" o:spid="_x0000_s1026" o:spt="20" style="position:absolute;left:0pt;flip:x y;margin-left:74.05pt;margin-top:1.55pt;height:113.75pt;width:90.05pt;z-index:251659264;mso-width-relative:page;mso-height-relative:page;" filled="f" stroked="t" coordsize="21600,21600" o:gfxdata="UEsDBAoAAAAAAIdO4kAAAAAAAAAAAAAAAAAEAAAAZHJzL1BLAwQUAAAACACHTuJA3rLLC9QAAAAJ&#10;AQAADwAAAGRycy9kb3ducmV2LnhtbE2PwU7DMBBE70j8g7VI3KidBLVWiNNDpX5AC6o4uvGSRNjr&#10;ELtN+XuWE5xWoxnNvG22t+DFFec0RjJQrBQIpC66kXoDb6/7Jw0iZUvO+kho4BsTbNv7u8bWLi50&#10;wOsx94JLKNXWwJDzVEuZugGDTas4IbH3EedgM8u5l262C5cHL0ul1jLYkXhhsBPuBuw+j5dgwGul&#10;v067zfJ+cLyyP/mBNoUxjw+FegGR8Zb/wvCLz+jQMtM5Xsgl4Vk/64KjBio+7FelLkGcDZSVWoNs&#10;G/n/g/YHUEsDBBQAAAAIAIdO4kDx+WcM5gEAALsDAAAOAAAAZHJzL2Uyb0RvYy54bWytU82O0zAQ&#10;viPxDpbvNE2bVhA13UOrhcMClXbZu+s4iYXtsWy3aZ+F1+DEhcfZ12DshO4Plz2QgzW/38x8M1ld&#10;nbQiR+G8BFPRfDKlRBgOtTRtRb/dXb97T4kPzNRMgREVPQtPr9Zv36x6W4oZdKBq4QiCGF/2tqJd&#10;CLbMMs87oZmfgBUGnQ04zQKqrs1qx3pE1yqbTafLrAdXWwdceI/W7eCkI6J7DSA0jeRiC/yghQkD&#10;qhOKBRzJd9J6uk7dNo3g4WvTeBGIqihOGtKLRVDexzdbr1jZOmY7yccW2GtaeDGTZtJg0QvUlgVG&#10;Dk7+A6Uld+ChCRMOOhsGSYzgFPn0BTe3HbMizYJUe3sh3f8/WP7luHNE1hWdU2KYxoU//Pj58Os3&#10;KSI3vfUlhmzMzsXp+Mnc2hvg3z0xsOmYaUXq8e5sMTGPGdmzlKh4ixX2/WeoMYYdAiSiTo3TpFHS&#10;foqJSbqPUiyDtJBT2tH5siNxCoSjMc+L+XK+oISjLy+KYjlbpLqsjJAx3TofPgrQJAoVVdJEElnJ&#10;jjc+xBYfQ6LZwLVUKh2CMqSv6IcFQkaPByXr6EyKa/cb5ciRxVNK31j3WZiDg6mHIsqMdEQGBi73&#10;UJ937i9NuNPUzXh/8Wie6in78Z9b/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esssL1AAAAAkB&#10;AAAPAAAAAAAAAAEAIAAAACIAAABkcnMvZG93bnJldi54bWxQSwECFAAUAAAACACHTuJA8flnDOYB&#10;AAC7AwAADgAAAAAAAAABACAAAAAjAQAAZHJzL2Uyb0RvYy54bWxQSwUGAAAAAAYABgBZAQAAewUA&#10;AAAA&#10;">
                      <v:fill on="f" focussize="0,0"/>
                      <v:stroke color="#000000" joinstyle="round"/>
                      <v:imagedata o:title=""/>
                      <o:lock v:ext="edit" aspectratio="f"/>
                    </v:line>
                  </w:pict>
                </mc:Fallback>
              </mc:AlternateContent>
            </w:r>
            <w:r>
              <w:rPr>
                <w:rFonts w:hint="eastAsia" w:hAnsi="宋体"/>
                <w:color w:val="auto"/>
                <w:highlight w:val="none"/>
              </w:rPr>
              <w:t>采购类型</w:t>
            </w:r>
          </w:p>
          <w:p>
            <w:pPr>
              <w:spacing w:line="330" w:lineRule="exact"/>
              <w:rPr>
                <w:rFonts w:hint="eastAsia" w:hAnsi="宋体"/>
                <w:color w:val="auto"/>
                <w:highlight w:val="none"/>
              </w:rPr>
            </w:pPr>
          </w:p>
          <w:p>
            <w:pPr>
              <w:spacing w:line="330" w:lineRule="exact"/>
              <w:ind w:firstLine="1575" w:firstLineChars="750"/>
              <w:jc w:val="left"/>
              <w:rPr>
                <w:rFonts w:hint="eastAsia" w:hAnsi="宋体"/>
                <w:color w:val="auto"/>
                <w:highlight w:val="none"/>
              </w:rPr>
            </w:pPr>
            <w:r>
              <w:rPr>
                <w:rFonts w:hint="eastAsia" w:hAnsi="宋体"/>
                <w:color w:val="auto"/>
                <w:highlight w:val="none"/>
              </w:rPr>
              <w:t>费率</w:t>
            </w:r>
          </w:p>
          <w:p>
            <w:pPr>
              <w:spacing w:line="330" w:lineRule="exact"/>
              <w:ind w:leftChars="-1" w:hanging="2" w:hangingChars="1"/>
              <w:jc w:val="left"/>
              <w:rPr>
                <w:rFonts w:hint="eastAsia" w:hAnsi="宋体"/>
                <w:color w:val="auto"/>
                <w:highlight w:val="none"/>
              </w:rPr>
            </w:pPr>
          </w:p>
          <w:p>
            <w:pPr>
              <w:spacing w:line="330" w:lineRule="exact"/>
              <w:ind w:leftChars="-1" w:hanging="2" w:hangingChars="1"/>
              <w:jc w:val="left"/>
              <w:rPr>
                <w:rFonts w:hint="eastAsia" w:hAnsi="宋体"/>
                <w:color w:val="auto"/>
                <w:highlight w:val="none"/>
              </w:rPr>
            </w:pPr>
          </w:p>
          <w:p>
            <w:pPr>
              <w:spacing w:line="330" w:lineRule="exact"/>
              <w:jc w:val="left"/>
              <w:rPr>
                <w:rFonts w:hint="eastAsia" w:hAnsi="宋体"/>
                <w:color w:val="auto"/>
                <w:highlight w:val="none"/>
              </w:rPr>
            </w:pPr>
            <w:r>
              <w:rPr>
                <w:rFonts w:hint="eastAsia" w:hAnsi="宋体"/>
                <w:color w:val="auto"/>
                <w:highlight w:val="none"/>
              </w:rPr>
              <w:t>成交金额(万元)</w:t>
            </w:r>
          </w:p>
        </w:tc>
        <w:tc>
          <w:tcPr>
            <w:tcW w:w="5708" w:type="dxa"/>
            <w:gridSpan w:val="3"/>
            <w:vAlign w:val="center"/>
          </w:tcPr>
          <w:p>
            <w:pPr>
              <w:spacing w:line="330" w:lineRule="exact"/>
              <w:jc w:val="center"/>
              <w:rPr>
                <w:rFonts w:hint="eastAsia" w:hAnsi="宋体"/>
                <w:color w:val="auto"/>
                <w:highlight w:val="none"/>
              </w:rPr>
            </w:pPr>
            <w:r>
              <w:rPr>
                <w:rFonts w:hint="eastAsia" w:hAnsi="宋体"/>
                <w:color w:val="auto"/>
                <w:highlight w:val="none"/>
              </w:rPr>
              <w:t>公开招标、邀请招标、竞争性谈判方式采购代理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3438" w:type="dxa"/>
            <w:vMerge w:val="continue"/>
          </w:tcPr>
          <w:p>
            <w:pPr>
              <w:spacing w:line="330" w:lineRule="exact"/>
              <w:ind w:firstLine="2620" w:firstLineChars="1248"/>
              <w:rPr>
                <w:rFonts w:hint="eastAsia" w:hAnsi="宋体"/>
                <w:color w:val="auto"/>
                <w:highlight w:val="none"/>
              </w:rPr>
            </w:pP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货物类</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服务类</w:t>
            </w:r>
          </w:p>
        </w:tc>
        <w:tc>
          <w:tcPr>
            <w:tcW w:w="1976" w:type="dxa"/>
            <w:vAlign w:val="center"/>
          </w:tcPr>
          <w:p>
            <w:pPr>
              <w:widowControl/>
              <w:spacing w:line="330" w:lineRule="exact"/>
              <w:jc w:val="center"/>
              <w:rPr>
                <w:rFonts w:hint="eastAsia" w:hAnsi="宋体"/>
                <w:color w:val="auto"/>
                <w:highlight w:val="none"/>
              </w:rPr>
            </w:pPr>
            <w:r>
              <w:rPr>
                <w:rFonts w:hint="eastAsia" w:hAnsi="宋体"/>
                <w:color w:val="auto"/>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100以下</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1.2%</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1.2%</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100-500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0.88%</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0.64%</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500-1000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0.64%</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0.36%</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1000-5000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0.4%</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0.2%</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5000-10000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0.2%</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0.08%</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10000-100000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0.04%</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0.04%</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100000以上</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0.008%</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0.008%</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0.008%</w:t>
            </w:r>
          </w:p>
        </w:tc>
      </w:tr>
    </w:tbl>
    <w:p>
      <w:pPr>
        <w:pStyle w:val="23"/>
        <w:spacing w:line="430" w:lineRule="exact"/>
        <w:ind w:firstLine="420" w:firstLineChars="200"/>
        <w:rPr>
          <w:rFonts w:hint="eastAsia" w:hAnsi="宋体"/>
          <w:color w:val="auto"/>
          <w:highlight w:val="none"/>
        </w:rPr>
      </w:pPr>
      <w:r>
        <w:rPr>
          <w:rFonts w:hint="eastAsia" w:hAnsi="宋体"/>
          <w:color w:val="auto"/>
          <w:highlight w:val="none"/>
        </w:rPr>
        <w:t>注：代理服务收费按差额定率累进法计算，本项目收费标准按以上标准的60%执行。</w:t>
      </w:r>
    </w:p>
    <w:p>
      <w:pPr>
        <w:pStyle w:val="23"/>
        <w:spacing w:line="430" w:lineRule="exact"/>
        <w:ind w:firstLine="420" w:firstLineChars="200"/>
        <w:rPr>
          <w:rFonts w:hint="eastAsia" w:hAnsi="宋体"/>
          <w:bCs/>
          <w:color w:val="auto"/>
          <w:highlight w:val="none"/>
        </w:rPr>
      </w:pPr>
      <w:r>
        <w:rPr>
          <w:rFonts w:hint="eastAsia" w:hAnsi="宋体"/>
          <w:bCs/>
          <w:color w:val="auto"/>
          <w:highlight w:val="none"/>
        </w:rPr>
        <w:t>3.缴纳代理服务费银行账户：</w:t>
      </w:r>
    </w:p>
    <w:p>
      <w:pPr>
        <w:pStyle w:val="23"/>
        <w:spacing w:line="430" w:lineRule="exact"/>
        <w:ind w:firstLine="420" w:firstLineChars="200"/>
        <w:rPr>
          <w:rFonts w:hint="eastAsia" w:hAnsi="宋体"/>
          <w:bCs/>
          <w:color w:val="auto"/>
          <w:highlight w:val="none"/>
        </w:rPr>
      </w:pPr>
      <w:r>
        <w:rPr>
          <w:rFonts w:hint="eastAsia" w:hAnsi="宋体"/>
          <w:bCs/>
          <w:color w:val="auto"/>
          <w:highlight w:val="none"/>
        </w:rPr>
        <w:t>开户名称:钦州市政府采购中心</w:t>
      </w:r>
    </w:p>
    <w:p>
      <w:pPr>
        <w:pStyle w:val="23"/>
        <w:spacing w:line="430" w:lineRule="exact"/>
        <w:ind w:firstLine="420" w:firstLineChars="200"/>
        <w:rPr>
          <w:rFonts w:hint="eastAsia" w:hAnsi="宋体"/>
          <w:bCs/>
          <w:color w:val="auto"/>
          <w:highlight w:val="none"/>
        </w:rPr>
      </w:pPr>
      <w:r>
        <w:rPr>
          <w:rFonts w:hint="eastAsia" w:hAnsi="宋体"/>
          <w:bCs/>
          <w:color w:val="auto"/>
          <w:highlight w:val="none"/>
        </w:rPr>
        <w:t>开户银行:兴业银行钦州支行</w:t>
      </w:r>
    </w:p>
    <w:p>
      <w:pPr>
        <w:pStyle w:val="23"/>
        <w:spacing w:line="430" w:lineRule="exact"/>
        <w:ind w:firstLine="420" w:firstLineChars="200"/>
        <w:rPr>
          <w:rFonts w:hint="eastAsia" w:hAnsi="宋体"/>
          <w:bCs/>
          <w:color w:val="auto"/>
          <w:highlight w:val="none"/>
        </w:rPr>
      </w:pPr>
      <w:r>
        <w:rPr>
          <w:rFonts w:hint="eastAsia" w:hAnsi="宋体"/>
          <w:bCs/>
          <w:color w:val="auto"/>
          <w:highlight w:val="none"/>
        </w:rPr>
        <w:t>银行账号:554010100100129709</w:t>
      </w:r>
    </w:p>
    <w:p>
      <w:pPr>
        <w:pStyle w:val="23"/>
        <w:spacing w:line="430" w:lineRule="exact"/>
        <w:ind w:firstLine="210" w:firstLineChars="100"/>
        <w:rPr>
          <w:rFonts w:hint="eastAsia" w:hAnsi="宋体"/>
          <w:color w:val="auto"/>
          <w:spacing w:val="-4"/>
          <w:highlight w:val="none"/>
        </w:rPr>
      </w:pPr>
      <w:r>
        <w:rPr>
          <w:rFonts w:hint="eastAsia" w:hAnsi="宋体"/>
          <w:bCs/>
          <w:color w:val="auto"/>
          <w:highlight w:val="none"/>
        </w:rPr>
        <w:t>(二)解释权：</w:t>
      </w:r>
      <w:r>
        <w:rPr>
          <w:rFonts w:hint="eastAsia" w:hAnsi="宋体"/>
          <w:color w:val="auto"/>
          <w:spacing w:val="-4"/>
          <w:highlight w:val="none"/>
        </w:rPr>
        <w:t>本采购文件解释权属本中心。</w:t>
      </w:r>
    </w:p>
    <w:p>
      <w:pPr>
        <w:pStyle w:val="23"/>
        <w:spacing w:line="430" w:lineRule="exact"/>
        <w:ind w:firstLine="210" w:firstLineChars="100"/>
        <w:rPr>
          <w:rFonts w:hint="eastAsia" w:hAnsi="宋体"/>
          <w:color w:val="auto"/>
          <w:spacing w:val="-4"/>
          <w:highlight w:val="none"/>
        </w:rPr>
      </w:pPr>
      <w:r>
        <w:rPr>
          <w:rFonts w:hint="eastAsia" w:hAnsi="宋体"/>
          <w:bCs/>
          <w:color w:val="auto"/>
          <w:highlight w:val="none"/>
        </w:rPr>
        <w:t>(三)有关事宜</w:t>
      </w:r>
    </w:p>
    <w:p>
      <w:pPr>
        <w:spacing w:line="430" w:lineRule="exact"/>
        <w:ind w:firstLine="420" w:firstLineChars="200"/>
        <w:rPr>
          <w:color w:val="auto"/>
          <w:highlight w:val="none"/>
        </w:rPr>
      </w:pPr>
      <w:r>
        <w:rPr>
          <w:rFonts w:hint="eastAsia"/>
          <w:color w:val="auto"/>
          <w:highlight w:val="none"/>
        </w:rPr>
        <w:t>所有与采购文件有关的函件请按下列通讯地址联系：</w:t>
      </w:r>
    </w:p>
    <w:p>
      <w:pPr>
        <w:widowControl/>
        <w:spacing w:line="430" w:lineRule="exact"/>
        <w:ind w:firstLine="420" w:firstLineChars="200"/>
        <w:jc w:val="left"/>
        <w:rPr>
          <w:color w:val="auto"/>
          <w:highlight w:val="none"/>
        </w:rPr>
      </w:pPr>
      <w:r>
        <w:rPr>
          <w:rFonts w:hint="eastAsia"/>
          <w:color w:val="auto"/>
          <w:highlight w:val="none"/>
        </w:rPr>
        <w:t>钦州市政府采购中心</w:t>
      </w:r>
    </w:p>
    <w:p>
      <w:pPr>
        <w:widowControl/>
        <w:spacing w:line="430" w:lineRule="exact"/>
        <w:ind w:firstLine="420" w:firstLineChars="200"/>
        <w:jc w:val="left"/>
        <w:rPr>
          <w:color w:val="auto"/>
          <w:highlight w:val="none"/>
        </w:rPr>
      </w:pPr>
      <w:r>
        <w:rPr>
          <w:rFonts w:hint="eastAsia"/>
          <w:color w:val="auto"/>
          <w:highlight w:val="none"/>
        </w:rPr>
        <w:t>通讯地址：钦州市金海湾东大街8号</w:t>
      </w:r>
    </w:p>
    <w:p>
      <w:pPr>
        <w:widowControl/>
        <w:spacing w:line="430" w:lineRule="exact"/>
        <w:ind w:firstLine="420" w:firstLineChars="200"/>
        <w:jc w:val="left"/>
        <w:rPr>
          <w:color w:val="auto"/>
          <w:highlight w:val="none"/>
        </w:rPr>
      </w:pPr>
      <w:r>
        <w:rPr>
          <w:rFonts w:hint="eastAsia"/>
          <w:color w:val="auto"/>
          <w:highlight w:val="none"/>
        </w:rPr>
        <w:t>邮政编码：535000</w:t>
      </w:r>
    </w:p>
    <w:p>
      <w:pPr>
        <w:widowControl/>
        <w:spacing w:line="430" w:lineRule="exact"/>
        <w:ind w:firstLine="420" w:firstLineChars="200"/>
        <w:jc w:val="left"/>
        <w:rPr>
          <w:color w:val="auto"/>
          <w:highlight w:val="none"/>
        </w:rPr>
      </w:pPr>
      <w:bookmarkStart w:id="130" w:name="_Hlk108515537"/>
      <w:r>
        <w:rPr>
          <w:rFonts w:hint="eastAsia" w:hAnsi="宋体"/>
          <w:color w:val="auto"/>
          <w:highlight w:val="none"/>
        </w:rPr>
        <w:t>钦州市政府采购中心联系方式</w:t>
      </w:r>
      <w:r>
        <w:rPr>
          <w:rFonts w:hint="eastAsia"/>
          <w:color w:val="auto"/>
          <w:highlight w:val="none"/>
        </w:rPr>
        <w:t>：</w:t>
      </w:r>
    </w:p>
    <w:p>
      <w:pPr>
        <w:widowControl/>
        <w:spacing w:line="430" w:lineRule="exact"/>
        <w:ind w:firstLine="420" w:firstLineChars="200"/>
        <w:jc w:val="left"/>
        <w:rPr>
          <w:color w:val="auto"/>
          <w:highlight w:val="none"/>
        </w:rPr>
      </w:pPr>
      <w:r>
        <w:rPr>
          <w:rFonts w:hint="eastAsia"/>
          <w:color w:val="auto"/>
          <w:highlight w:val="none"/>
        </w:rPr>
        <w:t>(1)采购部(采购文件)</w:t>
      </w:r>
    </w:p>
    <w:p>
      <w:pPr>
        <w:widowControl/>
        <w:spacing w:line="430" w:lineRule="exact"/>
        <w:ind w:firstLine="420" w:firstLineChars="200"/>
        <w:jc w:val="left"/>
        <w:rPr>
          <w:color w:val="auto"/>
          <w:highlight w:val="none"/>
        </w:rPr>
      </w:pPr>
      <w:r>
        <w:rPr>
          <w:rFonts w:hint="eastAsia"/>
          <w:color w:val="auto"/>
          <w:highlight w:val="none"/>
        </w:rPr>
        <w:t>联系人：</w:t>
      </w:r>
      <w:r>
        <w:rPr>
          <w:rFonts w:hint="eastAsia"/>
          <w:color w:val="auto"/>
          <w:highlight w:val="none"/>
          <w:lang w:val="en-US" w:eastAsia="zh-CN"/>
        </w:rPr>
        <w:t>黄忠秀</w:t>
      </w:r>
      <w:r>
        <w:rPr>
          <w:rFonts w:hint="eastAsia"/>
          <w:color w:val="auto"/>
          <w:highlight w:val="none"/>
        </w:rPr>
        <w:t xml:space="preserve"> </w:t>
      </w:r>
      <w:r>
        <w:rPr>
          <w:color w:val="auto"/>
          <w:highlight w:val="none"/>
        </w:rPr>
        <w:t xml:space="preserve"> </w:t>
      </w:r>
      <w:r>
        <w:rPr>
          <w:rFonts w:hint="eastAsia"/>
          <w:color w:val="auto"/>
          <w:highlight w:val="none"/>
        </w:rPr>
        <w:t xml:space="preserve"> 联系方式：0777-2886022</w:t>
      </w:r>
    </w:p>
    <w:p>
      <w:pPr>
        <w:widowControl/>
        <w:spacing w:line="430" w:lineRule="exact"/>
        <w:ind w:firstLine="420" w:firstLineChars="200"/>
        <w:jc w:val="left"/>
        <w:rPr>
          <w:color w:val="auto"/>
          <w:highlight w:val="none"/>
        </w:rPr>
      </w:pPr>
      <w:r>
        <w:rPr>
          <w:rFonts w:hint="eastAsia"/>
          <w:color w:val="auto"/>
          <w:highlight w:val="none"/>
        </w:rPr>
        <w:t>(2)综合二部(评审、磋商、成交及合同管理)</w:t>
      </w:r>
    </w:p>
    <w:p>
      <w:pPr>
        <w:widowControl/>
        <w:spacing w:line="430" w:lineRule="exact"/>
        <w:ind w:firstLine="420" w:firstLineChars="200"/>
        <w:jc w:val="left"/>
        <w:rPr>
          <w:color w:val="auto"/>
          <w:highlight w:val="none"/>
        </w:rPr>
      </w:pPr>
      <w:r>
        <w:rPr>
          <w:rFonts w:hint="eastAsia"/>
          <w:color w:val="auto"/>
          <w:highlight w:val="none"/>
        </w:rPr>
        <w:t>联系人：陈侃</w:t>
      </w:r>
      <w:r>
        <w:rPr>
          <w:rFonts w:hint="eastAsia"/>
          <w:color w:val="auto"/>
          <w:highlight w:val="none"/>
          <w:lang w:eastAsia="zh-CN"/>
        </w:rPr>
        <w:t>、</w:t>
      </w:r>
      <w:r>
        <w:rPr>
          <w:rFonts w:hint="eastAsia"/>
          <w:color w:val="auto"/>
          <w:highlight w:val="none"/>
        </w:rPr>
        <w:t>陈启梅</w:t>
      </w:r>
      <w:r>
        <w:rPr>
          <w:color w:val="auto"/>
          <w:highlight w:val="none"/>
        </w:rPr>
        <w:t xml:space="preserve">  </w:t>
      </w:r>
      <w:r>
        <w:rPr>
          <w:rFonts w:hint="eastAsia"/>
          <w:color w:val="auto"/>
          <w:highlight w:val="none"/>
        </w:rPr>
        <w:t>联系方式：0777-2886006</w:t>
      </w:r>
    </w:p>
    <w:p>
      <w:pPr>
        <w:widowControl/>
        <w:spacing w:line="430" w:lineRule="exact"/>
        <w:ind w:firstLine="420" w:firstLineChars="200"/>
        <w:jc w:val="left"/>
        <w:rPr>
          <w:color w:val="auto"/>
          <w:highlight w:val="none"/>
        </w:rPr>
      </w:pPr>
      <w:r>
        <w:rPr>
          <w:rFonts w:hint="eastAsia"/>
          <w:color w:val="auto"/>
          <w:highlight w:val="none"/>
        </w:rPr>
        <w:t>(</w:t>
      </w:r>
      <w:r>
        <w:rPr>
          <w:color w:val="auto"/>
          <w:highlight w:val="none"/>
        </w:rPr>
        <w:t>3)</w:t>
      </w:r>
      <w:r>
        <w:rPr>
          <w:rFonts w:hint="eastAsia"/>
          <w:color w:val="auto"/>
          <w:highlight w:val="none"/>
        </w:rPr>
        <w:t>政采云技术支持热线：</w:t>
      </w:r>
      <w:r>
        <w:rPr>
          <w:rFonts w:hAnsi="宋体"/>
          <w:color w:val="auto"/>
          <w:highlight w:val="none"/>
        </w:rPr>
        <w:t>95763</w:t>
      </w:r>
    </w:p>
    <w:bookmarkEnd w:id="130"/>
    <w:p>
      <w:pPr>
        <w:widowControl/>
        <w:jc w:val="left"/>
        <w:rPr>
          <w:color w:val="auto"/>
          <w:highlight w:val="none"/>
        </w:rPr>
      </w:pPr>
      <w:r>
        <w:rPr>
          <w:color w:val="auto"/>
          <w:highlight w:val="none"/>
        </w:rPr>
        <w:br w:type="page"/>
      </w:r>
    </w:p>
    <w:p>
      <w:pPr>
        <w:widowControl/>
        <w:jc w:val="left"/>
        <w:rPr>
          <w:color w:val="auto"/>
          <w:highlight w:val="none"/>
        </w:rPr>
      </w:pPr>
    </w:p>
    <w:p>
      <w:pPr>
        <w:widowControl/>
        <w:jc w:val="left"/>
        <w:rPr>
          <w:color w:val="auto"/>
          <w:highlight w:val="none"/>
        </w:rPr>
      </w:pPr>
    </w:p>
    <w:p>
      <w:pPr>
        <w:spacing w:line="320" w:lineRule="exact"/>
        <w:rPr>
          <w:color w:val="auto"/>
          <w:highlight w:val="none"/>
        </w:rPr>
      </w:pPr>
    </w:p>
    <w:p>
      <w:pPr>
        <w:widowControl/>
        <w:spacing w:line="320" w:lineRule="exact"/>
        <w:jc w:val="lef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pStyle w:val="4"/>
        <w:spacing w:line="400" w:lineRule="exact"/>
        <w:rPr>
          <w:rFonts w:hint="eastAsia" w:ascii="方正小标宋_GBK" w:hAnsi="宋体" w:eastAsia="方正小标宋_GBK"/>
          <w:color w:val="auto"/>
          <w:highlight w:val="none"/>
        </w:rPr>
      </w:pPr>
      <w:bookmarkStart w:id="131" w:name="_第四章__评定标准及推荐原则"/>
      <w:bookmarkEnd w:id="131"/>
      <w:bookmarkStart w:id="132" w:name="_Toc92355026"/>
      <w:r>
        <w:rPr>
          <w:rFonts w:hint="eastAsia" w:ascii="方正小标宋_GBK" w:hAnsi="宋体" w:eastAsia="方正小标宋_GBK"/>
          <w:color w:val="auto"/>
          <w:highlight w:val="none"/>
        </w:rPr>
        <w:t>第四章  评定标准及推荐原则</w:t>
      </w:r>
      <w:bookmarkEnd w:id="132"/>
    </w:p>
    <w:p>
      <w:pPr>
        <w:pStyle w:val="23"/>
        <w:spacing w:line="280" w:lineRule="exact"/>
        <w:jc w:val="center"/>
        <w:rPr>
          <w:rFonts w:hint="eastAsia" w:hAnsi="宋体"/>
          <w:b/>
          <w:bCs/>
          <w:color w:val="auto"/>
          <w:sz w:val="30"/>
          <w:szCs w:val="30"/>
          <w:highlight w:val="none"/>
        </w:rPr>
      </w:pPr>
      <w:r>
        <w:rPr>
          <w:rFonts w:hAnsi="宋体"/>
          <w:b/>
          <w:bCs/>
          <w:color w:val="auto"/>
          <w:highlight w:val="none"/>
        </w:rPr>
        <w:br w:type="page"/>
      </w:r>
    </w:p>
    <w:p>
      <w:pPr>
        <w:rPr>
          <w:color w:val="auto"/>
          <w:highlight w:val="none"/>
        </w:rPr>
      </w:pPr>
    </w:p>
    <w:p>
      <w:pPr>
        <w:pStyle w:val="23"/>
        <w:spacing w:line="500" w:lineRule="exact"/>
        <w:jc w:val="center"/>
        <w:rPr>
          <w:rFonts w:hint="eastAsia" w:hAnsi="宋体"/>
          <w:b/>
          <w:bCs/>
          <w:color w:val="auto"/>
          <w:sz w:val="44"/>
          <w:szCs w:val="44"/>
          <w:highlight w:val="none"/>
        </w:rPr>
      </w:pPr>
      <w:bookmarkStart w:id="133" w:name="_Hlk92463826"/>
      <w:r>
        <w:rPr>
          <w:rFonts w:hint="eastAsia" w:hAnsi="宋体"/>
          <w:b/>
          <w:bCs/>
          <w:color w:val="auto"/>
          <w:sz w:val="44"/>
          <w:szCs w:val="44"/>
          <w:highlight w:val="none"/>
        </w:rPr>
        <w:t>评定标准及推荐原则</w:t>
      </w:r>
    </w:p>
    <w:bookmarkEnd w:id="133"/>
    <w:p>
      <w:pPr>
        <w:rPr>
          <w:color w:val="auto"/>
          <w:highlight w:val="none"/>
        </w:rPr>
      </w:pPr>
    </w:p>
    <w:p>
      <w:pPr>
        <w:pStyle w:val="23"/>
        <w:spacing w:line="460" w:lineRule="exact"/>
        <w:rPr>
          <w:rFonts w:hint="eastAsia" w:hAnsi="宋体"/>
          <w:b/>
          <w:bCs/>
          <w:color w:val="auto"/>
          <w:highlight w:val="none"/>
        </w:rPr>
      </w:pPr>
      <w:r>
        <w:rPr>
          <w:rFonts w:hint="eastAsia" w:hAnsi="宋体"/>
          <w:b/>
          <w:bCs/>
          <w:color w:val="auto"/>
          <w:highlight w:val="none"/>
        </w:rPr>
        <w:t>一、评审原则</w:t>
      </w:r>
    </w:p>
    <w:p>
      <w:pPr>
        <w:pStyle w:val="23"/>
        <w:spacing w:line="460" w:lineRule="exact"/>
        <w:ind w:firstLine="210" w:firstLineChars="100"/>
        <w:rPr>
          <w:rFonts w:hint="eastAsia" w:hAnsi="宋体"/>
          <w:bCs/>
          <w:color w:val="auto"/>
          <w:highlight w:val="none"/>
        </w:rPr>
      </w:pPr>
      <w:r>
        <w:rPr>
          <w:rFonts w:hint="eastAsia" w:hAnsi="宋体"/>
          <w:bCs/>
          <w:color w:val="auto"/>
          <w:highlight w:val="none"/>
        </w:rPr>
        <w:t>(一)</w:t>
      </w:r>
      <w:r>
        <w:rPr>
          <w:rFonts w:hint="eastAsia" w:hAnsi="宋体"/>
          <w:color w:val="auto"/>
          <w:highlight w:val="none"/>
        </w:rPr>
        <w:t>评审依据：以竞争性磋商采购文件和响应文件为评定依据。</w:t>
      </w:r>
    </w:p>
    <w:p>
      <w:pPr>
        <w:pStyle w:val="23"/>
        <w:spacing w:line="460" w:lineRule="exact"/>
        <w:ind w:firstLine="210" w:firstLineChars="100"/>
        <w:rPr>
          <w:rFonts w:hint="eastAsia" w:hAnsi="宋体"/>
          <w:bCs/>
          <w:color w:val="auto"/>
          <w:highlight w:val="none"/>
        </w:rPr>
      </w:pPr>
      <w:r>
        <w:rPr>
          <w:rFonts w:hint="eastAsia" w:hAnsi="宋体"/>
          <w:bCs/>
          <w:color w:val="auto"/>
          <w:highlight w:val="none"/>
        </w:rPr>
        <w:t>(二)磋商小组：</w:t>
      </w:r>
      <w:bookmarkStart w:id="134" w:name="_Hlk89353643"/>
      <w:r>
        <w:rPr>
          <w:rFonts w:hint="eastAsia" w:hAnsi="宋体"/>
          <w:bCs/>
          <w:color w:val="auto"/>
          <w:highlight w:val="none"/>
        </w:rPr>
        <w:t>由采购人代表和评审专家共3人以上单数组成，其中评审专家人数不得少于磋商小组成员总数的2/3。</w:t>
      </w:r>
      <w:bookmarkEnd w:id="134"/>
    </w:p>
    <w:p>
      <w:pPr>
        <w:pStyle w:val="23"/>
        <w:spacing w:line="460" w:lineRule="exact"/>
        <w:ind w:firstLine="210" w:firstLineChars="100"/>
        <w:jc w:val="left"/>
        <w:rPr>
          <w:rFonts w:hint="eastAsia" w:hAnsi="宋体"/>
          <w:color w:val="auto"/>
          <w:highlight w:val="none"/>
        </w:rPr>
      </w:pPr>
      <w:r>
        <w:rPr>
          <w:rFonts w:hint="eastAsia" w:hAnsi="宋体"/>
          <w:bCs/>
          <w:color w:val="auto"/>
          <w:highlight w:val="none"/>
        </w:rPr>
        <w:t>(三</w:t>
      </w:r>
      <w:r>
        <w:rPr>
          <w:rFonts w:hAnsi="宋体"/>
          <w:bCs/>
          <w:color w:val="auto"/>
          <w:highlight w:val="none"/>
        </w:rPr>
        <w:t>)</w:t>
      </w:r>
      <w:r>
        <w:rPr>
          <w:rFonts w:hint="eastAsia" w:hAnsi="宋体"/>
          <w:color w:val="auto"/>
          <w:highlight w:val="none"/>
        </w:rPr>
        <w:t>评分方式：磋商小组各成员独立对每个有效响应文件进行评价、打分，汇总每个供应商每项评分因素的得分。</w:t>
      </w:r>
    </w:p>
    <w:p>
      <w:pPr>
        <w:pStyle w:val="23"/>
        <w:spacing w:line="460" w:lineRule="exact"/>
        <w:rPr>
          <w:rFonts w:hint="eastAsia" w:hAnsi="宋体"/>
          <w:b/>
          <w:bCs/>
          <w:color w:val="auto"/>
          <w:highlight w:val="none"/>
        </w:rPr>
      </w:pPr>
      <w:r>
        <w:rPr>
          <w:rFonts w:hint="eastAsia" w:hAnsi="宋体"/>
          <w:b/>
          <w:bCs/>
          <w:color w:val="auto"/>
          <w:highlight w:val="none"/>
        </w:rPr>
        <w:t>二、评分细则</w:t>
      </w:r>
    </w:p>
    <w:p>
      <w:pPr>
        <w:spacing w:line="460" w:lineRule="exact"/>
        <w:ind w:firstLine="211" w:firstLineChars="100"/>
        <w:rPr>
          <w:b/>
          <w:bCs/>
          <w:color w:val="auto"/>
          <w:highlight w:val="none"/>
        </w:rPr>
      </w:pPr>
      <w:r>
        <w:rPr>
          <w:rFonts w:hint="eastAsia"/>
          <w:b/>
          <w:bCs/>
          <w:color w:val="auto"/>
          <w:highlight w:val="none"/>
        </w:rPr>
        <w:t>(一)磋商报价得分(</w:t>
      </w:r>
      <w:r>
        <w:rPr>
          <w:rFonts w:hint="eastAsia"/>
          <w:b/>
          <w:bCs/>
          <w:color w:val="auto"/>
          <w:highlight w:val="none"/>
          <w:lang w:val="en-US" w:eastAsia="zh-CN"/>
        </w:rPr>
        <w:t>1</w:t>
      </w:r>
      <w:r>
        <w:rPr>
          <w:rFonts w:hint="eastAsia"/>
          <w:b/>
          <w:bCs/>
          <w:color w:val="auto"/>
          <w:highlight w:val="none"/>
        </w:rPr>
        <w:t>0分)</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供应商的价格分公式：磋商报价得分=(磋商基准价/最后磋商报价)×</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0分</w:t>
      </w:r>
    </w:p>
    <w:p>
      <w:pPr>
        <w:spacing w:line="460" w:lineRule="exact"/>
        <w:ind w:firstLine="420"/>
        <w:jc w:val="left"/>
        <w:rPr>
          <w:rFonts w:hint="eastAsia" w:ascii="宋体" w:hAnsi="宋体" w:cs="Courier New"/>
          <w:color w:val="auto"/>
          <w:highlight w:val="none"/>
        </w:rPr>
      </w:pPr>
      <w:bookmarkStart w:id="135" w:name="_Hlk93484329"/>
      <w:r>
        <w:rPr>
          <w:rFonts w:hint="eastAsia"/>
          <w:color w:val="auto"/>
          <w:highlight w:val="none"/>
        </w:rPr>
        <w:t>供应商</w:t>
      </w:r>
      <w:r>
        <w:rPr>
          <w:rFonts w:hint="eastAsia" w:ascii="宋体" w:hAnsi="宋体" w:cs="Courier New"/>
          <w:color w:val="auto"/>
          <w:highlight w:val="none"/>
        </w:rPr>
        <w:t>获得政策性价格扣除的，评审价</w:t>
      </w:r>
      <w:r>
        <w:rPr>
          <w:rFonts w:ascii="宋体" w:hAnsi="宋体" w:cs="Courier New"/>
          <w:color w:val="auto"/>
          <w:highlight w:val="none"/>
        </w:rPr>
        <w:t>=</w:t>
      </w:r>
      <w:r>
        <w:rPr>
          <w:rFonts w:hint="eastAsia" w:ascii="宋体" w:hAnsi="宋体" w:cs="Courier New"/>
          <w:color w:val="auto"/>
          <w:highlight w:val="none"/>
        </w:rPr>
        <w:t>最后磋商报价×(</w:t>
      </w:r>
      <w:r>
        <w:rPr>
          <w:rFonts w:ascii="宋体" w:hAnsi="宋体" w:cs="Courier New"/>
          <w:color w:val="auto"/>
          <w:highlight w:val="none"/>
        </w:rPr>
        <w:t>1</w:t>
      </w:r>
      <w:r>
        <w:rPr>
          <w:rFonts w:hint="eastAsia" w:ascii="宋体" w:hAnsi="宋体" w:cs="Courier New"/>
          <w:color w:val="auto"/>
          <w:highlight w:val="none"/>
        </w:rPr>
        <w:t>-价格扣除比例)，否则评审价</w:t>
      </w:r>
      <w:r>
        <w:rPr>
          <w:rFonts w:ascii="宋体" w:hAnsi="宋体" w:cs="Courier New"/>
          <w:color w:val="auto"/>
          <w:highlight w:val="none"/>
        </w:rPr>
        <w:t>=</w:t>
      </w:r>
      <w:r>
        <w:rPr>
          <w:rFonts w:hint="eastAsia" w:ascii="宋体" w:hAnsi="宋体" w:cs="Courier New"/>
          <w:color w:val="auto"/>
          <w:highlight w:val="none"/>
        </w:rPr>
        <w:t>最后磋商报价。满足采购文件全部实质性要求的供应商最低评审价为磋商基准价。评审价仅评审时使用，成交金额＝最后磋商报价。</w:t>
      </w:r>
      <w:bookmarkEnd w:id="135"/>
    </w:p>
    <w:p>
      <w:pPr>
        <w:spacing w:line="460" w:lineRule="exact"/>
        <w:ind w:firstLine="211" w:firstLineChars="100"/>
        <w:rPr>
          <w:rFonts w:hint="eastAsia" w:ascii="宋体" w:eastAsia="宋体" w:cs="Courier New"/>
          <w:b/>
          <w:bCs/>
          <w:color w:val="auto"/>
          <w:szCs w:val="21"/>
          <w:highlight w:val="none"/>
          <w:lang w:eastAsia="zh-CN"/>
        </w:rPr>
      </w:pPr>
      <w:r>
        <w:rPr>
          <w:rFonts w:hint="eastAsia" w:ascii="宋体" w:cs="Courier New"/>
          <w:b/>
          <w:bCs/>
          <w:color w:val="auto"/>
          <w:szCs w:val="21"/>
          <w:highlight w:val="none"/>
        </w:rPr>
        <w:t>(二)商务技术分</w:t>
      </w:r>
      <w:r>
        <w:rPr>
          <w:rFonts w:hint="eastAsia" w:ascii="宋体" w:cs="Courier New"/>
          <w:b/>
          <w:bCs/>
          <w:color w:val="auto"/>
          <w:szCs w:val="21"/>
          <w:highlight w:val="none"/>
          <w:lang w:eastAsia="zh-CN"/>
        </w:rPr>
        <w:t>（</w:t>
      </w:r>
      <w:r>
        <w:rPr>
          <w:rFonts w:hint="eastAsia" w:ascii="宋体" w:cs="Courier New"/>
          <w:b/>
          <w:bCs/>
          <w:color w:val="auto"/>
          <w:szCs w:val="21"/>
          <w:highlight w:val="none"/>
          <w:lang w:val="en-US" w:eastAsia="zh-CN"/>
        </w:rPr>
        <w:t>90分</w:t>
      </w:r>
      <w:r>
        <w:rPr>
          <w:rFonts w:hint="eastAsia" w:ascii="宋体" w:cs="Courier New"/>
          <w:b/>
          <w:bCs/>
          <w:color w:val="auto"/>
          <w:szCs w:val="21"/>
          <w:highlight w:val="none"/>
          <w:lang w:eastAsia="zh-CN"/>
        </w:rPr>
        <w:t>）</w:t>
      </w:r>
    </w:p>
    <w:p>
      <w:pPr>
        <w:spacing w:line="336" w:lineRule="auto"/>
        <w:ind w:firstLine="422" w:firstLineChars="200"/>
        <w:rPr>
          <w:rFonts w:hint="eastAsia" w:ascii="宋体" w:hAnsi="宋体" w:cs="Courier New"/>
          <w:b/>
          <w:color w:val="auto"/>
          <w:szCs w:val="21"/>
          <w:highlight w:val="none"/>
        </w:rPr>
      </w:pPr>
      <w:bookmarkStart w:id="136" w:name="_Hlk205210832"/>
      <w:r>
        <w:rPr>
          <w:rFonts w:hint="eastAsia" w:ascii="宋体" w:hAnsi="宋体" w:cs="Courier New"/>
          <w:b/>
          <w:color w:val="auto"/>
          <w:szCs w:val="21"/>
          <w:highlight w:val="none"/>
        </w:rPr>
        <w:t>1.技术分(</w:t>
      </w:r>
      <w:r>
        <w:rPr>
          <w:rFonts w:hint="eastAsia" w:ascii="宋体" w:hAnsi="宋体" w:cs="Courier New"/>
          <w:b/>
          <w:color w:val="auto"/>
          <w:szCs w:val="21"/>
          <w:highlight w:val="none"/>
          <w:lang w:val="en-US" w:eastAsia="zh-CN"/>
        </w:rPr>
        <w:t>77</w:t>
      </w:r>
      <w:r>
        <w:rPr>
          <w:rFonts w:hint="eastAsia" w:ascii="宋体" w:hAnsi="宋体" w:cs="Courier New"/>
          <w:b/>
          <w:color w:val="auto"/>
          <w:szCs w:val="21"/>
          <w:highlight w:val="none"/>
        </w:rPr>
        <w:t>分)</w:t>
      </w:r>
    </w:p>
    <w:p>
      <w:pPr>
        <w:widowControl/>
        <w:spacing w:line="460" w:lineRule="exact"/>
        <w:ind w:firstLine="422" w:firstLineChars="200"/>
        <w:jc w:val="left"/>
        <w:outlineLvl w:val="1"/>
        <w:rPr>
          <w:rFonts w:ascii="宋体" w:hAnsi="宋体"/>
          <w:color w:val="auto"/>
          <w:szCs w:val="21"/>
          <w:highlight w:val="none"/>
        </w:rPr>
      </w:pPr>
      <w:bookmarkStart w:id="137" w:name="_Hlk208838496"/>
      <w:bookmarkStart w:id="138" w:name="_Hlk209779692"/>
      <w:bookmarkStart w:id="139" w:name="_Hlk134276092"/>
      <w:r>
        <w:rPr>
          <w:rFonts w:hint="eastAsia" w:ascii="宋体" w:hAnsi="宋体" w:cs="宋体"/>
          <w:b/>
          <w:bCs/>
          <w:color w:val="auto"/>
          <w:kern w:val="0"/>
          <w:szCs w:val="21"/>
          <w:highlight w:val="none"/>
          <w:lang w:bidi="ar"/>
        </w:rPr>
        <w:t>项目管理方案</w:t>
      </w:r>
      <w:bookmarkEnd w:id="137"/>
    </w:p>
    <w:p>
      <w:pPr>
        <w:widowControl/>
        <w:spacing w:line="460" w:lineRule="exact"/>
        <w:ind w:firstLine="420" w:firstLineChars="200"/>
        <w:jc w:val="left"/>
        <w:outlineLvl w:val="1"/>
        <w:rPr>
          <w:rFonts w:hint="eastAsia" w:ascii="宋体" w:hAnsi="宋体" w:cs="宋体"/>
          <w:b/>
          <w:bCs/>
          <w:color w:val="auto"/>
          <w:kern w:val="0"/>
          <w:szCs w:val="21"/>
          <w:highlight w:val="none"/>
          <w:lang w:bidi="ar"/>
        </w:rPr>
      </w:pPr>
      <w:bookmarkStart w:id="140" w:name="_Hlk207379510"/>
      <w:r>
        <w:rPr>
          <w:rFonts w:hint="eastAsia" w:ascii="宋体" w:hAnsi="宋体"/>
          <w:color w:val="auto"/>
          <w:szCs w:val="21"/>
          <w:highlight w:val="none"/>
        </w:rPr>
        <w:t>由评审小组各成员根据供应商所提供项目管理方案进行独立评审打分。</w:t>
      </w:r>
    </w:p>
    <w:bookmarkEnd w:id="140"/>
    <w:p>
      <w:pPr>
        <w:widowControl/>
        <w:spacing w:line="450" w:lineRule="exact"/>
        <w:ind w:firstLine="422"/>
        <w:jc w:val="left"/>
        <w:outlineLvl w:val="1"/>
        <w:rPr>
          <w:rFonts w:ascii="宋体" w:hAnsi="宋体"/>
          <w:b/>
          <w:color w:val="auto"/>
          <w:szCs w:val="21"/>
          <w:highlight w:val="none"/>
        </w:rPr>
      </w:pPr>
      <w:r>
        <w:rPr>
          <w:rFonts w:hint="eastAsia" w:ascii="宋体" w:hAnsi="宋体" w:cs="宋体"/>
          <w:b/>
          <w:bCs/>
          <w:color w:val="auto"/>
          <w:kern w:val="0"/>
          <w:szCs w:val="21"/>
          <w:highlight w:val="none"/>
          <w:lang w:eastAsia="zh-CN" w:bidi="ar"/>
        </w:rPr>
        <w:t>（</w:t>
      </w:r>
      <w:r>
        <w:rPr>
          <w:rFonts w:hint="eastAsia" w:ascii="宋体" w:hAnsi="宋体" w:cs="宋体"/>
          <w:b/>
          <w:bCs/>
          <w:color w:val="auto"/>
          <w:kern w:val="0"/>
          <w:szCs w:val="21"/>
          <w:highlight w:val="none"/>
          <w:lang w:val="en-US" w:eastAsia="zh-CN" w:bidi="ar"/>
        </w:rPr>
        <w:t>1）</w:t>
      </w:r>
      <w:r>
        <w:rPr>
          <w:rFonts w:hint="eastAsia" w:ascii="宋体" w:hAnsi="宋体"/>
          <w:b/>
          <w:color w:val="auto"/>
          <w:szCs w:val="21"/>
          <w:highlight w:val="none"/>
        </w:rPr>
        <w:t>项目理解（</w:t>
      </w:r>
      <w:r>
        <w:rPr>
          <w:rFonts w:hint="eastAsia" w:ascii="宋体" w:hAnsi="宋体"/>
          <w:b/>
          <w:color w:val="auto"/>
          <w:szCs w:val="21"/>
          <w:highlight w:val="none"/>
          <w:lang w:val="en-US" w:eastAsia="zh-CN"/>
        </w:rPr>
        <w:t>8</w:t>
      </w:r>
      <w:r>
        <w:rPr>
          <w:rFonts w:hint="eastAsia" w:ascii="宋体" w:hAnsi="宋体"/>
          <w:b/>
          <w:color w:val="auto"/>
          <w:szCs w:val="21"/>
          <w:highlight w:val="none"/>
        </w:rPr>
        <w:t>分）</w:t>
      </w:r>
    </w:p>
    <w:p>
      <w:pPr>
        <w:widowControl/>
        <w:spacing w:line="450" w:lineRule="exact"/>
        <w:ind w:firstLine="420"/>
        <w:jc w:val="left"/>
        <w:outlineLvl w:val="1"/>
        <w:rPr>
          <w:rFonts w:hint="eastAsia" w:ascii="宋体" w:hAnsi="宋体" w:cs="宋体"/>
          <w:color w:val="auto"/>
          <w:szCs w:val="21"/>
          <w:highlight w:val="none"/>
        </w:rPr>
      </w:pPr>
      <w:r>
        <w:rPr>
          <w:rFonts w:hint="eastAsia" w:ascii="宋体" w:hAnsi="宋体" w:cs="宋体"/>
          <w:color w:val="auto"/>
          <w:szCs w:val="21"/>
          <w:highlight w:val="none"/>
        </w:rPr>
        <w:t>投标人提供本次物业项目①服务范围、项目目标的理解、②人员架构、任务分配和项目质量保障措施、③服务工作中的重点及难点分析、解决方案及指导性意见</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④工作现状的把握及理解情况</w:t>
      </w:r>
      <w:r>
        <w:rPr>
          <w:rFonts w:hint="eastAsia" w:ascii="宋体" w:hAnsi="宋体" w:cs="宋体"/>
          <w:color w:val="auto"/>
          <w:szCs w:val="21"/>
          <w:highlight w:val="none"/>
        </w:rPr>
        <w:t>，上述内容符合项目需求，且在方案中有明确描述的，每项得2分，满分</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pPr>
        <w:widowControl/>
        <w:spacing w:line="460" w:lineRule="exact"/>
        <w:ind w:firstLine="422" w:firstLineChars="200"/>
        <w:jc w:val="left"/>
        <w:outlineLvl w:val="1"/>
        <w:rPr>
          <w:rFonts w:hint="default" w:ascii="宋体" w:hAnsi="宋体" w:eastAsia="宋体" w:cs="宋体"/>
          <w:b/>
          <w:bCs/>
          <w:color w:val="auto"/>
          <w:kern w:val="0"/>
          <w:szCs w:val="21"/>
          <w:highlight w:val="none"/>
          <w:lang w:val="en-US" w:eastAsia="zh-CN" w:bidi="ar"/>
        </w:rPr>
      </w:pPr>
      <w:r>
        <w:rPr>
          <w:rFonts w:hint="eastAsia" w:ascii="宋体" w:hAnsi="宋体" w:cs="宋体"/>
          <w:b/>
          <w:bCs/>
          <w:color w:val="auto"/>
          <w:kern w:val="0"/>
          <w:szCs w:val="21"/>
          <w:highlight w:val="none"/>
          <w:lang w:eastAsia="zh-CN" w:bidi="ar"/>
        </w:rPr>
        <w:t>（</w:t>
      </w:r>
      <w:r>
        <w:rPr>
          <w:rFonts w:hint="eastAsia" w:ascii="宋体" w:hAnsi="宋体" w:cs="宋体"/>
          <w:b/>
          <w:bCs/>
          <w:color w:val="auto"/>
          <w:kern w:val="0"/>
          <w:szCs w:val="21"/>
          <w:highlight w:val="none"/>
          <w:lang w:val="en-US" w:eastAsia="zh-CN" w:bidi="ar"/>
        </w:rPr>
        <w:t>2）</w:t>
      </w:r>
      <w:r>
        <w:rPr>
          <w:rFonts w:hint="eastAsia" w:ascii="宋体" w:hAnsi="宋体" w:cs="宋体"/>
          <w:b/>
          <w:bCs/>
          <w:color w:val="auto"/>
          <w:kern w:val="0"/>
          <w:szCs w:val="21"/>
          <w:highlight w:val="none"/>
          <w:lang w:bidi="ar"/>
        </w:rPr>
        <w:t>管理规章制度</w:t>
      </w:r>
      <w:r>
        <w:rPr>
          <w:rFonts w:hint="eastAsia" w:ascii="宋体" w:hAnsi="宋体" w:cs="宋体"/>
          <w:b/>
          <w:bCs/>
          <w:color w:val="auto"/>
          <w:kern w:val="0"/>
          <w:szCs w:val="21"/>
          <w:highlight w:val="none"/>
          <w:lang w:eastAsia="zh-CN" w:bidi="ar"/>
        </w:rPr>
        <w:t>分（</w:t>
      </w:r>
      <w:r>
        <w:rPr>
          <w:rFonts w:hint="eastAsia" w:ascii="宋体" w:hAnsi="宋体" w:cs="宋体"/>
          <w:b/>
          <w:bCs/>
          <w:color w:val="auto"/>
          <w:kern w:val="0"/>
          <w:szCs w:val="21"/>
          <w:highlight w:val="none"/>
          <w:lang w:val="en-US" w:eastAsia="zh-CN" w:bidi="ar"/>
        </w:rPr>
        <w:t>6分）</w:t>
      </w:r>
    </w:p>
    <w:p>
      <w:pPr>
        <w:widowControl/>
        <w:spacing w:line="460" w:lineRule="exact"/>
        <w:ind w:firstLine="420" w:firstLineChars="200"/>
        <w:jc w:val="left"/>
        <w:outlineLvl w:val="1"/>
        <w:rPr>
          <w:rFonts w:hint="eastAsia" w:ascii="宋体" w:hAnsi="宋体" w:cs="宋体"/>
          <w:color w:val="auto"/>
          <w:szCs w:val="21"/>
          <w:highlight w:val="none"/>
        </w:rPr>
      </w:pPr>
      <w:r>
        <w:rPr>
          <w:rFonts w:hint="eastAsia" w:ascii="宋体" w:hAnsi="宋体" w:cs="宋体"/>
          <w:color w:val="auto"/>
          <w:kern w:val="0"/>
          <w:szCs w:val="21"/>
          <w:highlight w:val="none"/>
          <w:lang w:bidi="ar"/>
        </w:rPr>
        <w:t>供应商提供本次物业项目管理规章制度：①岗位职责、②岗位责任制、③人员考勤和录用制度、④接待投诉与回访制度、⑤员工培训学习制度、⑥巡视监督制度，</w:t>
      </w:r>
      <w:bookmarkStart w:id="141" w:name="_Hlk208828400"/>
      <w:r>
        <w:rPr>
          <w:rFonts w:hint="eastAsia" w:ascii="宋体" w:hAnsi="宋体" w:cs="宋体"/>
          <w:color w:val="auto"/>
          <w:szCs w:val="21"/>
          <w:highlight w:val="none"/>
        </w:rPr>
        <w:t>上述内容符合项目需求，且在方案中有明确描述的</w:t>
      </w:r>
      <w:bookmarkEnd w:id="141"/>
      <w:r>
        <w:rPr>
          <w:rFonts w:hint="eastAsia" w:ascii="宋体" w:hAnsi="宋体" w:cs="宋体"/>
          <w:color w:val="auto"/>
          <w:szCs w:val="21"/>
          <w:highlight w:val="none"/>
        </w:rPr>
        <w:t>，</w:t>
      </w:r>
      <w:bookmarkStart w:id="142" w:name="_Hlk207377982"/>
      <w:r>
        <w:rPr>
          <w:rFonts w:hint="eastAsia" w:ascii="宋体" w:hAnsi="宋体" w:cs="宋体"/>
          <w:color w:val="auto"/>
          <w:szCs w:val="21"/>
          <w:highlight w:val="none"/>
        </w:rPr>
        <w:t>每项得1分，满分6分。</w:t>
      </w:r>
      <w:bookmarkEnd w:id="142"/>
    </w:p>
    <w:p>
      <w:pPr>
        <w:widowControl/>
        <w:spacing w:line="460" w:lineRule="exact"/>
        <w:ind w:firstLine="422" w:firstLineChars="200"/>
        <w:jc w:val="left"/>
        <w:outlineLvl w:val="1"/>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eastAsia="zh-CN" w:bidi="ar"/>
        </w:rPr>
        <w:t>（</w:t>
      </w:r>
      <w:r>
        <w:rPr>
          <w:rFonts w:hint="eastAsia" w:ascii="宋体" w:hAnsi="宋体" w:cs="宋体"/>
          <w:b/>
          <w:bCs/>
          <w:color w:val="auto"/>
          <w:kern w:val="0"/>
          <w:szCs w:val="21"/>
          <w:highlight w:val="none"/>
          <w:lang w:val="en-US" w:eastAsia="zh-CN" w:bidi="ar"/>
        </w:rPr>
        <w:t>3</w:t>
      </w:r>
      <w:r>
        <w:rPr>
          <w:rFonts w:hint="eastAsia" w:ascii="宋体" w:hAnsi="宋体" w:cs="宋体"/>
          <w:b/>
          <w:bCs/>
          <w:color w:val="auto"/>
          <w:kern w:val="0"/>
          <w:szCs w:val="21"/>
          <w:highlight w:val="none"/>
          <w:lang w:eastAsia="zh-CN" w:bidi="ar"/>
        </w:rPr>
        <w:t>）</w:t>
      </w:r>
      <w:bookmarkStart w:id="143" w:name="OLE_LINK9"/>
      <w:r>
        <w:rPr>
          <w:rFonts w:hint="eastAsia" w:ascii="宋体" w:hAnsi="宋体" w:cs="宋体"/>
          <w:b/>
          <w:bCs/>
          <w:color w:val="auto"/>
          <w:kern w:val="0"/>
          <w:szCs w:val="21"/>
          <w:highlight w:val="none"/>
          <w:lang w:bidi="ar"/>
        </w:rPr>
        <w:t>档案的建立和管理（</w:t>
      </w:r>
      <w:r>
        <w:rPr>
          <w:rFonts w:hint="eastAsia" w:ascii="宋体" w:hAnsi="宋体" w:cs="宋体"/>
          <w:b/>
          <w:bCs/>
          <w:color w:val="auto"/>
          <w:kern w:val="0"/>
          <w:szCs w:val="21"/>
          <w:highlight w:val="none"/>
          <w:lang w:val="en-US" w:eastAsia="zh-CN" w:bidi="ar"/>
        </w:rPr>
        <w:t>6</w:t>
      </w:r>
      <w:r>
        <w:rPr>
          <w:rFonts w:hint="eastAsia" w:ascii="宋体" w:hAnsi="宋体" w:cs="宋体"/>
          <w:b/>
          <w:bCs/>
          <w:color w:val="auto"/>
          <w:kern w:val="0"/>
          <w:szCs w:val="21"/>
          <w:highlight w:val="none"/>
          <w:lang w:bidi="ar"/>
        </w:rPr>
        <w:t>分）</w:t>
      </w:r>
    </w:p>
    <w:p>
      <w:pPr>
        <w:widowControl/>
        <w:spacing w:line="460" w:lineRule="exact"/>
        <w:ind w:firstLine="420" w:firstLineChars="200"/>
        <w:jc w:val="left"/>
        <w:outlineLvl w:val="1"/>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档案的建立和管理：①档案的建立和管理制度、②投诉与回访记录、巡查和其他服务活动记录（含电子化档案管理系统应用</w:t>
      </w:r>
      <w:r>
        <w:rPr>
          <w:rFonts w:hint="eastAsia" w:ascii="宋体" w:hAnsi="宋体" w:cs="宋体"/>
          <w:color w:val="auto"/>
          <w:kern w:val="0"/>
          <w:szCs w:val="21"/>
          <w:highlight w:val="none"/>
          <w:lang w:val="en-US" w:eastAsia="zh-CN" w:bidi="ar"/>
        </w:rPr>
        <w:t>界面</w:t>
      </w:r>
      <w:r>
        <w:rPr>
          <w:rFonts w:hint="eastAsia" w:ascii="宋体" w:hAnsi="宋体" w:cs="宋体"/>
          <w:color w:val="auto"/>
          <w:kern w:val="0"/>
          <w:szCs w:val="21"/>
          <w:highlight w:val="none"/>
          <w:lang w:bidi="ar"/>
        </w:rPr>
        <w:t>），以上内容符合项目需求，且在方案中有明确描述的，每项得</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分，满分</w:t>
      </w:r>
      <w:r>
        <w:rPr>
          <w:rFonts w:hint="eastAsia" w:ascii="宋体" w:hAnsi="宋体" w:cs="宋体"/>
          <w:color w:val="auto"/>
          <w:kern w:val="0"/>
          <w:szCs w:val="21"/>
          <w:highlight w:val="none"/>
          <w:lang w:val="en-US" w:eastAsia="zh-CN" w:bidi="ar"/>
        </w:rPr>
        <w:t>6</w:t>
      </w:r>
      <w:r>
        <w:rPr>
          <w:rFonts w:hint="eastAsia" w:ascii="宋体" w:hAnsi="宋体" w:cs="宋体"/>
          <w:color w:val="auto"/>
          <w:kern w:val="0"/>
          <w:szCs w:val="21"/>
          <w:highlight w:val="none"/>
          <w:lang w:bidi="ar"/>
        </w:rPr>
        <w:t>分。</w:t>
      </w:r>
    </w:p>
    <w:bookmarkEnd w:id="143"/>
    <w:p>
      <w:pPr>
        <w:pStyle w:val="2"/>
        <w:rPr>
          <w:color w:val="auto"/>
          <w:highlight w:val="none"/>
        </w:rPr>
      </w:pPr>
    </w:p>
    <w:p>
      <w:pPr>
        <w:widowControl/>
        <w:spacing w:line="460" w:lineRule="exact"/>
        <w:ind w:firstLine="422" w:firstLineChars="200"/>
        <w:jc w:val="left"/>
        <w:outlineLvl w:val="1"/>
        <w:rPr>
          <w:rFonts w:ascii="宋体" w:hAnsi="宋体" w:cs="宋体"/>
          <w:color w:val="auto"/>
          <w:szCs w:val="21"/>
          <w:highlight w:val="none"/>
        </w:rPr>
      </w:pPr>
      <w:r>
        <w:rPr>
          <w:rFonts w:hint="eastAsia" w:ascii="宋体" w:hAnsi="宋体" w:cs="宋体"/>
          <w:b/>
          <w:bCs/>
          <w:color w:val="auto"/>
          <w:kern w:val="0"/>
          <w:szCs w:val="21"/>
          <w:highlight w:val="none"/>
          <w:lang w:eastAsia="zh-CN" w:bidi="ar"/>
        </w:rPr>
        <w:t>（</w:t>
      </w:r>
      <w:r>
        <w:rPr>
          <w:rFonts w:hint="eastAsia" w:ascii="宋体" w:hAnsi="宋体" w:cs="宋体"/>
          <w:b/>
          <w:bCs/>
          <w:color w:val="auto"/>
          <w:kern w:val="0"/>
          <w:szCs w:val="21"/>
          <w:highlight w:val="none"/>
          <w:lang w:val="en-US" w:eastAsia="zh-CN" w:bidi="ar"/>
        </w:rPr>
        <w:t>4）</w:t>
      </w:r>
      <w:r>
        <w:rPr>
          <w:rFonts w:hint="eastAsia" w:ascii="宋体" w:hAnsi="宋体" w:cs="宋体"/>
          <w:b/>
          <w:bCs/>
          <w:color w:val="auto"/>
          <w:kern w:val="0"/>
          <w:szCs w:val="21"/>
          <w:highlight w:val="none"/>
          <w:lang w:bidi="ar"/>
        </w:rPr>
        <w:t>维修服务方案（</w:t>
      </w:r>
      <w:r>
        <w:rPr>
          <w:rFonts w:hint="eastAsia" w:ascii="宋体" w:hAnsi="宋体" w:cs="宋体"/>
          <w:b/>
          <w:bCs/>
          <w:color w:val="auto"/>
          <w:kern w:val="0"/>
          <w:szCs w:val="21"/>
          <w:highlight w:val="none"/>
          <w:lang w:val="en-US" w:eastAsia="zh-CN" w:bidi="ar"/>
        </w:rPr>
        <w:t>9</w:t>
      </w:r>
      <w:r>
        <w:rPr>
          <w:rFonts w:hint="eastAsia" w:ascii="宋体" w:hAnsi="宋体" w:cs="宋体"/>
          <w:b/>
          <w:bCs/>
          <w:color w:val="auto"/>
          <w:kern w:val="0"/>
          <w:szCs w:val="21"/>
          <w:highlight w:val="none"/>
          <w:lang w:bidi="ar"/>
        </w:rPr>
        <w:t>分）</w:t>
      </w:r>
    </w:p>
    <w:p>
      <w:pPr>
        <w:widowControl/>
        <w:spacing w:line="460" w:lineRule="exact"/>
        <w:ind w:firstLine="420"/>
        <w:jc w:val="left"/>
        <w:outlineLvl w:val="1"/>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供应商提供本次物业项目基础维修方案包含①</w:t>
      </w:r>
      <w:r>
        <w:rPr>
          <w:rFonts w:ascii="Calibri" w:hAnsi="宋体" w:cs="宋体"/>
          <w:color w:val="auto"/>
          <w:kern w:val="0"/>
          <w:szCs w:val="21"/>
          <w:highlight w:val="none"/>
          <w:lang w:bidi="ar"/>
        </w:rPr>
        <w:t>日常维修与巡检</w:t>
      </w:r>
      <w:r>
        <w:rPr>
          <w:rFonts w:hint="eastAsia" w:ascii="Calibri" w:hAnsi="宋体" w:cs="宋体"/>
          <w:color w:val="auto"/>
          <w:kern w:val="0"/>
          <w:szCs w:val="21"/>
          <w:highlight w:val="none"/>
          <w:lang w:bidi="ar"/>
        </w:rPr>
        <w:t>（</w:t>
      </w:r>
      <w:r>
        <w:rPr>
          <w:rFonts w:ascii="宋体" w:hAnsi="宋体" w:cs="宋体"/>
          <w:color w:val="auto"/>
          <w:kern w:val="0"/>
          <w:szCs w:val="21"/>
          <w:highlight w:val="none"/>
          <w:lang w:bidi="ar"/>
        </w:rPr>
        <w:t>公共设施巡检</w:t>
      </w:r>
      <w:r>
        <w:rPr>
          <w:rFonts w:hint="eastAsia" w:ascii="宋体" w:hAnsi="宋体" w:cs="宋体"/>
          <w:color w:val="auto"/>
          <w:kern w:val="0"/>
          <w:szCs w:val="21"/>
          <w:highlight w:val="none"/>
          <w:lang w:bidi="ar"/>
        </w:rPr>
        <w:t>、</w:t>
      </w:r>
      <w:r>
        <w:rPr>
          <w:rFonts w:ascii="宋体" w:hAnsi="宋体" w:cs="宋体"/>
          <w:color w:val="auto"/>
          <w:kern w:val="0"/>
          <w:szCs w:val="21"/>
          <w:highlight w:val="none"/>
          <w:lang w:bidi="ar"/>
        </w:rPr>
        <w:t>预防性维护</w:t>
      </w:r>
      <w:r>
        <w:rPr>
          <w:rFonts w:hint="eastAsia" w:ascii="Calibri" w:hAnsi="宋体" w:cs="宋体"/>
          <w:color w:val="auto"/>
          <w:kern w:val="0"/>
          <w:szCs w:val="21"/>
          <w:highlight w:val="none"/>
          <w:lang w:bidi="ar"/>
        </w:rPr>
        <w:t>）</w:t>
      </w:r>
      <w:r>
        <w:rPr>
          <w:rFonts w:hint="eastAsia" w:ascii="宋体" w:hAnsi="宋体" w:cs="宋体"/>
          <w:color w:val="auto"/>
          <w:kern w:val="0"/>
          <w:szCs w:val="21"/>
          <w:highlight w:val="none"/>
          <w:lang w:bidi="ar"/>
        </w:rPr>
        <w:t>、②安全管理服务（突发故障紧急响应预案、安全隐患排查制度）</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③维修作业规程</w:t>
      </w:r>
      <w:r>
        <w:rPr>
          <w:rFonts w:hint="eastAsia" w:ascii="宋体" w:hAnsi="宋体" w:cs="宋体"/>
          <w:color w:val="auto"/>
          <w:kern w:val="0"/>
          <w:szCs w:val="21"/>
          <w:highlight w:val="none"/>
          <w:lang w:bidi="ar"/>
        </w:rPr>
        <w:t>，</w:t>
      </w:r>
      <w:r>
        <w:rPr>
          <w:rFonts w:hint="eastAsia" w:ascii="宋体" w:hAnsi="宋体" w:cs="宋体"/>
          <w:color w:val="auto"/>
          <w:szCs w:val="21"/>
          <w:highlight w:val="none"/>
        </w:rPr>
        <w:t>以上内容</w:t>
      </w:r>
      <w:r>
        <w:rPr>
          <w:rFonts w:hint="eastAsia" w:ascii="宋体" w:hAnsi="宋体" w:cs="宋体"/>
          <w:color w:val="auto"/>
          <w:kern w:val="0"/>
          <w:szCs w:val="21"/>
          <w:highlight w:val="none"/>
          <w:lang w:bidi="ar"/>
        </w:rPr>
        <w:t>符合项目需求，且在方案中有明确描述的，每项得3分，满分</w:t>
      </w:r>
      <w:r>
        <w:rPr>
          <w:rFonts w:hint="eastAsia" w:ascii="宋体" w:hAnsi="宋体" w:cs="宋体"/>
          <w:color w:val="auto"/>
          <w:kern w:val="0"/>
          <w:szCs w:val="21"/>
          <w:highlight w:val="none"/>
          <w:lang w:val="en-US" w:eastAsia="zh-CN" w:bidi="ar"/>
        </w:rPr>
        <w:t>9</w:t>
      </w:r>
      <w:r>
        <w:rPr>
          <w:rFonts w:hint="eastAsia" w:ascii="宋体" w:hAnsi="宋体" w:cs="宋体"/>
          <w:color w:val="auto"/>
          <w:kern w:val="0"/>
          <w:szCs w:val="21"/>
          <w:highlight w:val="none"/>
          <w:lang w:bidi="ar"/>
        </w:rPr>
        <w:t>分。</w:t>
      </w:r>
    </w:p>
    <w:p>
      <w:pPr>
        <w:widowControl/>
        <w:spacing w:line="460" w:lineRule="exact"/>
        <w:ind w:firstLine="422" w:firstLineChars="200"/>
        <w:jc w:val="left"/>
        <w:outlineLvl w:val="1"/>
        <w:rPr>
          <w:rFonts w:ascii="宋体" w:hAnsi="宋体" w:cs="宋体"/>
          <w:color w:val="auto"/>
          <w:szCs w:val="21"/>
          <w:highlight w:val="none"/>
        </w:rPr>
      </w:pPr>
      <w:r>
        <w:rPr>
          <w:rFonts w:hint="eastAsia" w:ascii="宋体" w:hAnsi="宋体" w:cs="宋体"/>
          <w:b/>
          <w:bCs/>
          <w:color w:val="auto"/>
          <w:kern w:val="0"/>
          <w:szCs w:val="21"/>
          <w:highlight w:val="none"/>
          <w:lang w:val="en-US" w:eastAsia="zh-CN" w:bidi="ar"/>
        </w:rPr>
        <w:t>（5）宿舍管理</w:t>
      </w:r>
      <w:r>
        <w:rPr>
          <w:rFonts w:hint="eastAsia" w:ascii="宋体" w:hAnsi="宋体" w:cs="宋体"/>
          <w:b/>
          <w:bCs/>
          <w:color w:val="auto"/>
          <w:kern w:val="0"/>
          <w:szCs w:val="21"/>
          <w:highlight w:val="none"/>
          <w:lang w:bidi="ar"/>
        </w:rPr>
        <w:t>服务方案（</w:t>
      </w:r>
      <w:r>
        <w:rPr>
          <w:rFonts w:hint="eastAsia" w:ascii="宋体" w:hAnsi="宋体" w:cs="宋体"/>
          <w:b/>
          <w:bCs/>
          <w:color w:val="auto"/>
          <w:kern w:val="0"/>
          <w:szCs w:val="21"/>
          <w:highlight w:val="none"/>
          <w:lang w:val="en-US" w:eastAsia="zh-CN" w:bidi="ar"/>
        </w:rPr>
        <w:t>9</w:t>
      </w:r>
      <w:r>
        <w:rPr>
          <w:rFonts w:hint="eastAsia" w:ascii="宋体" w:hAnsi="宋体" w:cs="宋体"/>
          <w:b/>
          <w:bCs/>
          <w:color w:val="auto"/>
          <w:kern w:val="0"/>
          <w:szCs w:val="21"/>
          <w:highlight w:val="none"/>
          <w:lang w:bidi="ar"/>
        </w:rPr>
        <w:t>分）</w:t>
      </w:r>
    </w:p>
    <w:p>
      <w:pPr>
        <w:widowControl/>
        <w:spacing w:line="460" w:lineRule="exact"/>
        <w:ind w:firstLine="420"/>
        <w:jc w:val="left"/>
        <w:outlineLvl w:val="1"/>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供应商提供本次物业项目</w:t>
      </w:r>
      <w:r>
        <w:rPr>
          <w:rFonts w:hint="eastAsia" w:ascii="宋体" w:hAnsi="宋体" w:cs="宋体"/>
          <w:color w:val="auto"/>
          <w:kern w:val="0"/>
          <w:szCs w:val="21"/>
          <w:highlight w:val="none"/>
          <w:lang w:val="en-US" w:eastAsia="zh-CN" w:bidi="ar"/>
        </w:rPr>
        <w:t>宿舍管理</w:t>
      </w:r>
      <w:r>
        <w:rPr>
          <w:rFonts w:hint="eastAsia" w:ascii="宋体" w:hAnsi="宋体" w:cs="宋体"/>
          <w:color w:val="auto"/>
          <w:kern w:val="0"/>
          <w:szCs w:val="21"/>
          <w:highlight w:val="none"/>
          <w:lang w:bidi="ar"/>
        </w:rPr>
        <w:t>方案包含①</w:t>
      </w:r>
      <w:r>
        <w:rPr>
          <w:rFonts w:ascii="Calibri" w:hAnsi="宋体" w:cs="宋体"/>
          <w:color w:val="auto"/>
          <w:kern w:val="0"/>
          <w:szCs w:val="21"/>
          <w:highlight w:val="none"/>
          <w:lang w:bidi="ar"/>
        </w:rPr>
        <w:t>日常</w:t>
      </w:r>
      <w:r>
        <w:rPr>
          <w:rFonts w:hint="eastAsia" w:ascii="Calibri" w:hAnsi="宋体" w:cs="宋体"/>
          <w:color w:val="auto"/>
          <w:kern w:val="0"/>
          <w:szCs w:val="21"/>
          <w:highlight w:val="none"/>
          <w:lang w:val="en-US" w:eastAsia="zh-CN" w:bidi="ar"/>
        </w:rPr>
        <w:t>管理措施</w:t>
      </w:r>
      <w:r>
        <w:rPr>
          <w:rFonts w:hint="eastAsia" w:ascii="宋体" w:hAnsi="宋体" w:cs="宋体"/>
          <w:color w:val="auto"/>
          <w:kern w:val="0"/>
          <w:szCs w:val="21"/>
          <w:highlight w:val="none"/>
          <w:lang w:bidi="ar"/>
        </w:rPr>
        <w:t>、②符合学校实际情况的宿舍大门出入及安全巡查等管理制度</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③宿舍维修</w:t>
      </w:r>
      <w:r>
        <w:rPr>
          <w:rFonts w:hint="eastAsia" w:ascii="宋体" w:hAnsi="宋体" w:cs="宋体"/>
          <w:color w:val="auto"/>
          <w:kern w:val="0"/>
          <w:szCs w:val="21"/>
          <w:highlight w:val="none"/>
          <w:lang w:bidi="ar"/>
        </w:rPr>
        <w:t>，</w:t>
      </w:r>
      <w:r>
        <w:rPr>
          <w:rFonts w:hint="eastAsia" w:ascii="宋体" w:hAnsi="宋体" w:cs="宋体"/>
          <w:color w:val="auto"/>
          <w:szCs w:val="21"/>
          <w:highlight w:val="none"/>
        </w:rPr>
        <w:t>以上内容</w:t>
      </w:r>
      <w:r>
        <w:rPr>
          <w:rFonts w:hint="eastAsia" w:ascii="宋体" w:hAnsi="宋体" w:cs="宋体"/>
          <w:color w:val="auto"/>
          <w:kern w:val="0"/>
          <w:szCs w:val="21"/>
          <w:highlight w:val="none"/>
          <w:lang w:bidi="ar"/>
        </w:rPr>
        <w:t>符合项目需求，且在方案中有明确描述的，每项得</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分，满分</w:t>
      </w:r>
      <w:r>
        <w:rPr>
          <w:rFonts w:hint="eastAsia" w:ascii="宋体" w:hAnsi="宋体" w:cs="宋体"/>
          <w:color w:val="auto"/>
          <w:kern w:val="0"/>
          <w:szCs w:val="21"/>
          <w:highlight w:val="none"/>
          <w:lang w:val="en-US" w:eastAsia="zh-CN" w:bidi="ar"/>
        </w:rPr>
        <w:t>9</w:t>
      </w:r>
      <w:r>
        <w:rPr>
          <w:rFonts w:hint="eastAsia" w:ascii="宋体" w:hAnsi="宋体" w:cs="宋体"/>
          <w:color w:val="auto"/>
          <w:kern w:val="0"/>
          <w:szCs w:val="21"/>
          <w:highlight w:val="none"/>
          <w:lang w:bidi="ar"/>
        </w:rPr>
        <w:t>分。</w:t>
      </w:r>
    </w:p>
    <w:p>
      <w:pPr>
        <w:widowControl/>
        <w:spacing w:line="460" w:lineRule="exact"/>
        <w:ind w:firstLine="422" w:firstLineChars="200"/>
        <w:jc w:val="left"/>
        <w:outlineLvl w:val="1"/>
        <w:rPr>
          <w:rFonts w:hint="eastAsia" w:ascii="宋体" w:hAnsi="宋体" w:cs="宋体"/>
          <w:b/>
          <w:bCs/>
          <w:color w:val="auto"/>
          <w:kern w:val="0"/>
          <w:szCs w:val="21"/>
          <w:highlight w:val="none"/>
          <w:lang w:bidi="ar"/>
        </w:rPr>
      </w:pPr>
      <w:bookmarkStart w:id="144" w:name="_Hlk209433409"/>
      <w:bookmarkStart w:id="145" w:name="_Hlk207378857"/>
      <w:r>
        <w:rPr>
          <w:rFonts w:hint="eastAsia" w:ascii="宋体" w:hAnsi="宋体" w:cs="宋体"/>
          <w:b/>
          <w:bCs/>
          <w:color w:val="auto"/>
          <w:kern w:val="0"/>
          <w:szCs w:val="21"/>
          <w:highlight w:val="none"/>
          <w:lang w:val="en-US" w:eastAsia="zh-CN" w:bidi="ar"/>
        </w:rPr>
        <w:t>（6）</w:t>
      </w:r>
      <w:r>
        <w:rPr>
          <w:rFonts w:hint="eastAsia" w:ascii="宋体" w:hAnsi="宋体" w:cs="宋体"/>
          <w:b/>
          <w:bCs/>
          <w:color w:val="auto"/>
          <w:kern w:val="0"/>
          <w:szCs w:val="21"/>
          <w:highlight w:val="none"/>
          <w:lang w:bidi="ar"/>
        </w:rPr>
        <w:t>饭堂服务方案</w:t>
      </w:r>
      <w:bookmarkEnd w:id="144"/>
      <w:bookmarkEnd w:id="145"/>
      <w:r>
        <w:rPr>
          <w:rFonts w:hint="eastAsia" w:ascii="宋体" w:hAnsi="宋体" w:cs="宋体"/>
          <w:b/>
          <w:bCs/>
          <w:color w:val="auto"/>
          <w:kern w:val="0"/>
          <w:szCs w:val="21"/>
          <w:highlight w:val="none"/>
          <w:lang w:bidi="ar"/>
        </w:rPr>
        <w:t>（</w:t>
      </w:r>
      <w:r>
        <w:rPr>
          <w:rFonts w:hint="eastAsia" w:ascii="宋体" w:hAnsi="宋体" w:cs="宋体"/>
          <w:b/>
          <w:bCs/>
          <w:color w:val="auto"/>
          <w:kern w:val="0"/>
          <w:szCs w:val="21"/>
          <w:highlight w:val="none"/>
          <w:lang w:val="en-US" w:eastAsia="zh-CN" w:bidi="ar"/>
        </w:rPr>
        <w:t>9</w:t>
      </w:r>
      <w:r>
        <w:rPr>
          <w:rFonts w:hint="eastAsia" w:ascii="宋体" w:hAnsi="宋体" w:cs="宋体"/>
          <w:b/>
          <w:bCs/>
          <w:color w:val="auto"/>
          <w:kern w:val="0"/>
          <w:szCs w:val="21"/>
          <w:highlight w:val="none"/>
          <w:lang w:bidi="ar"/>
        </w:rPr>
        <w:t>分）</w:t>
      </w:r>
    </w:p>
    <w:p>
      <w:pPr>
        <w:widowControl/>
        <w:spacing w:line="460" w:lineRule="exact"/>
        <w:ind w:firstLine="420" w:firstLineChars="200"/>
        <w:jc w:val="left"/>
        <w:outlineLvl w:val="1"/>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供应商提供本次物业项目饭堂服务方案包含①日常供餐服务方案（早、午、晚餐服务方案、菜品设计等）、②</w:t>
      </w:r>
      <w:r>
        <w:rPr>
          <w:rFonts w:ascii="Calibri" w:hAnsi="宋体" w:cs="宋体"/>
          <w:color w:val="auto"/>
          <w:kern w:val="0"/>
          <w:szCs w:val="21"/>
          <w:highlight w:val="none"/>
          <w:lang w:bidi="ar"/>
        </w:rPr>
        <w:t>食品安全与卫生管理</w:t>
      </w:r>
      <w:r>
        <w:rPr>
          <w:rFonts w:hint="eastAsia" w:ascii="Calibri" w:hAnsi="宋体" w:cs="宋体"/>
          <w:color w:val="auto"/>
          <w:kern w:val="0"/>
          <w:szCs w:val="21"/>
          <w:highlight w:val="none"/>
          <w:lang w:bidi="ar"/>
        </w:rPr>
        <w:t>方案（</w:t>
      </w:r>
      <w:r>
        <w:rPr>
          <w:rFonts w:ascii="宋体" w:hAnsi="宋体" w:cs="宋体"/>
          <w:color w:val="auto"/>
          <w:kern w:val="0"/>
          <w:szCs w:val="21"/>
          <w:highlight w:val="none"/>
          <w:lang w:bidi="ar"/>
        </w:rPr>
        <w:t>食材管控</w:t>
      </w:r>
      <w:r>
        <w:rPr>
          <w:rFonts w:hint="eastAsia" w:ascii="宋体" w:hAnsi="宋体" w:cs="宋体"/>
          <w:color w:val="auto"/>
          <w:kern w:val="0"/>
          <w:szCs w:val="21"/>
          <w:highlight w:val="none"/>
          <w:lang w:bidi="ar"/>
        </w:rPr>
        <w:t>、加工、人员卫生管理</w:t>
      </w:r>
      <w:r>
        <w:rPr>
          <w:rFonts w:hint="eastAsia" w:ascii="Calibri" w:hAnsi="宋体" w:cs="宋体"/>
          <w:color w:val="auto"/>
          <w:kern w:val="0"/>
          <w:szCs w:val="21"/>
          <w:highlight w:val="none"/>
          <w:lang w:bidi="ar"/>
        </w:rPr>
        <w:t>）、③环境与设施维护方案（清洁管理、设施维护保障），</w:t>
      </w:r>
      <w:r>
        <w:rPr>
          <w:rFonts w:hint="eastAsia" w:ascii="宋体" w:hAnsi="宋体" w:cs="宋体"/>
          <w:color w:val="auto"/>
          <w:szCs w:val="21"/>
          <w:highlight w:val="none"/>
        </w:rPr>
        <w:t>以上内容</w:t>
      </w:r>
      <w:r>
        <w:rPr>
          <w:rFonts w:hint="eastAsia" w:ascii="宋体" w:hAnsi="宋体" w:cs="宋体"/>
          <w:color w:val="auto"/>
          <w:kern w:val="0"/>
          <w:szCs w:val="21"/>
          <w:highlight w:val="none"/>
          <w:lang w:bidi="ar"/>
        </w:rPr>
        <w:t>符合项目需求，且在方案中有明确描述的，每项得</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分，满分</w:t>
      </w:r>
      <w:r>
        <w:rPr>
          <w:rFonts w:hint="eastAsia" w:ascii="宋体" w:hAnsi="宋体" w:cs="宋体"/>
          <w:color w:val="auto"/>
          <w:kern w:val="0"/>
          <w:szCs w:val="21"/>
          <w:highlight w:val="none"/>
          <w:lang w:val="en-US" w:eastAsia="zh-CN" w:bidi="ar"/>
        </w:rPr>
        <w:t>9</w:t>
      </w:r>
      <w:r>
        <w:rPr>
          <w:rFonts w:hint="eastAsia" w:ascii="宋体" w:hAnsi="宋体" w:cs="宋体"/>
          <w:color w:val="auto"/>
          <w:kern w:val="0"/>
          <w:szCs w:val="21"/>
          <w:highlight w:val="none"/>
          <w:lang w:bidi="ar"/>
        </w:rPr>
        <w:t>分。</w:t>
      </w:r>
    </w:p>
    <w:p>
      <w:pPr>
        <w:widowControl/>
        <w:spacing w:line="460" w:lineRule="exact"/>
        <w:ind w:firstLine="422" w:firstLineChars="200"/>
        <w:jc w:val="left"/>
        <w:outlineLvl w:val="1"/>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eastAsia="zh-CN" w:bidi="ar"/>
        </w:rPr>
        <w:t>（</w:t>
      </w:r>
      <w:r>
        <w:rPr>
          <w:rFonts w:hint="eastAsia" w:ascii="宋体" w:hAnsi="宋体" w:cs="宋体"/>
          <w:b/>
          <w:bCs/>
          <w:color w:val="auto"/>
          <w:kern w:val="0"/>
          <w:szCs w:val="21"/>
          <w:highlight w:val="none"/>
          <w:lang w:val="en-US" w:eastAsia="zh-CN" w:bidi="ar"/>
        </w:rPr>
        <w:t>7）</w:t>
      </w:r>
      <w:r>
        <w:rPr>
          <w:rFonts w:hint="eastAsia" w:ascii="宋体" w:hAnsi="宋体" w:cs="宋体"/>
          <w:b/>
          <w:bCs/>
          <w:color w:val="auto"/>
          <w:kern w:val="0"/>
          <w:szCs w:val="21"/>
          <w:highlight w:val="none"/>
          <w:lang w:bidi="ar"/>
        </w:rPr>
        <w:t>保洁服务方案（9分）</w:t>
      </w:r>
    </w:p>
    <w:p>
      <w:pPr>
        <w:widowControl/>
        <w:spacing w:line="460" w:lineRule="exact"/>
        <w:ind w:firstLine="420" w:firstLineChars="200"/>
        <w:jc w:val="left"/>
        <w:outlineLvl w:val="1"/>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供应商提供本次物业项目</w:t>
      </w:r>
      <w:r>
        <w:rPr>
          <w:rFonts w:hint="eastAsia" w:ascii="宋体" w:hAnsi="宋体" w:cs="宋体"/>
          <w:color w:val="auto"/>
          <w:kern w:val="0"/>
          <w:szCs w:val="21"/>
          <w:highlight w:val="none"/>
          <w:lang w:eastAsia="zh-CN" w:bidi="ar"/>
        </w:rPr>
        <w:t>各区域</w:t>
      </w:r>
      <w:r>
        <w:rPr>
          <w:rFonts w:hint="eastAsia" w:ascii="宋体" w:hAnsi="宋体" w:cs="宋体"/>
          <w:color w:val="auto"/>
          <w:kern w:val="0"/>
          <w:szCs w:val="21"/>
          <w:highlight w:val="none"/>
          <w:lang w:bidi="ar"/>
        </w:rPr>
        <w:t>保洁服务方案，包含①日常清洁服务（</w:t>
      </w:r>
      <w:r>
        <w:rPr>
          <w:rFonts w:ascii="宋体" w:hAnsi="宋体" w:cs="宋体"/>
          <w:color w:val="auto"/>
          <w:kern w:val="0"/>
          <w:szCs w:val="21"/>
          <w:highlight w:val="none"/>
          <w:lang w:bidi="ar"/>
        </w:rPr>
        <w:t>室内</w:t>
      </w:r>
      <w:r>
        <w:rPr>
          <w:rFonts w:hint="eastAsia" w:ascii="宋体" w:hAnsi="宋体" w:cs="宋体"/>
          <w:color w:val="auto"/>
          <w:kern w:val="0"/>
          <w:szCs w:val="21"/>
          <w:highlight w:val="none"/>
          <w:lang w:bidi="ar"/>
        </w:rPr>
        <w:t>、室外、卫生间清洁</w:t>
      </w:r>
      <w:r>
        <w:rPr>
          <w:rFonts w:ascii="宋体" w:hAnsi="宋体" w:cs="宋体"/>
          <w:color w:val="auto"/>
          <w:kern w:val="0"/>
          <w:szCs w:val="21"/>
          <w:highlight w:val="none"/>
          <w:lang w:bidi="ar"/>
        </w:rPr>
        <w:t>区域</w:t>
      </w:r>
      <w:r>
        <w:rPr>
          <w:rFonts w:hint="eastAsia" w:ascii="宋体" w:hAnsi="宋体" w:cs="宋体"/>
          <w:color w:val="auto"/>
          <w:kern w:val="0"/>
          <w:szCs w:val="21"/>
          <w:highlight w:val="none"/>
          <w:lang w:bidi="ar"/>
        </w:rPr>
        <w:t>、清洁流程、清洁标准）、②</w:t>
      </w:r>
      <w:r>
        <w:rPr>
          <w:rFonts w:ascii="宋体" w:hAnsi="宋体" w:cs="宋体"/>
          <w:color w:val="auto"/>
          <w:kern w:val="0"/>
          <w:szCs w:val="21"/>
          <w:highlight w:val="none"/>
          <w:lang w:bidi="ar"/>
        </w:rPr>
        <w:t>垃圾清运</w:t>
      </w:r>
      <w:r>
        <w:rPr>
          <w:rFonts w:hint="eastAsia" w:ascii="宋体" w:hAnsi="宋体" w:cs="宋体"/>
          <w:color w:val="auto"/>
          <w:kern w:val="0"/>
          <w:szCs w:val="21"/>
          <w:highlight w:val="none"/>
          <w:lang w:bidi="ar"/>
        </w:rPr>
        <w:t>流程及规则、③设施清洁与消杀服务流程及标准，</w:t>
      </w:r>
      <w:r>
        <w:rPr>
          <w:rFonts w:hint="eastAsia" w:ascii="宋体" w:hAnsi="宋体" w:cs="宋体"/>
          <w:color w:val="auto"/>
          <w:szCs w:val="21"/>
          <w:highlight w:val="none"/>
        </w:rPr>
        <w:t>以上内容</w:t>
      </w:r>
      <w:r>
        <w:rPr>
          <w:rFonts w:hint="eastAsia" w:ascii="宋体" w:hAnsi="宋体" w:cs="宋体"/>
          <w:color w:val="auto"/>
          <w:kern w:val="0"/>
          <w:szCs w:val="21"/>
          <w:highlight w:val="none"/>
          <w:lang w:bidi="ar"/>
        </w:rPr>
        <w:t>符合项目需求，且在方案中有明确描述的，每项得3分，满分9分。</w:t>
      </w:r>
    </w:p>
    <w:p>
      <w:pPr>
        <w:widowControl/>
        <w:spacing w:line="460" w:lineRule="exact"/>
        <w:ind w:firstLine="422" w:firstLineChars="200"/>
        <w:jc w:val="left"/>
        <w:outlineLvl w:val="1"/>
        <w:rPr>
          <w:rFonts w:ascii="宋体" w:hAnsi="宋体" w:cs="宋体"/>
          <w:b/>
          <w:bCs/>
          <w:color w:val="auto"/>
          <w:kern w:val="0"/>
          <w:szCs w:val="21"/>
          <w:highlight w:val="none"/>
          <w:lang w:bidi="ar"/>
        </w:rPr>
      </w:pPr>
      <w:bookmarkStart w:id="146" w:name="_Hlk207378487"/>
      <w:r>
        <w:rPr>
          <w:rFonts w:hint="eastAsia" w:ascii="宋体" w:hAnsi="宋体" w:cs="宋体"/>
          <w:b/>
          <w:bCs/>
          <w:color w:val="auto"/>
          <w:kern w:val="0"/>
          <w:szCs w:val="21"/>
          <w:highlight w:val="none"/>
          <w:lang w:eastAsia="zh-CN" w:bidi="ar"/>
        </w:rPr>
        <w:t>（</w:t>
      </w:r>
      <w:r>
        <w:rPr>
          <w:rFonts w:hint="eastAsia" w:ascii="宋体" w:hAnsi="宋体" w:cs="宋体"/>
          <w:b/>
          <w:bCs/>
          <w:color w:val="auto"/>
          <w:kern w:val="0"/>
          <w:szCs w:val="21"/>
          <w:highlight w:val="none"/>
          <w:lang w:val="en-US" w:eastAsia="zh-CN" w:bidi="ar"/>
        </w:rPr>
        <w:t>8）</w:t>
      </w:r>
      <w:r>
        <w:rPr>
          <w:b/>
          <w:color w:val="auto"/>
          <w:kern w:val="2"/>
          <w:sz w:val="21"/>
          <w:szCs w:val="21"/>
          <w:highlight w:val="none"/>
        </w:rPr>
        <w:t>重大活动、节假日及各类突发事件的应急方案</w:t>
      </w:r>
      <w:r>
        <w:rPr>
          <w:rFonts w:hint="eastAsia" w:ascii="宋体" w:hAnsi="宋体" w:cs="宋体"/>
          <w:b/>
          <w:bCs/>
          <w:color w:val="auto"/>
          <w:kern w:val="0"/>
          <w:szCs w:val="21"/>
          <w:highlight w:val="none"/>
          <w:lang w:bidi="ar"/>
        </w:rPr>
        <w:t>（</w:t>
      </w:r>
      <w:r>
        <w:rPr>
          <w:rFonts w:hint="eastAsia" w:ascii="宋体" w:hAnsi="宋体" w:cs="宋体"/>
          <w:b/>
          <w:bCs/>
          <w:color w:val="auto"/>
          <w:kern w:val="0"/>
          <w:szCs w:val="21"/>
          <w:highlight w:val="none"/>
          <w:lang w:val="en-US" w:eastAsia="zh-CN" w:bidi="ar"/>
        </w:rPr>
        <w:t>6</w:t>
      </w:r>
      <w:r>
        <w:rPr>
          <w:rFonts w:hint="eastAsia" w:ascii="宋体" w:hAnsi="宋体" w:cs="宋体"/>
          <w:b/>
          <w:bCs/>
          <w:color w:val="auto"/>
          <w:kern w:val="0"/>
          <w:szCs w:val="21"/>
          <w:highlight w:val="none"/>
          <w:lang w:bidi="ar"/>
        </w:rPr>
        <w:t>分）</w:t>
      </w:r>
    </w:p>
    <w:p>
      <w:pPr>
        <w:widowControl/>
        <w:spacing w:line="460" w:lineRule="exact"/>
        <w:ind w:firstLine="420" w:firstLineChars="200"/>
        <w:jc w:val="left"/>
        <w:outlineLvl w:val="1"/>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供应商提供本次物业项目应急处置方案预案包含①</w:t>
      </w:r>
      <w:r>
        <w:rPr>
          <w:rFonts w:hint="eastAsia" w:hAnsi="宋体"/>
          <w:color w:val="auto"/>
          <w:sz w:val="21"/>
          <w:szCs w:val="21"/>
          <w:highlight w:val="none"/>
        </w:rPr>
        <w:t>重大活动（如开学、开学典礼、军训、毕业典礼、大型会议、庆典、承办赛事、迎接上级单位检查或教学评估等校级以上活动）</w:t>
      </w:r>
      <w:r>
        <w:rPr>
          <w:rFonts w:hint="eastAsia" w:ascii="宋体" w:hAnsi="宋体" w:cs="宋体"/>
          <w:color w:val="auto"/>
          <w:kern w:val="0"/>
          <w:szCs w:val="21"/>
          <w:highlight w:val="none"/>
          <w:lang w:bidi="ar"/>
        </w:rPr>
        <w:t>、②</w:t>
      </w:r>
      <w:r>
        <w:rPr>
          <w:rFonts w:hint="eastAsia" w:hAnsi="宋体"/>
          <w:color w:val="auto"/>
          <w:sz w:val="21"/>
          <w:szCs w:val="21"/>
          <w:highlight w:val="none"/>
        </w:rPr>
        <w:t>节假日</w:t>
      </w:r>
      <w:r>
        <w:rPr>
          <w:rFonts w:hint="eastAsia" w:ascii="宋体" w:hAnsi="宋体" w:cs="宋体"/>
          <w:color w:val="auto"/>
          <w:kern w:val="0"/>
          <w:szCs w:val="21"/>
          <w:highlight w:val="none"/>
          <w:lang w:bidi="ar"/>
        </w:rPr>
        <w:t>、③</w:t>
      </w:r>
      <w:r>
        <w:rPr>
          <w:rFonts w:hint="eastAsia" w:hAnsi="宋体"/>
          <w:color w:val="auto"/>
          <w:sz w:val="21"/>
          <w:szCs w:val="21"/>
          <w:highlight w:val="none"/>
        </w:rPr>
        <w:t>突发事件的应急方案</w:t>
      </w:r>
      <w:r>
        <w:rPr>
          <w:rFonts w:hint="eastAsia" w:ascii="宋体" w:hAnsi="宋体" w:cs="宋体"/>
          <w:color w:val="auto"/>
          <w:kern w:val="0"/>
          <w:szCs w:val="21"/>
          <w:highlight w:val="none"/>
          <w:lang w:bidi="ar"/>
        </w:rPr>
        <w:t>，</w:t>
      </w:r>
      <w:r>
        <w:rPr>
          <w:rFonts w:hint="eastAsia" w:ascii="宋体" w:hAnsi="宋体" w:cs="宋体"/>
          <w:color w:val="auto"/>
          <w:szCs w:val="21"/>
          <w:highlight w:val="none"/>
        </w:rPr>
        <w:t>以上内容</w:t>
      </w:r>
      <w:r>
        <w:rPr>
          <w:rFonts w:hint="eastAsia" w:ascii="宋体" w:hAnsi="宋体" w:cs="宋体"/>
          <w:color w:val="auto"/>
          <w:kern w:val="0"/>
          <w:szCs w:val="21"/>
          <w:highlight w:val="none"/>
          <w:lang w:bidi="ar"/>
        </w:rPr>
        <w:t>符合项目需求，且在方案中有明确描述的，每项得</w:t>
      </w: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分，满分</w:t>
      </w:r>
      <w:r>
        <w:rPr>
          <w:rFonts w:hint="eastAsia" w:ascii="宋体" w:hAnsi="宋体" w:cs="宋体"/>
          <w:color w:val="auto"/>
          <w:kern w:val="0"/>
          <w:szCs w:val="21"/>
          <w:highlight w:val="none"/>
          <w:lang w:val="en-US" w:eastAsia="zh-CN" w:bidi="ar"/>
        </w:rPr>
        <w:t>6</w:t>
      </w:r>
      <w:r>
        <w:rPr>
          <w:rFonts w:hint="eastAsia" w:ascii="宋体" w:hAnsi="宋体" w:cs="宋体"/>
          <w:color w:val="auto"/>
          <w:kern w:val="0"/>
          <w:szCs w:val="21"/>
          <w:highlight w:val="none"/>
          <w:lang w:bidi="ar"/>
        </w:rPr>
        <w:t>分。</w:t>
      </w:r>
    </w:p>
    <w:bookmarkEnd w:id="146"/>
    <w:p>
      <w:pPr>
        <w:widowControl/>
        <w:spacing w:line="460" w:lineRule="exact"/>
        <w:ind w:firstLine="422" w:firstLineChars="200"/>
        <w:jc w:val="left"/>
        <w:outlineLvl w:val="1"/>
        <w:rPr>
          <w:rFonts w:ascii="宋体" w:hAnsi="宋体" w:cs="宋体"/>
          <w:b/>
          <w:bCs/>
          <w:color w:val="auto"/>
          <w:kern w:val="0"/>
          <w:szCs w:val="21"/>
          <w:highlight w:val="none"/>
          <w:lang w:bidi="ar"/>
        </w:rPr>
      </w:pPr>
      <w:r>
        <w:rPr>
          <w:rFonts w:hint="eastAsia" w:ascii="宋体" w:hAnsi="宋体" w:cs="宋体"/>
          <w:b/>
          <w:bCs/>
          <w:color w:val="auto"/>
          <w:kern w:val="0"/>
          <w:szCs w:val="21"/>
          <w:highlight w:val="none"/>
          <w:lang w:eastAsia="zh-CN" w:bidi="ar"/>
        </w:rPr>
        <w:t>（</w:t>
      </w:r>
      <w:r>
        <w:rPr>
          <w:rFonts w:hint="eastAsia" w:ascii="宋体" w:hAnsi="宋体" w:cs="宋体"/>
          <w:b/>
          <w:bCs/>
          <w:color w:val="auto"/>
          <w:kern w:val="0"/>
          <w:szCs w:val="21"/>
          <w:highlight w:val="none"/>
          <w:lang w:val="en-US" w:eastAsia="zh-CN" w:bidi="ar"/>
        </w:rPr>
        <w:t>9）</w:t>
      </w:r>
      <w:r>
        <w:rPr>
          <w:rFonts w:hint="eastAsia" w:ascii="宋体" w:hAnsi="宋体"/>
          <w:b/>
          <w:color w:val="auto"/>
          <w:sz w:val="21"/>
          <w:szCs w:val="21"/>
          <w:highlight w:val="none"/>
        </w:rPr>
        <w:t>人员培训方案</w:t>
      </w:r>
      <w:r>
        <w:rPr>
          <w:rFonts w:hint="eastAsia" w:ascii="宋体" w:hAnsi="宋体" w:cs="宋体"/>
          <w:b/>
          <w:bCs/>
          <w:color w:val="auto"/>
          <w:kern w:val="0"/>
          <w:szCs w:val="21"/>
          <w:highlight w:val="none"/>
          <w:lang w:bidi="ar"/>
        </w:rPr>
        <w:t>（</w:t>
      </w:r>
      <w:r>
        <w:rPr>
          <w:rFonts w:hint="eastAsia" w:ascii="宋体" w:hAnsi="宋体" w:cs="宋体"/>
          <w:b/>
          <w:bCs/>
          <w:color w:val="auto"/>
          <w:kern w:val="0"/>
          <w:szCs w:val="21"/>
          <w:highlight w:val="none"/>
          <w:lang w:val="en-US" w:eastAsia="zh-CN" w:bidi="ar"/>
        </w:rPr>
        <w:t>4</w:t>
      </w:r>
      <w:r>
        <w:rPr>
          <w:rFonts w:hint="eastAsia" w:ascii="宋体" w:hAnsi="宋体" w:cs="宋体"/>
          <w:b/>
          <w:bCs/>
          <w:color w:val="auto"/>
          <w:kern w:val="0"/>
          <w:szCs w:val="21"/>
          <w:highlight w:val="none"/>
          <w:lang w:bidi="ar"/>
        </w:rPr>
        <w:t>分）</w:t>
      </w:r>
      <w:bookmarkEnd w:id="138"/>
    </w:p>
    <w:bookmarkEnd w:id="139"/>
    <w:p>
      <w:pPr>
        <w:spacing w:line="336" w:lineRule="auto"/>
        <w:ind w:firstLine="420"/>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供应商提供本次物业项目</w:t>
      </w:r>
      <w:r>
        <w:rPr>
          <w:rFonts w:hint="eastAsia" w:ascii="宋体" w:hAnsi="宋体" w:cs="宋体"/>
          <w:color w:val="auto"/>
          <w:kern w:val="0"/>
          <w:szCs w:val="21"/>
          <w:highlight w:val="none"/>
          <w:lang w:val="en-US" w:eastAsia="zh-CN" w:bidi="ar"/>
        </w:rPr>
        <w:t>人员培训方案，包含①</w:t>
      </w:r>
      <w:r>
        <w:rPr>
          <w:rFonts w:hint="eastAsia" w:ascii="宋体" w:hAnsi="宋体" w:cs="Courier New"/>
          <w:color w:val="auto"/>
          <w:sz w:val="21"/>
          <w:szCs w:val="21"/>
          <w:highlight w:val="none"/>
        </w:rPr>
        <w:t>人员</w:t>
      </w:r>
      <w:r>
        <w:rPr>
          <w:rFonts w:hint="eastAsia" w:ascii="宋体" w:hAnsi="宋体" w:cs="Courier New"/>
          <w:color w:val="auto"/>
          <w:sz w:val="21"/>
          <w:szCs w:val="21"/>
          <w:highlight w:val="none"/>
          <w:lang w:val="en-US" w:eastAsia="zh-CN"/>
        </w:rPr>
        <w:t>培训计划</w:t>
      </w:r>
      <w:r>
        <w:rPr>
          <w:rFonts w:hint="eastAsia" w:ascii="宋体" w:hAnsi="宋体" w:cs="Courier New"/>
          <w:color w:val="auto"/>
          <w:sz w:val="21"/>
          <w:szCs w:val="21"/>
          <w:highlight w:val="none"/>
          <w:lang w:eastAsia="zh-CN"/>
        </w:rPr>
        <w:t>、</w:t>
      </w:r>
      <w:r>
        <w:rPr>
          <w:rFonts w:hint="eastAsia" w:ascii="宋体" w:hAnsi="宋体" w:cs="Courier New"/>
          <w:color w:val="auto"/>
          <w:sz w:val="21"/>
          <w:szCs w:val="21"/>
          <w:highlight w:val="none"/>
          <w:lang w:val="en-US" w:eastAsia="zh-CN"/>
        </w:rPr>
        <w:t>②</w:t>
      </w:r>
      <w:r>
        <w:rPr>
          <w:rFonts w:hint="eastAsia" w:ascii="宋体" w:hAnsi="宋体" w:cs="Courier New"/>
          <w:color w:val="auto"/>
          <w:sz w:val="21"/>
          <w:szCs w:val="21"/>
          <w:highlight w:val="none"/>
        </w:rPr>
        <w:t>人员培训(包括：考核方式、目标及言行规范、仪表仪容、公众形象、基本技能等）</w:t>
      </w:r>
      <w:r>
        <w:rPr>
          <w:rFonts w:hint="eastAsia" w:ascii="宋体" w:hAnsi="宋体" w:cs="Courier New"/>
          <w:color w:val="auto"/>
          <w:sz w:val="21"/>
          <w:szCs w:val="21"/>
          <w:highlight w:val="none"/>
          <w:lang w:eastAsia="zh-CN"/>
        </w:rPr>
        <w:t>，</w:t>
      </w:r>
      <w:r>
        <w:rPr>
          <w:rFonts w:hint="eastAsia" w:ascii="宋体" w:hAnsi="宋体" w:cs="宋体"/>
          <w:color w:val="auto"/>
          <w:kern w:val="0"/>
          <w:szCs w:val="21"/>
          <w:highlight w:val="none"/>
          <w:lang w:bidi="ar"/>
        </w:rPr>
        <w:t>每项得</w:t>
      </w: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分，满分</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分。</w:t>
      </w:r>
    </w:p>
    <w:p>
      <w:pPr>
        <w:adjustRightInd w:val="0"/>
        <w:spacing w:line="360" w:lineRule="auto"/>
        <w:ind w:firstLine="422"/>
        <w:rPr>
          <w:rFonts w:hint="eastAsia"/>
          <w:b/>
          <w:bCs/>
          <w:strike w:val="0"/>
          <w:dstrike w:val="0"/>
          <w:color w:val="auto"/>
          <w:kern w:val="4"/>
          <w:highlight w:val="none"/>
        </w:rPr>
      </w:pPr>
      <w:r>
        <w:rPr>
          <w:rFonts w:hint="eastAsia"/>
          <w:b/>
          <w:bCs/>
          <w:strike w:val="0"/>
          <w:dstrike w:val="0"/>
          <w:color w:val="auto"/>
          <w:kern w:val="4"/>
          <w:highlight w:val="none"/>
          <w:lang w:val="en-US" w:eastAsia="zh-CN"/>
        </w:rPr>
        <w:t>（10）</w:t>
      </w:r>
      <w:r>
        <w:rPr>
          <w:rFonts w:hint="eastAsia"/>
          <w:b/>
          <w:bCs/>
          <w:strike w:val="0"/>
          <w:dstrike w:val="0"/>
          <w:color w:val="auto"/>
          <w:kern w:val="4"/>
          <w:highlight w:val="none"/>
        </w:rPr>
        <w:t>拟投入本项目的服务人员分（满分</w:t>
      </w:r>
      <w:r>
        <w:rPr>
          <w:rFonts w:hint="eastAsia"/>
          <w:b/>
          <w:bCs/>
          <w:strike w:val="0"/>
          <w:dstrike w:val="0"/>
          <w:color w:val="auto"/>
          <w:kern w:val="4"/>
          <w:highlight w:val="none"/>
          <w:lang w:val="en-US" w:eastAsia="zh-CN"/>
        </w:rPr>
        <w:t>11</w:t>
      </w:r>
      <w:r>
        <w:rPr>
          <w:rFonts w:hint="eastAsia"/>
          <w:b/>
          <w:bCs/>
          <w:strike w:val="0"/>
          <w:dstrike w:val="0"/>
          <w:color w:val="auto"/>
          <w:kern w:val="4"/>
          <w:highlight w:val="none"/>
        </w:rPr>
        <w:t>分）</w:t>
      </w:r>
    </w:p>
    <w:p>
      <w:pPr>
        <w:spacing w:line="360" w:lineRule="auto"/>
        <w:ind w:firstLine="420"/>
        <w:rPr>
          <w:rFonts w:hint="eastAsia"/>
          <w:strike w:val="0"/>
          <w:dstrike w:val="0"/>
          <w:color w:val="auto"/>
          <w:highlight w:val="none"/>
          <w:lang w:val="en-US" w:eastAsia="zh-CN"/>
        </w:rPr>
      </w:pPr>
      <w:r>
        <w:rPr>
          <w:rFonts w:hint="eastAsia"/>
          <w:b/>
          <w:bCs/>
          <w:strike w:val="0"/>
          <w:dstrike w:val="0"/>
          <w:color w:val="auto"/>
          <w:kern w:val="4"/>
          <w:highlight w:val="none"/>
          <w:lang w:val="en-US" w:eastAsia="zh-CN"/>
        </w:rPr>
        <w:t>①</w:t>
      </w:r>
      <w:r>
        <w:rPr>
          <w:rFonts w:hint="eastAsia" w:ascii="宋体" w:hAnsi="宋体" w:cs="宋体"/>
          <w:color w:val="auto"/>
          <w:szCs w:val="21"/>
          <w:highlight w:val="none"/>
          <w:lang w:val="en-US" w:eastAsia="zh-CN"/>
        </w:rPr>
        <w:t>拟派的项目经理：具有全日制本科或以上学历得1分，具有人社部门颁发的中级职</w:t>
      </w:r>
      <w:r>
        <w:rPr>
          <w:rFonts w:hint="eastAsia" w:ascii="宋体" w:hAnsi="宋体" w:cs="宋体"/>
          <w:color w:val="auto"/>
          <w:sz w:val="21"/>
          <w:szCs w:val="21"/>
          <w:highlight w:val="none"/>
          <w:lang w:val="en-US" w:eastAsia="zh-CN"/>
        </w:rPr>
        <w:t>称资格证书得1分，具有</w:t>
      </w:r>
      <w:bookmarkStart w:id="147" w:name="OLE_LINK13"/>
      <w:r>
        <w:rPr>
          <w:rFonts w:hint="eastAsia" w:ascii="宋体" w:hAnsi="宋体" w:cs="宋体"/>
          <w:color w:val="auto"/>
          <w:sz w:val="21"/>
          <w:szCs w:val="21"/>
          <w:highlight w:val="none"/>
          <w:lang w:val="en-US" w:eastAsia="zh-CN"/>
        </w:rPr>
        <w:t>物业管理师证书</w:t>
      </w:r>
      <w:bookmarkEnd w:id="147"/>
      <w:r>
        <w:rPr>
          <w:rFonts w:hint="eastAsia" w:ascii="宋体" w:hAnsi="宋体" w:cs="宋体"/>
          <w:color w:val="auto"/>
          <w:sz w:val="21"/>
          <w:szCs w:val="21"/>
          <w:highlight w:val="none"/>
          <w:lang w:val="en-US" w:eastAsia="zh-CN"/>
        </w:rPr>
        <w:t>得1分，具有应急救援员国家职业资格证书得0.5分，具有安全员职业培训合格证书得0.5分，具有红十字救护员证得0.5分，具有国家消防救援局颁发的四级及以上消防设施操作员证得0.5分；</w:t>
      </w:r>
      <w:bookmarkStart w:id="148" w:name="OLE_LINK12"/>
      <w:r>
        <w:rPr>
          <w:rFonts w:hint="eastAsia" w:ascii="宋体" w:hAnsi="宋体" w:cs="宋体"/>
          <w:color w:val="auto"/>
          <w:sz w:val="21"/>
          <w:szCs w:val="21"/>
          <w:highlight w:val="none"/>
          <w:lang w:val="en-US" w:eastAsia="zh-CN"/>
        </w:rPr>
        <w:t>本项最高得分为5分。</w:t>
      </w:r>
      <w:bookmarkEnd w:id="148"/>
    </w:p>
    <w:p>
      <w:pPr>
        <w:spacing w:line="460" w:lineRule="exact"/>
        <w:ind w:firstLine="420"/>
        <w:rPr>
          <w:rFonts w:hint="eastAsia"/>
          <w:b w:val="0"/>
          <w:bCs w:val="0"/>
          <w:strike w:val="0"/>
          <w:dstrike w:val="0"/>
          <w:color w:val="auto"/>
          <w:kern w:val="4"/>
          <w:highlight w:val="none"/>
          <w:lang w:val="en-US" w:eastAsia="zh-CN"/>
        </w:rPr>
      </w:pPr>
      <w:r>
        <w:rPr>
          <w:rFonts w:hint="eastAsia"/>
          <w:b/>
          <w:bCs/>
          <w:strike w:val="0"/>
          <w:dstrike w:val="0"/>
          <w:color w:val="auto"/>
          <w:kern w:val="4"/>
          <w:highlight w:val="none"/>
          <w:lang w:val="en-US" w:eastAsia="zh-CN"/>
        </w:rPr>
        <w:t>②</w:t>
      </w:r>
      <w:bookmarkStart w:id="149" w:name="OLE_LINK10"/>
      <w:r>
        <w:rPr>
          <w:rFonts w:hint="eastAsia"/>
          <w:b w:val="0"/>
          <w:bCs w:val="0"/>
          <w:strike w:val="0"/>
          <w:dstrike w:val="0"/>
          <w:color w:val="auto"/>
          <w:kern w:val="4"/>
          <w:highlight w:val="none"/>
          <w:lang w:val="en-US" w:eastAsia="zh-CN"/>
        </w:rPr>
        <w:t>拟派的宿舍班长：具有专科或以上学历得1分，</w:t>
      </w:r>
      <w:r>
        <w:rPr>
          <w:rFonts w:hint="eastAsia" w:ascii="宋体" w:hAnsi="宋体" w:cs="宋体"/>
          <w:color w:val="auto"/>
          <w:szCs w:val="21"/>
          <w:highlight w:val="none"/>
          <w:lang w:val="en-US" w:eastAsia="zh-CN"/>
        </w:rPr>
        <w:t>具有人社部门颁发的初级职</w:t>
      </w:r>
      <w:r>
        <w:rPr>
          <w:rFonts w:hint="eastAsia" w:ascii="宋体" w:hAnsi="宋体" w:cs="宋体"/>
          <w:color w:val="auto"/>
          <w:sz w:val="21"/>
          <w:szCs w:val="21"/>
          <w:highlight w:val="none"/>
          <w:lang w:val="en-US" w:eastAsia="zh-CN"/>
        </w:rPr>
        <w:t>称资格证书得1分</w:t>
      </w:r>
      <w:r>
        <w:rPr>
          <w:rFonts w:hint="eastAsia"/>
          <w:b w:val="0"/>
          <w:bCs w:val="0"/>
          <w:strike w:val="0"/>
          <w:dstrike w:val="0"/>
          <w:color w:val="auto"/>
          <w:kern w:val="4"/>
          <w:highlight w:val="none"/>
          <w:lang w:val="en-US" w:eastAsia="zh-CN"/>
        </w:rPr>
        <w:t>，具有政府部门颁发的安全生产管理人员证书得1分，</w:t>
      </w:r>
      <w:r>
        <w:rPr>
          <w:rFonts w:hint="eastAsia" w:ascii="宋体" w:hAnsi="宋体" w:cs="宋体"/>
          <w:strike w:val="0"/>
          <w:dstrike w:val="0"/>
          <w:color w:val="auto"/>
          <w:sz w:val="21"/>
          <w:szCs w:val="21"/>
          <w:highlight w:val="none"/>
          <w:lang w:val="en-US" w:eastAsia="zh-CN"/>
        </w:rPr>
        <w:t>具有</w:t>
      </w:r>
      <w:r>
        <w:rPr>
          <w:rFonts w:hint="eastAsia" w:ascii="宋体" w:hAnsi="宋体" w:cs="宋体"/>
          <w:color w:val="auto"/>
          <w:sz w:val="21"/>
          <w:szCs w:val="21"/>
          <w:highlight w:val="none"/>
          <w:lang w:val="en-US" w:eastAsia="zh-CN"/>
        </w:rPr>
        <w:t>三级及以上物业管理师</w:t>
      </w:r>
      <w:bookmarkStart w:id="174" w:name="_GoBack"/>
      <w:bookmarkEnd w:id="174"/>
      <w:r>
        <w:rPr>
          <w:rFonts w:hint="eastAsia" w:ascii="宋体" w:hAnsi="宋体" w:cs="宋体"/>
          <w:color w:val="auto"/>
          <w:sz w:val="21"/>
          <w:szCs w:val="21"/>
          <w:highlight w:val="none"/>
          <w:lang w:val="en-US" w:eastAsia="zh-CN"/>
        </w:rPr>
        <w:t>证书得0.5分</w:t>
      </w:r>
      <w:r>
        <w:rPr>
          <w:rFonts w:hint="eastAsia"/>
          <w:b w:val="0"/>
          <w:bCs w:val="0"/>
          <w:strike w:val="0"/>
          <w:dstrike w:val="0"/>
          <w:color w:val="auto"/>
          <w:kern w:val="4"/>
          <w:highlight w:val="none"/>
          <w:lang w:val="en-US" w:eastAsia="zh-CN"/>
        </w:rPr>
        <w:t>，具有红十字会救护训练中心救护员证得0.5分；本项最高得分为4分。</w:t>
      </w:r>
      <w:bookmarkEnd w:id="149"/>
    </w:p>
    <w:p>
      <w:pPr>
        <w:spacing w:line="460" w:lineRule="exact"/>
        <w:ind w:firstLine="420"/>
        <w:rPr>
          <w:rFonts w:hint="default"/>
          <w:b w:val="0"/>
          <w:bCs w:val="0"/>
          <w:strike w:val="0"/>
          <w:dstrike w:val="0"/>
          <w:color w:val="auto"/>
          <w:kern w:val="4"/>
          <w:highlight w:val="none"/>
          <w:lang w:val="en-US" w:eastAsia="zh-CN"/>
        </w:rPr>
      </w:pPr>
      <w:r>
        <w:rPr>
          <w:rFonts w:hint="eastAsia"/>
          <w:b/>
          <w:bCs/>
          <w:strike w:val="0"/>
          <w:dstrike w:val="0"/>
          <w:color w:val="auto"/>
          <w:kern w:val="4"/>
          <w:highlight w:val="none"/>
          <w:lang w:val="en-US" w:eastAsia="zh-CN"/>
        </w:rPr>
        <w:t>③</w:t>
      </w:r>
      <w:r>
        <w:rPr>
          <w:rFonts w:hint="eastAsia"/>
          <w:b w:val="0"/>
          <w:bCs w:val="0"/>
          <w:strike w:val="0"/>
          <w:dstrike w:val="0"/>
          <w:color w:val="auto"/>
          <w:kern w:val="4"/>
          <w:highlight w:val="none"/>
          <w:lang w:val="en-US" w:eastAsia="zh-CN"/>
        </w:rPr>
        <w:t>拟派的文员：具</w:t>
      </w:r>
      <w:r>
        <w:rPr>
          <w:rFonts w:hint="eastAsia" w:ascii="宋体" w:hAnsi="宋体"/>
          <w:strike w:val="0"/>
          <w:dstrike w:val="0"/>
          <w:color w:val="auto"/>
          <w:szCs w:val="21"/>
          <w:highlight w:val="none"/>
        </w:rPr>
        <w:t>有</w:t>
      </w:r>
      <w:r>
        <w:rPr>
          <w:rFonts w:hint="eastAsia" w:ascii="宋体" w:hAnsi="宋体" w:cs="宋体"/>
          <w:color w:val="auto"/>
          <w:szCs w:val="21"/>
          <w:highlight w:val="none"/>
          <w:lang w:val="en-US" w:eastAsia="zh-CN"/>
        </w:rPr>
        <w:t>全日制</w:t>
      </w:r>
      <w:r>
        <w:rPr>
          <w:rFonts w:hint="eastAsia" w:ascii="宋体" w:hAnsi="宋体"/>
          <w:strike w:val="0"/>
          <w:dstrike w:val="0"/>
          <w:color w:val="auto"/>
          <w:szCs w:val="21"/>
          <w:highlight w:val="none"/>
          <w:lang w:val="en-US" w:eastAsia="zh-CN"/>
        </w:rPr>
        <w:t>本科及以上学历得1分，</w:t>
      </w:r>
      <w:r>
        <w:rPr>
          <w:rFonts w:hint="eastAsia" w:ascii="宋体" w:hAnsi="宋体" w:cs="宋体"/>
          <w:color w:val="auto"/>
          <w:sz w:val="21"/>
          <w:szCs w:val="21"/>
          <w:highlight w:val="none"/>
          <w:lang w:val="en-US" w:eastAsia="zh-CN"/>
        </w:rPr>
        <w:t>三级及以上</w:t>
      </w:r>
      <w:bookmarkStart w:id="150" w:name="OLE_LINK14"/>
      <w:r>
        <w:rPr>
          <w:rFonts w:hint="eastAsia" w:ascii="宋体" w:hAnsi="宋体" w:cs="宋体"/>
          <w:color w:val="auto"/>
          <w:sz w:val="21"/>
          <w:szCs w:val="21"/>
          <w:highlight w:val="none"/>
          <w:lang w:val="en-US" w:eastAsia="zh-CN"/>
        </w:rPr>
        <w:t>物业管理师证书</w:t>
      </w:r>
      <w:bookmarkEnd w:id="150"/>
      <w:r>
        <w:rPr>
          <w:rFonts w:hint="eastAsia" w:ascii="宋体" w:hAnsi="宋体"/>
          <w:strike w:val="0"/>
          <w:dstrike w:val="0"/>
          <w:color w:val="auto"/>
          <w:szCs w:val="21"/>
          <w:highlight w:val="none"/>
          <w:lang w:val="en-US" w:eastAsia="zh-CN"/>
        </w:rPr>
        <w:t>得1分；</w:t>
      </w:r>
      <w:r>
        <w:rPr>
          <w:rFonts w:hint="eastAsia"/>
          <w:b w:val="0"/>
          <w:bCs w:val="0"/>
          <w:strike w:val="0"/>
          <w:dstrike w:val="0"/>
          <w:color w:val="auto"/>
          <w:kern w:val="4"/>
          <w:highlight w:val="none"/>
          <w:lang w:val="en-US" w:eastAsia="zh-CN"/>
        </w:rPr>
        <w:t>本项最高得分为2分。</w:t>
      </w:r>
    </w:p>
    <w:p>
      <w:pPr>
        <w:spacing w:line="460" w:lineRule="exact"/>
        <w:ind w:firstLine="420"/>
        <w:rPr>
          <w:rFonts w:hint="eastAsia" w:ascii="宋体" w:hAnsi="宋体" w:cs="Courier New"/>
          <w:bCs/>
          <w:strike/>
          <w:dstrike w:val="0"/>
          <w:color w:val="auto"/>
          <w:szCs w:val="21"/>
          <w:highlight w:val="none"/>
        </w:rPr>
      </w:pPr>
      <w:r>
        <w:rPr>
          <w:rFonts w:hint="eastAsia" w:ascii="宋体" w:hAnsi="宋体" w:cs="宋体"/>
          <w:b/>
          <w:bCs/>
          <w:strike w:val="0"/>
          <w:dstrike w:val="0"/>
          <w:color w:val="auto"/>
          <w:szCs w:val="21"/>
          <w:highlight w:val="none"/>
        </w:rPr>
        <w:t>注:须</w:t>
      </w:r>
      <w:r>
        <w:rPr>
          <w:rFonts w:hint="eastAsia" w:ascii="宋体" w:hAnsi="宋体" w:cs="宋体"/>
          <w:b/>
          <w:bCs/>
          <w:strike w:val="0"/>
          <w:dstrike w:val="0"/>
          <w:color w:val="auto"/>
          <w:szCs w:val="21"/>
          <w:highlight w:val="none"/>
          <w:lang w:eastAsia="zh-CN"/>
        </w:rPr>
        <w:t>列出人员配置表，</w:t>
      </w:r>
      <w:r>
        <w:rPr>
          <w:rFonts w:hint="eastAsia" w:ascii="宋体" w:hAnsi="宋体" w:cs="宋体"/>
          <w:b/>
          <w:bCs/>
          <w:strike w:val="0"/>
          <w:dstrike w:val="0"/>
          <w:color w:val="auto"/>
          <w:szCs w:val="21"/>
          <w:highlight w:val="none"/>
        </w:rPr>
        <w:t>提供</w:t>
      </w:r>
      <w:r>
        <w:rPr>
          <w:rFonts w:hint="eastAsia" w:ascii="宋体" w:hAnsi="宋体" w:cs="宋体"/>
          <w:b/>
          <w:bCs/>
          <w:strike w:val="0"/>
          <w:dstrike w:val="0"/>
          <w:color w:val="auto"/>
          <w:szCs w:val="21"/>
          <w:highlight w:val="none"/>
          <w:lang w:val="en-US" w:eastAsia="zh-CN"/>
        </w:rPr>
        <w:t>以上①-③项</w:t>
      </w:r>
      <w:r>
        <w:rPr>
          <w:rFonts w:hint="eastAsia" w:ascii="宋体" w:hAnsi="宋体" w:cs="宋体"/>
          <w:b/>
          <w:bCs/>
          <w:strike w:val="0"/>
          <w:dstrike w:val="0"/>
          <w:color w:val="auto"/>
          <w:szCs w:val="21"/>
          <w:highlight w:val="none"/>
        </w:rPr>
        <w:t>相关人员证书、身份证扫描件或复印件及劳动合同等证明材料。</w:t>
      </w:r>
    </w:p>
    <w:bookmarkEnd w:id="136"/>
    <w:p>
      <w:pPr>
        <w:adjustRightInd w:val="0"/>
        <w:spacing w:line="360" w:lineRule="auto"/>
        <w:ind w:firstLine="422"/>
        <w:rPr>
          <w:b/>
          <w:bCs/>
          <w:color w:val="auto"/>
          <w:szCs w:val="21"/>
          <w:highlight w:val="none"/>
        </w:rPr>
      </w:pPr>
      <w:r>
        <w:rPr>
          <w:rFonts w:hint="eastAsia"/>
          <w:b/>
          <w:bCs/>
          <w:color w:val="auto"/>
          <w:szCs w:val="21"/>
          <w:highlight w:val="none"/>
        </w:rPr>
        <w:t>2.</w:t>
      </w:r>
      <w:r>
        <w:rPr>
          <w:rFonts w:hint="eastAsia"/>
          <w:b/>
          <w:bCs/>
          <w:color w:val="auto"/>
          <w:szCs w:val="21"/>
          <w:highlight w:val="none"/>
          <w:lang w:val="en-US" w:eastAsia="zh-CN"/>
        </w:rPr>
        <w:t xml:space="preserve"> </w:t>
      </w:r>
      <w:bookmarkStart w:id="151" w:name="OLE_LINK11"/>
      <w:r>
        <w:rPr>
          <w:rFonts w:hint="eastAsia"/>
          <w:b/>
          <w:bCs/>
          <w:color w:val="auto"/>
          <w:szCs w:val="21"/>
          <w:highlight w:val="none"/>
        </w:rPr>
        <w:t>商务分（</w:t>
      </w:r>
      <w:r>
        <w:rPr>
          <w:rFonts w:hint="eastAsia"/>
          <w:b/>
          <w:bCs/>
          <w:color w:val="auto"/>
          <w:szCs w:val="21"/>
          <w:highlight w:val="none"/>
          <w:lang w:val="en-US" w:eastAsia="zh-CN"/>
        </w:rPr>
        <w:t>13</w:t>
      </w:r>
      <w:r>
        <w:rPr>
          <w:rFonts w:hint="eastAsia"/>
          <w:b/>
          <w:bCs/>
          <w:color w:val="auto"/>
          <w:szCs w:val="21"/>
          <w:highlight w:val="none"/>
        </w:rPr>
        <w:t>分）</w:t>
      </w:r>
    </w:p>
    <w:p>
      <w:pPr>
        <w:spacing w:line="360" w:lineRule="auto"/>
        <w:ind w:firstLine="420" w:firstLineChars="200"/>
        <w:rPr>
          <w:b w:val="0"/>
          <w:bCs w:val="0"/>
          <w:color w:val="auto"/>
          <w:highlight w:val="none"/>
        </w:rPr>
      </w:pPr>
      <w:r>
        <w:rPr>
          <w:rFonts w:hint="eastAsia" w:cs="Times New Roman"/>
          <w:b w:val="0"/>
          <w:bCs w:val="0"/>
          <w:strike w:val="0"/>
          <w:dstrike w:val="0"/>
          <w:color w:val="auto"/>
          <w:kern w:val="4"/>
          <w:sz w:val="21"/>
          <w:szCs w:val="24"/>
          <w:highlight w:val="none"/>
          <w:lang w:val="en-US" w:eastAsia="zh-CN" w:bidi="ar-SA"/>
        </w:rPr>
        <w:t>（1）</w:t>
      </w:r>
      <w:r>
        <w:rPr>
          <w:rFonts w:hint="eastAsia" w:ascii="宋体" w:hAnsi="宋体" w:cs="宋体"/>
          <w:b w:val="0"/>
          <w:bCs w:val="0"/>
          <w:color w:val="auto"/>
          <w:kern w:val="0"/>
          <w:szCs w:val="21"/>
          <w:highlight w:val="none"/>
        </w:rPr>
        <w:t>供应商通过IS09001国际质量管理体系认证、IS014001环境管理体系认证、IS045001职业健康安全管理体系认证证书的，每项得1分，满分3分（以上证书均要求在有效期内，否则不得分，提供证书证明扫描材料）。</w:t>
      </w:r>
    </w:p>
    <w:p>
      <w:pPr>
        <w:pStyle w:val="35"/>
        <w:ind w:firstLine="420"/>
        <w:rPr>
          <w:rFonts w:hint="eastAsia" w:hAnsi="宋体" w:cs="宋体"/>
          <w:b w:val="0"/>
          <w:bCs/>
          <w:color w:val="auto"/>
          <w:szCs w:val="21"/>
          <w:highlight w:val="none"/>
        </w:rPr>
      </w:pPr>
      <w:r>
        <w:rPr>
          <w:rFonts w:hint="eastAsia" w:ascii="Times New Roman" w:cs="Times New Roman"/>
          <w:b w:val="0"/>
          <w:bCs w:val="0"/>
          <w:strike w:val="0"/>
          <w:dstrike w:val="0"/>
          <w:color w:val="auto"/>
          <w:kern w:val="4"/>
          <w:sz w:val="21"/>
          <w:szCs w:val="24"/>
          <w:highlight w:val="none"/>
          <w:lang w:val="en-US" w:eastAsia="zh-CN" w:bidi="ar-SA"/>
        </w:rPr>
        <w:t>（2）</w:t>
      </w:r>
      <w:r>
        <w:rPr>
          <w:rFonts w:hint="eastAsia" w:hAnsi="宋体" w:cs="宋体"/>
          <w:b w:val="0"/>
          <w:bCs/>
          <w:color w:val="auto"/>
          <w:szCs w:val="21"/>
          <w:highlight w:val="none"/>
        </w:rPr>
        <w:t>供应商2022年以来承接的类似项目，每有一个得</w:t>
      </w:r>
      <w:r>
        <w:rPr>
          <w:rFonts w:hint="eastAsia" w:hAnsi="宋体" w:cs="宋体"/>
          <w:b w:val="0"/>
          <w:bCs/>
          <w:color w:val="auto"/>
          <w:szCs w:val="21"/>
          <w:highlight w:val="none"/>
          <w:lang w:val="en-US" w:eastAsia="zh-CN"/>
        </w:rPr>
        <w:t>2</w:t>
      </w:r>
      <w:r>
        <w:rPr>
          <w:rFonts w:hint="eastAsia" w:hAnsi="宋体" w:cs="宋体"/>
          <w:b w:val="0"/>
          <w:bCs/>
          <w:color w:val="auto"/>
          <w:szCs w:val="21"/>
          <w:highlight w:val="none"/>
        </w:rPr>
        <w:t>分，满分为</w:t>
      </w:r>
      <w:r>
        <w:rPr>
          <w:rFonts w:hint="eastAsia" w:hAnsi="宋体" w:cs="宋体"/>
          <w:b w:val="0"/>
          <w:bCs/>
          <w:color w:val="auto"/>
          <w:szCs w:val="21"/>
          <w:highlight w:val="none"/>
          <w:lang w:val="en-US" w:eastAsia="zh-CN"/>
        </w:rPr>
        <w:t>10</w:t>
      </w:r>
      <w:r>
        <w:rPr>
          <w:rFonts w:hint="eastAsia" w:hAnsi="宋体" w:cs="宋体"/>
          <w:b w:val="0"/>
          <w:bCs/>
          <w:color w:val="auto"/>
          <w:szCs w:val="21"/>
          <w:highlight w:val="none"/>
        </w:rPr>
        <w:t>分（单项业绩不重复计分，以服务合同扫描件为准）【备注：1.类似项目业绩是指投标人提供的</w:t>
      </w:r>
      <w:r>
        <w:rPr>
          <w:rFonts w:hint="default" w:hAnsi="宋体" w:cs="宋体"/>
          <w:b w:val="0"/>
          <w:bCs/>
          <w:color w:val="auto"/>
          <w:szCs w:val="21"/>
          <w:highlight w:val="none"/>
        </w:rPr>
        <w:t>非住宅类物业服务项目业绩中</w:t>
      </w:r>
      <w:r>
        <w:rPr>
          <w:rFonts w:hint="eastAsia" w:hAnsi="宋体" w:cs="宋体"/>
          <w:b w:val="0"/>
          <w:bCs/>
          <w:color w:val="auto"/>
          <w:szCs w:val="21"/>
          <w:highlight w:val="none"/>
          <w:lang w:eastAsia="zh-CN"/>
        </w:rPr>
        <w:t>，</w:t>
      </w:r>
      <w:r>
        <w:rPr>
          <w:rFonts w:hint="eastAsia" w:hAnsi="宋体" w:cs="宋体"/>
          <w:b w:val="0"/>
          <w:bCs/>
          <w:color w:val="auto"/>
          <w:szCs w:val="21"/>
          <w:highlight w:val="none"/>
        </w:rPr>
        <w:t>服务内容至少含</w:t>
      </w:r>
      <w:r>
        <w:rPr>
          <w:rFonts w:hint="eastAsia" w:hAnsi="宋体" w:cs="宋体"/>
          <w:b w:val="0"/>
          <w:bCs/>
          <w:color w:val="auto"/>
          <w:szCs w:val="21"/>
          <w:highlight w:val="none"/>
          <w:lang w:val="en-US" w:eastAsia="zh-CN"/>
        </w:rPr>
        <w:t>水电维修、</w:t>
      </w:r>
      <w:r>
        <w:rPr>
          <w:rFonts w:hint="eastAsia" w:hAnsi="宋体" w:cs="宋体"/>
          <w:b w:val="0"/>
          <w:bCs/>
          <w:color w:val="auto"/>
          <w:szCs w:val="21"/>
          <w:highlight w:val="none"/>
        </w:rPr>
        <w:t>保洁、</w:t>
      </w:r>
      <w:r>
        <w:rPr>
          <w:rFonts w:hint="eastAsia" w:hAnsi="宋体" w:cs="宋体"/>
          <w:b w:val="0"/>
          <w:bCs/>
          <w:color w:val="auto"/>
          <w:szCs w:val="21"/>
          <w:highlight w:val="none"/>
          <w:lang w:val="en-US" w:eastAsia="zh-CN"/>
        </w:rPr>
        <w:t>绿化</w:t>
      </w:r>
      <w:r>
        <w:rPr>
          <w:rFonts w:hint="eastAsia" w:hAnsi="宋体" w:cs="宋体"/>
          <w:b w:val="0"/>
          <w:bCs/>
          <w:color w:val="auto"/>
          <w:szCs w:val="21"/>
          <w:highlight w:val="none"/>
        </w:rPr>
        <w:t>、</w:t>
      </w:r>
      <w:r>
        <w:rPr>
          <w:rFonts w:hint="eastAsia" w:hAnsi="宋体" w:cs="宋体"/>
          <w:b w:val="0"/>
          <w:bCs/>
          <w:color w:val="auto"/>
          <w:szCs w:val="21"/>
          <w:highlight w:val="none"/>
          <w:lang w:val="en-US" w:eastAsia="zh-CN"/>
        </w:rPr>
        <w:t>食堂餐饮</w:t>
      </w:r>
      <w:r>
        <w:rPr>
          <w:rFonts w:hint="eastAsia" w:hAnsi="宋体" w:cs="宋体"/>
          <w:b w:val="0"/>
          <w:bCs/>
          <w:color w:val="auto"/>
          <w:szCs w:val="21"/>
          <w:highlight w:val="none"/>
        </w:rPr>
        <w:t>四项服务中三项。2.投标人提供的类似项目业绩需提供合同扫描件，扫描件应包括合同关键页（合同签订双方的名称、合同期限、服务内容、合同金额、签订日期等），通过合同关键信息无法判断是否得分的，还须同时提供能证明得分的其他材料，如项目验收报告或合同甲方出具的证明文件等，提供证明材料不得遮挡涂黑，否则不予认定加分。未按要求提供的不得分。】</w:t>
      </w:r>
      <w:bookmarkEnd w:id="151"/>
    </w:p>
    <w:p>
      <w:pPr>
        <w:spacing w:line="460" w:lineRule="exact"/>
        <w:rPr>
          <w:color w:val="auto"/>
          <w:highlight w:val="none"/>
        </w:rPr>
      </w:pPr>
      <w:r>
        <w:rPr>
          <w:rFonts w:hint="eastAsia"/>
          <w:color w:val="auto"/>
          <w:highlight w:val="none"/>
        </w:rPr>
        <w:t>三、总得分=磋商报价得分+商务技术分</w:t>
      </w:r>
    </w:p>
    <w:p>
      <w:pPr>
        <w:pStyle w:val="23"/>
        <w:spacing w:line="460" w:lineRule="exact"/>
        <w:rPr>
          <w:rFonts w:hint="eastAsia" w:hAnsi="宋体"/>
          <w:color w:val="auto"/>
          <w:highlight w:val="none"/>
        </w:rPr>
      </w:pPr>
      <w:r>
        <w:rPr>
          <w:rFonts w:hint="eastAsia"/>
          <w:color w:val="auto"/>
          <w:highlight w:val="none"/>
        </w:rPr>
        <w:t>四</w:t>
      </w:r>
      <w:r>
        <w:rPr>
          <w:rFonts w:hint="eastAsia" w:hAnsi="宋体"/>
          <w:color w:val="auto"/>
          <w:highlight w:val="none"/>
        </w:rPr>
        <w:t>、成交供应商的推荐</w:t>
      </w:r>
    </w:p>
    <w:p>
      <w:pPr>
        <w:pStyle w:val="23"/>
        <w:spacing w:line="460" w:lineRule="exact"/>
        <w:ind w:firstLine="420"/>
        <w:rPr>
          <w:rFonts w:hint="eastAsia" w:ascii="仿宋_GB2312" w:hAnsi="宋体" w:eastAsia="仿宋_GB2312"/>
          <w:color w:val="auto"/>
          <w:sz w:val="28"/>
          <w:szCs w:val="28"/>
          <w:highlight w:val="none"/>
        </w:rPr>
      </w:pPr>
      <w:r>
        <w:rPr>
          <w:rFonts w:hint="eastAsia"/>
          <w:color w:val="auto"/>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市场竞争不充分的科研项目，以及需要扶持的科技成果转化项目或政府购买服务项目，可以推荐2家成交候选供应商。</w:t>
      </w:r>
    </w:p>
    <w:p>
      <w:pPr>
        <w:widowControl/>
        <w:jc w:val="left"/>
        <w:rPr>
          <w:rFonts w:cs="Courier New"/>
          <w:b/>
          <w:bCs/>
          <w:color w:val="auto"/>
          <w:sz w:val="32"/>
          <w:szCs w:val="32"/>
          <w:highlight w:val="none"/>
        </w:rPr>
      </w:pPr>
      <w:r>
        <w:rPr>
          <w:rFonts w:cs="Courier New"/>
          <w:color w:val="auto"/>
          <w:highlight w:val="none"/>
        </w:rPr>
        <w:br w:type="page"/>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spacing w:line="400" w:lineRule="exact"/>
        <w:rPr>
          <w:rFonts w:ascii="方正小标宋_GBK" w:eastAsia="方正小标宋_GBK"/>
          <w:color w:val="auto"/>
          <w:highlight w:val="none"/>
        </w:rPr>
      </w:pPr>
      <w:bookmarkStart w:id="152" w:name="_Toc92355027"/>
      <w:r>
        <w:rPr>
          <w:rFonts w:hint="eastAsia" w:ascii="方正小标宋_GBK" w:eastAsia="方正小标宋_GBK"/>
          <w:color w:val="auto"/>
          <w:highlight w:val="none"/>
        </w:rPr>
        <w:t>第五章  合同文本</w:t>
      </w:r>
      <w:bookmarkEnd w:id="152"/>
    </w:p>
    <w:p>
      <w:pPr>
        <w:pStyle w:val="23"/>
        <w:jc w:val="center"/>
        <w:rPr>
          <w:rFonts w:hint="eastAsia" w:ascii="Times New Roman" w:hAnsi="宋体"/>
          <w:b/>
          <w:bCs/>
          <w:color w:val="auto"/>
          <w:sz w:val="28"/>
          <w:szCs w:val="28"/>
          <w:highlight w:val="none"/>
        </w:rPr>
      </w:pPr>
      <w:r>
        <w:rPr>
          <w:rFonts w:hint="eastAsia" w:ascii="Times New Roman" w:hAnsi="宋体"/>
          <w:b/>
          <w:bCs/>
          <w:color w:val="auto"/>
          <w:sz w:val="28"/>
          <w:szCs w:val="28"/>
          <w:highlight w:val="none"/>
        </w:rPr>
        <w:t>(参考格式)</w:t>
      </w:r>
    </w:p>
    <w:p>
      <w:pPr>
        <w:pStyle w:val="23"/>
        <w:spacing w:line="500" w:lineRule="exact"/>
        <w:jc w:val="center"/>
        <w:rPr>
          <w:rFonts w:hint="eastAsia" w:hAnsi="宋体"/>
          <w:b/>
          <w:bCs/>
          <w:color w:val="auto"/>
          <w:sz w:val="28"/>
          <w:highlight w:val="none"/>
        </w:rPr>
      </w:pPr>
      <w:r>
        <w:rPr>
          <w:rFonts w:hAnsi="宋体"/>
          <w:b/>
          <w:bCs/>
          <w:color w:val="auto"/>
          <w:sz w:val="28"/>
          <w:highlight w:val="none"/>
        </w:rPr>
        <w:br w:type="page"/>
      </w:r>
    </w:p>
    <w:p>
      <w:pPr>
        <w:pStyle w:val="23"/>
        <w:spacing w:line="340" w:lineRule="exact"/>
        <w:rPr>
          <w:rFonts w:hint="eastAsia" w:ascii="宋体" w:hAnsi="宋体" w:eastAsia="宋体"/>
          <w:b/>
          <w:color w:val="auto"/>
          <w:highlight w:val="none"/>
        </w:rPr>
      </w:pPr>
      <w:r>
        <w:rPr>
          <w:rFonts w:hint="eastAsia" w:ascii="宋体" w:hAnsi="宋体" w:eastAsia="宋体"/>
          <w:b/>
          <w:color w:val="auto"/>
          <w:highlight w:val="none"/>
        </w:rPr>
        <w:t>说明：</w:t>
      </w:r>
    </w:p>
    <w:p>
      <w:pPr>
        <w:pStyle w:val="23"/>
        <w:spacing w:line="340" w:lineRule="exact"/>
        <w:rPr>
          <w:rFonts w:hint="eastAsia" w:ascii="宋体" w:hAnsi="宋体" w:eastAsia="宋体"/>
          <w:b/>
          <w:color w:val="auto"/>
          <w:highlight w:val="none"/>
        </w:rPr>
      </w:pPr>
      <w:r>
        <w:rPr>
          <w:rFonts w:hint="eastAsia" w:ascii="宋体" w:hAnsi="宋体" w:eastAsia="宋体"/>
          <w:b/>
          <w:color w:val="auto"/>
          <w:highlight w:val="none"/>
        </w:rPr>
        <w:t>1</w:t>
      </w:r>
      <w:r>
        <w:rPr>
          <w:rFonts w:hint="eastAsia" w:hAnsi="宋体"/>
          <w:b/>
          <w:color w:val="auto"/>
          <w:highlight w:val="none"/>
          <w:lang w:val="en-US" w:eastAsia="zh-CN"/>
        </w:rPr>
        <w:t>.</w:t>
      </w:r>
      <w:r>
        <w:rPr>
          <w:rFonts w:hint="eastAsia" w:ascii="宋体" w:hAnsi="宋体" w:eastAsia="宋体"/>
          <w:b/>
          <w:color w:val="auto"/>
          <w:highlight w:val="none"/>
        </w:rPr>
        <w:t>本合同书仅供签订正式合同时参考用。</w:t>
      </w:r>
    </w:p>
    <w:p>
      <w:pPr>
        <w:pStyle w:val="23"/>
        <w:spacing w:line="340" w:lineRule="exact"/>
        <w:rPr>
          <w:rFonts w:hint="eastAsia" w:ascii="宋体" w:hAnsi="宋体" w:eastAsia="宋体"/>
          <w:b/>
          <w:color w:val="auto"/>
          <w:highlight w:val="none"/>
        </w:rPr>
      </w:pPr>
      <w:r>
        <w:rPr>
          <w:rFonts w:hint="eastAsia" w:ascii="宋体" w:hAnsi="宋体" w:eastAsia="宋体"/>
          <w:b/>
          <w:color w:val="auto"/>
          <w:highlight w:val="none"/>
        </w:rPr>
        <w:t>2</w:t>
      </w:r>
      <w:r>
        <w:rPr>
          <w:rFonts w:hint="eastAsia" w:hAnsi="宋体"/>
          <w:b/>
          <w:color w:val="auto"/>
          <w:highlight w:val="none"/>
          <w:lang w:val="en-US" w:eastAsia="zh-CN"/>
        </w:rPr>
        <w:t>.</w:t>
      </w:r>
      <w:r>
        <w:rPr>
          <w:rFonts w:hint="eastAsia" w:ascii="宋体" w:hAnsi="宋体" w:eastAsia="宋体"/>
          <w:b/>
          <w:color w:val="auto"/>
          <w:highlight w:val="none"/>
        </w:rPr>
        <w:t>合同签订双方可根据项目的具体要求进行修订，但合同条款不得与采购文件和成交供应商响应文件有实质性偏离。</w:t>
      </w:r>
    </w:p>
    <w:p>
      <w:pPr>
        <w:pStyle w:val="23"/>
        <w:spacing w:line="340" w:lineRule="exact"/>
        <w:rPr>
          <w:rFonts w:hint="eastAsia" w:ascii="宋体" w:hAnsi="宋体" w:eastAsia="宋体"/>
          <w:b/>
          <w:color w:val="auto"/>
          <w:highlight w:val="none"/>
        </w:rPr>
      </w:pPr>
    </w:p>
    <w:p>
      <w:pPr>
        <w:pStyle w:val="23"/>
        <w:spacing w:line="340" w:lineRule="exact"/>
        <w:rPr>
          <w:rFonts w:hint="eastAsia" w:ascii="宋体" w:hAnsi="宋体" w:eastAsia="宋体"/>
          <w:b/>
          <w:color w:val="auto"/>
          <w:highlight w:val="none"/>
        </w:rPr>
      </w:pPr>
    </w:p>
    <w:p>
      <w:pPr>
        <w:pStyle w:val="23"/>
        <w:spacing w:line="340" w:lineRule="exact"/>
        <w:ind w:firstLine="1280" w:firstLineChars="400"/>
        <w:jc w:val="left"/>
        <w:rPr>
          <w:rFonts w:hint="eastAsia" w:ascii="宋体" w:hAnsi="宋体"/>
          <w:b/>
          <w:bCs/>
          <w:color w:val="auto"/>
          <w:kern w:val="0"/>
          <w:sz w:val="32"/>
          <w:szCs w:val="32"/>
          <w:highlight w:val="none"/>
        </w:rPr>
      </w:pPr>
      <w:r>
        <w:rPr>
          <w:rFonts w:hint="eastAsia" w:ascii="Arial Unicode MS" w:hAnsi="Arial Unicode MS" w:eastAsia="Arial Unicode MS" w:cs="Arial Unicode MS"/>
          <w:bCs/>
          <w:color w:val="auto"/>
          <w:sz w:val="32"/>
          <w:szCs w:val="32"/>
          <w:highlight w:val="none"/>
          <w:u w:val="single"/>
          <w:lang w:val="en-US" w:eastAsia="zh-CN"/>
        </w:rPr>
        <w:t xml:space="preserve">            </w:t>
      </w:r>
      <w:r>
        <w:rPr>
          <w:rFonts w:hint="eastAsia" w:ascii="Arial Unicode MS" w:hAnsi="Arial Unicode MS" w:eastAsia="Arial Unicode MS" w:cs="Arial Unicode MS"/>
          <w:bCs/>
          <w:color w:val="auto"/>
          <w:sz w:val="32"/>
          <w:szCs w:val="32"/>
          <w:highlight w:val="none"/>
        </w:rPr>
        <w:t>物业服务采购合同</w:t>
      </w:r>
      <w:r>
        <w:rPr>
          <w:rFonts w:hint="eastAsia" w:ascii="宋体" w:hAnsi="宋体" w:cs="Courier New"/>
          <w:b/>
          <w:bCs/>
          <w:color w:val="auto"/>
          <w:kern w:val="0"/>
          <w:sz w:val="32"/>
          <w:szCs w:val="32"/>
          <w:highlight w:val="none"/>
        </w:rPr>
        <w:t>（格式）</w:t>
      </w:r>
    </w:p>
    <w:p>
      <w:pPr>
        <w:adjustRightInd w:val="0"/>
        <w:snapToGrid w:val="0"/>
        <w:spacing w:line="430" w:lineRule="exact"/>
        <w:ind w:firstLine="420"/>
        <w:rPr>
          <w:rFonts w:hint="eastAsia" w:ascii="宋体" w:hAnsi="宋体" w:cs="仿宋_GB2312"/>
          <w:color w:val="auto"/>
          <w:szCs w:val="21"/>
          <w:highlight w:val="none"/>
        </w:rPr>
      </w:pPr>
    </w:p>
    <w:p>
      <w:pPr>
        <w:adjustRightInd w:val="0"/>
        <w:snapToGrid w:val="0"/>
        <w:spacing w:line="430" w:lineRule="exact"/>
        <w:ind w:firstLine="420"/>
        <w:rPr>
          <w:rFonts w:ascii="宋体" w:hAnsi="宋体" w:cs="仿宋_GB2312"/>
          <w:color w:val="auto"/>
          <w:szCs w:val="21"/>
          <w:highlight w:val="none"/>
        </w:rPr>
      </w:pPr>
      <w:r>
        <w:rPr>
          <w:rFonts w:hint="eastAsia" w:ascii="宋体" w:hAnsi="宋体" w:cs="仿宋_GB2312"/>
          <w:color w:val="auto"/>
          <w:szCs w:val="21"/>
          <w:highlight w:val="none"/>
        </w:rPr>
        <w:t>合同编号：</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p>
    <w:p>
      <w:pPr>
        <w:adjustRightInd w:val="0"/>
        <w:snapToGrid w:val="0"/>
        <w:spacing w:line="430" w:lineRule="exact"/>
        <w:ind w:firstLine="420"/>
        <w:rPr>
          <w:rFonts w:ascii="宋体" w:hAnsi="宋体" w:cs="仿宋_GB2312"/>
          <w:color w:val="auto"/>
          <w:szCs w:val="21"/>
          <w:highlight w:val="none"/>
        </w:rPr>
      </w:pPr>
      <w:r>
        <w:rPr>
          <w:rFonts w:hint="eastAsia" w:ascii="宋体" w:hAnsi="宋体" w:cs="仿宋_GB2312"/>
          <w:color w:val="auto"/>
          <w:szCs w:val="21"/>
          <w:highlight w:val="none"/>
        </w:rPr>
        <w:t>采购项目编号：</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p>
    <w:p>
      <w:pPr>
        <w:spacing w:line="400" w:lineRule="exact"/>
        <w:ind w:left="420"/>
        <w:rPr>
          <w:rFonts w:ascii="宋体" w:hAnsi="宋体" w:cs="仿宋_GB2312"/>
          <w:color w:val="auto"/>
          <w:szCs w:val="21"/>
          <w:highlight w:val="none"/>
          <w:u w:val="single"/>
        </w:rPr>
      </w:pPr>
      <w:r>
        <w:rPr>
          <w:rFonts w:hint="eastAsia" w:ascii="宋体" w:hAnsi="宋体" w:cs="仿宋_GB2312"/>
          <w:color w:val="auto"/>
          <w:szCs w:val="21"/>
          <w:highlight w:val="none"/>
        </w:rPr>
        <w:t>采购人（甲方）：</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p>
    <w:p>
      <w:pPr>
        <w:spacing w:line="400" w:lineRule="exact"/>
        <w:ind w:firstLine="420"/>
        <w:rPr>
          <w:rFonts w:ascii="宋体" w:hAnsi="宋体" w:cs="仿宋_GB2312"/>
          <w:color w:val="auto"/>
          <w:szCs w:val="21"/>
          <w:highlight w:val="none"/>
        </w:rPr>
      </w:pPr>
      <w:r>
        <w:rPr>
          <w:rFonts w:hint="eastAsia" w:ascii="宋体" w:hAnsi="宋体" w:cs="仿宋_GB2312"/>
          <w:color w:val="auto"/>
          <w:szCs w:val="21"/>
          <w:highlight w:val="none"/>
        </w:rPr>
        <w:t>供应商（乙方）：</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p>
    <w:p>
      <w:pPr>
        <w:adjustRightInd w:val="0"/>
        <w:snapToGrid w:val="0"/>
        <w:spacing w:line="430" w:lineRule="exact"/>
        <w:ind w:firstLine="420" w:firstLineChars="200"/>
        <w:rPr>
          <w:rFonts w:hint="eastAsia" w:ascii="宋体" w:hAnsi="宋体"/>
          <w:color w:val="auto"/>
          <w:szCs w:val="21"/>
          <w:highlight w:val="none"/>
        </w:rPr>
      </w:pPr>
    </w:p>
    <w:p>
      <w:pPr>
        <w:adjustRightInd w:val="0"/>
        <w:snapToGrid w:val="0"/>
        <w:spacing w:line="43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第一条  本合同当事人</w:t>
      </w:r>
    </w:p>
    <w:p>
      <w:pPr>
        <w:spacing w:line="400" w:lineRule="exact"/>
        <w:ind w:firstLine="420"/>
        <w:rPr>
          <w:bCs/>
          <w:color w:val="auto"/>
          <w:highlight w:val="none"/>
        </w:rPr>
      </w:pPr>
      <w:r>
        <w:rPr>
          <w:rFonts w:hint="eastAsia" w:ascii="宋体" w:hAnsi="宋体" w:cs="仿宋_GB2312"/>
          <w:color w:val="auto"/>
          <w:szCs w:val="21"/>
          <w:highlight w:val="none"/>
        </w:rPr>
        <w:t>委托方（以下简称甲方）：</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p>
    <w:p>
      <w:pPr>
        <w:adjustRightInd w:val="0"/>
        <w:snapToGrid w:val="0"/>
        <w:spacing w:line="430" w:lineRule="exact"/>
        <w:ind w:firstLine="420" w:firstLineChars="200"/>
        <w:rPr>
          <w:rFonts w:hint="eastAsia" w:ascii="宋体" w:hAnsi="宋体"/>
          <w:color w:val="auto"/>
          <w:szCs w:val="21"/>
          <w:highlight w:val="none"/>
        </w:rPr>
      </w:pPr>
      <w:r>
        <w:rPr>
          <w:rFonts w:hint="eastAsia" w:ascii="宋体" w:hAnsi="宋体" w:cs="仿宋_GB2312"/>
          <w:color w:val="auto"/>
          <w:szCs w:val="21"/>
          <w:highlight w:val="none"/>
        </w:rPr>
        <w:t>受托方（以下简称乙方）：</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p>
    <w:p>
      <w:pPr>
        <w:tabs>
          <w:tab w:val="left" w:pos="1185"/>
        </w:tabs>
        <w:spacing w:line="40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根据</w:t>
      </w:r>
      <w:r>
        <w:rPr>
          <w:rFonts w:hint="eastAsia" w:ascii="宋体" w:hAnsi="宋体" w:cs="宋体"/>
          <w:color w:val="auto"/>
          <w:szCs w:val="21"/>
          <w:highlight w:val="none"/>
        </w:rPr>
        <w:t>《中华人民共和国政府采购法》、《中华人民共和国民法典》、</w:t>
      </w:r>
      <w:r>
        <w:rPr>
          <w:rFonts w:hint="eastAsia" w:ascii="宋体" w:hAnsi="宋体"/>
          <w:color w:val="auto"/>
          <w:szCs w:val="21"/>
          <w:highlight w:val="none"/>
        </w:rPr>
        <w:t>物业管理条例实施细则等国家、地方有关物业管理法律、法规和政策，在平等、自愿、协商一致的基础上，就甲方委托乙方对</w:t>
      </w:r>
      <w:r>
        <w:rPr>
          <w:rFonts w:hint="eastAsia" w:ascii="宋体" w:hAnsi="宋体"/>
          <w:color w:val="auto"/>
          <w:szCs w:val="21"/>
          <w:highlight w:val="none"/>
          <w:u w:val="single"/>
        </w:rPr>
        <w:t xml:space="preserve">                </w:t>
      </w:r>
      <w:r>
        <w:rPr>
          <w:rFonts w:hint="eastAsia" w:ascii="宋体" w:hAnsi="宋体"/>
          <w:color w:val="auto"/>
          <w:szCs w:val="21"/>
          <w:highlight w:val="none"/>
        </w:rPr>
        <w:t>（物业名称）实行专业化、一体化的物业管理订立本合同。</w:t>
      </w:r>
    </w:p>
    <w:p>
      <w:pPr>
        <w:tabs>
          <w:tab w:val="left" w:pos="1185"/>
        </w:tabs>
        <w:spacing w:line="400" w:lineRule="exact"/>
        <w:ind w:firstLine="413" w:firstLineChars="196"/>
        <w:jc w:val="left"/>
        <w:rPr>
          <w:rFonts w:hint="eastAsia" w:ascii="宋体" w:hAnsi="宋体"/>
          <w:b/>
          <w:bCs/>
          <w:color w:val="auto"/>
          <w:szCs w:val="21"/>
          <w:highlight w:val="none"/>
        </w:rPr>
      </w:pPr>
      <w:r>
        <w:rPr>
          <w:rFonts w:hint="eastAsia" w:ascii="宋体" w:hAnsi="宋体"/>
          <w:b/>
          <w:bCs/>
          <w:color w:val="auto"/>
          <w:szCs w:val="21"/>
          <w:highlight w:val="none"/>
          <w:lang w:eastAsia="zh-CN"/>
        </w:rPr>
        <w:t>第二条</w:t>
      </w:r>
      <w:r>
        <w:rPr>
          <w:rFonts w:hint="eastAsia" w:ascii="宋体" w:hAnsi="宋体"/>
          <w:b/>
          <w:bCs/>
          <w:color w:val="auto"/>
          <w:szCs w:val="21"/>
          <w:highlight w:val="none"/>
          <w:lang w:val="en-US" w:eastAsia="zh-CN"/>
        </w:rPr>
        <w:t xml:space="preserve">  </w:t>
      </w:r>
      <w:r>
        <w:rPr>
          <w:rFonts w:hint="eastAsia" w:ascii="宋体" w:hAnsi="宋体"/>
          <w:b/>
          <w:bCs/>
          <w:color w:val="auto"/>
          <w:szCs w:val="21"/>
          <w:highlight w:val="none"/>
        </w:rPr>
        <w:t>物业基本情况</w:t>
      </w:r>
    </w:p>
    <w:p>
      <w:pPr>
        <w:adjustRightInd w:val="0"/>
        <w:snapToGrid w:val="0"/>
        <w:spacing w:line="430" w:lineRule="exact"/>
        <w:ind w:firstLine="422" w:firstLineChars="200"/>
        <w:rPr>
          <w:rFonts w:ascii="宋体" w:hAnsi="宋体" w:cs="仿宋_GB2312"/>
          <w:color w:val="auto"/>
          <w:szCs w:val="21"/>
          <w:highlight w:val="none"/>
        </w:rPr>
      </w:pPr>
      <w:r>
        <w:rPr>
          <w:rFonts w:hint="eastAsia" w:ascii="宋体" w:hAnsi="宋体" w:cs="楷体_GB2312"/>
          <w:b/>
          <w:color w:val="auto"/>
          <w:szCs w:val="21"/>
          <w:highlight w:val="none"/>
        </w:rPr>
        <w:t>（一）项目地点</w:t>
      </w:r>
      <w:r>
        <w:rPr>
          <w:rFonts w:hint="eastAsia" w:ascii="宋体" w:hAnsi="宋体" w:cs="楷体_GB2312"/>
          <w:color w:val="auto"/>
          <w:szCs w:val="21"/>
          <w:highlight w:val="none"/>
        </w:rPr>
        <w:t>：</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p>
    <w:p>
      <w:pPr>
        <w:adjustRightInd w:val="0"/>
        <w:snapToGrid w:val="0"/>
        <w:spacing w:line="430" w:lineRule="exact"/>
        <w:ind w:firstLine="422" w:firstLineChars="200"/>
        <w:rPr>
          <w:rFonts w:ascii="宋体" w:hAnsi="宋体" w:cs="仿宋_GB2312"/>
          <w:color w:val="auto"/>
          <w:szCs w:val="21"/>
          <w:highlight w:val="none"/>
        </w:rPr>
      </w:pPr>
      <w:r>
        <w:rPr>
          <w:rFonts w:hint="eastAsia" w:ascii="宋体" w:hAnsi="宋体" w:cs="楷体_GB2312"/>
          <w:b/>
          <w:color w:val="auto"/>
          <w:szCs w:val="21"/>
          <w:highlight w:val="none"/>
        </w:rPr>
        <w:t>（二）服务场所规模：</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p>
    <w:p>
      <w:pPr>
        <w:spacing w:line="400" w:lineRule="exact"/>
        <w:ind w:firstLine="422" w:firstLineChars="200"/>
        <w:rPr>
          <w:rFonts w:hint="default" w:ascii="宋体" w:hAnsi="宋体" w:eastAsia="宋体" w:cs="Courier New"/>
          <w:b/>
          <w:bCs/>
          <w:color w:val="auto"/>
          <w:kern w:val="0"/>
          <w:szCs w:val="21"/>
          <w:highlight w:val="none"/>
          <w:lang w:val="en-US" w:eastAsia="zh-CN"/>
        </w:rPr>
      </w:pPr>
      <w:r>
        <w:rPr>
          <w:rFonts w:hint="eastAsia" w:ascii="宋体" w:hAnsi="宋体" w:cs="Courier New"/>
          <w:b/>
          <w:bCs/>
          <w:color w:val="auto"/>
          <w:kern w:val="0"/>
          <w:szCs w:val="21"/>
          <w:highlight w:val="none"/>
          <w:lang w:eastAsia="zh-CN"/>
        </w:rPr>
        <w:t>（三）服务内容：</w:t>
      </w:r>
      <w:r>
        <w:rPr>
          <w:rFonts w:hint="eastAsia" w:ascii="宋体" w:hAnsi="宋体" w:cs="Courier New"/>
          <w:b/>
          <w:bCs/>
          <w:color w:val="auto"/>
          <w:kern w:val="0"/>
          <w:szCs w:val="21"/>
          <w:highlight w:val="none"/>
          <w:u w:val="single"/>
          <w:lang w:val="en-US" w:eastAsia="zh-CN"/>
        </w:rPr>
        <w:t xml:space="preserve">                                                     </w:t>
      </w:r>
    </w:p>
    <w:p>
      <w:pPr>
        <w:adjustRightInd w:val="0"/>
        <w:snapToGrid w:val="0"/>
        <w:spacing w:line="43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 xml:space="preserve">第三条 </w:t>
      </w:r>
      <w:r>
        <w:rPr>
          <w:rFonts w:ascii="宋体" w:hAnsi="宋体"/>
          <w:b/>
          <w:bCs/>
          <w:color w:val="auto"/>
          <w:szCs w:val="21"/>
          <w:highlight w:val="none"/>
        </w:rPr>
        <w:t xml:space="preserve"> </w:t>
      </w:r>
      <w:r>
        <w:rPr>
          <w:rFonts w:hint="eastAsia" w:ascii="宋体" w:hAnsi="宋体"/>
          <w:b/>
          <w:bCs/>
          <w:color w:val="auto"/>
          <w:szCs w:val="21"/>
          <w:highlight w:val="none"/>
        </w:rPr>
        <w:t>人员岗位配置及工资待遇要求</w:t>
      </w:r>
    </w:p>
    <w:p>
      <w:pPr>
        <w:adjustRightInd w:val="0"/>
        <w:snapToGrid w:val="0"/>
        <w:spacing w:line="430" w:lineRule="exact"/>
        <w:ind w:firstLine="422" w:firstLineChars="200"/>
        <w:rPr>
          <w:rFonts w:ascii="宋体" w:hAnsi="宋体" w:cs="楷体_GB2312"/>
          <w:b/>
          <w:color w:val="auto"/>
          <w:szCs w:val="21"/>
          <w:highlight w:val="none"/>
        </w:rPr>
      </w:pPr>
      <w:r>
        <w:rPr>
          <w:rFonts w:hint="eastAsia" w:ascii="宋体" w:hAnsi="宋体" w:cs="楷体_GB2312"/>
          <w:b/>
          <w:color w:val="auto"/>
          <w:szCs w:val="21"/>
          <w:highlight w:val="none"/>
        </w:rPr>
        <w:t>（一）人员岗位。</w:t>
      </w:r>
    </w:p>
    <w:p>
      <w:pPr>
        <w:spacing w:line="400" w:lineRule="exact"/>
        <w:ind w:firstLine="420" w:firstLineChars="200"/>
        <w:rPr>
          <w:rFonts w:ascii="宋体" w:hAnsi="宋体" w:cs="宋体"/>
          <w:color w:val="auto"/>
          <w:szCs w:val="21"/>
          <w:highlight w:val="none"/>
        </w:rPr>
      </w:pPr>
      <w:r>
        <w:rPr>
          <w:rFonts w:hint="eastAsia" w:ascii="宋体" w:hAnsi="宋体" w:cs="仿宋_GB2312"/>
          <w:color w:val="auto"/>
          <w:szCs w:val="21"/>
          <w:highlight w:val="none"/>
        </w:rPr>
        <w:t>1.</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p>
    <w:p>
      <w:pPr>
        <w:tabs>
          <w:tab w:val="left" w:pos="753"/>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p>
    <w:p>
      <w:pPr>
        <w:tabs>
          <w:tab w:val="left" w:pos="753"/>
        </w:tabs>
        <w:spacing w:line="400" w:lineRule="exact"/>
        <w:ind w:firstLine="420" w:firstLineChars="200"/>
        <w:rPr>
          <w:rFonts w:ascii="宋体" w:hAnsi="宋体" w:cs="仿宋_GB2312"/>
          <w:color w:val="auto"/>
          <w:szCs w:val="21"/>
          <w:highlight w:val="none"/>
          <w:u w:val="singl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p>
    <w:p>
      <w:pPr>
        <w:tabs>
          <w:tab w:val="left" w:pos="753"/>
        </w:tabs>
        <w:spacing w:line="400" w:lineRule="exact"/>
        <w:ind w:firstLine="420" w:firstLineChars="200"/>
        <w:rPr>
          <w:rFonts w:hint="eastAsia" w:ascii="宋体" w:hAnsi="宋体" w:eastAsia="宋体" w:cs="仿宋_GB2312"/>
          <w:color w:val="auto"/>
          <w:szCs w:val="21"/>
          <w:highlight w:val="none"/>
          <w:u w:val="none"/>
          <w:lang w:eastAsia="zh-CN"/>
        </w:rPr>
      </w:pPr>
      <w:r>
        <w:rPr>
          <w:rFonts w:hint="eastAsia" w:ascii="宋体" w:hAnsi="宋体" w:cs="仿宋_GB2312"/>
          <w:color w:val="auto"/>
          <w:szCs w:val="21"/>
          <w:highlight w:val="none"/>
          <w:u w:val="none"/>
          <w:lang w:eastAsia="zh-CN"/>
        </w:rPr>
        <w:t>……</w:t>
      </w:r>
    </w:p>
    <w:p>
      <w:pPr>
        <w:adjustRightInd w:val="0"/>
        <w:snapToGrid w:val="0"/>
        <w:spacing w:line="430" w:lineRule="exact"/>
        <w:ind w:firstLine="498" w:firstLineChars="236"/>
        <w:rPr>
          <w:rFonts w:ascii="宋体" w:hAnsi="宋体"/>
          <w:b/>
          <w:bCs/>
          <w:color w:val="auto"/>
          <w:szCs w:val="21"/>
          <w:highlight w:val="none"/>
        </w:rPr>
      </w:pPr>
      <w:r>
        <w:rPr>
          <w:rFonts w:hint="eastAsia" w:ascii="宋体" w:hAnsi="宋体"/>
          <w:b/>
          <w:bCs/>
          <w:color w:val="auto"/>
          <w:szCs w:val="21"/>
          <w:highlight w:val="none"/>
        </w:rPr>
        <w:t>第</w:t>
      </w:r>
      <w:r>
        <w:rPr>
          <w:rFonts w:hint="eastAsia" w:ascii="宋体" w:hAnsi="宋体"/>
          <w:b/>
          <w:bCs/>
          <w:color w:val="auto"/>
          <w:szCs w:val="21"/>
          <w:highlight w:val="none"/>
          <w:lang w:eastAsia="zh-CN"/>
        </w:rPr>
        <w:t>四</w:t>
      </w:r>
      <w:r>
        <w:rPr>
          <w:rFonts w:hint="eastAsia" w:ascii="宋体" w:hAnsi="宋体"/>
          <w:b/>
          <w:bCs/>
          <w:color w:val="auto"/>
          <w:szCs w:val="21"/>
          <w:highlight w:val="none"/>
        </w:rPr>
        <w:t>条  服务期限</w:t>
      </w:r>
    </w:p>
    <w:p>
      <w:pPr>
        <w:adjustRightInd w:val="0"/>
        <w:snapToGrid w:val="0"/>
        <w:spacing w:line="430" w:lineRule="exact"/>
        <w:ind w:firstLine="420" w:firstLineChars="200"/>
        <w:rPr>
          <w:rFonts w:ascii="宋体" w:hAnsi="宋体"/>
          <w:color w:val="auto"/>
          <w:szCs w:val="21"/>
          <w:highlight w:val="none"/>
        </w:rPr>
      </w:pPr>
      <w:r>
        <w:rPr>
          <w:rFonts w:hint="eastAsia" w:ascii="宋体" w:hAnsi="宋体"/>
          <w:color w:val="auto"/>
          <w:szCs w:val="21"/>
          <w:highlight w:val="none"/>
        </w:rPr>
        <w:t>本合同物业管理服务期限为12个月，自202</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日起至 202</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日止。 </w:t>
      </w:r>
    </w:p>
    <w:p>
      <w:pPr>
        <w:adjustRightInd w:val="0"/>
        <w:snapToGrid w:val="0"/>
        <w:spacing w:line="43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第</w:t>
      </w:r>
      <w:r>
        <w:rPr>
          <w:rFonts w:hint="eastAsia" w:ascii="宋体" w:hAnsi="宋体"/>
          <w:b/>
          <w:bCs/>
          <w:color w:val="auto"/>
          <w:szCs w:val="21"/>
          <w:highlight w:val="none"/>
          <w:lang w:eastAsia="zh-CN"/>
        </w:rPr>
        <w:t>五</w:t>
      </w:r>
      <w:r>
        <w:rPr>
          <w:rFonts w:hint="eastAsia" w:ascii="宋体" w:hAnsi="宋体"/>
          <w:b/>
          <w:bCs/>
          <w:color w:val="auto"/>
          <w:szCs w:val="21"/>
          <w:highlight w:val="none"/>
        </w:rPr>
        <w:t>条  物业管理服务费用</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本合同物业管理费总价为人民币</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rPr>
        <w:t>元整（¥</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rPr>
        <w:t>）。该合同价包含提供服务所需的人工成本，其中包含但不仅限于人员工资、工资附加及社会保险、人身意外保险费、管理费用、配置费用、员工餐费补贴、项目管理费、员工工作服费用、节日福利费、低值易耗品、加班费、培训费、税费等所有费用。</w:t>
      </w:r>
    </w:p>
    <w:p>
      <w:pPr>
        <w:adjustRightInd w:val="0"/>
        <w:snapToGrid w:val="0"/>
        <w:spacing w:line="430" w:lineRule="exact"/>
        <w:ind w:firstLine="422" w:firstLineChars="200"/>
        <w:rPr>
          <w:rFonts w:ascii="宋体" w:hAnsi="宋体" w:cs="仿宋_GB2312"/>
          <w:color w:val="auto"/>
          <w:szCs w:val="21"/>
          <w:highlight w:val="none"/>
        </w:rPr>
      </w:pPr>
      <w:r>
        <w:rPr>
          <w:rFonts w:hint="eastAsia" w:ascii="宋体" w:hAnsi="宋体" w:cs="仿宋_GB2312"/>
          <w:b/>
          <w:color w:val="auto"/>
          <w:szCs w:val="21"/>
          <w:highlight w:val="none"/>
        </w:rPr>
        <w:t>支付方式</w:t>
      </w:r>
      <w:r>
        <w:rPr>
          <w:rFonts w:hint="eastAsia" w:ascii="宋体" w:hAnsi="宋体" w:cs="仿宋_GB2312"/>
          <w:color w:val="auto"/>
          <w:szCs w:val="21"/>
          <w:highlight w:val="none"/>
        </w:rPr>
        <w:t>：</w:t>
      </w:r>
      <w:r>
        <w:rPr>
          <w:rFonts w:hint="eastAsia" w:ascii="宋体" w:hAnsi="宋体" w:cs="仿宋_GB2312"/>
          <w:color w:val="auto"/>
          <w:szCs w:val="21"/>
          <w:highlight w:val="none"/>
          <w:u w:val="single"/>
        </w:rPr>
        <w:t xml:space="preserve">                                           </w:t>
      </w:r>
    </w:p>
    <w:p>
      <w:pPr>
        <w:adjustRightInd w:val="0"/>
        <w:snapToGrid w:val="0"/>
        <w:spacing w:line="430" w:lineRule="exact"/>
        <w:ind w:firstLine="422" w:firstLineChars="200"/>
        <w:rPr>
          <w:rFonts w:ascii="宋体" w:hAnsi="宋体" w:cs="仿宋_GB2312"/>
          <w:b/>
          <w:color w:val="auto"/>
          <w:szCs w:val="21"/>
          <w:highlight w:val="none"/>
        </w:rPr>
      </w:pPr>
      <w:r>
        <w:rPr>
          <w:rFonts w:hint="eastAsia" w:ascii="宋体" w:hAnsi="宋体" w:cs="仿宋_GB2312"/>
          <w:b/>
          <w:color w:val="auto"/>
          <w:szCs w:val="21"/>
          <w:highlight w:val="none"/>
        </w:rPr>
        <w:t>开户名：</w:t>
      </w:r>
      <w:r>
        <w:rPr>
          <w:rFonts w:ascii="宋体" w:hAnsi="宋体" w:cs="仿宋_GB2312"/>
          <w:b/>
          <w:color w:val="auto"/>
          <w:szCs w:val="21"/>
          <w:highlight w:val="none"/>
          <w:u w:val="single"/>
        </w:rPr>
        <w:t xml:space="preserve">                                            </w:t>
      </w:r>
    </w:p>
    <w:p>
      <w:pPr>
        <w:adjustRightInd w:val="0"/>
        <w:snapToGrid w:val="0"/>
        <w:spacing w:line="430" w:lineRule="exact"/>
        <w:ind w:firstLine="422" w:firstLineChars="200"/>
        <w:rPr>
          <w:rFonts w:ascii="宋体" w:hAnsi="宋体" w:cs="仿宋_GB2312"/>
          <w:b/>
          <w:color w:val="auto"/>
          <w:szCs w:val="21"/>
          <w:highlight w:val="none"/>
        </w:rPr>
      </w:pPr>
      <w:r>
        <w:rPr>
          <w:rFonts w:hint="eastAsia" w:ascii="宋体" w:hAnsi="宋体" w:cs="仿宋_GB2312"/>
          <w:b/>
          <w:color w:val="auto"/>
          <w:szCs w:val="21"/>
          <w:highlight w:val="none"/>
        </w:rPr>
        <w:t xml:space="preserve">开户行: </w:t>
      </w:r>
      <w:r>
        <w:rPr>
          <w:rFonts w:ascii="宋体" w:hAnsi="宋体" w:cs="仿宋_GB2312"/>
          <w:b/>
          <w:color w:val="auto"/>
          <w:szCs w:val="21"/>
          <w:highlight w:val="none"/>
          <w:u w:val="single"/>
        </w:rPr>
        <w:t xml:space="preserve">                                            </w:t>
      </w:r>
    </w:p>
    <w:p>
      <w:pPr>
        <w:adjustRightInd w:val="0"/>
        <w:snapToGrid w:val="0"/>
        <w:spacing w:line="430" w:lineRule="exact"/>
        <w:ind w:firstLine="422" w:firstLineChars="200"/>
        <w:rPr>
          <w:rFonts w:hint="eastAsia" w:ascii="宋体" w:hAnsi="宋体" w:cs="Courier New"/>
          <w:b/>
          <w:bCs/>
          <w:color w:val="auto"/>
          <w:kern w:val="0"/>
          <w:szCs w:val="21"/>
          <w:highlight w:val="none"/>
        </w:rPr>
      </w:pPr>
      <w:r>
        <w:rPr>
          <w:rFonts w:hint="eastAsia" w:ascii="宋体" w:hAnsi="宋体" w:cs="仿宋_GB2312"/>
          <w:b/>
          <w:color w:val="auto"/>
          <w:szCs w:val="21"/>
          <w:highlight w:val="none"/>
        </w:rPr>
        <w:t>帐　号：</w:t>
      </w:r>
      <w:r>
        <w:rPr>
          <w:rFonts w:ascii="宋体" w:hAnsi="宋体" w:cs="仿宋_GB2312"/>
          <w:b/>
          <w:color w:val="auto"/>
          <w:szCs w:val="21"/>
          <w:highlight w:val="none"/>
          <w:u w:val="single"/>
        </w:rPr>
        <w:t xml:space="preserve">                                            </w:t>
      </w:r>
    </w:p>
    <w:p>
      <w:pPr>
        <w:adjustRightInd w:val="0"/>
        <w:snapToGrid w:val="0"/>
        <w:spacing w:line="430" w:lineRule="exact"/>
        <w:ind w:firstLine="422" w:firstLineChars="200"/>
        <w:rPr>
          <w:rFonts w:hint="default" w:ascii="宋体" w:hAnsi="宋体"/>
          <w:b/>
          <w:bCs/>
          <w:color w:val="auto"/>
          <w:szCs w:val="21"/>
          <w:highlight w:val="none"/>
          <w:lang w:val="en-US"/>
        </w:rPr>
      </w:pPr>
    </w:p>
    <w:p>
      <w:pPr>
        <w:adjustRightInd w:val="0"/>
        <w:snapToGrid w:val="0"/>
        <w:spacing w:line="430" w:lineRule="exact"/>
        <w:ind w:firstLine="422" w:firstLineChars="200"/>
        <w:rPr>
          <w:rFonts w:hint="eastAsia" w:ascii="宋体" w:hAnsi="宋体"/>
          <w:b/>
          <w:bCs/>
          <w:color w:val="auto"/>
          <w:szCs w:val="21"/>
          <w:highlight w:val="none"/>
          <w:u w:val="single"/>
        </w:rPr>
      </w:pPr>
      <w:r>
        <w:rPr>
          <w:rFonts w:hint="default" w:ascii="宋体" w:hAnsi="宋体"/>
          <w:b/>
          <w:bCs/>
          <w:color w:val="auto"/>
          <w:szCs w:val="21"/>
          <w:highlight w:val="none"/>
          <w:u w:val="single"/>
          <w:lang w:val="en-US"/>
        </w:rPr>
        <w:t>付款方式</w:t>
      </w:r>
      <w:r>
        <w:rPr>
          <w:rFonts w:hint="eastAsia" w:ascii="宋体" w:hAnsi="宋体"/>
          <w:b/>
          <w:bCs/>
          <w:color w:val="auto"/>
          <w:szCs w:val="21"/>
          <w:highlight w:val="none"/>
          <w:u w:val="single"/>
          <w:lang w:val="en-US" w:eastAsia="zh-CN"/>
        </w:rPr>
        <w:t>：</w:t>
      </w:r>
      <w:r>
        <w:rPr>
          <w:rFonts w:hint="default" w:ascii="宋体" w:hAnsi="宋体"/>
          <w:b/>
          <w:bCs/>
          <w:color w:val="auto"/>
          <w:szCs w:val="21"/>
          <w:highlight w:val="none"/>
          <w:u w:val="single"/>
          <w:lang w:val="en-US"/>
        </w:rPr>
        <w:t>本合同无预付款，物业费用按月付款，乙方在完成当月工作并经甲方考核后支付，按规定需要扣费的，在物业管理费中直接扣除后再支付。乙方应于次月10号前开具相应发票，并经甲方审核确认后在15个工作日内支付。若乙方未按时提供发票或提供的发票不符合约定的，甲方将有权延顺支付时间，并且不承担逾期付款的责任及其他违约责任。</w:t>
      </w:r>
    </w:p>
    <w:p>
      <w:pPr>
        <w:adjustRightInd w:val="0"/>
        <w:snapToGrid w:val="0"/>
        <w:spacing w:line="430" w:lineRule="exact"/>
        <w:ind w:firstLine="422" w:firstLineChars="200"/>
        <w:rPr>
          <w:rFonts w:ascii="宋体" w:hAnsi="宋体"/>
          <w:b/>
          <w:bCs/>
          <w:color w:val="auto"/>
          <w:szCs w:val="21"/>
          <w:highlight w:val="none"/>
        </w:rPr>
      </w:pPr>
      <w:r>
        <w:rPr>
          <w:rFonts w:hint="eastAsia" w:ascii="宋体" w:hAnsi="宋体"/>
          <w:b/>
          <w:bCs/>
          <w:color w:val="auto"/>
          <w:szCs w:val="21"/>
          <w:highlight w:val="none"/>
        </w:rPr>
        <w:t>第</w:t>
      </w:r>
      <w:r>
        <w:rPr>
          <w:rFonts w:hint="eastAsia" w:ascii="宋体" w:hAnsi="宋体"/>
          <w:b/>
          <w:bCs/>
          <w:color w:val="auto"/>
          <w:szCs w:val="21"/>
          <w:highlight w:val="none"/>
          <w:lang w:eastAsia="zh-CN"/>
        </w:rPr>
        <w:t>六</w:t>
      </w:r>
      <w:r>
        <w:rPr>
          <w:rFonts w:hint="eastAsia" w:ascii="宋体" w:hAnsi="宋体"/>
          <w:b/>
          <w:bCs/>
          <w:color w:val="auto"/>
          <w:szCs w:val="21"/>
          <w:highlight w:val="none"/>
        </w:rPr>
        <w:t>条  双方权利义务</w:t>
      </w:r>
    </w:p>
    <w:p>
      <w:pPr>
        <w:adjustRightInd w:val="0"/>
        <w:snapToGrid w:val="0"/>
        <w:spacing w:line="430" w:lineRule="exact"/>
        <w:ind w:firstLine="422" w:firstLineChars="200"/>
        <w:rPr>
          <w:rFonts w:ascii="宋体" w:hAnsi="宋体" w:cs="楷体_GB2312"/>
          <w:b/>
          <w:color w:val="auto"/>
          <w:szCs w:val="21"/>
          <w:highlight w:val="none"/>
        </w:rPr>
      </w:pPr>
      <w:r>
        <w:rPr>
          <w:rFonts w:hint="eastAsia" w:ascii="宋体" w:hAnsi="宋体" w:cs="楷体_GB2312"/>
          <w:b/>
          <w:color w:val="auto"/>
          <w:szCs w:val="21"/>
          <w:highlight w:val="none"/>
        </w:rPr>
        <w:t>甲方权利义务</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（一）代表和维护产权人、使用人的合法权益；</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（二）审定乙方拟定的物业管理制度，并为乙方开展管理服务工作提供协助；</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三）检查监督乙方管理工作的实施及制度的执行情况，如发现服务不符合标准之处，应责令乙方服务人员随时进行整改。若多次不整改或整改不符合要求，可以书面通知乙方调整更换服务人员，通知整改两次以上，情况未解决，乙方怠于整改的，甲方可单方提出终止合同；</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（四）审定乙方提出的物业管理服务工作计划、年度管理计划，对不合理的工作计划甲方有权提出调整意见；</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（五）协助乙方做好物业区域内的物业管理工作；</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（六）按时依合同约定向乙方支付物业管理服务费用；</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（七）对于甲方临时工作安排，如属于合同约定服务范围内，乙方应积极予以配合。</w:t>
      </w:r>
    </w:p>
    <w:p>
      <w:pPr>
        <w:adjustRightInd w:val="0"/>
        <w:snapToGrid w:val="0"/>
        <w:spacing w:line="430" w:lineRule="exact"/>
        <w:ind w:firstLine="510" w:firstLineChars="242"/>
        <w:rPr>
          <w:rFonts w:ascii="宋体" w:hAnsi="宋体" w:cs="楷体_GB2312"/>
          <w:b/>
          <w:color w:val="auto"/>
          <w:szCs w:val="21"/>
          <w:highlight w:val="none"/>
        </w:rPr>
      </w:pPr>
      <w:r>
        <w:rPr>
          <w:rFonts w:hint="eastAsia" w:ascii="宋体" w:hAnsi="宋体" w:cs="楷体_GB2312"/>
          <w:b/>
          <w:color w:val="auto"/>
          <w:szCs w:val="21"/>
          <w:highlight w:val="none"/>
        </w:rPr>
        <w:t>乙方权利义务</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（一）根据甲方的授权和有关法律、法规及本合同的约定，在本物业区域内实施物业管理，组织实施经甲方审定通过后的物业管理活动和制度；</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（二）对物业使用人违反物业管理制度的行为，有权根据情节轻重，采取劝阻、制止、提请甲方处理等措施；</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（三）向物业使用人告知物业的使用有关规定，并有权要求甲方及物业使用人配合乙方的管理服务行为；</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（四）未经甲方书面同意，乙方不得将本物业的管理责任转让给第三方，不允许乙方分包或转包甲方委托的管理事宜；</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（五）对所聘用人员严格审核，保证聘用人员无违法犯罪记录并进行严格体检，有上岗资格证；</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（六）保证各类管理人员按岗位统一着装，佩带工作牌号，言行规范，文明礼貌，有良好的仪容仪表，公众形象；</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（七）建立资料的收集、分类整理、归档管理制度。在日常管理中要建立交接班、项目故障与维修、保养等登记制度；</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八）应负责除属于专业公司承包维修和养护范围之外的设施、设备的日常运行、维护和保养工作。乙方要按照甲方与专业公司签订的质保协议和设施设备的各项要求，制定日常使用运行和维修保养制度，配备熟练、专职、有上岗证及资格证的专业工程技术人员，负责日常运行、维护、管理，定人、定时开、关设备，及时发现设备使用过程中的隐患并通知和监督专业公司进行维修、保养工作；</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（九）乙方的员工在工作期间发生的安全责任由乙方承担；</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（十）乙方应采取合理的节能化措施，降低大楼能耗；</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（十一）对本物业的公用设施不得擅自占用和改变使用功能，如需要在本物业内改、扩建或完善配套项目，须与甲方协商，经甲方同意后报有关部门批准方可实施；</w:t>
      </w:r>
    </w:p>
    <w:p>
      <w:pPr>
        <w:adjustRightInd w:val="0"/>
        <w:snapToGrid w:val="0"/>
        <w:spacing w:line="430" w:lineRule="exact"/>
        <w:rPr>
          <w:rFonts w:ascii="宋体" w:hAnsi="宋体"/>
          <w:color w:val="auto"/>
          <w:szCs w:val="21"/>
          <w:highlight w:val="none"/>
        </w:rPr>
      </w:pPr>
      <w:r>
        <w:rPr>
          <w:rFonts w:hint="eastAsia" w:ascii="宋体" w:hAnsi="宋体"/>
          <w:color w:val="auto"/>
          <w:szCs w:val="21"/>
          <w:highlight w:val="none"/>
        </w:rPr>
        <w:t>第六条 奖惩办法</w:t>
      </w:r>
    </w:p>
    <w:p>
      <w:pPr>
        <w:adjustRightInd w:val="0"/>
        <w:snapToGrid w:val="0"/>
        <w:spacing w:line="430" w:lineRule="exact"/>
        <w:ind w:firstLine="420" w:firstLineChars="200"/>
        <w:rPr>
          <w:rFonts w:ascii="宋体" w:hAnsi="宋体"/>
          <w:color w:val="auto"/>
          <w:szCs w:val="21"/>
          <w:highlight w:val="none"/>
        </w:rPr>
      </w:pPr>
      <w:r>
        <w:rPr>
          <w:rFonts w:hint="eastAsia" w:ascii="宋体" w:hAnsi="宋体"/>
          <w:color w:val="auto"/>
          <w:szCs w:val="21"/>
          <w:highlight w:val="none"/>
        </w:rPr>
        <w:t>根据合同约定，因乙方不定期考核不达标、严重违约、受到有效投诉多、达不到所承诺的管理目标或重大管理失误，操作失当，造成甲方损失，甲方有权解除物业管理合同，并由乙方赔偿甲方的损失，甲方保留追究损失的权利，乙方由此造成的损失由乙方自行承担。若乙方严重违约、或受到有效投诉超过3宗、或因重大管理失误造成甲方损失超过人民币壹万元（￥10，000.00）的，甲方有权解除合同，并要求乙方承担违约责任及赔偿经济损失。合同终止或解除时，乙方应积极配合甲方做好交接工作。</w:t>
      </w:r>
    </w:p>
    <w:p>
      <w:pPr>
        <w:adjustRightInd w:val="0"/>
        <w:snapToGrid w:val="0"/>
        <w:spacing w:line="430" w:lineRule="exact"/>
        <w:rPr>
          <w:rFonts w:ascii="宋体" w:hAnsi="宋体"/>
          <w:b/>
          <w:bCs/>
          <w:color w:val="auto"/>
          <w:szCs w:val="21"/>
          <w:highlight w:val="none"/>
        </w:rPr>
      </w:pPr>
      <w:r>
        <w:rPr>
          <w:rFonts w:hint="eastAsia" w:ascii="宋体" w:hAnsi="宋体"/>
          <w:b/>
          <w:bCs/>
          <w:color w:val="auto"/>
          <w:szCs w:val="21"/>
          <w:highlight w:val="none"/>
        </w:rPr>
        <w:t>第七条  其他约定</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（一）乙方只负责物业管理区域范围设施的日常巡查及维护，如发生维修费用，由甲方另行支付。</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（二）乙方应严格执行国家、自治区、钦州市有关物业管理法律法规和物业管理服务合同，对上述物业实施科学、专业化统一管理。</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（三）乙方在服务费中自行考虑日常服务所需的一切物品。</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（四）乙方根据有关法律、法规政策和本合同的规定，制订该物业的各项管理办法、规章制度、实施细则，自主开展各项管理活动。</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五）乙方遵照国家、地方物业管理服务收费规定，按物业管理服务项目、服务内容、服务深度，测算物业管理服务收费标准，并提供测算依据，严格按合同规定的收费标准收取，不得擅自加价，不得只收费不服务或多收费少服务。</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（六）乙方接受物业管理主管部门及有关政府部门的监督、指导。</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（七）乙方对公用设施不得擅自占用和改变使用功能。</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（八）乙方建立相关物业管理档案并负责及时记载有关变更情况。</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（九）有重要活动时，乙方在合同约定服务范围内派员义务支持，不计费用。</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（十）物业用办公设备乙方自行负责。</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（十一）因乙方人员本身原因造成财产的直接损失，由成交供应商（指代不明）全额赔付。</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（十二）乙方在签约前，可自行前往踏勘现场，有关费用自理，踏勘期间发生的意外自负。</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（十三）由于本协议标的为购买物业服务性质，甲方与乙方派驻人员不形成劳动关系，因此，乙方派驻人员选派安排、工作时间、人员管理等由乙方自主安排；</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（十四）协议期间乙方人员发生疾病、受伤（含工作时段内受伤或其他时段受伤）、交通事故和其他意外，由乙方负责，与甲方无关；</w:t>
      </w:r>
    </w:p>
    <w:p>
      <w:pPr>
        <w:adjustRightInd w:val="0"/>
        <w:snapToGrid w:val="0"/>
        <w:spacing w:line="430" w:lineRule="exact"/>
        <w:ind w:firstLine="420" w:firstLineChars="200"/>
        <w:rPr>
          <w:rFonts w:hint="eastAsia" w:ascii="宋体" w:hAnsi="宋体" w:eastAsia="宋体" w:cs="仿宋_GB2312"/>
          <w:color w:val="auto"/>
          <w:szCs w:val="21"/>
          <w:highlight w:val="none"/>
          <w:lang w:eastAsia="zh-CN"/>
        </w:rPr>
      </w:pPr>
      <w:r>
        <w:rPr>
          <w:rFonts w:hint="eastAsia" w:ascii="宋体" w:hAnsi="宋体" w:cs="仿宋_GB2312"/>
          <w:color w:val="auto"/>
          <w:szCs w:val="21"/>
          <w:highlight w:val="none"/>
        </w:rPr>
        <w:t>（十五）协议期间乙方人员工资、福利费、社会保险、意外保险费、服装费、税金等费用由乙方负责</w:t>
      </w:r>
      <w:r>
        <w:rPr>
          <w:rFonts w:hint="eastAsia" w:ascii="宋体" w:hAnsi="宋体" w:cs="仿宋_GB2312"/>
          <w:color w:val="auto"/>
          <w:szCs w:val="21"/>
          <w:highlight w:val="none"/>
          <w:lang w:eastAsia="zh-CN"/>
        </w:rPr>
        <w:t>。</w:t>
      </w:r>
    </w:p>
    <w:p>
      <w:pPr>
        <w:adjustRightInd w:val="0"/>
        <w:snapToGrid w:val="0"/>
        <w:spacing w:line="430" w:lineRule="exact"/>
        <w:rPr>
          <w:rFonts w:ascii="宋体" w:hAnsi="宋体"/>
          <w:b/>
          <w:bCs/>
          <w:color w:val="auto"/>
          <w:szCs w:val="21"/>
          <w:highlight w:val="none"/>
        </w:rPr>
      </w:pPr>
      <w:r>
        <w:rPr>
          <w:rFonts w:hint="eastAsia" w:ascii="宋体" w:hAnsi="宋体"/>
          <w:b/>
          <w:bCs/>
          <w:color w:val="auto"/>
          <w:szCs w:val="21"/>
          <w:highlight w:val="none"/>
        </w:rPr>
        <w:t>第八条  违约责任</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（一）因甲方违约导致乙方不能提供约定服务的，乙方有权要求甲方在一定期限内解决，逾期未解决且严重违约的，乙方有权提前解除合同。造成乙方经济损失的，甲方应给予乙方经济赔偿。</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二）乙方未能按合同约定提供服务、或者未能达到服务质量标准的，或者以工资、成本上升等借口不履行本协议的，则视乙方违约，乙方要赔偿甲方所造成的经济损失；甲方有权要求乙方限期整改，乙方逾期未整改、或者存在其他严重违约情形的，甲方有权解除合同，乙方的行为给甲方造成经济损失的，乙方应给予甲方经济赔偿。</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（三）任何一方无正当理由提前解除合同的，应向对方支付一个月的服务费作为违约金；应解除合同造成的经济损失超过违约金的，对超出部分还应给予赔偿。</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四）为维护公众、物业使用人的切身利益，在不可预见情况下，如发生煤气泄露、漏电、火灾、水淹、水管破裂、救助人命、协助公安机关执行任务等情况时，因乙方采取紧急避险措施而造成甲方财产损失的，乙方应当在事故发生后3日内向甲方报告并提供相关证明材料，经甲方核实符合法律规定紧急避险条件的，乙方可不承担赔偿责任。</w:t>
      </w:r>
    </w:p>
    <w:p>
      <w:pPr>
        <w:adjustRightInd w:val="0"/>
        <w:snapToGrid w:val="0"/>
        <w:spacing w:line="43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五）按合同约定或双方提前解除合同或合同期满时，乙方应将管理的全部技术资料及档案自合同解除之日起15日内移交给甲方，不得拖延。如因乙方责任导致档案资料不能及时顺利移交，给甲方造成损失的，乙方应给予甲方赔偿。</w:t>
      </w:r>
    </w:p>
    <w:p>
      <w:pPr>
        <w:adjustRightInd w:val="0"/>
        <w:snapToGrid w:val="0"/>
        <w:spacing w:line="430" w:lineRule="exact"/>
        <w:ind w:firstLine="420" w:firstLineChars="200"/>
        <w:rPr>
          <w:rFonts w:hint="eastAsia" w:ascii="宋体" w:hAnsi="宋体" w:cs="仿宋_GB2312"/>
          <w:color w:val="auto"/>
          <w:szCs w:val="21"/>
          <w:highlight w:val="none"/>
        </w:rPr>
      </w:pPr>
      <w:r>
        <w:rPr>
          <w:rFonts w:hint="default" w:ascii="宋体" w:hAnsi="宋体" w:cs="仿宋_GB2312"/>
          <w:color w:val="auto"/>
          <w:szCs w:val="21"/>
          <w:highlight w:val="none"/>
          <w:lang w:val="en-US"/>
        </w:rPr>
        <w:t>（六）本合同违约责任、赔偿损失除合同明确约定外，还包括但不限于守约方因维权而支出的诉讼仲裁费、保全费、差旅费、律师费合理调查费、诉讼财产保全责任保险费等。前述律师费可以仅凭《委托代理合同》并结合《广西壮族自治区律师服务收费管理实施办法》所确定的标准向违约方主张。</w:t>
      </w:r>
    </w:p>
    <w:p>
      <w:pPr>
        <w:adjustRightInd w:val="0"/>
        <w:snapToGrid w:val="0"/>
        <w:spacing w:line="430" w:lineRule="exact"/>
        <w:rPr>
          <w:rFonts w:ascii="宋体" w:hAnsi="宋体"/>
          <w:b/>
          <w:bCs/>
          <w:color w:val="auto"/>
          <w:szCs w:val="21"/>
          <w:highlight w:val="none"/>
        </w:rPr>
      </w:pPr>
      <w:r>
        <w:rPr>
          <w:rFonts w:hint="eastAsia" w:ascii="宋体" w:hAnsi="宋体"/>
          <w:b/>
          <w:bCs/>
          <w:color w:val="auto"/>
          <w:szCs w:val="21"/>
          <w:highlight w:val="none"/>
        </w:rPr>
        <w:t>第九条  附则</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（一）双方约定自本合同生效之日起30日内，根据甲方委托管理事项，办理接管验收手续。</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（二）本合同包括:</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1.本合同条款；</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2.乙方的《响应文件》及其物业管理质量标准及服务承诺、各项管理制度、节能措施；</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3.采购文件和成交通知书；</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4.物业管理服务质量承诺。</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（三）本合同一式</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lang w:val="en-US" w:eastAsia="zh-CN"/>
        </w:rPr>
        <w:t xml:space="preserve">    </w:t>
      </w:r>
      <w:r>
        <w:rPr>
          <w:rFonts w:hint="eastAsia" w:ascii="宋体" w:hAnsi="宋体" w:cs="仿宋_GB2312"/>
          <w:color w:val="auto"/>
          <w:szCs w:val="21"/>
          <w:highlight w:val="none"/>
        </w:rPr>
        <w:t>份，甲乙双方各执</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lang w:val="en-US" w:eastAsia="zh-CN"/>
        </w:rPr>
        <w:t xml:space="preserve">    </w:t>
      </w:r>
      <w:r>
        <w:rPr>
          <w:rFonts w:hint="eastAsia" w:ascii="宋体" w:hAnsi="宋体" w:cs="仿宋_GB2312"/>
          <w:color w:val="auto"/>
          <w:szCs w:val="21"/>
          <w:highlight w:val="none"/>
        </w:rPr>
        <w:t>份，具有同等法律效力。</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（四）经双方协商同意，可对本合同的条款进行补充，以书面形式签订补充协议，补充协议与本合同具有同等效力。</w:t>
      </w:r>
    </w:p>
    <w:p>
      <w:pPr>
        <w:adjustRightInd w:val="0"/>
        <w:snapToGrid w:val="0"/>
        <w:spacing w:line="430" w:lineRule="exact"/>
        <w:ind w:firstLine="420" w:firstLineChars="200"/>
        <w:rPr>
          <w:rFonts w:ascii="宋体" w:hAnsi="宋体" w:cs="仿宋_GB2312"/>
          <w:color w:val="auto"/>
          <w:szCs w:val="21"/>
          <w:highlight w:val="none"/>
        </w:rPr>
      </w:pPr>
      <w:r>
        <w:rPr>
          <w:rFonts w:hint="eastAsia" w:ascii="宋体" w:hAnsi="宋体" w:cs="仿宋_GB2312"/>
          <w:color w:val="auto"/>
          <w:szCs w:val="21"/>
          <w:highlight w:val="none"/>
        </w:rPr>
        <w:t>（五）本合同在履行中，如甲乙双方发生争议，应协商解决，协商不成时，通过物业所在地人民法院诉讼解决。</w:t>
      </w:r>
    </w:p>
    <w:p>
      <w:pPr>
        <w:adjustRightInd w:val="0"/>
        <w:snapToGrid w:val="0"/>
        <w:spacing w:line="430" w:lineRule="exact"/>
        <w:ind w:firstLine="420" w:firstLineChars="200"/>
        <w:rPr>
          <w:rFonts w:hint="eastAsia" w:ascii="宋体" w:hAnsi="宋体" w:cs="仿宋_GB2312"/>
          <w:color w:val="auto"/>
          <w:szCs w:val="21"/>
          <w:highlight w:val="none"/>
        </w:rPr>
      </w:pPr>
      <w:r>
        <w:rPr>
          <w:rFonts w:hint="eastAsia" w:ascii="宋体" w:hAnsi="宋体" w:cs="仿宋_GB2312"/>
          <w:color w:val="auto"/>
          <w:szCs w:val="21"/>
          <w:highlight w:val="none"/>
        </w:rPr>
        <w:t>（六）合同生效：本合同自双方</w:t>
      </w:r>
      <w:r>
        <w:rPr>
          <w:rFonts w:hint="default" w:ascii="宋体" w:hAnsi="宋体" w:cs="仿宋_GB2312"/>
          <w:color w:val="auto"/>
          <w:szCs w:val="21"/>
          <w:highlight w:val="none"/>
          <w:lang w:val="en-US"/>
        </w:rPr>
        <w:t>法定代表人或委托代理人</w:t>
      </w:r>
      <w:r>
        <w:rPr>
          <w:rFonts w:hint="eastAsia" w:ascii="宋体" w:hAnsi="宋体" w:cs="仿宋_GB2312"/>
          <w:color w:val="auto"/>
          <w:szCs w:val="21"/>
          <w:highlight w:val="none"/>
        </w:rPr>
        <w:t>签字</w:t>
      </w:r>
      <w:r>
        <w:rPr>
          <w:rFonts w:hint="default" w:ascii="宋体" w:hAnsi="宋体" w:cs="仿宋_GB2312"/>
          <w:color w:val="auto"/>
          <w:szCs w:val="21"/>
          <w:highlight w:val="none"/>
          <w:lang w:val="en-US"/>
        </w:rPr>
        <w:t>并加</w:t>
      </w:r>
      <w:r>
        <w:rPr>
          <w:rFonts w:hint="eastAsia" w:ascii="宋体" w:hAnsi="宋体" w:cs="仿宋_GB2312"/>
          <w:color w:val="auto"/>
          <w:szCs w:val="21"/>
          <w:highlight w:val="none"/>
        </w:rPr>
        <w:t>盖</w:t>
      </w:r>
      <w:r>
        <w:rPr>
          <w:rFonts w:hint="default" w:ascii="宋体" w:hAnsi="宋体" w:cs="仿宋_GB2312"/>
          <w:color w:val="auto"/>
          <w:szCs w:val="21"/>
          <w:highlight w:val="none"/>
          <w:lang w:val="en-US"/>
        </w:rPr>
        <w:t>公</w:t>
      </w:r>
      <w:r>
        <w:rPr>
          <w:rFonts w:hint="eastAsia" w:ascii="宋体" w:hAnsi="宋体" w:cs="仿宋_GB2312"/>
          <w:color w:val="auto"/>
          <w:szCs w:val="21"/>
          <w:highlight w:val="none"/>
        </w:rPr>
        <w:t>章后生效。</w:t>
      </w:r>
    </w:p>
    <w:p>
      <w:pPr>
        <w:adjustRightInd w:val="0"/>
        <w:snapToGrid w:val="0"/>
        <w:spacing w:line="430" w:lineRule="exact"/>
        <w:ind w:firstLine="420" w:firstLineChars="200"/>
        <w:rPr>
          <w:rFonts w:hint="default" w:ascii="宋体" w:hAnsi="宋体" w:cs="仿宋_GB2312"/>
          <w:color w:val="auto"/>
          <w:szCs w:val="21"/>
          <w:highlight w:val="none"/>
          <w:lang w:val="en-US"/>
        </w:rPr>
      </w:pPr>
      <w:r>
        <w:rPr>
          <w:rFonts w:hint="default" w:ascii="宋体" w:hAnsi="宋体" w:cs="仿宋_GB2312"/>
          <w:color w:val="auto"/>
          <w:szCs w:val="21"/>
          <w:highlight w:val="none"/>
          <w:lang w:val="en-US"/>
        </w:rPr>
        <w:t>（七）合同内的所载明的地址和工商注册地址、联系人及电子通信终端均为双方工作联系往来、法律文书及争议解决时人民法院的法律文书送达地址，双方工作联系往来文书、法律文书向任何一方当事人于本协议中约定的电子通信终端、送达地址或工商登记公示地址、联系人送达的，电子文件发出即视为有效送达，书面文件发出后第三日视为有效送达。任何一方变更预留送达地址的，应提前3日书面通知对方。</w:t>
      </w:r>
    </w:p>
    <w:p>
      <w:pPr>
        <w:adjustRightInd w:val="0"/>
        <w:snapToGrid w:val="0"/>
        <w:spacing w:line="430" w:lineRule="exact"/>
        <w:ind w:firstLine="420" w:firstLineChars="200"/>
        <w:rPr>
          <w:rFonts w:hint="eastAsia" w:ascii="宋体" w:hAnsi="宋体" w:cs="仿宋_GB2312"/>
          <w:color w:val="auto"/>
          <w:szCs w:val="21"/>
          <w:highlight w:val="none"/>
        </w:rPr>
      </w:pPr>
      <w:r>
        <w:rPr>
          <w:rFonts w:hint="default" w:ascii="宋体" w:hAnsi="宋体" w:cs="仿宋_GB2312"/>
          <w:color w:val="auto"/>
          <w:szCs w:val="21"/>
          <w:highlight w:val="none"/>
          <w:lang w:val="en-US"/>
        </w:rPr>
        <w:t>（以下无正文）</w:t>
      </w:r>
    </w:p>
    <w:p>
      <w:pPr>
        <w:adjustRightInd w:val="0"/>
        <w:snapToGrid w:val="0"/>
        <w:spacing w:line="430" w:lineRule="exact"/>
        <w:ind w:firstLine="420" w:firstLineChars="200"/>
        <w:rPr>
          <w:rFonts w:hint="eastAsia" w:ascii="宋体" w:hAnsi="宋体" w:cs="仿宋_GB2312"/>
          <w:color w:val="auto"/>
          <w:szCs w:val="21"/>
          <w:highlight w:val="none"/>
        </w:rPr>
      </w:pPr>
    </w:p>
    <w:p>
      <w:pPr>
        <w:adjustRightInd w:val="0"/>
        <w:snapToGrid w:val="0"/>
        <w:spacing w:line="430" w:lineRule="exact"/>
        <w:ind w:firstLine="420" w:firstLineChars="200"/>
        <w:rPr>
          <w:rFonts w:hint="eastAsia" w:ascii="宋体" w:hAnsi="宋体" w:cs="仿宋_GB2312"/>
          <w:color w:val="auto"/>
          <w:szCs w:val="21"/>
          <w:highlight w:val="none"/>
        </w:rPr>
      </w:pPr>
    </w:p>
    <w:p>
      <w:pPr>
        <w:adjustRightInd w:val="0"/>
        <w:snapToGrid w:val="0"/>
        <w:spacing w:line="430" w:lineRule="exact"/>
        <w:rPr>
          <w:rFonts w:ascii="宋体" w:hAnsi="宋体"/>
          <w:color w:val="auto"/>
          <w:szCs w:val="21"/>
          <w:highlight w:val="none"/>
        </w:rPr>
      </w:pPr>
    </w:p>
    <w:p>
      <w:pPr>
        <w:adjustRightInd w:val="0"/>
        <w:snapToGrid w:val="0"/>
        <w:spacing w:line="430" w:lineRule="exact"/>
        <w:ind w:left="4410" w:hanging="4410" w:hangingChars="2100"/>
        <w:rPr>
          <w:rFonts w:ascii="宋体" w:hAnsi="宋体"/>
          <w:color w:val="auto"/>
          <w:szCs w:val="21"/>
          <w:highlight w:val="none"/>
        </w:rPr>
      </w:pPr>
    </w:p>
    <w:tbl>
      <w:tblPr>
        <w:tblStyle w:val="37"/>
        <w:tblW w:w="963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trPr>
        <w:tc>
          <w:tcPr>
            <w:tcW w:w="467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5" w:firstLineChars="17"/>
              <w:rPr>
                <w:rFonts w:ascii="宋体" w:hAnsi="宋体"/>
                <w:color w:val="auto"/>
                <w:highlight w:val="none"/>
              </w:rPr>
            </w:pPr>
            <w:r>
              <w:rPr>
                <w:rFonts w:hint="eastAsia" w:ascii="宋体" w:hAnsi="宋体"/>
                <w:color w:val="auto"/>
                <w:highlight w:val="none"/>
              </w:rPr>
              <w:t xml:space="preserve">甲方（章）           </w:t>
            </w:r>
          </w:p>
          <w:p>
            <w:pPr>
              <w:snapToGrid w:val="0"/>
              <w:spacing w:line="360" w:lineRule="atLeast"/>
              <w:ind w:firstLine="35" w:firstLineChars="17"/>
              <w:rPr>
                <w:rFonts w:ascii="宋体" w:hAnsi="宋体"/>
                <w:color w:val="auto"/>
                <w:highlight w:val="none"/>
              </w:rPr>
            </w:pPr>
          </w:p>
          <w:p>
            <w:pPr>
              <w:snapToGrid w:val="0"/>
              <w:spacing w:line="360" w:lineRule="atLeast"/>
              <w:ind w:firstLine="35" w:firstLineChars="17"/>
              <w:jc w:val="right"/>
              <w:rPr>
                <w:rFonts w:ascii="宋体" w:hAnsi="宋体"/>
                <w:color w:val="auto"/>
                <w:highlight w:val="none"/>
              </w:rPr>
            </w:pPr>
            <w:r>
              <w:rPr>
                <w:rFonts w:hint="eastAsia" w:ascii="宋体" w:hAnsi="宋体"/>
                <w:color w:val="auto"/>
                <w:highlight w:val="none"/>
                <w:lang w:val="en-US" w:eastAsia="zh-CN"/>
              </w:rPr>
              <w:t xml:space="preserve">  </w:t>
            </w:r>
            <w:r>
              <w:rPr>
                <w:rFonts w:hint="eastAsia" w:ascii="宋体" w:hAnsi="宋体"/>
                <w:color w:val="auto"/>
                <w:highlight w:val="none"/>
              </w:rPr>
              <w:t>年   月   日</w:t>
            </w:r>
          </w:p>
        </w:tc>
        <w:tc>
          <w:tcPr>
            <w:tcW w:w="495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3" w:firstLineChars="16"/>
              <w:rPr>
                <w:rFonts w:ascii="宋体" w:hAnsi="宋体"/>
                <w:color w:val="auto"/>
                <w:highlight w:val="none"/>
              </w:rPr>
            </w:pPr>
            <w:r>
              <w:rPr>
                <w:rFonts w:hint="eastAsia" w:ascii="宋体" w:hAnsi="宋体"/>
                <w:color w:val="auto"/>
                <w:highlight w:val="none"/>
              </w:rPr>
              <w:t xml:space="preserve">乙方（章）              </w:t>
            </w:r>
          </w:p>
          <w:p>
            <w:pPr>
              <w:snapToGrid w:val="0"/>
              <w:spacing w:line="360" w:lineRule="atLeast"/>
              <w:ind w:firstLine="33" w:firstLineChars="16"/>
              <w:rPr>
                <w:rFonts w:ascii="宋体" w:hAnsi="宋体"/>
                <w:color w:val="auto"/>
                <w:highlight w:val="none"/>
              </w:rPr>
            </w:pPr>
          </w:p>
          <w:p>
            <w:pPr>
              <w:snapToGrid w:val="0"/>
              <w:spacing w:line="360" w:lineRule="atLeast"/>
              <w:ind w:firstLine="33" w:firstLineChars="16"/>
              <w:jc w:val="right"/>
              <w:rPr>
                <w:rFonts w:ascii="宋体" w:hAnsi="宋体"/>
                <w:color w:val="auto"/>
                <w:highlight w:val="none"/>
              </w:rPr>
            </w:pPr>
            <w:r>
              <w:rPr>
                <w:rFonts w:hint="eastAsia" w:ascii="宋体" w:hAnsi="宋体"/>
                <w:color w:val="auto"/>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7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5" w:firstLineChars="17"/>
              <w:rPr>
                <w:rFonts w:ascii="宋体" w:hAnsi="宋体"/>
                <w:color w:val="auto"/>
                <w:highlight w:val="none"/>
              </w:rPr>
            </w:pPr>
            <w:r>
              <w:rPr>
                <w:rFonts w:hint="eastAsia" w:ascii="宋体" w:hAnsi="宋体"/>
                <w:color w:val="auto"/>
                <w:highlight w:val="none"/>
              </w:rPr>
              <w:t>单位地址：</w:t>
            </w:r>
          </w:p>
        </w:tc>
        <w:tc>
          <w:tcPr>
            <w:tcW w:w="495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3" w:firstLineChars="16"/>
              <w:rPr>
                <w:rFonts w:ascii="宋体" w:hAnsi="宋体"/>
                <w:color w:val="auto"/>
                <w:highlight w:val="none"/>
              </w:rPr>
            </w:pPr>
            <w:r>
              <w:rPr>
                <w:rFonts w:hint="eastAsia" w:ascii="宋体" w:hAnsi="宋体"/>
                <w:color w:val="auto"/>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7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5" w:firstLineChars="17"/>
              <w:rPr>
                <w:rFonts w:ascii="宋体" w:hAnsi="宋体"/>
                <w:color w:val="auto"/>
                <w:highlight w:val="none"/>
              </w:rPr>
            </w:pPr>
            <w:r>
              <w:rPr>
                <w:rFonts w:hint="eastAsia" w:ascii="宋体" w:hAnsi="宋体"/>
                <w:color w:val="auto"/>
                <w:highlight w:val="none"/>
              </w:rPr>
              <w:t>法定代表人：</w:t>
            </w:r>
          </w:p>
        </w:tc>
        <w:tc>
          <w:tcPr>
            <w:tcW w:w="495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3" w:firstLineChars="16"/>
              <w:rPr>
                <w:rFonts w:ascii="宋体" w:hAnsi="宋体"/>
                <w:color w:val="auto"/>
                <w:highlight w:val="none"/>
              </w:rPr>
            </w:pPr>
            <w:r>
              <w:rPr>
                <w:rFonts w:hint="eastAsia" w:ascii="宋体" w:hAnsi="宋体"/>
                <w:color w:val="auto"/>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7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5" w:firstLineChars="17"/>
              <w:rPr>
                <w:rFonts w:ascii="宋体" w:hAnsi="宋体"/>
                <w:color w:val="auto"/>
                <w:highlight w:val="none"/>
              </w:rPr>
            </w:pPr>
            <w:r>
              <w:rPr>
                <w:rFonts w:hint="eastAsia" w:ascii="宋体" w:hAnsi="宋体"/>
                <w:color w:val="auto"/>
                <w:highlight w:val="none"/>
              </w:rPr>
              <w:t>委托代理人：</w:t>
            </w:r>
          </w:p>
        </w:tc>
        <w:tc>
          <w:tcPr>
            <w:tcW w:w="495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3" w:firstLineChars="16"/>
              <w:rPr>
                <w:rFonts w:ascii="宋体" w:hAnsi="宋体"/>
                <w:color w:val="auto"/>
                <w:highlight w:val="none"/>
              </w:rPr>
            </w:pPr>
            <w:r>
              <w:rPr>
                <w:rFonts w:hint="eastAsia" w:ascii="宋体" w:hAnsi="宋体"/>
                <w:color w:val="auto"/>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7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5" w:firstLineChars="17"/>
              <w:rPr>
                <w:rFonts w:ascii="宋体" w:hAnsi="宋体"/>
                <w:color w:val="auto"/>
                <w:highlight w:val="none"/>
              </w:rPr>
            </w:pPr>
            <w:r>
              <w:rPr>
                <w:rFonts w:hint="eastAsia" w:ascii="宋体" w:hAnsi="宋体"/>
                <w:color w:val="auto"/>
                <w:highlight w:val="none"/>
              </w:rPr>
              <w:t>电话：</w:t>
            </w:r>
          </w:p>
        </w:tc>
        <w:tc>
          <w:tcPr>
            <w:tcW w:w="495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3" w:firstLineChars="16"/>
              <w:rPr>
                <w:rFonts w:ascii="宋体" w:hAnsi="宋体"/>
                <w:color w:val="auto"/>
                <w:highlight w:val="none"/>
              </w:rPr>
            </w:pPr>
            <w:r>
              <w:rPr>
                <w:rFonts w:hint="eastAsia" w:ascii="宋体" w:hAnsi="宋体"/>
                <w:color w:val="auto"/>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7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5" w:firstLineChars="17"/>
              <w:rPr>
                <w:rFonts w:ascii="宋体" w:hAnsi="宋体"/>
                <w:color w:val="auto"/>
                <w:highlight w:val="none"/>
              </w:rPr>
            </w:pPr>
            <w:r>
              <w:rPr>
                <w:rFonts w:hint="eastAsia" w:ascii="宋体" w:hAnsi="宋体"/>
                <w:color w:val="auto"/>
                <w:highlight w:val="none"/>
              </w:rPr>
              <w:t>传真：</w:t>
            </w:r>
          </w:p>
        </w:tc>
        <w:tc>
          <w:tcPr>
            <w:tcW w:w="495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3" w:firstLineChars="16"/>
              <w:rPr>
                <w:rFonts w:ascii="宋体" w:hAnsi="宋体"/>
                <w:color w:val="auto"/>
                <w:highlight w:val="none"/>
              </w:rPr>
            </w:pPr>
            <w:r>
              <w:rPr>
                <w:rFonts w:hint="eastAsia" w:ascii="宋体" w:hAnsi="宋体"/>
                <w:color w:val="auto"/>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7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5" w:firstLineChars="17"/>
              <w:rPr>
                <w:rFonts w:ascii="宋体" w:hAnsi="宋体"/>
                <w:color w:val="auto"/>
                <w:highlight w:val="none"/>
              </w:rPr>
            </w:pPr>
            <w:r>
              <w:rPr>
                <w:rFonts w:hint="eastAsia" w:ascii="宋体" w:hAnsi="宋体"/>
                <w:color w:val="auto"/>
                <w:highlight w:val="none"/>
              </w:rPr>
              <w:t>电子邮箱：</w:t>
            </w:r>
          </w:p>
        </w:tc>
        <w:tc>
          <w:tcPr>
            <w:tcW w:w="495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3" w:firstLineChars="16"/>
              <w:rPr>
                <w:rFonts w:ascii="宋体" w:hAnsi="宋体"/>
                <w:color w:val="auto"/>
                <w:highlight w:val="none"/>
              </w:rPr>
            </w:pPr>
            <w:r>
              <w:rPr>
                <w:rFonts w:hint="eastAsia" w:ascii="宋体" w:hAnsi="宋体"/>
                <w:color w:val="auto"/>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7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5" w:firstLineChars="17"/>
              <w:rPr>
                <w:rFonts w:ascii="宋体" w:hAnsi="宋体"/>
                <w:color w:val="auto"/>
                <w:highlight w:val="none"/>
              </w:rPr>
            </w:pPr>
            <w:r>
              <w:rPr>
                <w:rFonts w:hint="eastAsia" w:ascii="宋体" w:hAnsi="宋体"/>
                <w:color w:val="auto"/>
                <w:highlight w:val="none"/>
              </w:rPr>
              <w:t>开户银行：</w:t>
            </w:r>
          </w:p>
        </w:tc>
        <w:tc>
          <w:tcPr>
            <w:tcW w:w="495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3" w:firstLineChars="16"/>
              <w:rPr>
                <w:rFonts w:ascii="宋体" w:hAnsi="宋体"/>
                <w:color w:val="auto"/>
                <w:highlight w:val="none"/>
              </w:rPr>
            </w:pPr>
            <w:r>
              <w:rPr>
                <w:rFonts w:hint="eastAsia" w:ascii="宋体" w:hAnsi="宋体"/>
                <w:color w:val="auto"/>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7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5" w:firstLineChars="17"/>
              <w:rPr>
                <w:rFonts w:ascii="宋体" w:hAnsi="宋体"/>
                <w:color w:val="auto"/>
                <w:highlight w:val="none"/>
              </w:rPr>
            </w:pPr>
            <w:r>
              <w:rPr>
                <w:rFonts w:hint="eastAsia" w:ascii="宋体" w:hAnsi="宋体"/>
                <w:color w:val="auto"/>
                <w:highlight w:val="none"/>
              </w:rPr>
              <w:t>账号：</w:t>
            </w:r>
          </w:p>
        </w:tc>
        <w:tc>
          <w:tcPr>
            <w:tcW w:w="495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3" w:firstLineChars="16"/>
              <w:rPr>
                <w:rFonts w:ascii="宋体" w:hAnsi="宋体"/>
                <w:color w:val="auto"/>
                <w:highlight w:val="none"/>
              </w:rPr>
            </w:pPr>
            <w:r>
              <w:rPr>
                <w:rFonts w:hint="eastAsia" w:ascii="宋体" w:hAnsi="宋体"/>
                <w:color w:val="auto"/>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7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5" w:firstLineChars="17"/>
              <w:rPr>
                <w:rFonts w:ascii="宋体" w:hAnsi="宋体"/>
                <w:color w:val="auto"/>
                <w:highlight w:val="none"/>
              </w:rPr>
            </w:pPr>
            <w:r>
              <w:rPr>
                <w:rFonts w:hint="eastAsia" w:ascii="宋体" w:hAnsi="宋体"/>
                <w:color w:val="auto"/>
                <w:highlight w:val="none"/>
              </w:rPr>
              <w:t>纳税人识别号或统一社会信用代码：</w:t>
            </w:r>
          </w:p>
        </w:tc>
        <w:tc>
          <w:tcPr>
            <w:tcW w:w="495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3" w:firstLineChars="16"/>
              <w:rPr>
                <w:rFonts w:ascii="宋体" w:hAnsi="宋体"/>
                <w:color w:val="auto"/>
                <w:highlight w:val="none"/>
              </w:rPr>
            </w:pPr>
            <w:r>
              <w:rPr>
                <w:rFonts w:hint="eastAsia" w:ascii="宋体" w:hAnsi="宋体"/>
                <w:color w:val="auto"/>
                <w:highlight w:val="none"/>
              </w:rPr>
              <w:t>纳税人识别号或统一社会信用代码：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67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5" w:firstLineChars="17"/>
              <w:rPr>
                <w:rFonts w:ascii="宋体" w:hAnsi="宋体"/>
                <w:color w:val="auto"/>
                <w:highlight w:val="none"/>
              </w:rPr>
            </w:pPr>
            <w:r>
              <w:rPr>
                <w:rFonts w:hint="eastAsia" w:ascii="宋体" w:hAnsi="宋体"/>
                <w:color w:val="auto"/>
                <w:highlight w:val="none"/>
              </w:rPr>
              <w:t>邮政编码：</w:t>
            </w:r>
          </w:p>
        </w:tc>
        <w:tc>
          <w:tcPr>
            <w:tcW w:w="495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tLeast"/>
              <w:ind w:firstLine="33" w:firstLineChars="16"/>
              <w:rPr>
                <w:rFonts w:ascii="宋体" w:hAnsi="宋体"/>
                <w:color w:val="auto"/>
                <w:highlight w:val="none"/>
              </w:rPr>
            </w:pPr>
            <w:r>
              <w:rPr>
                <w:rFonts w:hint="eastAsia" w:ascii="宋体" w:hAnsi="宋体"/>
                <w:color w:val="auto"/>
                <w:highlight w:val="none"/>
              </w:rPr>
              <w:t>邮政编码：</w:t>
            </w:r>
          </w:p>
        </w:tc>
      </w:tr>
    </w:tbl>
    <w:p>
      <w:pPr>
        <w:widowControl/>
        <w:jc w:val="left"/>
        <w:rPr>
          <w:rFonts w:hint="eastAsia" w:ascii="宋体" w:hAnsi="宋体"/>
          <w:bCs/>
          <w:color w:val="auto"/>
          <w:szCs w:val="21"/>
          <w:highlight w:val="none"/>
        </w:rPr>
      </w:pPr>
    </w:p>
    <w:p>
      <w:pPr>
        <w:widowControl/>
        <w:jc w:val="left"/>
        <w:rPr>
          <w:rFonts w:hint="eastAsia" w:ascii="宋体" w:hAnsi="宋体"/>
          <w:bCs/>
          <w:color w:val="auto"/>
          <w:szCs w:val="21"/>
          <w:highlight w:val="none"/>
        </w:rPr>
      </w:pPr>
      <w:r>
        <w:rPr>
          <w:rFonts w:ascii="宋体" w:hAnsi="宋体"/>
          <w:bCs/>
          <w:color w:val="auto"/>
          <w:szCs w:val="21"/>
          <w:highlight w:val="none"/>
        </w:rPr>
        <w:br w:type="page"/>
      </w:r>
    </w:p>
    <w:p>
      <w:pPr>
        <w:widowControl/>
        <w:jc w:val="left"/>
        <w:rPr>
          <w:rFonts w:hint="eastAsia" w:ascii="宋体" w:hAnsi="宋体"/>
          <w:bCs/>
          <w:color w:val="auto"/>
          <w:szCs w:val="21"/>
          <w:highlight w:val="none"/>
        </w:rPr>
      </w:pPr>
    </w:p>
    <w:p>
      <w:pPr>
        <w:rPr>
          <w:color w:val="auto"/>
          <w:highlight w:val="none"/>
        </w:rPr>
      </w:pPr>
    </w:p>
    <w:p>
      <w:pPr>
        <w:pStyle w:val="23"/>
        <w:jc w:val="left"/>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spacing w:line="400" w:lineRule="exact"/>
        <w:rPr>
          <w:rFonts w:hint="eastAsia" w:ascii="方正小标宋_GBK" w:hAnsi="方正小标宋_GBK" w:eastAsia="方正小标宋_GBK"/>
          <w:color w:val="auto"/>
          <w:highlight w:val="none"/>
        </w:rPr>
      </w:pPr>
      <w:bookmarkStart w:id="153" w:name="_Toc397585460"/>
      <w:bookmarkStart w:id="154" w:name="_Toc92355028"/>
      <w:r>
        <w:rPr>
          <w:rFonts w:hint="eastAsia" w:ascii="方正小标宋_GBK" w:hAnsi="方正小标宋_GBK" w:eastAsia="方正小标宋_GBK"/>
          <w:color w:val="auto"/>
          <w:highlight w:val="none"/>
        </w:rPr>
        <w:t>第六章  响应文件格式</w:t>
      </w:r>
      <w:bookmarkEnd w:id="153"/>
      <w:bookmarkEnd w:id="154"/>
    </w:p>
    <w:p>
      <w:pPr>
        <w:jc w:val="left"/>
        <w:rPr>
          <w:rFonts w:hint="eastAsia" w:hAnsi="宋体"/>
          <w:color w:val="auto"/>
          <w:sz w:val="36"/>
          <w:szCs w:val="36"/>
          <w:highlight w:val="none"/>
        </w:rPr>
      </w:pPr>
      <w:r>
        <w:rPr>
          <w:b/>
          <w:color w:val="auto"/>
          <w:sz w:val="30"/>
          <w:szCs w:val="30"/>
          <w:highlight w:val="none"/>
        </w:rPr>
        <w:br w:type="page"/>
      </w:r>
      <w:r>
        <w:rPr>
          <w:rFonts w:hint="eastAsia" w:ascii="仿宋_GB2312"/>
          <w:b/>
          <w:bCs/>
          <w:color w:val="auto"/>
          <w:sz w:val="36"/>
          <w:szCs w:val="36"/>
          <w:highlight w:val="none"/>
        </w:rPr>
        <w:t>一、供应商资格文件</w:t>
      </w:r>
    </w:p>
    <w:p>
      <w:pPr>
        <w:tabs>
          <w:tab w:val="left" w:pos="3402"/>
        </w:tabs>
        <w:rPr>
          <w:rFonts w:hint="eastAsia" w:ascii="仿宋_GB2312" w:hAnsi="仿宋" w:eastAsia="仿宋_GB2312"/>
          <w:b/>
          <w:color w:val="auto"/>
          <w:spacing w:val="10"/>
          <w:szCs w:val="21"/>
          <w:highlight w:val="none"/>
        </w:rPr>
      </w:pPr>
      <w:bookmarkStart w:id="155" w:name="_Hlk108530892"/>
    </w:p>
    <w:p>
      <w:pPr>
        <w:tabs>
          <w:tab w:val="left" w:pos="3402"/>
        </w:tabs>
        <w:ind w:firstLine="602"/>
        <w:jc w:val="center"/>
        <w:rPr>
          <w:rFonts w:hint="eastAsia" w:ascii="仿宋_GB2312" w:hAnsi="Adobe 仿宋 Std R" w:eastAsia="仿宋_GB2312"/>
          <w:b/>
          <w:color w:val="auto"/>
          <w:spacing w:val="10"/>
          <w:sz w:val="32"/>
          <w:szCs w:val="32"/>
          <w:highlight w:val="none"/>
        </w:rPr>
      </w:pPr>
      <w:bookmarkStart w:id="156" w:name="_Hlk147761258"/>
      <w:r>
        <w:rPr>
          <w:rFonts w:hint="eastAsia" w:ascii="仿宋_GB2312" w:hAnsi="Adobe 仿宋 Std R" w:eastAsia="仿宋_GB2312"/>
          <w:b/>
          <w:color w:val="auto"/>
          <w:spacing w:val="10"/>
          <w:sz w:val="32"/>
          <w:szCs w:val="32"/>
          <w:highlight w:val="none"/>
        </w:rPr>
        <w:t>供应商具备参加政府采购活动条件的承诺书</w:t>
      </w:r>
      <w:bookmarkEnd w:id="156"/>
      <w:r>
        <w:rPr>
          <w:rFonts w:hint="eastAsia" w:ascii="仿宋_GB2312" w:hAnsi="Adobe 仿宋 Std R" w:eastAsia="仿宋_GB2312" w:cs="黑体"/>
          <w:bCs/>
          <w:color w:val="auto"/>
          <w:sz w:val="24"/>
          <w:highlight w:val="none"/>
        </w:rPr>
        <w:t>(格式)</w:t>
      </w:r>
    </w:p>
    <w:p>
      <w:pPr>
        <w:tabs>
          <w:tab w:val="left" w:pos="3402"/>
        </w:tabs>
        <w:jc w:val="left"/>
        <w:rPr>
          <w:rFonts w:hint="eastAsia" w:ascii="仿宋_GB2312" w:hAnsi="仿宋" w:eastAsia="仿宋_GB2312"/>
          <w:b/>
          <w:color w:val="auto"/>
          <w:spacing w:val="10"/>
          <w:szCs w:val="21"/>
          <w:highlight w:val="none"/>
        </w:rPr>
      </w:pPr>
    </w:p>
    <w:p>
      <w:pPr>
        <w:spacing w:line="520" w:lineRule="exact"/>
        <w:rPr>
          <w:rFonts w:hint="eastAsia" w:ascii="宋体" w:hAnsi="宋体"/>
          <w:bCs/>
          <w:color w:val="auto"/>
          <w:szCs w:val="22"/>
          <w:highlight w:val="none"/>
        </w:rPr>
      </w:pPr>
      <w:r>
        <w:rPr>
          <w:rFonts w:hint="eastAsia" w:ascii="宋体" w:hAnsi="宋体"/>
          <w:bCs/>
          <w:color w:val="auto"/>
          <w:szCs w:val="22"/>
          <w:highlight w:val="none"/>
        </w:rPr>
        <w:t>钦州市政府采购中心：</w:t>
      </w:r>
    </w:p>
    <w:p>
      <w:pPr>
        <w:spacing w:line="520" w:lineRule="exact"/>
        <w:ind w:firstLine="420"/>
        <w:rPr>
          <w:rFonts w:hint="eastAsia" w:ascii="宋体" w:hAnsi="宋体"/>
          <w:bCs/>
          <w:color w:val="auto"/>
          <w:szCs w:val="22"/>
          <w:highlight w:val="none"/>
        </w:rPr>
      </w:pPr>
      <w:r>
        <w:rPr>
          <w:rFonts w:hint="eastAsia" w:ascii="宋体" w:hAnsi="宋体"/>
          <w:bCs/>
          <w:color w:val="auto"/>
          <w:szCs w:val="22"/>
          <w:highlight w:val="none"/>
        </w:rPr>
        <w:t>根据《中华人民共和国政府采购法》实施条例第十七条的规定，现郑重承诺：</w:t>
      </w:r>
    </w:p>
    <w:p>
      <w:pPr>
        <w:spacing w:line="520" w:lineRule="exact"/>
        <w:ind w:firstLine="420"/>
        <w:rPr>
          <w:rFonts w:hint="eastAsia" w:ascii="宋体" w:hAnsi="宋体"/>
          <w:bCs/>
          <w:color w:val="auto"/>
          <w:szCs w:val="22"/>
          <w:highlight w:val="none"/>
        </w:rPr>
      </w:pPr>
      <w:r>
        <w:rPr>
          <w:rFonts w:ascii="宋体" w:hAnsi="宋体"/>
          <w:bCs/>
          <w:color w:val="auto"/>
          <w:szCs w:val="22"/>
          <w:highlight w:val="none"/>
          <w:u w:val="single"/>
        </w:rPr>
        <w:t>(</w:t>
      </w:r>
      <w:r>
        <w:rPr>
          <w:rFonts w:hint="eastAsia" w:ascii="宋体" w:hAnsi="宋体"/>
          <w:bCs/>
          <w:color w:val="auto"/>
          <w:szCs w:val="22"/>
          <w:highlight w:val="none"/>
          <w:u w:val="single"/>
        </w:rPr>
        <w:t>供应商名称)</w:t>
      </w:r>
      <w:r>
        <w:rPr>
          <w:rFonts w:hint="eastAsia" w:ascii="宋体" w:hAnsi="宋体"/>
          <w:bCs/>
          <w:color w:val="auto"/>
          <w:szCs w:val="22"/>
          <w:highlight w:val="none"/>
        </w:rPr>
        <w:t>具有良好的商业信誉和健全的财务会计制度，具有履行合同所必需的设备和专业技术能力，有依法缴纳税收和社会保障资金的良好记录。</w:t>
      </w:r>
    </w:p>
    <w:p>
      <w:pPr>
        <w:spacing w:line="520" w:lineRule="exact"/>
        <w:ind w:firstLine="420"/>
        <w:rPr>
          <w:rFonts w:hint="eastAsia" w:ascii="宋体" w:hAnsi="宋体"/>
          <w:bCs/>
          <w:color w:val="auto"/>
          <w:szCs w:val="22"/>
          <w:highlight w:val="none"/>
        </w:rPr>
      </w:pPr>
      <w:r>
        <w:rPr>
          <w:rFonts w:hint="eastAsia" w:ascii="宋体" w:hAnsi="宋体"/>
          <w:bCs/>
          <w:color w:val="auto"/>
          <w:szCs w:val="22"/>
          <w:highlight w:val="none"/>
        </w:rPr>
        <w:t>本单位对上述承诺内容事项真实性负责，如有虚假，由我单位承担相关法律责任。</w:t>
      </w:r>
    </w:p>
    <w:p>
      <w:pPr>
        <w:spacing w:line="520" w:lineRule="exact"/>
        <w:ind w:firstLine="420"/>
        <w:rPr>
          <w:rFonts w:hint="eastAsia" w:ascii="宋体" w:hAnsi="宋体"/>
          <w:bCs/>
          <w:color w:val="auto"/>
          <w:szCs w:val="22"/>
          <w:highlight w:val="none"/>
        </w:rPr>
      </w:pPr>
      <w:r>
        <w:rPr>
          <w:rFonts w:hint="eastAsia" w:ascii="宋体" w:hAnsi="宋体"/>
          <w:bCs/>
          <w:color w:val="auto"/>
          <w:szCs w:val="22"/>
          <w:highlight w:val="none"/>
        </w:rPr>
        <w:t>特此承诺。</w:t>
      </w:r>
    </w:p>
    <w:p>
      <w:pPr>
        <w:rPr>
          <w:color w:val="auto"/>
          <w:highlight w:val="none"/>
        </w:rPr>
      </w:pPr>
    </w:p>
    <w:p>
      <w:pPr>
        <w:rPr>
          <w:color w:val="auto"/>
          <w:highlight w:val="none"/>
        </w:rPr>
      </w:pPr>
    </w:p>
    <w:p>
      <w:pPr>
        <w:rPr>
          <w:color w:val="auto"/>
          <w:highlight w:val="none"/>
        </w:rPr>
      </w:pPr>
    </w:p>
    <w:p>
      <w:pPr>
        <w:spacing w:line="400" w:lineRule="exact"/>
        <w:ind w:right="1050" w:rightChars="500" w:firstLine="5103" w:firstLineChars="2430"/>
        <w:jc w:val="left"/>
        <w:rPr>
          <w:rFonts w:hint="eastAsia" w:ascii="宋体" w:hAnsi="宋体"/>
          <w:bCs/>
          <w:color w:val="auto"/>
          <w:highlight w:val="none"/>
        </w:rPr>
      </w:pPr>
      <w:r>
        <w:rPr>
          <w:rFonts w:hint="eastAsia" w:ascii="宋体" w:hAnsi="宋体"/>
          <w:bCs/>
          <w:color w:val="auto"/>
          <w:szCs w:val="22"/>
          <w:highlight w:val="none"/>
        </w:rPr>
        <w:t xml:space="preserve"> </w:t>
      </w:r>
      <w:r>
        <w:rPr>
          <w:rFonts w:ascii="宋体" w:hAnsi="宋体"/>
          <w:bCs/>
          <w:color w:val="auto"/>
          <w:szCs w:val="22"/>
          <w:highlight w:val="none"/>
        </w:rPr>
        <w:t xml:space="preserve">     </w:t>
      </w:r>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pacing w:line="400" w:lineRule="exact"/>
        <w:ind w:right="1050" w:rightChars="500"/>
        <w:jc w:val="right"/>
        <w:rPr>
          <w:rFonts w:hint="eastAsia" w:ascii="宋体" w:hAnsi="宋体"/>
          <w:bCs/>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rPr>
          <w:color w:val="auto"/>
          <w:highlight w:val="none"/>
        </w:rPr>
      </w:pPr>
    </w:p>
    <w:p>
      <w:pPr>
        <w:pStyle w:val="6"/>
        <w:rPr>
          <w:color w:val="auto"/>
          <w:highlight w:val="none"/>
        </w:rPr>
      </w:pPr>
    </w:p>
    <w:p>
      <w:pPr>
        <w:tabs>
          <w:tab w:val="left" w:pos="3402"/>
        </w:tabs>
        <w:spacing w:line="460" w:lineRule="exact"/>
        <w:jc w:val="center"/>
        <w:rPr>
          <w:rFonts w:hint="eastAsia" w:ascii="仿宋_GB2312" w:hAnsi="仿宋" w:eastAsia="仿宋_GB2312"/>
          <w:b/>
          <w:color w:val="auto"/>
          <w:spacing w:val="10"/>
          <w:sz w:val="32"/>
          <w:szCs w:val="32"/>
          <w:highlight w:val="none"/>
        </w:rPr>
      </w:pPr>
      <w:r>
        <w:rPr>
          <w:rFonts w:hint="eastAsia" w:ascii="仿宋_GB2312" w:hAnsi="仿宋" w:eastAsia="仿宋_GB2312"/>
          <w:b/>
          <w:color w:val="auto"/>
          <w:spacing w:val="10"/>
          <w:sz w:val="32"/>
          <w:szCs w:val="32"/>
          <w:highlight w:val="none"/>
        </w:rPr>
        <w:t>无重大违法记录的书面声明</w:t>
      </w:r>
      <w:bookmarkStart w:id="157" w:name="_Hlk108528701"/>
      <w:r>
        <w:rPr>
          <w:rFonts w:hint="eastAsia" w:ascii="仿宋" w:hAnsi="仿宋" w:eastAsia="仿宋" w:cs="黑体"/>
          <w:bCs/>
          <w:color w:val="auto"/>
          <w:sz w:val="24"/>
          <w:highlight w:val="none"/>
        </w:rPr>
        <w:t>(格式</w:t>
      </w:r>
      <w:r>
        <w:rPr>
          <w:rFonts w:ascii="仿宋" w:hAnsi="仿宋" w:eastAsia="仿宋" w:cs="黑体"/>
          <w:bCs/>
          <w:color w:val="auto"/>
          <w:sz w:val="24"/>
          <w:highlight w:val="none"/>
        </w:rPr>
        <w:t>)</w:t>
      </w:r>
      <w:bookmarkEnd w:id="157"/>
    </w:p>
    <w:p>
      <w:pPr>
        <w:spacing w:line="400" w:lineRule="exact"/>
        <w:rPr>
          <w:rFonts w:hint="eastAsia" w:ascii="宋体" w:hAnsi="宋体"/>
          <w:b/>
          <w:color w:val="auto"/>
          <w:highlight w:val="none"/>
        </w:rPr>
      </w:pPr>
    </w:p>
    <w:p>
      <w:pPr>
        <w:spacing w:line="520" w:lineRule="exact"/>
        <w:rPr>
          <w:rFonts w:hint="eastAsia" w:ascii="宋体" w:hAnsi="宋体"/>
          <w:bCs/>
          <w:color w:val="auto"/>
          <w:highlight w:val="none"/>
        </w:rPr>
      </w:pPr>
      <w:r>
        <w:rPr>
          <w:rFonts w:hint="eastAsia" w:ascii="宋体" w:hAnsi="宋体"/>
          <w:bCs/>
          <w:color w:val="auto"/>
          <w:highlight w:val="none"/>
        </w:rPr>
        <w:t>钦州市政府采购中心：</w:t>
      </w:r>
    </w:p>
    <w:p>
      <w:pPr>
        <w:spacing w:line="520" w:lineRule="exact"/>
        <w:ind w:firstLine="420"/>
        <w:rPr>
          <w:rFonts w:hint="eastAsia" w:ascii="宋体" w:hAnsi="宋体"/>
          <w:bCs/>
          <w:color w:val="auto"/>
          <w:highlight w:val="none"/>
        </w:rPr>
      </w:pPr>
      <w:r>
        <w:rPr>
          <w:rFonts w:hint="eastAsia" w:ascii="宋体" w:hAnsi="宋体"/>
          <w:bCs/>
          <w:color w:val="auto"/>
          <w:highlight w:val="none"/>
        </w:rPr>
        <w:t>根据《中华人民共和国政府采购法实施条例》第十七条第一款第(四)项的规定，现郑重声明：</w:t>
      </w:r>
    </w:p>
    <w:p>
      <w:pPr>
        <w:spacing w:line="520" w:lineRule="exact"/>
        <w:ind w:firstLine="420"/>
        <w:rPr>
          <w:rFonts w:hint="eastAsia" w:ascii="宋体" w:hAnsi="宋体"/>
          <w:bCs/>
          <w:color w:val="auto"/>
          <w:highlight w:val="none"/>
        </w:rPr>
      </w:pPr>
      <w:r>
        <w:rPr>
          <w:rFonts w:ascii="宋体" w:hAnsi="宋体"/>
          <w:bCs/>
          <w:color w:val="auto"/>
          <w:highlight w:val="none"/>
          <w:u w:val="single"/>
        </w:rPr>
        <w:t>(</w:t>
      </w:r>
      <w:r>
        <w:rPr>
          <w:rFonts w:hint="eastAsia" w:ascii="宋体" w:hAnsi="宋体"/>
          <w:bCs/>
          <w:color w:val="auto"/>
          <w:highlight w:val="none"/>
          <w:u w:val="single"/>
        </w:rPr>
        <w:t>供应商名称)</w:t>
      </w:r>
      <w:r>
        <w:rPr>
          <w:rFonts w:hint="eastAsia" w:ascii="宋体" w:hAnsi="宋体"/>
          <w:bCs/>
          <w:color w:val="auto"/>
          <w:highlight w:val="none"/>
        </w:rPr>
        <w:t>在参加本次政府采购活动前3年内在经营活动中没有重大违法记录(</w:t>
      </w:r>
      <w:r>
        <w:rPr>
          <w:rFonts w:hint="eastAsia" w:ascii="宋体" w:hAnsi="宋体"/>
          <w:bCs/>
          <w:color w:val="auto"/>
          <w:highlight w:val="none"/>
          <w:u w:val="single"/>
        </w:rPr>
        <w:t>即因违法经营受到刑事处罚或者责令停产停业、吊销许可证或者执照、较大数额罚款等行政处罚的行为</w:t>
      </w:r>
      <w:r>
        <w:rPr>
          <w:rFonts w:hint="eastAsia" w:ascii="宋体" w:hAnsi="宋体"/>
          <w:bCs/>
          <w:color w:val="auto"/>
          <w:highlight w:val="none"/>
        </w:rPr>
        <w:t>)。</w:t>
      </w:r>
    </w:p>
    <w:p>
      <w:pPr>
        <w:spacing w:line="520" w:lineRule="exact"/>
        <w:ind w:firstLine="420"/>
        <w:rPr>
          <w:rFonts w:hint="eastAsia" w:ascii="宋体" w:hAnsi="宋体"/>
          <w:bCs/>
          <w:color w:val="auto"/>
          <w:highlight w:val="none"/>
        </w:rPr>
      </w:pPr>
      <w:r>
        <w:rPr>
          <w:rFonts w:hint="eastAsia" w:ascii="宋体" w:hAnsi="宋体"/>
          <w:bCs/>
          <w:color w:val="auto"/>
          <w:highlight w:val="none"/>
        </w:rPr>
        <w:t>本单位对上述声明内容事项真实性负责，如有虚假，由我单位承担相关法律责任。</w:t>
      </w:r>
    </w:p>
    <w:p>
      <w:pPr>
        <w:spacing w:line="520" w:lineRule="exact"/>
        <w:ind w:firstLine="420"/>
        <w:rPr>
          <w:rFonts w:hint="eastAsia" w:ascii="宋体" w:hAnsi="宋体"/>
          <w:bCs/>
          <w:color w:val="auto"/>
          <w:highlight w:val="none"/>
        </w:rPr>
      </w:pPr>
      <w:r>
        <w:rPr>
          <w:rFonts w:hint="eastAsia" w:ascii="宋体" w:hAnsi="宋体"/>
          <w:bCs/>
          <w:color w:val="auto"/>
          <w:highlight w:val="none"/>
        </w:rPr>
        <w:t>特此声明。</w:t>
      </w:r>
    </w:p>
    <w:p>
      <w:pPr>
        <w:rPr>
          <w:color w:val="auto"/>
          <w:highlight w:val="none"/>
        </w:rPr>
      </w:pPr>
    </w:p>
    <w:p>
      <w:pPr>
        <w:rPr>
          <w:color w:val="auto"/>
          <w:highlight w:val="none"/>
        </w:rPr>
      </w:pPr>
    </w:p>
    <w:p>
      <w:pPr>
        <w:rPr>
          <w:color w:val="auto"/>
          <w:highlight w:val="none"/>
        </w:rPr>
      </w:pPr>
    </w:p>
    <w:p>
      <w:pPr>
        <w:spacing w:line="400" w:lineRule="exact"/>
        <w:ind w:right="1050" w:rightChars="500" w:firstLine="5810" w:firstLineChars="2767"/>
        <w:jc w:val="left"/>
        <w:rPr>
          <w:rFonts w:hint="eastAsia" w:ascii="宋体" w:hAnsi="宋体"/>
          <w:bCs/>
          <w:color w:val="auto"/>
          <w:highlight w:val="none"/>
        </w:rPr>
      </w:pPr>
      <w:bookmarkStart w:id="158" w:name="_Hlk112311442"/>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pacing w:line="400" w:lineRule="exact"/>
        <w:ind w:right="735" w:rightChars="350" w:firstLine="5810" w:firstLineChars="2767"/>
        <w:jc w:val="left"/>
        <w:rPr>
          <w:rFonts w:hint="eastAsia" w:ascii="宋体" w:hAnsi="宋体"/>
          <w:bCs/>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bookmarkEnd w:id="158"/>
      <w:r>
        <w:rPr>
          <w:color w:val="auto"/>
          <w:highlight w:val="none"/>
        </w:rPr>
        <w:br w:type="page"/>
      </w:r>
    </w:p>
    <w:p>
      <w:pPr>
        <w:rPr>
          <w:color w:val="auto"/>
          <w:highlight w:val="none"/>
        </w:rPr>
      </w:pPr>
    </w:p>
    <w:p>
      <w:pPr>
        <w:spacing w:line="440" w:lineRule="exact"/>
        <w:jc w:val="center"/>
        <w:rPr>
          <w:rFonts w:hint="eastAsia" w:ascii="仿宋_GB2312" w:hAnsi="宋体" w:eastAsia="仿宋_GB2312"/>
          <w:b/>
          <w:color w:val="auto"/>
          <w:sz w:val="36"/>
          <w:szCs w:val="36"/>
          <w:highlight w:val="none"/>
        </w:rPr>
      </w:pPr>
      <w:r>
        <w:rPr>
          <w:rFonts w:hint="eastAsia" w:ascii="仿宋_GB2312" w:hAnsi="宋体" w:eastAsia="仿宋_GB2312"/>
          <w:b/>
          <w:color w:val="auto"/>
          <w:sz w:val="36"/>
          <w:szCs w:val="36"/>
          <w:highlight w:val="none"/>
        </w:rPr>
        <w:t>中小企业声明函</w:t>
      </w:r>
    </w:p>
    <w:p>
      <w:pPr>
        <w:spacing w:line="440" w:lineRule="exact"/>
        <w:jc w:val="left"/>
        <w:rPr>
          <w:rFonts w:hint="eastAsia" w:hAnsi="宋体"/>
          <w:bCs/>
          <w:color w:val="auto"/>
          <w:szCs w:val="21"/>
          <w:highlight w:val="none"/>
        </w:rPr>
      </w:pPr>
    </w:p>
    <w:p>
      <w:pPr>
        <w:spacing w:line="600" w:lineRule="exact"/>
        <w:ind w:firstLine="294" w:firstLineChars="140"/>
        <w:jc w:val="left"/>
        <w:rPr>
          <w:rFonts w:hint="eastAsia" w:ascii="宋体" w:hAnsi="宋体"/>
          <w:bCs/>
          <w:color w:val="auto"/>
          <w:szCs w:val="21"/>
          <w:highlight w:val="none"/>
        </w:rPr>
      </w:pPr>
      <w:bookmarkStart w:id="159" w:name="_Hlk219987213"/>
      <w:r>
        <w:rPr>
          <w:rFonts w:hint="eastAsia" w:ascii="宋体" w:hAnsi="宋体"/>
          <w:bCs/>
          <w:color w:val="auto"/>
          <w:szCs w:val="21"/>
          <w:highlight w:val="none"/>
        </w:rPr>
        <w:t>本公司郑重声明，根据《政府采购促进中小企业发展管理办法》</w:t>
      </w:r>
      <w:bookmarkStart w:id="160" w:name="_Hlk60836554"/>
      <w:r>
        <w:rPr>
          <w:rFonts w:hint="eastAsia" w:ascii="宋体" w:hAnsi="宋体"/>
          <w:bCs/>
          <w:color w:val="auto"/>
          <w:szCs w:val="21"/>
          <w:highlight w:val="none"/>
        </w:rPr>
        <w:t>(财库﹝2020﹞46号)</w:t>
      </w:r>
      <w:bookmarkEnd w:id="160"/>
      <w:r>
        <w:rPr>
          <w:rFonts w:hint="eastAsia" w:ascii="宋体" w:hAnsi="宋体"/>
          <w:bCs/>
          <w:color w:val="auto"/>
          <w:szCs w:val="21"/>
          <w:highlight w:val="none"/>
        </w:rPr>
        <w:t>的规定，本公司参加</w:t>
      </w:r>
      <w:bookmarkStart w:id="161" w:name="_Hlk82091228"/>
      <w:r>
        <w:rPr>
          <w:rFonts w:hint="eastAsia" w:ascii="宋体" w:hAnsi="宋体" w:cs="宋体"/>
          <w:i/>
          <w:iCs/>
          <w:color w:val="auto"/>
          <w:kern w:val="0"/>
          <w:szCs w:val="21"/>
          <w:highlight w:val="none"/>
          <w:u w:val="single"/>
        </w:rPr>
        <w:t>（单位名称）</w:t>
      </w:r>
      <w:r>
        <w:rPr>
          <w:rFonts w:hint="eastAsia" w:ascii="宋体" w:hAnsi="宋体"/>
          <w:bCs/>
          <w:color w:val="auto"/>
          <w:szCs w:val="21"/>
          <w:highlight w:val="none"/>
        </w:rPr>
        <w:t>的</w:t>
      </w:r>
      <w:r>
        <w:rPr>
          <w:rFonts w:hint="eastAsia" w:ascii="宋体" w:hAnsi="宋体" w:cs="宋体"/>
          <w:i/>
          <w:iCs/>
          <w:color w:val="auto"/>
          <w:kern w:val="0"/>
          <w:szCs w:val="21"/>
          <w:highlight w:val="none"/>
          <w:u w:val="single"/>
        </w:rPr>
        <w:t>（项目名称）</w:t>
      </w:r>
      <w:bookmarkEnd w:id="161"/>
      <w:r>
        <w:rPr>
          <w:rFonts w:hint="eastAsia" w:ascii="宋体" w:hAnsi="宋体"/>
          <w:bCs/>
          <w:color w:val="auto"/>
          <w:szCs w:val="21"/>
          <w:highlight w:val="none"/>
        </w:rPr>
        <w:t>采购活动，</w:t>
      </w:r>
      <w:bookmarkStart w:id="162" w:name="_Hlk108682836"/>
      <w:r>
        <w:rPr>
          <w:rFonts w:hint="eastAsia" w:ascii="宋体" w:hAnsi="宋体"/>
          <w:bCs/>
          <w:color w:val="auto"/>
          <w:szCs w:val="21"/>
          <w:highlight w:val="none"/>
        </w:rPr>
        <w:t>服务全部由符合政策要求的中小企业承接</w:t>
      </w:r>
      <w:bookmarkEnd w:id="162"/>
      <w:r>
        <w:rPr>
          <w:rFonts w:hint="eastAsia" w:ascii="宋体" w:hAnsi="宋体"/>
          <w:bCs/>
          <w:color w:val="auto"/>
          <w:szCs w:val="21"/>
          <w:highlight w:val="none"/>
        </w:rPr>
        <w:t>。相关企业的具体情况如下：</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1.</w:t>
      </w:r>
      <w:bookmarkStart w:id="163" w:name="_Hlk60836996"/>
      <w:r>
        <w:rPr>
          <w:rFonts w:hint="eastAsia" w:ascii="宋体" w:hAnsi="宋体"/>
          <w:bCs/>
          <w:i/>
          <w:iCs/>
          <w:color w:val="auto"/>
          <w:szCs w:val="21"/>
          <w:highlight w:val="none"/>
        </w:rPr>
        <w:t>(</w:t>
      </w:r>
      <w:r>
        <w:rPr>
          <w:rFonts w:hint="eastAsia" w:ascii="宋体" w:hAnsi="宋体"/>
          <w:bCs/>
          <w:i/>
          <w:iCs/>
          <w:color w:val="auto"/>
          <w:szCs w:val="21"/>
          <w:highlight w:val="none"/>
          <w:u w:val="single"/>
        </w:rPr>
        <w:t>标的名称</w:t>
      </w:r>
      <w:r>
        <w:rPr>
          <w:rFonts w:hint="eastAsia" w:ascii="宋体" w:hAnsi="宋体"/>
          <w:bCs/>
          <w:i/>
          <w:iCs/>
          <w:color w:val="auto"/>
          <w:szCs w:val="21"/>
          <w:highlight w:val="none"/>
        </w:rPr>
        <w:t>)</w:t>
      </w:r>
      <w:r>
        <w:rPr>
          <w:rFonts w:hint="eastAsia" w:ascii="宋体" w:hAnsi="宋体"/>
          <w:bCs/>
          <w:color w:val="auto"/>
          <w:szCs w:val="21"/>
          <w:highlight w:val="none"/>
        </w:rPr>
        <w:t>，属于</w:t>
      </w:r>
      <w:r>
        <w:rPr>
          <w:rFonts w:hint="eastAsia" w:ascii="宋体" w:hAnsi="宋体"/>
          <w:bCs/>
          <w:i/>
          <w:iCs/>
          <w:color w:val="auto"/>
          <w:szCs w:val="21"/>
          <w:highlight w:val="none"/>
        </w:rPr>
        <w:t>(</w:t>
      </w:r>
      <w:r>
        <w:rPr>
          <w:rFonts w:hint="eastAsia" w:ascii="宋体" w:hAnsi="宋体"/>
          <w:bCs/>
          <w:i/>
          <w:iCs/>
          <w:color w:val="auto"/>
          <w:szCs w:val="21"/>
          <w:highlight w:val="none"/>
          <w:u w:val="single"/>
        </w:rPr>
        <w:t>采购文件中明确的所属行业</w:t>
      </w:r>
      <w:r>
        <w:rPr>
          <w:rFonts w:hint="eastAsia" w:ascii="宋体" w:hAnsi="宋体"/>
          <w:bCs/>
          <w:i/>
          <w:iCs/>
          <w:color w:val="auto"/>
          <w:szCs w:val="21"/>
          <w:highlight w:val="none"/>
        </w:rPr>
        <w:t>)</w:t>
      </w:r>
      <w:r>
        <w:rPr>
          <w:rFonts w:hint="eastAsia" w:ascii="宋体" w:hAnsi="宋体"/>
          <w:bCs/>
          <w:color w:val="auto"/>
          <w:szCs w:val="21"/>
          <w:highlight w:val="none"/>
        </w:rPr>
        <w:t>行业；承接企业为</w:t>
      </w:r>
      <w:r>
        <w:rPr>
          <w:rFonts w:hint="eastAsia" w:ascii="宋体" w:hAnsi="宋体"/>
          <w:bCs/>
          <w:i/>
          <w:iCs/>
          <w:color w:val="auto"/>
          <w:szCs w:val="21"/>
          <w:highlight w:val="none"/>
        </w:rPr>
        <w:t>(</w:t>
      </w:r>
      <w:r>
        <w:rPr>
          <w:rFonts w:hint="eastAsia" w:ascii="宋体" w:hAnsi="宋体"/>
          <w:bCs/>
          <w:i/>
          <w:iCs/>
          <w:color w:val="auto"/>
          <w:szCs w:val="21"/>
          <w:highlight w:val="none"/>
          <w:u w:val="single"/>
        </w:rPr>
        <w:t>企业名称</w:t>
      </w:r>
      <w:r>
        <w:rPr>
          <w:rFonts w:hint="eastAsia" w:ascii="宋体" w:hAnsi="宋体"/>
          <w:bCs/>
          <w:i/>
          <w:iCs/>
          <w:color w:val="auto"/>
          <w:szCs w:val="21"/>
          <w:highlight w:val="none"/>
        </w:rPr>
        <w:t>)</w:t>
      </w:r>
      <w:r>
        <w:rPr>
          <w:rFonts w:hint="eastAsia" w:ascii="宋体" w:hAnsi="宋体"/>
          <w:bCs/>
          <w:color w:val="auto"/>
          <w:szCs w:val="21"/>
          <w:highlight w:val="none"/>
        </w:rPr>
        <w:t>，从业人员</w:t>
      </w:r>
      <w:r>
        <w:rPr>
          <w:rFonts w:ascii="宋体" w:hAnsi="宋体"/>
          <w:bCs/>
          <w:color w:val="auto"/>
          <w:szCs w:val="21"/>
          <w:highlight w:val="none"/>
          <w:u w:val="single"/>
        </w:rPr>
        <w:t xml:space="preserve">  </w:t>
      </w:r>
      <w:r>
        <w:rPr>
          <w:rFonts w:hint="eastAsia" w:ascii="宋体" w:hAnsi="宋体"/>
          <w:bCs/>
          <w:color w:val="auto"/>
          <w:szCs w:val="21"/>
          <w:highlight w:val="none"/>
        </w:rPr>
        <w:t>人，营业收入为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万元，资产总额为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rPr>
        <w:t>万元，属于</w:t>
      </w:r>
      <w:r>
        <w:rPr>
          <w:rFonts w:hint="eastAsia" w:ascii="宋体" w:hAnsi="宋体"/>
          <w:bCs/>
          <w:i/>
          <w:iCs/>
          <w:color w:val="auto"/>
          <w:szCs w:val="21"/>
          <w:highlight w:val="none"/>
        </w:rPr>
        <w:t>(</w:t>
      </w:r>
      <w:r>
        <w:rPr>
          <w:rFonts w:hint="eastAsia" w:ascii="宋体" w:hAnsi="宋体"/>
          <w:bCs/>
          <w:i/>
          <w:iCs/>
          <w:color w:val="auto"/>
          <w:szCs w:val="21"/>
          <w:highlight w:val="none"/>
          <w:u w:val="single"/>
        </w:rPr>
        <w:t>中型企业、小型企业、微型企业</w:t>
      </w:r>
      <w:r>
        <w:rPr>
          <w:rFonts w:hint="eastAsia" w:ascii="宋体" w:hAnsi="宋体"/>
          <w:bCs/>
          <w:i/>
          <w:iCs/>
          <w:color w:val="auto"/>
          <w:szCs w:val="21"/>
          <w:highlight w:val="none"/>
        </w:rPr>
        <w:t>)</w:t>
      </w:r>
      <w:r>
        <w:rPr>
          <w:rFonts w:hint="eastAsia" w:ascii="宋体" w:hAnsi="宋体"/>
          <w:bCs/>
          <w:color w:val="auto"/>
          <w:szCs w:val="21"/>
          <w:highlight w:val="none"/>
        </w:rPr>
        <w:t>；</w:t>
      </w:r>
      <w:bookmarkEnd w:id="163"/>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i/>
          <w:iCs/>
          <w:color w:val="auto"/>
          <w:szCs w:val="21"/>
          <w:highlight w:val="none"/>
        </w:rPr>
        <w:t>(</w:t>
      </w:r>
      <w:r>
        <w:rPr>
          <w:rFonts w:hint="eastAsia" w:ascii="宋体" w:hAnsi="宋体"/>
          <w:bCs/>
          <w:i/>
          <w:iCs/>
          <w:color w:val="auto"/>
          <w:szCs w:val="21"/>
          <w:highlight w:val="none"/>
          <w:u w:val="single"/>
        </w:rPr>
        <w:t>标的名称</w:t>
      </w:r>
      <w:r>
        <w:rPr>
          <w:rFonts w:hint="eastAsia" w:ascii="宋体" w:hAnsi="宋体"/>
          <w:bCs/>
          <w:i/>
          <w:iCs/>
          <w:color w:val="auto"/>
          <w:szCs w:val="21"/>
          <w:highlight w:val="none"/>
        </w:rPr>
        <w:t>)</w:t>
      </w:r>
      <w:r>
        <w:rPr>
          <w:rFonts w:hint="eastAsia" w:ascii="宋体" w:hAnsi="宋体"/>
          <w:bCs/>
          <w:color w:val="auto"/>
          <w:szCs w:val="21"/>
          <w:highlight w:val="none"/>
        </w:rPr>
        <w:t>，属于</w:t>
      </w:r>
      <w:r>
        <w:rPr>
          <w:rFonts w:hint="eastAsia" w:ascii="宋体" w:hAnsi="宋体"/>
          <w:bCs/>
          <w:i/>
          <w:iCs/>
          <w:color w:val="auto"/>
          <w:szCs w:val="21"/>
          <w:highlight w:val="none"/>
        </w:rPr>
        <w:t>(</w:t>
      </w:r>
      <w:r>
        <w:rPr>
          <w:rFonts w:hint="eastAsia" w:ascii="宋体" w:hAnsi="宋体"/>
          <w:bCs/>
          <w:i/>
          <w:iCs/>
          <w:color w:val="auto"/>
          <w:szCs w:val="21"/>
          <w:highlight w:val="none"/>
          <w:u w:val="single"/>
        </w:rPr>
        <w:t>采购文件中明确的所属行业</w:t>
      </w:r>
      <w:r>
        <w:rPr>
          <w:rFonts w:hint="eastAsia" w:ascii="宋体" w:hAnsi="宋体"/>
          <w:bCs/>
          <w:i/>
          <w:iCs/>
          <w:color w:val="auto"/>
          <w:szCs w:val="21"/>
          <w:highlight w:val="none"/>
        </w:rPr>
        <w:t>)</w:t>
      </w:r>
      <w:r>
        <w:rPr>
          <w:rFonts w:hint="eastAsia" w:ascii="宋体" w:hAnsi="宋体"/>
          <w:bCs/>
          <w:color w:val="auto"/>
          <w:szCs w:val="21"/>
          <w:highlight w:val="none"/>
        </w:rPr>
        <w:t>行业；承接企业为</w:t>
      </w:r>
      <w:r>
        <w:rPr>
          <w:rFonts w:hint="eastAsia" w:ascii="宋体" w:hAnsi="宋体"/>
          <w:bCs/>
          <w:i/>
          <w:iCs/>
          <w:color w:val="auto"/>
          <w:szCs w:val="21"/>
          <w:highlight w:val="none"/>
        </w:rPr>
        <w:t>(</w:t>
      </w:r>
      <w:r>
        <w:rPr>
          <w:rFonts w:hint="eastAsia" w:ascii="宋体" w:hAnsi="宋体"/>
          <w:bCs/>
          <w:i/>
          <w:iCs/>
          <w:color w:val="auto"/>
          <w:szCs w:val="21"/>
          <w:highlight w:val="none"/>
          <w:u w:val="single"/>
        </w:rPr>
        <w:t>企业名称</w:t>
      </w:r>
      <w:r>
        <w:rPr>
          <w:rFonts w:hint="eastAsia" w:ascii="宋体" w:hAnsi="宋体"/>
          <w:bCs/>
          <w:i/>
          <w:iCs/>
          <w:color w:val="auto"/>
          <w:szCs w:val="21"/>
          <w:highlight w:val="none"/>
        </w:rPr>
        <w:t>)</w:t>
      </w:r>
      <w:r>
        <w:rPr>
          <w:rFonts w:hint="eastAsia" w:ascii="宋体" w:hAnsi="宋体"/>
          <w:bCs/>
          <w:color w:val="auto"/>
          <w:szCs w:val="21"/>
          <w:highlight w:val="none"/>
        </w:rPr>
        <w:t>，从业人员</w:t>
      </w:r>
      <w:r>
        <w:rPr>
          <w:rFonts w:ascii="宋体" w:hAnsi="宋体"/>
          <w:bCs/>
          <w:color w:val="auto"/>
          <w:szCs w:val="21"/>
          <w:highlight w:val="none"/>
          <w:u w:val="single"/>
        </w:rPr>
        <w:t xml:space="preserve">  </w:t>
      </w:r>
      <w:r>
        <w:rPr>
          <w:rFonts w:hint="eastAsia" w:ascii="宋体" w:hAnsi="宋体"/>
          <w:bCs/>
          <w:color w:val="auto"/>
          <w:szCs w:val="21"/>
          <w:highlight w:val="none"/>
        </w:rPr>
        <w:t>人，营业收入为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万元，资产总额为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rPr>
        <w:t>万元，属于</w:t>
      </w:r>
      <w:r>
        <w:rPr>
          <w:rFonts w:hint="eastAsia" w:ascii="宋体" w:hAnsi="宋体"/>
          <w:bCs/>
          <w:i/>
          <w:iCs/>
          <w:color w:val="auto"/>
          <w:szCs w:val="21"/>
          <w:highlight w:val="none"/>
        </w:rPr>
        <w:t>(</w:t>
      </w:r>
      <w:r>
        <w:rPr>
          <w:rFonts w:hint="eastAsia" w:ascii="宋体" w:hAnsi="宋体"/>
          <w:bCs/>
          <w:i/>
          <w:iCs/>
          <w:color w:val="auto"/>
          <w:szCs w:val="21"/>
          <w:highlight w:val="none"/>
          <w:u w:val="single"/>
        </w:rPr>
        <w:t>中型企业、小型企业、微型企业</w:t>
      </w:r>
      <w:r>
        <w:rPr>
          <w:rFonts w:hint="eastAsia" w:ascii="宋体" w:hAnsi="宋体"/>
          <w:bCs/>
          <w:i/>
          <w:iCs/>
          <w:color w:val="auto"/>
          <w:szCs w:val="21"/>
          <w:highlight w:val="none"/>
        </w:rPr>
        <w:t>)</w:t>
      </w:r>
      <w:r>
        <w:rPr>
          <w:rFonts w:hint="eastAsia" w:ascii="宋体" w:hAnsi="宋体"/>
          <w:bCs/>
          <w:color w:val="auto"/>
          <w:szCs w:val="21"/>
          <w:highlight w:val="none"/>
        </w:rPr>
        <w:t>；</w:t>
      </w:r>
    </w:p>
    <w:bookmarkEnd w:id="159"/>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以上企业，不属于大企业的分支机构，不存在控股股东为大企业的情形，也不存在与大企业的负责人为同一人的情形。</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本企业对上述声明内容的真实性负责。如有虚假，将依法承担相应责任。</w:t>
      </w: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500" w:lineRule="exact"/>
        <w:ind w:right="451" w:rightChars="215" w:firstLine="3570" w:firstLineChars="1700"/>
        <w:jc w:val="center"/>
        <w:rPr>
          <w:rFonts w:hint="eastAsia" w:ascii="宋体" w:hAnsi="宋体"/>
          <w:bCs/>
          <w:color w:val="auto"/>
          <w:szCs w:val="21"/>
          <w:highlight w:val="none"/>
        </w:rPr>
      </w:pPr>
      <w:r>
        <w:rPr>
          <w:rFonts w:hint="eastAsia" w:ascii="宋体" w:hAnsi="宋体"/>
          <w:bCs/>
          <w:color w:val="auto"/>
          <w:szCs w:val="21"/>
          <w:highlight w:val="none"/>
        </w:rPr>
        <w:t>企业名称(盖章)：</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pPr>
        <w:spacing w:line="500" w:lineRule="exact"/>
        <w:ind w:right="309" w:rightChars="147" w:firstLine="5460" w:firstLineChars="2600"/>
        <w:rPr>
          <w:rFonts w:hint="eastAsia" w:ascii="宋体" w:hAnsi="宋体"/>
          <w:bCs/>
          <w:color w:val="auto"/>
          <w:szCs w:val="21"/>
          <w:highlight w:val="none"/>
        </w:rPr>
      </w:pPr>
      <w:r>
        <w:rPr>
          <w:rFonts w:hint="eastAsia" w:ascii="宋体" w:hAnsi="宋体"/>
          <w:bCs/>
          <w:color w:val="auto"/>
          <w:szCs w:val="21"/>
          <w:highlight w:val="none"/>
        </w:rPr>
        <w:t>日 期：</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20" w:lineRule="exact"/>
        <w:jc w:val="left"/>
        <w:rPr>
          <w:rFonts w:hint="eastAsia" w:hAnsi="宋体"/>
          <w:bCs/>
          <w:color w:val="auto"/>
          <w:sz w:val="18"/>
          <w:szCs w:val="18"/>
          <w:highlight w:val="none"/>
        </w:rPr>
      </w:pPr>
      <w:bookmarkStart w:id="164" w:name="_Hlk82091879"/>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),从)</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),业)</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),人)</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),员)</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),营)</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),业)</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),收)</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),入)</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),资)</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),产)</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),总)</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),额)</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),填)</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),报)</w:instrText>
      </w:r>
      <w:r>
        <w:rPr>
          <w:rFonts w:hAnsi="宋体"/>
          <w:bCs/>
          <w:color w:val="auto"/>
          <w:sz w:val="18"/>
          <w:szCs w:val="18"/>
          <w:highlight w:val="none"/>
        </w:rPr>
        <w:fldChar w:fldCharType="end"/>
      </w:r>
      <w:bookmarkEnd w:id="164"/>
      <w:r>
        <w:rPr>
          <w:rFonts w:hint="eastAsia" w:hAnsi="宋体"/>
          <w:bCs/>
          <w:color w:val="auto"/>
          <w:sz w:val="18"/>
          <w:szCs w:val="18"/>
          <w:highlight w:val="none"/>
        </w:rPr>
        <w:t>上一年度数据，无上一年度数据的新成立企业可不填报。</w:t>
      </w:r>
      <w:bookmarkEnd w:id="155"/>
    </w:p>
    <w:p>
      <w:pPr>
        <w:pStyle w:val="6"/>
        <w:rPr>
          <w:color w:val="auto"/>
          <w:highlight w:val="none"/>
        </w:rPr>
      </w:pPr>
      <w:r>
        <w:rPr>
          <w:color w:val="auto"/>
          <w:highlight w:val="none"/>
        </w:rPr>
        <w:br w:type="page"/>
      </w:r>
    </w:p>
    <w:tbl>
      <w:tblPr>
        <w:tblStyle w:val="37"/>
        <w:tblW w:w="9952" w:type="dxa"/>
        <w:tblInd w:w="150" w:type="dxa"/>
        <w:shd w:val="clear" w:color="auto" w:fill="FFFFFF"/>
        <w:tblLayout w:type="autofit"/>
        <w:tblCellMar>
          <w:top w:w="15" w:type="dxa"/>
          <w:left w:w="15" w:type="dxa"/>
          <w:bottom w:w="15" w:type="dxa"/>
          <w:right w:w="15" w:type="dxa"/>
        </w:tblCellMar>
      </w:tblPr>
      <w:tblGrid>
        <w:gridCol w:w="2127"/>
        <w:gridCol w:w="1413"/>
        <w:gridCol w:w="714"/>
        <w:gridCol w:w="1275"/>
        <w:gridCol w:w="1843"/>
        <w:gridCol w:w="1559"/>
        <w:gridCol w:w="1021"/>
      </w:tblGrid>
      <w:tr>
        <w:tblPrEx>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pPr>
              <w:widowControl/>
              <w:spacing w:line="440" w:lineRule="exact"/>
              <w:jc w:val="center"/>
              <w:rPr>
                <w:rFonts w:ascii="Helvetica" w:hAnsi="Helvetica" w:cs="Helvetica"/>
                <w:b/>
                <w:bCs/>
                <w:color w:val="auto"/>
                <w:kern w:val="0"/>
                <w:szCs w:val="21"/>
                <w:highlight w:val="none"/>
              </w:rPr>
            </w:pPr>
            <w:bookmarkStart w:id="165" w:name="_Hlk147826091"/>
            <w:r>
              <w:rPr>
                <w:rFonts w:ascii="Helvetica" w:hAnsi="Helvetica" w:cs="Helvetica"/>
                <w:b/>
                <w:bCs/>
                <w:color w:val="auto"/>
                <w:kern w:val="0"/>
                <w:szCs w:val="21"/>
                <w:highlight w:val="none"/>
              </w:rPr>
              <w:t>大中小微型企业划分标准</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bookmarkStart w:id="166" w:name="_Hlk143699200"/>
            <w:r>
              <w:rPr>
                <w:rFonts w:ascii="Helvetica" w:hAnsi="Helvetica" w:cs="Helvetica"/>
                <w:b/>
                <w:bCs/>
                <w:color w:val="auto"/>
                <w:kern w:val="0"/>
                <w:sz w:val="18"/>
                <w:szCs w:val="18"/>
                <w:highlight w:val="none"/>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计量</w:t>
            </w:r>
          </w:p>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小型</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微型</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工业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300≤Y＜6000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5≤X＜20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X＜5</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10≤X＜50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交通运输业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200≤Y＜3000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仓储业*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信息传输业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Z＜2000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100≤Z＜8000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Z＜100</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其他未列明行业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bl>
    <w:p>
      <w:pPr>
        <w:widowControl/>
        <w:shd w:val="clear" w:color="auto" w:fill="FFFFFF"/>
        <w:spacing w:line="360" w:lineRule="atLeast"/>
        <w:jc w:val="left"/>
        <w:rPr>
          <w:rFonts w:ascii="Helvetica" w:hAnsi="Helvetica" w:cs="Helvetica"/>
          <w:color w:val="auto"/>
          <w:kern w:val="0"/>
          <w:szCs w:val="21"/>
          <w:highlight w:val="none"/>
        </w:rPr>
      </w:pPr>
    </w:p>
    <w:bookmarkEnd w:id="166"/>
    <w:p>
      <w:pPr>
        <w:widowControl/>
        <w:shd w:val="clear" w:color="auto" w:fill="FFFFFF"/>
        <w:spacing w:line="360" w:lineRule="atLeast"/>
        <w:jc w:val="left"/>
        <w:rPr>
          <w:rFonts w:ascii="Helvetica" w:hAnsi="Helvetica" w:cs="Helvetica"/>
          <w:color w:val="auto"/>
          <w:kern w:val="0"/>
          <w:sz w:val="18"/>
          <w:szCs w:val="18"/>
          <w:highlight w:val="none"/>
        </w:rPr>
      </w:pPr>
      <w:r>
        <w:rPr>
          <w:color w:val="auto"/>
          <w:highlight w:val="none"/>
        </w:rPr>
        <w:br w:type="page"/>
      </w:r>
      <w:r>
        <w:rPr>
          <w:rFonts w:ascii="Helvetica" w:hAnsi="Helvetica" w:cs="Helvetica"/>
          <w:color w:val="auto"/>
          <w:kern w:val="0"/>
          <w:sz w:val="18"/>
          <w:szCs w:val="18"/>
          <w:highlight w:val="none"/>
        </w:rPr>
        <w:t>说明：</w:t>
      </w:r>
    </w:p>
    <w:p>
      <w:pPr>
        <w:widowControl/>
        <w:shd w:val="clear" w:color="auto" w:fill="FFFFFF"/>
        <w:spacing w:line="360" w:lineRule="atLeast"/>
        <w:ind w:firstLine="480"/>
        <w:jc w:val="left"/>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1.大型、中型和小型企业须同时满足所列指标的下限，否则下划一档；微型企业只须满足所列指标中的一项即可。</w:t>
      </w:r>
    </w:p>
    <w:p>
      <w:pPr>
        <w:widowControl/>
        <w:shd w:val="clear" w:color="auto" w:fill="FFFFFF"/>
        <w:spacing w:line="360" w:lineRule="atLeast"/>
        <w:ind w:firstLine="480"/>
        <w:jc w:val="left"/>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w:t>
      </w:r>
      <w:r>
        <w:rPr>
          <w:color w:val="auto"/>
          <w:highlight w:val="none"/>
        </w:rPr>
        <w:fldChar w:fldCharType="begin"/>
      </w:r>
      <w:r>
        <w:rPr>
          <w:color w:val="auto"/>
          <w:highlight w:val="none"/>
        </w:rPr>
        <w:instrText xml:space="preserve"> HYPERLINK "https://baike.baidu.com/item/%E5%A4%9A%E5%BC%8F%E8%81%94%E8%BF%90/3342240?fromModule=lemma_inlink"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多式联运</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和运输代理业、</w:t>
      </w:r>
      <w:r>
        <w:rPr>
          <w:color w:val="auto"/>
          <w:highlight w:val="none"/>
        </w:rPr>
        <w:fldChar w:fldCharType="begin"/>
      </w:r>
      <w:r>
        <w:rPr>
          <w:color w:val="auto"/>
          <w:highlight w:val="none"/>
        </w:rPr>
        <w:instrText xml:space="preserve"> HYPERLINK "https://baike.baidu.com/item/%E8%A3%85%E5%8D%B8%E6%90%AC%E8%BF%90/6511400?fromModule=lemma_inlink"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装卸搬运</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，不包括铁路运输业；</w:t>
      </w:r>
      <w:r>
        <w:rPr>
          <w:color w:val="auto"/>
          <w:highlight w:val="none"/>
        </w:rPr>
        <w:fldChar w:fldCharType="begin"/>
      </w:r>
      <w:r>
        <w:rPr>
          <w:color w:val="auto"/>
          <w:highlight w:val="none"/>
        </w:rPr>
        <w:instrText xml:space="preserve"> HYPERLINK "https://baike.baidu.com/item/%E4%BB%93%E5%82%A8%E4%B8%9A/3487863?fromModule=lemma_inlink"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仓储业</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包括通用仓储，低温仓储，危险品仓储，谷物、棉花等农产品仓储，中药材仓储和其他仓储业;</w:t>
      </w:r>
      <w:r>
        <w:rPr>
          <w:color w:val="auto"/>
          <w:highlight w:val="none"/>
        </w:rPr>
        <w:fldChar w:fldCharType="begin"/>
      </w:r>
      <w:r>
        <w:rPr>
          <w:color w:val="auto"/>
          <w:highlight w:val="none"/>
        </w:rPr>
        <w:instrText xml:space="preserve"> HYPERLINK "https://baike.baidu.com/item/%E4%BF%A1%E6%81%AF%E4%BC%A0%E8%BE%93%E4%B8%9A/61331990?fromModule=lemma_inlink"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信息传输业</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tLeast"/>
        <w:ind w:firstLine="480"/>
        <w:jc w:val="left"/>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3.企业划分指标以现行</w:t>
      </w:r>
      <w:r>
        <w:rPr>
          <w:color w:val="auto"/>
          <w:highlight w:val="none"/>
        </w:rPr>
        <w:fldChar w:fldCharType="begin"/>
      </w:r>
      <w:r>
        <w:rPr>
          <w:color w:val="auto"/>
          <w:highlight w:val="none"/>
        </w:rPr>
        <w:instrText xml:space="preserve"> HYPERLINK "https://baike.baidu.com/item/%E7%BB%9F%E8%AE%A1%E5%88%B6%E5%BA%A6/917165?fromModule=lemma_inlink"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统计制度</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为准。(1)从业人员，是指期末从业人员数，没有期末从业人员数的，采用全年平均人员数代替。(2)</w:t>
      </w:r>
      <w:r>
        <w:rPr>
          <w:color w:val="auto"/>
          <w:highlight w:val="none"/>
        </w:rPr>
        <w:fldChar w:fldCharType="begin"/>
      </w:r>
      <w:r>
        <w:rPr>
          <w:color w:val="auto"/>
          <w:highlight w:val="none"/>
        </w:rPr>
        <w:instrText xml:space="preserve"> HYPERLINK "https://baike.baidu.com/item/%E8%90%A5%E4%B8%9A%E6%94%B6%E5%85%A5/5099832?fromModule=lemma_inlink"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营业收入</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color w:val="auto"/>
          <w:highlight w:val="none"/>
        </w:rPr>
        <w:fldChar w:fldCharType="begin"/>
      </w:r>
      <w:r>
        <w:rPr>
          <w:color w:val="auto"/>
          <w:highlight w:val="none"/>
        </w:rPr>
        <w:instrText xml:space="preserve"> HYPERLINK "https://baike.baidu.com/item/%E8%B5%84%E4%BA%A7%E6%80%BB%E9%A2%9D/716517?fromModule=lemma_inlink"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资产总额</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，采用资产总计代替。</w:t>
      </w:r>
    </w:p>
    <w:bookmarkEnd w:id="165"/>
    <w:p>
      <w:pPr>
        <w:widowControl/>
        <w:jc w:val="left"/>
        <w:rPr>
          <w:b/>
          <w:bCs/>
          <w:color w:val="auto"/>
          <w:sz w:val="32"/>
          <w:szCs w:val="32"/>
          <w:highlight w:val="none"/>
        </w:rPr>
      </w:pPr>
      <w:r>
        <w:rPr>
          <w:color w:val="auto"/>
          <w:highlight w:val="none"/>
        </w:rPr>
        <w:br w:type="page"/>
      </w:r>
    </w:p>
    <w:p>
      <w:pPr>
        <w:spacing w:line="320" w:lineRule="exact"/>
        <w:jc w:val="left"/>
        <w:rPr>
          <w:rFonts w:hint="eastAsia" w:hAnsi="宋体"/>
          <w:bCs/>
          <w:color w:val="auto"/>
          <w:sz w:val="18"/>
          <w:szCs w:val="18"/>
          <w:highlight w:val="none"/>
        </w:rPr>
      </w:pPr>
    </w:p>
    <w:p>
      <w:pPr>
        <w:pStyle w:val="23"/>
        <w:spacing w:line="440" w:lineRule="exact"/>
        <w:jc w:val="center"/>
        <w:rPr>
          <w:rFonts w:hint="eastAsia" w:ascii="仿宋" w:hAnsi="仿宋" w:eastAsia="仿宋"/>
          <w:b/>
          <w:color w:val="auto"/>
          <w:kern w:val="0"/>
          <w:sz w:val="32"/>
          <w:szCs w:val="32"/>
          <w:highlight w:val="none"/>
        </w:rPr>
      </w:pPr>
      <w:r>
        <w:rPr>
          <w:rFonts w:hint="eastAsia" w:ascii="仿宋" w:hAnsi="仿宋" w:eastAsia="仿宋"/>
          <w:b/>
          <w:color w:val="auto"/>
          <w:kern w:val="0"/>
          <w:sz w:val="32"/>
          <w:szCs w:val="32"/>
          <w:highlight w:val="none"/>
        </w:rPr>
        <w:t>残疾人福利性单位声明函</w:t>
      </w:r>
    </w:p>
    <w:p>
      <w:pPr>
        <w:rPr>
          <w:color w:val="auto"/>
          <w:highlight w:val="none"/>
        </w:rPr>
      </w:pPr>
    </w:p>
    <w:p>
      <w:pPr>
        <w:spacing w:line="660" w:lineRule="exact"/>
        <w:ind w:firstLine="420" w:firstLineChars="20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本单位郑重声明，根据</w:t>
      </w:r>
      <w:bookmarkStart w:id="167" w:name="_Hlk82091361"/>
      <w:r>
        <w:rPr>
          <w:rFonts w:hint="eastAsia" w:ascii="宋体" w:hAnsi="宋体" w:cs="Courier New"/>
          <w:color w:val="auto"/>
          <w:kern w:val="0"/>
          <w:szCs w:val="21"/>
          <w:highlight w:val="none"/>
        </w:rPr>
        <w:t>《</w:t>
      </w:r>
      <w:r>
        <w:rPr>
          <w:color w:val="auto"/>
          <w:highlight w:val="none"/>
        </w:rPr>
        <w:fldChar w:fldCharType="begin"/>
      </w:r>
      <w:r>
        <w:rPr>
          <w:color w:val="auto"/>
          <w:highlight w:val="none"/>
        </w:rPr>
        <w:instrText xml:space="preserve"> HYPERLINK "http://www.mof.gov.cn/gp/xxgkml/gks/201709/t20170901_2689542.htm" </w:instrText>
      </w:r>
      <w:r>
        <w:rPr>
          <w:color w:val="auto"/>
          <w:highlight w:val="none"/>
        </w:rPr>
        <w:fldChar w:fldCharType="separate"/>
      </w:r>
      <w:r>
        <w:rPr>
          <w:rFonts w:hint="eastAsia" w:ascii="宋体" w:hAnsi="Courier New" w:cs="Courier New"/>
          <w:color w:val="auto"/>
          <w:kern w:val="0"/>
          <w:szCs w:val="21"/>
          <w:highlight w:val="none"/>
        </w:rPr>
        <w:t>财政部 民政部 中国残疾人联合会关于促进残疾人就业政府采购政策的通知》(财库〔2017〕141号)</w:t>
      </w:r>
      <w:r>
        <w:rPr>
          <w:rFonts w:hint="eastAsia" w:ascii="宋体" w:hAnsi="Courier New" w:cs="Courier New"/>
          <w:color w:val="auto"/>
          <w:kern w:val="0"/>
          <w:szCs w:val="21"/>
          <w:highlight w:val="none"/>
        </w:rPr>
        <w:fldChar w:fldCharType="end"/>
      </w:r>
      <w:bookmarkEnd w:id="167"/>
      <w:r>
        <w:rPr>
          <w:rFonts w:hint="eastAsia" w:ascii="宋体" w:hAnsi="宋体" w:cs="Courier New"/>
          <w:color w:val="auto"/>
          <w:kern w:val="0"/>
          <w:szCs w:val="21"/>
          <w:highlight w:val="none"/>
        </w:rPr>
        <w:t>的规定，</w:t>
      </w:r>
      <w:bookmarkStart w:id="168" w:name="_Hlk192844114"/>
      <w:r>
        <w:rPr>
          <w:rFonts w:hint="eastAsia" w:ascii="宋体" w:hAnsi="宋体" w:cs="Courier New"/>
          <w:color w:val="auto"/>
          <w:kern w:val="0"/>
          <w:szCs w:val="21"/>
          <w:highlight w:val="none"/>
        </w:rPr>
        <w:t>本单位为符合条件的残疾人福利性单位，且本单位参加_ _ _ _单位的_ _ _ _ 采购活动提供本单位制造的货物(由本单位提供服务)，或者提供其他残疾人福利性单位(</w:t>
      </w:r>
      <w:r>
        <w:rPr>
          <w:rFonts w:hint="eastAsia" w:ascii="宋体" w:hAnsi="宋体" w:cs="Courier New"/>
          <w:color w:val="auto"/>
          <w:kern w:val="0"/>
          <w:szCs w:val="21"/>
          <w:highlight w:val="none"/>
          <w:u w:val="single"/>
        </w:rPr>
        <w:t>请填写具体单位名称</w:t>
      </w:r>
      <w:r>
        <w:rPr>
          <w:rFonts w:hint="eastAsia" w:ascii="宋体" w:hAnsi="宋体" w:cs="Courier New"/>
          <w:color w:val="auto"/>
          <w:kern w:val="0"/>
          <w:szCs w:val="21"/>
          <w:highlight w:val="none"/>
        </w:rPr>
        <w:t>)制造的货物(不包括使用非残疾人福利性单位注册商标的货物)。</w:t>
      </w:r>
      <w:bookmarkEnd w:id="168"/>
    </w:p>
    <w:p>
      <w:pPr>
        <w:spacing w:line="660" w:lineRule="exact"/>
        <w:ind w:firstLine="420" w:firstLineChars="20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本单位对上述声明的真实性负责。如有虚假，将依法承担相应责任。</w:t>
      </w:r>
    </w:p>
    <w:p>
      <w:pPr>
        <w:rPr>
          <w:color w:val="auto"/>
          <w:highlight w:val="none"/>
        </w:rPr>
      </w:pPr>
    </w:p>
    <w:p>
      <w:pPr>
        <w:rPr>
          <w:color w:val="auto"/>
          <w:highlight w:val="none"/>
        </w:rPr>
      </w:pPr>
    </w:p>
    <w:p>
      <w:pPr>
        <w:rPr>
          <w:color w:val="auto"/>
          <w:highlight w:val="none"/>
        </w:rPr>
      </w:pPr>
    </w:p>
    <w:p>
      <w:pPr>
        <w:spacing w:line="500" w:lineRule="exact"/>
        <w:ind w:firstLine="5250" w:firstLineChars="250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单位名称(盖章)：</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p>
      <w:pPr>
        <w:spacing w:line="500" w:lineRule="exact"/>
        <w:ind w:firstLine="5250" w:firstLineChars="2500"/>
        <w:rPr>
          <w:rFonts w:hint="eastAsia" w:ascii="宋体" w:hAnsi="宋体" w:cs="Courier New"/>
          <w:color w:val="auto"/>
          <w:szCs w:val="21"/>
          <w:highlight w:val="none"/>
          <w:u w:val="single"/>
        </w:rPr>
      </w:pPr>
      <w:r>
        <w:rPr>
          <w:rFonts w:hint="eastAsia" w:ascii="宋体" w:hAnsi="宋体" w:cs="Courier New"/>
          <w:color w:val="auto"/>
          <w:kern w:val="0"/>
          <w:szCs w:val="21"/>
          <w:highlight w:val="none"/>
        </w:rPr>
        <w:t>日  期：</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p>
      <w:pPr>
        <w:widowControl/>
        <w:jc w:val="left"/>
        <w:rPr>
          <w:rFonts w:hint="eastAsia" w:ascii="仿宋" w:hAnsi="仿宋" w:eastAsia="仿宋"/>
          <w:b/>
          <w:color w:val="auto"/>
          <w:sz w:val="36"/>
          <w:szCs w:val="36"/>
          <w:highlight w:val="none"/>
        </w:rPr>
      </w:pPr>
      <w:r>
        <w:rPr>
          <w:rFonts w:ascii="黑体" w:hAnsi="黑体" w:eastAsia="黑体" w:cs="黑体"/>
          <w:b/>
          <w:color w:val="auto"/>
          <w:sz w:val="32"/>
          <w:szCs w:val="32"/>
          <w:highlight w:val="none"/>
        </w:rPr>
        <w:br w:type="page"/>
      </w:r>
    </w:p>
    <w:p>
      <w:pPr>
        <w:widowControl/>
        <w:jc w:val="left"/>
        <w:rPr>
          <w:rFonts w:ascii="宋体" w:hAnsi="Courier New" w:cs="Courier New"/>
          <w:color w:val="auto"/>
          <w:sz w:val="18"/>
          <w:szCs w:val="18"/>
          <w:highlight w:val="none"/>
        </w:rPr>
      </w:pPr>
      <w:r>
        <w:rPr>
          <w:rFonts w:hint="eastAsia" w:ascii="仿宋" w:hAnsi="仿宋" w:eastAsia="仿宋"/>
          <w:b/>
          <w:color w:val="auto"/>
          <w:sz w:val="36"/>
          <w:szCs w:val="36"/>
          <w:highlight w:val="none"/>
        </w:rPr>
        <w:t>二、商务技术文件</w:t>
      </w:r>
    </w:p>
    <w:p>
      <w:pPr>
        <w:widowControl/>
        <w:jc w:val="center"/>
        <w:rPr>
          <w:rFonts w:hint="eastAsia" w:ascii="仿宋" w:hAnsi="仿宋" w:eastAsia="仿宋" w:cs="黑体"/>
          <w:b/>
          <w:color w:val="auto"/>
          <w:sz w:val="32"/>
          <w:szCs w:val="32"/>
          <w:highlight w:val="none"/>
        </w:rPr>
      </w:pPr>
      <w:bookmarkStart w:id="169" w:name="_Hlk92702324"/>
      <w:r>
        <w:rPr>
          <w:rFonts w:hint="eastAsia" w:ascii="仿宋" w:hAnsi="仿宋" w:eastAsia="仿宋" w:cs="黑体"/>
          <w:b/>
          <w:color w:val="auto"/>
          <w:sz w:val="32"/>
          <w:szCs w:val="32"/>
          <w:highlight w:val="none"/>
        </w:rPr>
        <w:t>磋 商 函</w:t>
      </w:r>
      <w:bookmarkEnd w:id="169"/>
      <w:r>
        <w:rPr>
          <w:rFonts w:hint="eastAsia" w:ascii="仿宋" w:hAnsi="仿宋" w:eastAsia="仿宋" w:cs="黑体"/>
          <w:bCs/>
          <w:color w:val="auto"/>
          <w:sz w:val="24"/>
          <w:highlight w:val="none"/>
        </w:rPr>
        <w:t>(格式</w:t>
      </w:r>
      <w:r>
        <w:rPr>
          <w:rFonts w:ascii="仿宋" w:hAnsi="仿宋" w:eastAsia="仿宋" w:cs="黑体"/>
          <w:bCs/>
          <w:color w:val="auto"/>
          <w:sz w:val="24"/>
          <w:highlight w:val="none"/>
        </w:rPr>
        <w:t>)</w:t>
      </w:r>
    </w:p>
    <w:p>
      <w:pPr>
        <w:spacing w:line="360" w:lineRule="exact"/>
        <w:jc w:val="center"/>
        <w:rPr>
          <w:rFonts w:hint="eastAsia" w:ascii="宋体" w:hAnsi="宋体"/>
          <w:b/>
          <w:color w:val="auto"/>
          <w:szCs w:val="21"/>
          <w:highlight w:val="none"/>
        </w:rPr>
      </w:pPr>
    </w:p>
    <w:p>
      <w:pPr>
        <w:spacing w:line="400" w:lineRule="exact"/>
        <w:rPr>
          <w:rFonts w:hint="eastAsia" w:ascii="宋体" w:hAnsi="宋体"/>
          <w:color w:val="auto"/>
          <w:szCs w:val="21"/>
          <w:highlight w:val="none"/>
        </w:rPr>
      </w:pPr>
      <w:r>
        <w:rPr>
          <w:rFonts w:hint="eastAsia" w:ascii="宋体" w:hAnsi="宋体"/>
          <w:color w:val="auto"/>
          <w:szCs w:val="21"/>
          <w:highlight w:val="none"/>
        </w:rPr>
        <w:t>致：钦州市政府采购中心：</w:t>
      </w:r>
    </w:p>
    <w:p>
      <w:pPr>
        <w:pStyle w:val="23"/>
        <w:spacing w:line="480" w:lineRule="exact"/>
        <w:ind w:firstLine="420"/>
        <w:rPr>
          <w:rFonts w:hint="eastAsia" w:hAnsi="宋体"/>
          <w:color w:val="auto"/>
          <w:highlight w:val="none"/>
        </w:rPr>
      </w:pPr>
      <w:r>
        <w:rPr>
          <w:rFonts w:hint="eastAsia" w:hAnsi="宋体"/>
          <w:color w:val="auto"/>
          <w:highlight w:val="none"/>
        </w:rPr>
        <w:t>依据贵方</w:t>
      </w:r>
      <w:r>
        <w:rPr>
          <w:rFonts w:hint="eastAsia" w:hAnsi="宋体"/>
          <w:color w:val="auto"/>
          <w:highlight w:val="none"/>
          <w:u w:val="single"/>
        </w:rPr>
        <w:t>(项目名称/文件编号)</w:t>
      </w:r>
      <w:r>
        <w:rPr>
          <w:rFonts w:hint="eastAsia" w:hAnsi="宋体"/>
          <w:color w:val="auto"/>
          <w:highlight w:val="none"/>
        </w:rPr>
        <w:t>项目竞争性磋商采购文件，我方</w:t>
      </w:r>
      <w:r>
        <w:rPr>
          <w:rFonts w:hint="eastAsia" w:hAnsi="宋体"/>
          <w:color w:val="auto"/>
          <w:highlight w:val="none"/>
          <w:u w:val="single"/>
        </w:rPr>
        <w:t xml:space="preserve"> (供应商名称) </w:t>
      </w:r>
      <w:r>
        <w:rPr>
          <w:rFonts w:hint="eastAsia" w:hAnsi="宋体"/>
          <w:color w:val="auto"/>
          <w:highlight w:val="none"/>
        </w:rPr>
        <w:t>经正式授权代表</w:t>
      </w:r>
      <w:r>
        <w:rPr>
          <w:rFonts w:hint="eastAsia" w:hAnsi="宋体"/>
          <w:color w:val="auto"/>
          <w:highlight w:val="none"/>
          <w:u w:val="single"/>
        </w:rPr>
        <w:t xml:space="preserve">   (被授权人)</w:t>
      </w:r>
      <w:r>
        <w:rPr>
          <w:rFonts w:hint="eastAsia" w:hAnsi="宋体"/>
          <w:color w:val="auto"/>
          <w:highlight w:val="none"/>
        </w:rPr>
        <w:t>提交响应文件。</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据此函，我公司承诺：</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我方已详细审阅采购文件(包括澄清或者修改文件)，已经了解我方对于采购文件、采购过程、采购结果有依法进行询问、质疑、投诉的权利及相关渠道和要求。</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我方在磋商之前已经与贵方进行了充分的沟通，完全理解并接受采购文件的各项规定和要求，对采购文件的合理性、合法性不再有异议。</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4</w:t>
      </w:r>
      <w:r>
        <w:rPr>
          <w:rFonts w:hint="eastAsia" w:ascii="宋体" w:hAnsi="宋体"/>
          <w:color w:val="auto"/>
          <w:szCs w:val="21"/>
          <w:highlight w:val="none"/>
        </w:rPr>
        <w:t>.我方根据采购文件的规定，承担完成合同的责任和义务。</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.同意向贵方提供贵方可能要求的与本项目采购有关的人员、数据和资料。</w:t>
      </w:r>
    </w:p>
    <w:p>
      <w:pPr>
        <w:spacing w:line="400" w:lineRule="exact"/>
        <w:ind w:firstLine="424" w:firstLineChars="202"/>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我方向贵方提交的所有响应文件、资料都是准确的和真实的。</w:t>
      </w:r>
    </w:p>
    <w:p>
      <w:pPr>
        <w:spacing w:line="400" w:lineRule="exact"/>
        <w:rPr>
          <w:rFonts w:hint="eastAsia" w:ascii="宋体" w:hAnsi="宋体"/>
          <w:color w:val="auto"/>
          <w:szCs w:val="21"/>
          <w:highlight w:val="none"/>
        </w:rPr>
      </w:pPr>
    </w:p>
    <w:p>
      <w:pPr>
        <w:spacing w:line="400" w:lineRule="exact"/>
        <w:ind w:firstLine="426"/>
        <w:rPr>
          <w:rFonts w:hint="eastAsia" w:ascii="宋体" w:hAnsi="宋体"/>
          <w:color w:val="auto"/>
          <w:szCs w:val="21"/>
          <w:highlight w:val="none"/>
        </w:rPr>
      </w:pPr>
      <w:r>
        <w:rPr>
          <w:rFonts w:hint="eastAsia" w:ascii="宋体" w:hAnsi="宋体"/>
          <w:color w:val="auto"/>
          <w:szCs w:val="21"/>
          <w:highlight w:val="none"/>
        </w:rPr>
        <w:t>与我公司有关的正式通讯方式：</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电话、电报、传真或电传：</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u w:val="single"/>
        </w:rPr>
      </w:pPr>
      <w:r>
        <w:rPr>
          <w:rFonts w:ascii="宋体" w:hAnsi="宋体"/>
          <w:color w:val="auto"/>
          <w:szCs w:val="21"/>
          <w:highlight w:val="none"/>
        </w:rPr>
        <w:tab/>
      </w:r>
      <w:r>
        <w:rPr>
          <w:rFonts w:hint="eastAsia" w:ascii="宋体" w:hAnsi="宋体"/>
          <w:color w:val="auto"/>
          <w:szCs w:val="21"/>
          <w:highlight w:val="none"/>
        </w:rPr>
        <w:t>账    号：</w:t>
      </w:r>
      <w:r>
        <w:rPr>
          <w:rFonts w:hint="eastAsia" w:ascii="宋体" w:hAnsi="宋体"/>
          <w:color w:val="auto"/>
          <w:szCs w:val="21"/>
          <w:highlight w:val="none"/>
          <w:u w:val="single"/>
        </w:rPr>
        <w:t xml:space="preserve">                               </w:t>
      </w:r>
    </w:p>
    <w:p>
      <w:pPr>
        <w:rPr>
          <w:color w:val="auto"/>
          <w:highlight w:val="none"/>
        </w:rPr>
      </w:pPr>
    </w:p>
    <w:p>
      <w:pPr>
        <w:rPr>
          <w:color w:val="auto"/>
          <w:highlight w:val="none"/>
        </w:rPr>
      </w:pPr>
    </w:p>
    <w:p>
      <w:pPr>
        <w:rPr>
          <w:color w:val="auto"/>
          <w:highlight w:val="none"/>
        </w:rPr>
      </w:pP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供应商(盖章)：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widowControl/>
        <w:jc w:val="left"/>
        <w:rPr>
          <w:color w:val="auto"/>
          <w:highlight w:val="none"/>
        </w:rPr>
      </w:pPr>
      <w:r>
        <w:rPr>
          <w:color w:val="auto"/>
          <w:highlight w:val="none"/>
        </w:rPr>
        <w:br w:type="page"/>
      </w:r>
    </w:p>
    <w:p>
      <w:pPr>
        <w:rPr>
          <w:color w:val="auto"/>
          <w:highlight w:val="none"/>
        </w:rPr>
      </w:pPr>
    </w:p>
    <w:p>
      <w:pPr>
        <w:jc w:val="center"/>
        <w:rPr>
          <w:rFonts w:hint="eastAsia" w:ascii="仿宋" w:hAnsi="仿宋" w:eastAsia="仿宋"/>
          <w:color w:val="auto"/>
          <w:sz w:val="32"/>
          <w:szCs w:val="32"/>
          <w:highlight w:val="none"/>
        </w:rPr>
      </w:pPr>
      <w:r>
        <w:rPr>
          <w:rFonts w:hint="eastAsia" w:ascii="仿宋" w:hAnsi="仿宋" w:eastAsia="仿宋"/>
          <w:b/>
          <w:color w:val="auto"/>
          <w:sz w:val="32"/>
          <w:szCs w:val="32"/>
          <w:highlight w:val="none"/>
        </w:rPr>
        <w:t>授权委托书</w:t>
      </w:r>
      <w:bookmarkStart w:id="170" w:name="_Hlk92703623"/>
      <w:r>
        <w:rPr>
          <w:rFonts w:hint="eastAsia" w:ascii="仿宋" w:hAnsi="仿宋" w:eastAsia="仿宋"/>
          <w:color w:val="auto"/>
          <w:sz w:val="24"/>
          <w:highlight w:val="none"/>
        </w:rPr>
        <w:t>(格式</w:t>
      </w:r>
      <w:r>
        <w:rPr>
          <w:rFonts w:ascii="仿宋" w:hAnsi="仿宋" w:eastAsia="仿宋"/>
          <w:color w:val="auto"/>
          <w:sz w:val="24"/>
          <w:highlight w:val="none"/>
        </w:rPr>
        <w:t>)</w:t>
      </w:r>
      <w:bookmarkEnd w:id="170"/>
    </w:p>
    <w:p>
      <w:pPr>
        <w:snapToGrid w:val="0"/>
        <w:spacing w:before="156" w:beforeLines="50" w:after="50" w:line="500" w:lineRule="exact"/>
        <w:rPr>
          <w:rFonts w:hint="eastAsia" w:ascii="宋体" w:hAnsi="宋体"/>
          <w:b/>
          <w:bCs/>
          <w:color w:val="auto"/>
          <w:szCs w:val="21"/>
          <w:highlight w:val="none"/>
        </w:rPr>
      </w:pPr>
      <w:r>
        <w:rPr>
          <w:rFonts w:hint="eastAsia" w:ascii="宋体" w:hAnsi="宋体"/>
          <w:bCs/>
          <w:color w:val="auto"/>
          <w:szCs w:val="21"/>
          <w:highlight w:val="none"/>
        </w:rPr>
        <w:t>致：</w:t>
      </w:r>
      <w:r>
        <w:rPr>
          <w:rFonts w:hint="eastAsia"/>
          <w:color w:val="auto"/>
          <w:highlight w:val="none"/>
        </w:rPr>
        <w:t>钦州市政府采购中心</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(姓名)</w:t>
      </w:r>
      <w:r>
        <w:rPr>
          <w:rFonts w:hint="eastAsia" w:ascii="宋体" w:hAnsi="宋体"/>
          <w:color w:val="auto"/>
          <w:szCs w:val="21"/>
          <w:highlight w:val="none"/>
        </w:rPr>
        <w:t>系</w:t>
      </w:r>
      <w:r>
        <w:rPr>
          <w:rFonts w:hint="eastAsia" w:ascii="宋体" w:hAnsi="宋体"/>
          <w:color w:val="auto"/>
          <w:szCs w:val="21"/>
          <w:highlight w:val="none"/>
          <w:u w:val="single"/>
        </w:rPr>
        <w:t>(供应商名称)</w:t>
      </w:r>
      <w:r>
        <w:rPr>
          <w:rFonts w:hint="eastAsia" w:ascii="宋体" w:hAnsi="宋体"/>
          <w:color w:val="auto"/>
          <w:szCs w:val="21"/>
          <w:highlight w:val="none"/>
        </w:rPr>
        <w:t>的法定代表人，现授权委托本单位在职职工</w:t>
      </w:r>
      <w:r>
        <w:rPr>
          <w:rFonts w:hint="eastAsia" w:ascii="宋体" w:hAnsi="宋体"/>
          <w:color w:val="auto"/>
          <w:szCs w:val="21"/>
          <w:highlight w:val="none"/>
          <w:u w:val="single"/>
        </w:rPr>
        <w:t>(姓名)</w:t>
      </w:r>
      <w:r>
        <w:rPr>
          <w:rFonts w:hint="eastAsia" w:ascii="宋体" w:hAnsi="宋体"/>
          <w:color w:val="auto"/>
          <w:szCs w:val="21"/>
          <w:highlight w:val="none"/>
        </w:rPr>
        <w:t>以我方的名义参加</w:t>
      </w:r>
      <w:r>
        <w:rPr>
          <w:rFonts w:hint="eastAsia" w:ascii="宋体" w:hAnsi="宋体"/>
          <w:color w:val="auto"/>
          <w:szCs w:val="21"/>
          <w:highlight w:val="none"/>
          <w:u w:val="single"/>
        </w:rPr>
        <w:t>(项目名称/项目编号)</w:t>
      </w:r>
      <w:r>
        <w:rPr>
          <w:rFonts w:hint="eastAsia" w:ascii="宋体" w:hAnsi="宋体"/>
          <w:color w:val="auto"/>
          <w:szCs w:val="21"/>
          <w:highlight w:val="none"/>
        </w:rPr>
        <w:t>的磋商活动，并代表我方全权办理针对上述项目的磋商、签约等具体事务和签署相关文件。</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我方对被授权人的签名事项负全部责任。</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被授权人无转委托权，特此委托。</w:t>
      </w:r>
    </w:p>
    <w:p>
      <w:pPr>
        <w:snapToGrid w:val="0"/>
        <w:spacing w:before="156" w:beforeLines="50" w:after="50" w:line="300" w:lineRule="exact"/>
        <w:rPr>
          <w:rFonts w:hint="eastAsia" w:ascii="宋体" w:hAnsi="宋体"/>
          <w:color w:val="auto"/>
          <w:szCs w:val="21"/>
          <w:highlight w:val="none"/>
        </w:rPr>
      </w:pPr>
    </w:p>
    <w:p>
      <w:pPr>
        <w:snapToGrid w:val="0"/>
        <w:spacing w:before="156" w:beforeLines="50" w:after="50" w:line="3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p>
    <w:p>
      <w:pPr>
        <w:snapToGrid w:val="0"/>
        <w:spacing w:before="156" w:beforeLines="50" w:after="50" w:line="300" w:lineRule="exact"/>
        <w:ind w:firstLine="420" w:firstLineChars="200"/>
        <w:rPr>
          <w:rFonts w:hint="eastAsia" w:hAnsi="宋体"/>
          <w:color w:val="auto"/>
          <w:highlight w:val="none"/>
        </w:rPr>
      </w:pPr>
      <w:r>
        <w:rPr>
          <w:rFonts w:hint="eastAsia" w:hAnsi="宋体"/>
          <w:color w:val="auto"/>
          <w:highlight w:val="none"/>
        </w:rPr>
        <w:t>附：委托代理人身份证(正反面</w:t>
      </w:r>
      <w:r>
        <w:rPr>
          <w:rFonts w:hAnsi="宋体"/>
          <w:color w:val="auto"/>
          <w:highlight w:val="none"/>
        </w:rPr>
        <w:t>)</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napToGrid w:val="0"/>
        <w:spacing w:before="156" w:beforeLines="50" w:after="50" w:line="200" w:lineRule="exact"/>
        <w:ind w:firstLine="4620" w:firstLineChars="2200"/>
        <w:rPr>
          <w:rFonts w:hint="eastAsia" w:ascii="宋体" w:hAnsi="宋体"/>
          <w:color w:val="auto"/>
          <w:szCs w:val="21"/>
          <w:highlight w:val="none"/>
          <w:u w:val="single"/>
        </w:rPr>
      </w:pPr>
      <w:r>
        <w:rPr>
          <w:rFonts w:hint="eastAsia" w:ascii="宋体" w:hAnsi="宋体"/>
          <w:color w:val="auto"/>
          <w:szCs w:val="21"/>
          <w:highlight w:val="none"/>
        </w:rPr>
        <w:t xml:space="preserve">       供应商(盖章)：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156" w:beforeLines="50" w:after="50" w:line="200" w:lineRule="exact"/>
        <w:ind w:firstLine="5355" w:firstLineChars="2550"/>
        <w:rPr>
          <w:rFonts w:hint="eastAsia"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156" w:beforeLines="50" w:after="50" w:line="200" w:lineRule="exact"/>
        <w:ind w:firstLine="5355" w:firstLineChars="255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widowControl/>
        <w:jc w:val="left"/>
        <w:rPr>
          <w:rFonts w:ascii="宋体" w:hAnsi="Courier New" w:cs="Courier New"/>
          <w:b/>
          <w:bCs/>
          <w:color w:val="auto"/>
          <w:szCs w:val="21"/>
          <w:highlight w:val="none"/>
        </w:rPr>
      </w:pPr>
      <w:r>
        <w:rPr>
          <w:b/>
          <w:bCs/>
          <w:color w:val="auto"/>
          <w:highlight w:val="none"/>
        </w:rPr>
        <w:br w:type="page"/>
      </w:r>
    </w:p>
    <w:p>
      <w:pPr>
        <w:rPr>
          <w:color w:val="auto"/>
          <w:highlight w:val="none"/>
        </w:rPr>
      </w:pPr>
    </w:p>
    <w:p>
      <w:pPr>
        <w:rPr>
          <w:color w:val="auto"/>
          <w:highlight w:val="none"/>
        </w:rPr>
      </w:pPr>
    </w:p>
    <w:p>
      <w:pPr>
        <w:snapToGrid w:val="0"/>
        <w:spacing w:before="156" w:beforeLines="50" w:after="50" w:line="360" w:lineRule="exact"/>
        <w:jc w:val="center"/>
        <w:rPr>
          <w:rFonts w:ascii="仿宋_GB2312" w:eastAsia="仿宋_GB2312"/>
          <w:b/>
          <w:color w:val="auto"/>
          <w:sz w:val="28"/>
          <w:szCs w:val="28"/>
          <w:highlight w:val="none"/>
        </w:rPr>
      </w:pPr>
      <w:bookmarkStart w:id="171" w:name="_Hlk92702799"/>
      <w:r>
        <w:rPr>
          <w:rFonts w:hint="eastAsia" w:ascii="仿宋_GB2312" w:hAnsi="宋体" w:eastAsia="仿宋_GB2312"/>
          <w:b/>
          <w:color w:val="auto"/>
          <w:sz w:val="28"/>
          <w:szCs w:val="28"/>
          <w:highlight w:val="none"/>
        </w:rPr>
        <w:t>服务及商务响应</w:t>
      </w:r>
      <w:r>
        <w:rPr>
          <w:rFonts w:hint="eastAsia" w:ascii="仿宋_GB2312" w:eastAsia="仿宋_GB2312"/>
          <w:b/>
          <w:color w:val="auto"/>
          <w:sz w:val="28"/>
          <w:szCs w:val="28"/>
          <w:highlight w:val="none"/>
        </w:rPr>
        <w:t>表</w:t>
      </w:r>
      <w:r>
        <w:rPr>
          <w:rFonts w:hint="eastAsia" w:ascii="仿宋" w:hAnsi="仿宋" w:eastAsia="仿宋"/>
          <w:color w:val="auto"/>
          <w:sz w:val="24"/>
          <w:highlight w:val="none"/>
        </w:rPr>
        <w:t>(格式</w:t>
      </w:r>
      <w:r>
        <w:rPr>
          <w:rFonts w:ascii="仿宋" w:hAnsi="仿宋" w:eastAsia="仿宋"/>
          <w:color w:val="auto"/>
          <w:sz w:val="24"/>
          <w:highlight w:val="none"/>
        </w:rPr>
        <w:t>)</w:t>
      </w:r>
    </w:p>
    <w:p>
      <w:pPr>
        <w:rPr>
          <w:color w:val="auto"/>
          <w:highlight w:val="none"/>
        </w:rPr>
      </w:pPr>
    </w:p>
    <w:tbl>
      <w:tblPr>
        <w:tblStyle w:val="3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color w:val="auto"/>
                <w:szCs w:val="21"/>
                <w:highlight w:val="none"/>
              </w:rPr>
            </w:pPr>
            <w:r>
              <w:rPr>
                <w:rFonts w:hint="eastAsia" w:ascii="宋体" w:hAnsi="宋体"/>
                <w:b/>
                <w:color w:val="auto"/>
                <w:szCs w:val="21"/>
                <w:highlight w:val="none"/>
              </w:rPr>
              <w:t>项目</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color w:val="auto"/>
                <w:szCs w:val="21"/>
                <w:highlight w:val="none"/>
              </w:rPr>
            </w:pPr>
            <w:r>
              <w:rPr>
                <w:rFonts w:hint="eastAsia" w:ascii="宋体" w:hAnsi="宋体"/>
                <w:b/>
                <w:color w:val="auto"/>
                <w:szCs w:val="21"/>
                <w:highlight w:val="none"/>
              </w:rPr>
              <w:t>采购文件要求</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color w:val="auto"/>
                <w:szCs w:val="21"/>
                <w:highlight w:val="none"/>
              </w:rPr>
            </w:pPr>
            <w:r>
              <w:rPr>
                <w:rFonts w:hint="eastAsia" w:ascii="宋体" w:hAnsi="宋体"/>
                <w:b/>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color w:val="auto"/>
                <w:szCs w:val="21"/>
                <w:highlight w:val="none"/>
              </w:rPr>
            </w:pPr>
            <w:r>
              <w:rPr>
                <w:rFonts w:hint="eastAsia" w:ascii="宋体" w:hAnsi="宋体"/>
                <w:b/>
                <w:color w:val="auto"/>
                <w:szCs w:val="21"/>
                <w:highlight w:val="none"/>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服务期</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服务地点</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付款条件</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105"/>
              <w:jc w:val="center"/>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r>
    </w:tbl>
    <w:p>
      <w:pPr>
        <w:tabs>
          <w:tab w:val="left" w:pos="3870"/>
          <w:tab w:val="left" w:pos="4085"/>
        </w:tabs>
        <w:snapToGrid w:val="0"/>
        <w:spacing w:line="360" w:lineRule="exact"/>
        <w:rPr>
          <w:rFonts w:hint="eastAsia" w:ascii="宋体" w:hAnsi="宋体"/>
          <w:color w:val="auto"/>
          <w:szCs w:val="21"/>
          <w:highlight w:val="none"/>
        </w:rPr>
      </w:pPr>
      <w:r>
        <w:rPr>
          <w:rFonts w:hint="eastAsia" w:ascii="宋体" w:hAnsi="宋体"/>
          <w:b/>
          <w:color w:val="auto"/>
          <w:szCs w:val="21"/>
          <w:highlight w:val="none"/>
        </w:rPr>
        <w:t>注：</w:t>
      </w:r>
      <w:r>
        <w:rPr>
          <w:rFonts w:hint="eastAsia" w:ascii="宋体" w:hAnsi="宋体"/>
          <w:bCs/>
          <w:color w:val="auto"/>
          <w:szCs w:val="21"/>
          <w:highlight w:val="none"/>
        </w:rPr>
        <w:t>供应商应根据</w:t>
      </w:r>
      <w:r>
        <w:rPr>
          <w:rFonts w:hint="eastAsia" w:ascii="宋体" w:hAnsi="宋体"/>
          <w:color w:val="auto"/>
          <w:szCs w:val="21"/>
          <w:highlight w:val="none"/>
        </w:rPr>
        <w:t>第二章《项目需求》的条款逐条响应，并作出承诺或说明。</w:t>
      </w:r>
    </w:p>
    <w:p>
      <w:pPr>
        <w:tabs>
          <w:tab w:val="left" w:pos="3870"/>
          <w:tab w:val="left" w:pos="4085"/>
        </w:tabs>
        <w:snapToGrid w:val="0"/>
        <w:spacing w:line="360" w:lineRule="exact"/>
        <w:rPr>
          <w:rFonts w:hint="eastAsia" w:ascii="宋体" w:hAnsi="宋体"/>
          <w:b/>
          <w:color w:val="auto"/>
          <w:szCs w:val="21"/>
          <w:highlight w:val="none"/>
        </w:rPr>
      </w:pPr>
    </w:p>
    <w:p>
      <w:pPr>
        <w:tabs>
          <w:tab w:val="left" w:pos="3870"/>
          <w:tab w:val="left" w:pos="4085"/>
        </w:tabs>
        <w:snapToGrid w:val="0"/>
        <w:spacing w:line="360" w:lineRule="exact"/>
        <w:rPr>
          <w:rFonts w:hint="eastAsia" w:ascii="宋体" w:hAnsi="宋体"/>
          <w:b/>
          <w:color w:val="auto"/>
          <w:szCs w:val="21"/>
          <w:highlight w:val="none"/>
        </w:rPr>
      </w:pPr>
    </w:p>
    <w:p>
      <w:pPr>
        <w:spacing w:line="400" w:lineRule="exact"/>
        <w:ind w:left="6092" w:leftChars="2766" w:right="592" w:rightChars="282" w:hanging="283" w:hangingChars="135"/>
        <w:jc w:val="left"/>
        <w:rPr>
          <w:rFonts w:hint="eastAsia" w:ascii="宋体" w:hAnsi="宋体"/>
          <w:bCs/>
          <w:color w:val="auto"/>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bookmarkEnd w:id="171"/>
      <w:bookmarkStart w:id="172" w:name="_Hlk112311546"/>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bookmarkEnd w:id="172"/>
    <w:p>
      <w:pPr>
        <w:rPr>
          <w:color w:val="auto"/>
          <w:highlight w:val="none"/>
        </w:rPr>
      </w:pPr>
    </w:p>
    <w:p>
      <w:pPr>
        <w:rPr>
          <w:color w:val="auto"/>
          <w:highlight w:val="none"/>
        </w:rPr>
      </w:pPr>
    </w:p>
    <w:p>
      <w:pPr>
        <w:autoSpaceDE w:val="0"/>
        <w:autoSpaceDN w:val="0"/>
        <w:adjustRightInd w:val="0"/>
        <w:jc w:val="center"/>
        <w:rPr>
          <w:rFonts w:hint="eastAsia" w:ascii="宋体" w:hAnsi="宋体"/>
          <w:b/>
          <w:color w:val="auto"/>
          <w:sz w:val="28"/>
          <w:szCs w:val="28"/>
          <w:highlight w:val="none"/>
        </w:rPr>
      </w:pPr>
      <w:r>
        <w:rPr>
          <w:rFonts w:hint="eastAsia" w:ascii="宋体" w:hAnsi="宋体"/>
          <w:b/>
          <w:color w:val="auto"/>
          <w:sz w:val="28"/>
          <w:szCs w:val="28"/>
          <w:highlight w:val="none"/>
        </w:rPr>
        <w:t>人员配置表</w:t>
      </w:r>
      <w:r>
        <w:rPr>
          <w:rFonts w:hint="eastAsia" w:ascii="仿宋" w:hAnsi="仿宋" w:eastAsia="仿宋"/>
          <w:color w:val="auto"/>
          <w:sz w:val="24"/>
          <w:highlight w:val="none"/>
        </w:rPr>
        <w:t>(格式</w:t>
      </w:r>
      <w:r>
        <w:rPr>
          <w:rFonts w:ascii="仿宋" w:hAnsi="仿宋" w:eastAsia="仿宋"/>
          <w:color w:val="auto"/>
          <w:sz w:val="24"/>
          <w:highlight w:val="none"/>
        </w:rPr>
        <w:t>)</w:t>
      </w:r>
    </w:p>
    <w:p>
      <w:pPr>
        <w:autoSpaceDE w:val="0"/>
        <w:autoSpaceDN w:val="0"/>
        <w:adjustRightInd w:val="0"/>
        <w:rPr>
          <w:rFonts w:hint="eastAsia" w:ascii="宋体" w:hAnsi="宋体"/>
          <w:color w:val="auto"/>
          <w:highlight w:val="none"/>
          <w:lang w:val="zh-CN"/>
        </w:rPr>
      </w:pPr>
    </w:p>
    <w:tbl>
      <w:tblPr>
        <w:tblStyle w:val="37"/>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4"/>
        <w:gridCol w:w="1418"/>
        <w:gridCol w:w="850"/>
        <w:gridCol w:w="1701"/>
        <w:gridCol w:w="1134"/>
        <w:gridCol w:w="1134"/>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704"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序号</w:t>
            </w:r>
          </w:p>
        </w:tc>
        <w:tc>
          <w:tcPr>
            <w:tcW w:w="1134"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姓名</w:t>
            </w:r>
          </w:p>
        </w:tc>
        <w:tc>
          <w:tcPr>
            <w:tcW w:w="1418" w:type="dxa"/>
            <w:vAlign w:val="center"/>
          </w:tcPr>
          <w:p>
            <w:pPr>
              <w:autoSpaceDE w:val="0"/>
              <w:autoSpaceDN w:val="0"/>
              <w:adjustRightInd w:val="0"/>
              <w:jc w:val="center"/>
              <w:rPr>
                <w:rFonts w:hint="eastAsia" w:ascii="宋体" w:hAnsi="宋体"/>
                <w:color w:val="auto"/>
                <w:highlight w:val="none"/>
              </w:rPr>
            </w:pPr>
            <w:r>
              <w:rPr>
                <w:rFonts w:hint="eastAsia" w:ascii="宋体" w:hAnsi="宋体"/>
                <w:color w:val="auto"/>
                <w:highlight w:val="none"/>
              </w:rPr>
              <w:t>身份证号</w:t>
            </w:r>
          </w:p>
        </w:tc>
        <w:tc>
          <w:tcPr>
            <w:tcW w:w="850"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岗位</w:t>
            </w:r>
          </w:p>
        </w:tc>
        <w:tc>
          <w:tcPr>
            <w:tcW w:w="1701"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执业资格/职称</w:t>
            </w:r>
          </w:p>
        </w:tc>
        <w:tc>
          <w:tcPr>
            <w:tcW w:w="1134"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是否为退役人员</w:t>
            </w:r>
          </w:p>
        </w:tc>
        <w:tc>
          <w:tcPr>
            <w:tcW w:w="1134"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社保缴纳证明</w:t>
            </w:r>
          </w:p>
        </w:tc>
        <w:tc>
          <w:tcPr>
            <w:tcW w:w="1428"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证明材料所在页码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4"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1</w:t>
            </w:r>
          </w:p>
        </w:tc>
        <w:tc>
          <w:tcPr>
            <w:tcW w:w="1134" w:type="dxa"/>
            <w:vAlign w:val="center"/>
          </w:tcPr>
          <w:p>
            <w:pPr>
              <w:autoSpaceDE w:val="0"/>
              <w:autoSpaceDN w:val="0"/>
              <w:adjustRightInd w:val="0"/>
              <w:rPr>
                <w:rFonts w:hint="eastAsia" w:ascii="宋体" w:hAnsi="宋体"/>
                <w:color w:val="auto"/>
                <w:highlight w:val="none"/>
                <w:lang w:val="zh-CN"/>
              </w:rPr>
            </w:pPr>
          </w:p>
        </w:tc>
        <w:tc>
          <w:tcPr>
            <w:tcW w:w="1418" w:type="dxa"/>
          </w:tcPr>
          <w:p>
            <w:pPr>
              <w:autoSpaceDE w:val="0"/>
              <w:autoSpaceDN w:val="0"/>
              <w:adjustRightInd w:val="0"/>
              <w:rPr>
                <w:rFonts w:hint="eastAsia" w:ascii="宋体" w:hAnsi="宋体"/>
                <w:color w:val="auto"/>
                <w:highlight w:val="none"/>
                <w:lang w:val="zh-CN"/>
              </w:rPr>
            </w:pPr>
          </w:p>
        </w:tc>
        <w:tc>
          <w:tcPr>
            <w:tcW w:w="850" w:type="dxa"/>
          </w:tcPr>
          <w:p>
            <w:pPr>
              <w:autoSpaceDE w:val="0"/>
              <w:autoSpaceDN w:val="0"/>
              <w:adjustRightInd w:val="0"/>
              <w:rPr>
                <w:rFonts w:hint="eastAsia" w:ascii="宋体" w:hAnsi="宋体"/>
                <w:color w:val="auto"/>
                <w:highlight w:val="none"/>
                <w:lang w:val="zh-CN"/>
              </w:rPr>
            </w:pPr>
          </w:p>
        </w:tc>
        <w:tc>
          <w:tcPr>
            <w:tcW w:w="1701" w:type="dxa"/>
          </w:tcPr>
          <w:p>
            <w:pPr>
              <w:autoSpaceDE w:val="0"/>
              <w:autoSpaceDN w:val="0"/>
              <w:adjustRightInd w:val="0"/>
              <w:rPr>
                <w:rFonts w:hint="eastAsia" w:ascii="宋体" w:hAnsi="宋体"/>
                <w:color w:val="auto"/>
                <w:highlight w:val="none"/>
                <w:lang w:val="zh-CN"/>
              </w:rPr>
            </w:pPr>
          </w:p>
        </w:tc>
        <w:tc>
          <w:tcPr>
            <w:tcW w:w="1134" w:type="dxa"/>
          </w:tcPr>
          <w:p>
            <w:pPr>
              <w:autoSpaceDE w:val="0"/>
              <w:autoSpaceDN w:val="0"/>
              <w:adjustRightInd w:val="0"/>
              <w:rPr>
                <w:rFonts w:hint="eastAsia" w:ascii="宋体" w:hAnsi="宋体"/>
                <w:color w:val="auto"/>
                <w:highlight w:val="none"/>
                <w:lang w:val="zh-CN"/>
              </w:rPr>
            </w:pPr>
          </w:p>
        </w:tc>
        <w:tc>
          <w:tcPr>
            <w:tcW w:w="1134" w:type="dxa"/>
          </w:tcPr>
          <w:p>
            <w:pPr>
              <w:autoSpaceDE w:val="0"/>
              <w:autoSpaceDN w:val="0"/>
              <w:adjustRightInd w:val="0"/>
              <w:rPr>
                <w:rFonts w:hint="eastAsia" w:ascii="宋体" w:hAnsi="宋体"/>
                <w:color w:val="auto"/>
                <w:highlight w:val="none"/>
                <w:lang w:val="zh-CN"/>
              </w:rPr>
            </w:pPr>
          </w:p>
        </w:tc>
        <w:tc>
          <w:tcPr>
            <w:tcW w:w="1428" w:type="dxa"/>
          </w:tcPr>
          <w:p>
            <w:pPr>
              <w:autoSpaceDE w:val="0"/>
              <w:autoSpaceDN w:val="0"/>
              <w:adjustRightInd w:val="0"/>
              <w:rPr>
                <w:rFonts w:hint="eastAsia" w:ascii="宋体" w:hAnsi="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4"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2</w:t>
            </w:r>
          </w:p>
        </w:tc>
        <w:tc>
          <w:tcPr>
            <w:tcW w:w="1134" w:type="dxa"/>
            <w:vAlign w:val="center"/>
          </w:tcPr>
          <w:p>
            <w:pPr>
              <w:autoSpaceDE w:val="0"/>
              <w:autoSpaceDN w:val="0"/>
              <w:adjustRightInd w:val="0"/>
              <w:rPr>
                <w:rFonts w:hint="eastAsia" w:ascii="宋体" w:hAnsi="宋体"/>
                <w:color w:val="auto"/>
                <w:highlight w:val="none"/>
                <w:lang w:val="zh-CN"/>
              </w:rPr>
            </w:pPr>
          </w:p>
        </w:tc>
        <w:tc>
          <w:tcPr>
            <w:tcW w:w="1418" w:type="dxa"/>
          </w:tcPr>
          <w:p>
            <w:pPr>
              <w:autoSpaceDE w:val="0"/>
              <w:autoSpaceDN w:val="0"/>
              <w:adjustRightInd w:val="0"/>
              <w:rPr>
                <w:rFonts w:hint="eastAsia" w:ascii="宋体" w:hAnsi="宋体"/>
                <w:color w:val="auto"/>
                <w:highlight w:val="none"/>
                <w:lang w:val="zh-CN"/>
              </w:rPr>
            </w:pPr>
          </w:p>
        </w:tc>
        <w:tc>
          <w:tcPr>
            <w:tcW w:w="850" w:type="dxa"/>
          </w:tcPr>
          <w:p>
            <w:pPr>
              <w:autoSpaceDE w:val="0"/>
              <w:autoSpaceDN w:val="0"/>
              <w:adjustRightInd w:val="0"/>
              <w:rPr>
                <w:rFonts w:hint="eastAsia" w:ascii="宋体" w:hAnsi="宋体"/>
                <w:color w:val="auto"/>
                <w:highlight w:val="none"/>
                <w:lang w:val="zh-CN"/>
              </w:rPr>
            </w:pPr>
          </w:p>
        </w:tc>
        <w:tc>
          <w:tcPr>
            <w:tcW w:w="1701" w:type="dxa"/>
          </w:tcPr>
          <w:p>
            <w:pPr>
              <w:autoSpaceDE w:val="0"/>
              <w:autoSpaceDN w:val="0"/>
              <w:adjustRightInd w:val="0"/>
              <w:rPr>
                <w:rFonts w:hint="eastAsia" w:ascii="宋体" w:hAnsi="宋体"/>
                <w:color w:val="auto"/>
                <w:highlight w:val="none"/>
                <w:lang w:val="zh-CN"/>
              </w:rPr>
            </w:pPr>
          </w:p>
        </w:tc>
        <w:tc>
          <w:tcPr>
            <w:tcW w:w="1134" w:type="dxa"/>
          </w:tcPr>
          <w:p>
            <w:pPr>
              <w:autoSpaceDE w:val="0"/>
              <w:autoSpaceDN w:val="0"/>
              <w:adjustRightInd w:val="0"/>
              <w:rPr>
                <w:rFonts w:hint="eastAsia" w:ascii="宋体" w:hAnsi="宋体"/>
                <w:color w:val="auto"/>
                <w:highlight w:val="none"/>
                <w:lang w:val="zh-CN"/>
              </w:rPr>
            </w:pPr>
          </w:p>
        </w:tc>
        <w:tc>
          <w:tcPr>
            <w:tcW w:w="1134" w:type="dxa"/>
          </w:tcPr>
          <w:p>
            <w:pPr>
              <w:autoSpaceDE w:val="0"/>
              <w:autoSpaceDN w:val="0"/>
              <w:adjustRightInd w:val="0"/>
              <w:rPr>
                <w:rFonts w:hint="eastAsia" w:ascii="宋体" w:hAnsi="宋体"/>
                <w:color w:val="auto"/>
                <w:highlight w:val="none"/>
                <w:lang w:val="zh-CN"/>
              </w:rPr>
            </w:pPr>
          </w:p>
        </w:tc>
        <w:tc>
          <w:tcPr>
            <w:tcW w:w="1428" w:type="dxa"/>
          </w:tcPr>
          <w:p>
            <w:pPr>
              <w:autoSpaceDE w:val="0"/>
              <w:autoSpaceDN w:val="0"/>
              <w:adjustRightInd w:val="0"/>
              <w:rPr>
                <w:rFonts w:hint="eastAsia" w:ascii="宋体" w:hAnsi="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4"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3</w:t>
            </w:r>
          </w:p>
        </w:tc>
        <w:tc>
          <w:tcPr>
            <w:tcW w:w="1134" w:type="dxa"/>
            <w:vAlign w:val="center"/>
          </w:tcPr>
          <w:p>
            <w:pPr>
              <w:autoSpaceDE w:val="0"/>
              <w:autoSpaceDN w:val="0"/>
              <w:adjustRightInd w:val="0"/>
              <w:rPr>
                <w:rFonts w:hint="eastAsia" w:ascii="宋体" w:hAnsi="宋体"/>
                <w:color w:val="auto"/>
                <w:highlight w:val="none"/>
                <w:lang w:val="zh-CN"/>
              </w:rPr>
            </w:pPr>
          </w:p>
        </w:tc>
        <w:tc>
          <w:tcPr>
            <w:tcW w:w="1418" w:type="dxa"/>
          </w:tcPr>
          <w:p>
            <w:pPr>
              <w:autoSpaceDE w:val="0"/>
              <w:autoSpaceDN w:val="0"/>
              <w:adjustRightInd w:val="0"/>
              <w:rPr>
                <w:rFonts w:hint="eastAsia" w:ascii="宋体" w:hAnsi="宋体"/>
                <w:color w:val="auto"/>
                <w:highlight w:val="none"/>
                <w:lang w:val="zh-CN"/>
              </w:rPr>
            </w:pPr>
          </w:p>
        </w:tc>
        <w:tc>
          <w:tcPr>
            <w:tcW w:w="850" w:type="dxa"/>
          </w:tcPr>
          <w:p>
            <w:pPr>
              <w:autoSpaceDE w:val="0"/>
              <w:autoSpaceDN w:val="0"/>
              <w:adjustRightInd w:val="0"/>
              <w:rPr>
                <w:rFonts w:hint="eastAsia" w:ascii="宋体" w:hAnsi="宋体"/>
                <w:color w:val="auto"/>
                <w:highlight w:val="none"/>
                <w:lang w:val="zh-CN"/>
              </w:rPr>
            </w:pPr>
          </w:p>
        </w:tc>
        <w:tc>
          <w:tcPr>
            <w:tcW w:w="1701" w:type="dxa"/>
          </w:tcPr>
          <w:p>
            <w:pPr>
              <w:autoSpaceDE w:val="0"/>
              <w:autoSpaceDN w:val="0"/>
              <w:adjustRightInd w:val="0"/>
              <w:rPr>
                <w:rFonts w:hint="eastAsia" w:ascii="宋体" w:hAnsi="宋体"/>
                <w:color w:val="auto"/>
                <w:highlight w:val="none"/>
                <w:lang w:val="zh-CN"/>
              </w:rPr>
            </w:pPr>
          </w:p>
        </w:tc>
        <w:tc>
          <w:tcPr>
            <w:tcW w:w="1134" w:type="dxa"/>
          </w:tcPr>
          <w:p>
            <w:pPr>
              <w:autoSpaceDE w:val="0"/>
              <w:autoSpaceDN w:val="0"/>
              <w:adjustRightInd w:val="0"/>
              <w:rPr>
                <w:rFonts w:hint="eastAsia" w:ascii="宋体" w:hAnsi="宋体"/>
                <w:color w:val="auto"/>
                <w:highlight w:val="none"/>
                <w:lang w:val="zh-CN"/>
              </w:rPr>
            </w:pPr>
          </w:p>
        </w:tc>
        <w:tc>
          <w:tcPr>
            <w:tcW w:w="1134" w:type="dxa"/>
          </w:tcPr>
          <w:p>
            <w:pPr>
              <w:autoSpaceDE w:val="0"/>
              <w:autoSpaceDN w:val="0"/>
              <w:adjustRightInd w:val="0"/>
              <w:rPr>
                <w:rFonts w:hint="eastAsia" w:ascii="宋体" w:hAnsi="宋体"/>
                <w:color w:val="auto"/>
                <w:highlight w:val="none"/>
                <w:lang w:val="zh-CN"/>
              </w:rPr>
            </w:pPr>
          </w:p>
        </w:tc>
        <w:tc>
          <w:tcPr>
            <w:tcW w:w="1428" w:type="dxa"/>
          </w:tcPr>
          <w:p>
            <w:pPr>
              <w:autoSpaceDE w:val="0"/>
              <w:autoSpaceDN w:val="0"/>
              <w:adjustRightInd w:val="0"/>
              <w:rPr>
                <w:rFonts w:hint="eastAsia" w:ascii="宋体" w:hAnsi="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4"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w:t>
            </w:r>
          </w:p>
        </w:tc>
        <w:tc>
          <w:tcPr>
            <w:tcW w:w="1134" w:type="dxa"/>
          </w:tcPr>
          <w:p>
            <w:pPr>
              <w:autoSpaceDE w:val="0"/>
              <w:autoSpaceDN w:val="0"/>
              <w:adjustRightInd w:val="0"/>
              <w:rPr>
                <w:rFonts w:hint="eastAsia" w:ascii="宋体" w:hAnsi="宋体"/>
                <w:color w:val="auto"/>
                <w:highlight w:val="none"/>
                <w:lang w:val="zh-CN"/>
              </w:rPr>
            </w:pPr>
          </w:p>
        </w:tc>
        <w:tc>
          <w:tcPr>
            <w:tcW w:w="1418" w:type="dxa"/>
          </w:tcPr>
          <w:p>
            <w:pPr>
              <w:autoSpaceDE w:val="0"/>
              <w:autoSpaceDN w:val="0"/>
              <w:adjustRightInd w:val="0"/>
              <w:rPr>
                <w:rFonts w:hint="eastAsia" w:ascii="宋体" w:hAnsi="宋体"/>
                <w:color w:val="auto"/>
                <w:highlight w:val="none"/>
                <w:lang w:val="zh-CN"/>
              </w:rPr>
            </w:pPr>
          </w:p>
        </w:tc>
        <w:tc>
          <w:tcPr>
            <w:tcW w:w="850" w:type="dxa"/>
          </w:tcPr>
          <w:p>
            <w:pPr>
              <w:autoSpaceDE w:val="0"/>
              <w:autoSpaceDN w:val="0"/>
              <w:adjustRightInd w:val="0"/>
              <w:rPr>
                <w:rFonts w:hint="eastAsia" w:ascii="宋体" w:hAnsi="宋体"/>
                <w:color w:val="auto"/>
                <w:highlight w:val="none"/>
                <w:lang w:val="zh-CN"/>
              </w:rPr>
            </w:pPr>
          </w:p>
        </w:tc>
        <w:tc>
          <w:tcPr>
            <w:tcW w:w="1701" w:type="dxa"/>
          </w:tcPr>
          <w:p>
            <w:pPr>
              <w:autoSpaceDE w:val="0"/>
              <w:autoSpaceDN w:val="0"/>
              <w:adjustRightInd w:val="0"/>
              <w:rPr>
                <w:rFonts w:hint="eastAsia" w:ascii="宋体" w:hAnsi="宋体"/>
                <w:color w:val="auto"/>
                <w:highlight w:val="none"/>
                <w:lang w:val="zh-CN"/>
              </w:rPr>
            </w:pPr>
          </w:p>
        </w:tc>
        <w:tc>
          <w:tcPr>
            <w:tcW w:w="1134" w:type="dxa"/>
          </w:tcPr>
          <w:p>
            <w:pPr>
              <w:autoSpaceDE w:val="0"/>
              <w:autoSpaceDN w:val="0"/>
              <w:adjustRightInd w:val="0"/>
              <w:rPr>
                <w:rFonts w:hint="eastAsia" w:ascii="宋体" w:hAnsi="宋体"/>
                <w:color w:val="auto"/>
                <w:highlight w:val="none"/>
                <w:lang w:val="zh-CN"/>
              </w:rPr>
            </w:pPr>
          </w:p>
        </w:tc>
        <w:tc>
          <w:tcPr>
            <w:tcW w:w="1134" w:type="dxa"/>
          </w:tcPr>
          <w:p>
            <w:pPr>
              <w:autoSpaceDE w:val="0"/>
              <w:autoSpaceDN w:val="0"/>
              <w:adjustRightInd w:val="0"/>
              <w:rPr>
                <w:rFonts w:hint="eastAsia" w:ascii="宋体" w:hAnsi="宋体"/>
                <w:color w:val="auto"/>
                <w:highlight w:val="none"/>
                <w:lang w:val="zh-CN"/>
              </w:rPr>
            </w:pPr>
          </w:p>
        </w:tc>
        <w:tc>
          <w:tcPr>
            <w:tcW w:w="1428" w:type="dxa"/>
          </w:tcPr>
          <w:p>
            <w:pPr>
              <w:autoSpaceDE w:val="0"/>
              <w:autoSpaceDN w:val="0"/>
              <w:adjustRightInd w:val="0"/>
              <w:rPr>
                <w:rFonts w:hint="eastAsia" w:ascii="宋体" w:hAnsi="宋体"/>
                <w:color w:val="auto"/>
                <w:highlight w:val="none"/>
                <w:lang w:val="zh-CN"/>
              </w:rPr>
            </w:pPr>
          </w:p>
        </w:tc>
      </w:tr>
    </w:tbl>
    <w:p>
      <w:pPr>
        <w:snapToGrid w:val="0"/>
        <w:spacing w:before="50" w:after="50" w:line="400" w:lineRule="exact"/>
        <w:ind w:right="-817" w:rightChars="-389"/>
        <w:rPr>
          <w:rFonts w:hint="eastAsia" w:ascii="宋体" w:hAnsi="宋体"/>
          <w:bCs/>
          <w:color w:val="auto"/>
          <w:highlight w:val="none"/>
        </w:rPr>
      </w:pPr>
      <w:r>
        <w:rPr>
          <w:rFonts w:hint="eastAsia" w:ascii="宋体" w:hAnsi="宋体"/>
          <w:bCs/>
          <w:color w:val="auto"/>
          <w:highlight w:val="none"/>
          <w:lang w:val="zh-CN"/>
        </w:rPr>
        <w:t>注:应</w:t>
      </w:r>
      <w:r>
        <w:rPr>
          <w:rFonts w:hint="eastAsia" w:ascii="宋体" w:hAnsi="宋体"/>
          <w:bCs/>
          <w:color w:val="auto"/>
          <w:highlight w:val="none"/>
        </w:rPr>
        <w:t>提供所配置人员姓名、身份证、岗位、职称等证明材料。</w:t>
      </w:r>
    </w:p>
    <w:p>
      <w:pPr>
        <w:rPr>
          <w:color w:val="auto"/>
          <w:highlight w:val="none"/>
        </w:rPr>
      </w:pPr>
    </w:p>
    <w:p>
      <w:pPr>
        <w:snapToGrid w:val="0"/>
        <w:spacing w:before="50" w:after="50" w:line="320" w:lineRule="exact"/>
        <w:ind w:left="-2" w:leftChars="-1" w:right="-817" w:rightChars="-389" w:firstLine="2"/>
        <w:rPr>
          <w:rFonts w:hint="eastAsia" w:ascii="宋体" w:hAnsi="宋体"/>
          <w:color w:val="auto"/>
          <w:szCs w:val="21"/>
          <w:highlight w:val="none"/>
        </w:rPr>
      </w:pPr>
    </w:p>
    <w:p>
      <w:pPr>
        <w:rPr>
          <w:color w:val="auto"/>
          <w:highlight w:val="none"/>
        </w:rPr>
      </w:pPr>
    </w:p>
    <w:p>
      <w:pPr>
        <w:spacing w:line="400" w:lineRule="exact"/>
        <w:ind w:left="6090" w:leftChars="2900" w:right="592" w:rightChars="282" w:firstLine="2" w:firstLineChars="1"/>
        <w:jc w:val="left"/>
        <w:rPr>
          <w:rFonts w:hint="eastAsia" w:ascii="宋体" w:hAnsi="宋体"/>
          <w:bCs/>
          <w:color w:val="auto"/>
          <w:highlight w:val="none"/>
        </w:rPr>
      </w:pPr>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pStyle w:val="100"/>
        <w:rPr>
          <w:rFonts w:hint="eastAsia" w:ascii="宋体" w:hAnsi="宋体" w:cs="宋体"/>
          <w:color w:val="auto"/>
          <w:sz w:val="21"/>
          <w:szCs w:val="21"/>
          <w:highlight w:val="none"/>
        </w:rPr>
      </w:pPr>
    </w:p>
    <w:p>
      <w:pPr>
        <w:pStyle w:val="100"/>
        <w:rPr>
          <w:rFonts w:hint="eastAsia" w:ascii="宋体" w:hAnsi="宋体" w:cs="宋体"/>
          <w:color w:val="auto"/>
          <w:sz w:val="21"/>
          <w:szCs w:val="21"/>
          <w:highlight w:val="none"/>
        </w:rPr>
      </w:pPr>
    </w:p>
    <w:p>
      <w:pPr>
        <w:autoSpaceDE w:val="0"/>
        <w:autoSpaceDN w:val="0"/>
        <w:adjustRightInd w:val="0"/>
        <w:jc w:val="center"/>
        <w:rPr>
          <w:rFonts w:hint="eastAsia" w:ascii="宋体" w:hAnsi="宋体"/>
          <w:b/>
          <w:color w:val="auto"/>
          <w:sz w:val="28"/>
          <w:szCs w:val="28"/>
          <w:highlight w:val="none"/>
        </w:rPr>
      </w:pPr>
      <w:r>
        <w:rPr>
          <w:rFonts w:hint="eastAsia" w:ascii="宋体" w:hAnsi="宋体"/>
          <w:b/>
          <w:color w:val="auto"/>
          <w:sz w:val="28"/>
          <w:szCs w:val="28"/>
          <w:highlight w:val="none"/>
        </w:rPr>
        <w:t>设备配置表</w:t>
      </w:r>
      <w:r>
        <w:rPr>
          <w:rFonts w:hint="eastAsia" w:ascii="仿宋" w:hAnsi="仿宋" w:eastAsia="仿宋"/>
          <w:color w:val="auto"/>
          <w:sz w:val="24"/>
          <w:highlight w:val="none"/>
        </w:rPr>
        <w:t>(格式</w:t>
      </w:r>
      <w:r>
        <w:rPr>
          <w:rFonts w:ascii="仿宋" w:hAnsi="仿宋" w:eastAsia="仿宋"/>
          <w:color w:val="auto"/>
          <w:sz w:val="24"/>
          <w:highlight w:val="none"/>
        </w:rPr>
        <w:t>)</w:t>
      </w:r>
    </w:p>
    <w:p>
      <w:pPr>
        <w:snapToGrid w:val="0"/>
        <w:spacing w:before="50" w:line="400" w:lineRule="exact"/>
        <w:ind w:firstLine="420" w:firstLineChars="200"/>
        <w:jc w:val="left"/>
        <w:rPr>
          <w:rFonts w:hint="eastAsia" w:ascii="宋体" w:hAnsi="宋体" w:cs="宋体"/>
          <w:color w:val="auto"/>
          <w:szCs w:val="21"/>
          <w:highlight w:val="none"/>
        </w:rPr>
      </w:pPr>
    </w:p>
    <w:tbl>
      <w:tblPr>
        <w:tblStyle w:val="37"/>
        <w:tblW w:w="995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43"/>
        <w:gridCol w:w="1122"/>
        <w:gridCol w:w="936"/>
        <w:gridCol w:w="1344"/>
        <w:gridCol w:w="1178"/>
        <w:gridCol w:w="1170"/>
        <w:gridCol w:w="1196"/>
        <w:gridCol w:w="850"/>
        <w:gridCol w:w="13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43" w:type="dxa"/>
            <w:vAlign w:val="center"/>
          </w:tcPr>
          <w:p>
            <w:pP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序号</w:t>
            </w:r>
          </w:p>
        </w:tc>
        <w:tc>
          <w:tcPr>
            <w:tcW w:w="1122" w:type="dxa"/>
            <w:vAlign w:val="center"/>
          </w:tcPr>
          <w:p>
            <w:pP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名称</w:t>
            </w:r>
          </w:p>
        </w:tc>
        <w:tc>
          <w:tcPr>
            <w:tcW w:w="936" w:type="dxa"/>
            <w:vAlign w:val="center"/>
          </w:tcPr>
          <w:p>
            <w:pP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品牌及型号</w:t>
            </w:r>
          </w:p>
        </w:tc>
        <w:tc>
          <w:tcPr>
            <w:tcW w:w="1344" w:type="dxa"/>
            <w:vAlign w:val="center"/>
          </w:tcPr>
          <w:p>
            <w:pPr>
              <w:adjustRightInd w:val="0"/>
              <w:snapToGrid w:val="0"/>
              <w:jc w:val="center"/>
              <w:rPr>
                <w:rFonts w:hint="eastAsia" w:ascii="宋体" w:hAnsi="宋体" w:cs="宋体"/>
                <w:b/>
                <w:color w:val="auto"/>
                <w:szCs w:val="21"/>
                <w:highlight w:val="none"/>
              </w:rPr>
            </w:pPr>
            <w:r>
              <w:rPr>
                <w:rFonts w:hint="eastAsia" w:ascii="宋体" w:hAnsi="宋体" w:cs="宋体"/>
                <w:bCs/>
                <w:color w:val="auto"/>
                <w:szCs w:val="21"/>
                <w:highlight w:val="none"/>
              </w:rPr>
              <w:t>主要技术性能、参数</w:t>
            </w:r>
          </w:p>
        </w:tc>
        <w:tc>
          <w:tcPr>
            <w:tcW w:w="1178" w:type="dxa"/>
            <w:vAlign w:val="center"/>
          </w:tcPr>
          <w:p>
            <w:pP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生产厂家</w:t>
            </w:r>
          </w:p>
        </w:tc>
        <w:tc>
          <w:tcPr>
            <w:tcW w:w="1170" w:type="dxa"/>
            <w:vAlign w:val="center"/>
          </w:tcPr>
          <w:p>
            <w:pP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出厂日期</w:t>
            </w:r>
          </w:p>
        </w:tc>
        <w:tc>
          <w:tcPr>
            <w:tcW w:w="1196" w:type="dxa"/>
            <w:vAlign w:val="center"/>
          </w:tcPr>
          <w:p>
            <w:pP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购买年份</w:t>
            </w:r>
          </w:p>
        </w:tc>
        <w:tc>
          <w:tcPr>
            <w:tcW w:w="850" w:type="dxa"/>
            <w:vAlign w:val="center"/>
          </w:tcPr>
          <w:p>
            <w:pP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数量</w:t>
            </w:r>
          </w:p>
        </w:tc>
        <w:tc>
          <w:tcPr>
            <w:tcW w:w="1313" w:type="dxa"/>
            <w:vAlign w:val="center"/>
          </w:tcPr>
          <w:p>
            <w:pP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用途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 w:hRule="atLeast"/>
          <w:jc w:val="center"/>
        </w:trPr>
        <w:tc>
          <w:tcPr>
            <w:tcW w:w="843" w:type="dxa"/>
            <w:vAlign w:val="center"/>
          </w:tcPr>
          <w:p>
            <w:pPr>
              <w:spacing w:line="48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1</w:t>
            </w:r>
          </w:p>
        </w:tc>
        <w:tc>
          <w:tcPr>
            <w:tcW w:w="1122" w:type="dxa"/>
            <w:vAlign w:val="center"/>
          </w:tcPr>
          <w:p>
            <w:pPr>
              <w:spacing w:line="480" w:lineRule="auto"/>
              <w:jc w:val="center"/>
              <w:rPr>
                <w:rFonts w:hint="eastAsia" w:ascii="宋体" w:hAnsi="宋体" w:cs="宋体"/>
                <w:bCs/>
                <w:color w:val="auto"/>
                <w:szCs w:val="21"/>
                <w:highlight w:val="none"/>
              </w:rPr>
            </w:pPr>
          </w:p>
        </w:tc>
        <w:tc>
          <w:tcPr>
            <w:tcW w:w="936" w:type="dxa"/>
            <w:vAlign w:val="center"/>
          </w:tcPr>
          <w:p>
            <w:pPr>
              <w:jc w:val="center"/>
              <w:rPr>
                <w:rFonts w:hint="eastAsia" w:ascii="宋体" w:hAnsi="宋体" w:cs="宋体"/>
                <w:bCs/>
                <w:color w:val="auto"/>
                <w:szCs w:val="21"/>
                <w:highlight w:val="none"/>
              </w:rPr>
            </w:pPr>
          </w:p>
        </w:tc>
        <w:tc>
          <w:tcPr>
            <w:tcW w:w="1344" w:type="dxa"/>
            <w:vAlign w:val="center"/>
          </w:tcPr>
          <w:p>
            <w:pPr>
              <w:spacing w:line="480" w:lineRule="auto"/>
              <w:jc w:val="center"/>
              <w:rPr>
                <w:rFonts w:hint="eastAsia" w:ascii="宋体" w:hAnsi="宋体" w:cs="宋体"/>
                <w:bCs/>
                <w:color w:val="auto"/>
                <w:szCs w:val="21"/>
                <w:highlight w:val="none"/>
              </w:rPr>
            </w:pPr>
          </w:p>
        </w:tc>
        <w:tc>
          <w:tcPr>
            <w:tcW w:w="1178" w:type="dxa"/>
            <w:vAlign w:val="center"/>
          </w:tcPr>
          <w:p>
            <w:pPr>
              <w:spacing w:line="480" w:lineRule="auto"/>
              <w:jc w:val="center"/>
              <w:rPr>
                <w:rFonts w:hint="eastAsia" w:ascii="宋体" w:hAnsi="宋体" w:cs="宋体"/>
                <w:bCs/>
                <w:color w:val="auto"/>
                <w:szCs w:val="21"/>
                <w:highlight w:val="none"/>
              </w:rPr>
            </w:pPr>
          </w:p>
        </w:tc>
        <w:tc>
          <w:tcPr>
            <w:tcW w:w="1170" w:type="dxa"/>
          </w:tcPr>
          <w:p>
            <w:pPr>
              <w:spacing w:line="480" w:lineRule="auto"/>
              <w:jc w:val="center"/>
              <w:rPr>
                <w:rFonts w:hint="eastAsia" w:ascii="宋体" w:hAnsi="宋体" w:cs="宋体"/>
                <w:bCs/>
                <w:color w:val="auto"/>
                <w:szCs w:val="21"/>
                <w:highlight w:val="none"/>
              </w:rPr>
            </w:pPr>
          </w:p>
        </w:tc>
        <w:tc>
          <w:tcPr>
            <w:tcW w:w="1196" w:type="dxa"/>
            <w:vAlign w:val="center"/>
          </w:tcPr>
          <w:p>
            <w:pPr>
              <w:spacing w:line="480" w:lineRule="auto"/>
              <w:jc w:val="center"/>
              <w:rPr>
                <w:rFonts w:hint="eastAsia" w:ascii="宋体" w:hAnsi="宋体" w:cs="宋体"/>
                <w:bCs/>
                <w:color w:val="auto"/>
                <w:szCs w:val="21"/>
                <w:highlight w:val="none"/>
              </w:rPr>
            </w:pPr>
          </w:p>
        </w:tc>
        <w:tc>
          <w:tcPr>
            <w:tcW w:w="850" w:type="dxa"/>
            <w:vAlign w:val="center"/>
          </w:tcPr>
          <w:p>
            <w:pPr>
              <w:spacing w:line="480" w:lineRule="auto"/>
              <w:jc w:val="center"/>
              <w:rPr>
                <w:rFonts w:hint="eastAsia" w:ascii="宋体" w:hAnsi="宋体" w:cs="宋体"/>
                <w:bCs/>
                <w:color w:val="auto"/>
                <w:szCs w:val="21"/>
                <w:highlight w:val="none"/>
              </w:rPr>
            </w:pPr>
          </w:p>
        </w:tc>
        <w:tc>
          <w:tcPr>
            <w:tcW w:w="1313" w:type="dxa"/>
          </w:tcPr>
          <w:p>
            <w:pPr>
              <w:spacing w:line="480" w:lineRule="auto"/>
              <w:jc w:val="center"/>
              <w:rPr>
                <w:rFonts w:hint="eastAsia" w:ascii="宋体" w:hAnsi="宋体" w:cs="宋体"/>
                <w:bCs/>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43" w:type="dxa"/>
            <w:vAlign w:val="center"/>
          </w:tcPr>
          <w:p>
            <w:pPr>
              <w:spacing w:line="48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2</w:t>
            </w:r>
          </w:p>
        </w:tc>
        <w:tc>
          <w:tcPr>
            <w:tcW w:w="1122" w:type="dxa"/>
            <w:vAlign w:val="center"/>
          </w:tcPr>
          <w:p>
            <w:pPr>
              <w:spacing w:line="480" w:lineRule="auto"/>
              <w:jc w:val="center"/>
              <w:rPr>
                <w:rFonts w:hint="eastAsia" w:ascii="宋体" w:hAnsi="宋体" w:cs="宋体"/>
                <w:bCs/>
                <w:color w:val="auto"/>
                <w:szCs w:val="21"/>
                <w:highlight w:val="none"/>
              </w:rPr>
            </w:pPr>
          </w:p>
        </w:tc>
        <w:tc>
          <w:tcPr>
            <w:tcW w:w="936" w:type="dxa"/>
            <w:vAlign w:val="center"/>
          </w:tcPr>
          <w:p>
            <w:pPr>
              <w:spacing w:line="480" w:lineRule="auto"/>
              <w:jc w:val="center"/>
              <w:rPr>
                <w:rFonts w:hint="eastAsia" w:ascii="宋体" w:hAnsi="宋体" w:cs="宋体"/>
                <w:bCs/>
                <w:color w:val="auto"/>
                <w:szCs w:val="21"/>
                <w:highlight w:val="none"/>
              </w:rPr>
            </w:pPr>
          </w:p>
        </w:tc>
        <w:tc>
          <w:tcPr>
            <w:tcW w:w="1344" w:type="dxa"/>
            <w:vAlign w:val="center"/>
          </w:tcPr>
          <w:p>
            <w:pPr>
              <w:spacing w:line="480" w:lineRule="auto"/>
              <w:jc w:val="center"/>
              <w:rPr>
                <w:rFonts w:hint="eastAsia" w:ascii="宋体" w:hAnsi="宋体" w:cs="宋体"/>
                <w:bCs/>
                <w:color w:val="auto"/>
                <w:szCs w:val="21"/>
                <w:highlight w:val="none"/>
              </w:rPr>
            </w:pPr>
          </w:p>
        </w:tc>
        <w:tc>
          <w:tcPr>
            <w:tcW w:w="1178" w:type="dxa"/>
            <w:vAlign w:val="center"/>
          </w:tcPr>
          <w:p>
            <w:pPr>
              <w:spacing w:line="480" w:lineRule="auto"/>
              <w:jc w:val="center"/>
              <w:rPr>
                <w:rFonts w:hint="eastAsia" w:ascii="宋体" w:hAnsi="宋体" w:cs="宋体"/>
                <w:bCs/>
                <w:color w:val="auto"/>
                <w:szCs w:val="21"/>
                <w:highlight w:val="none"/>
              </w:rPr>
            </w:pPr>
          </w:p>
        </w:tc>
        <w:tc>
          <w:tcPr>
            <w:tcW w:w="1170" w:type="dxa"/>
          </w:tcPr>
          <w:p>
            <w:pPr>
              <w:spacing w:line="480" w:lineRule="auto"/>
              <w:jc w:val="center"/>
              <w:rPr>
                <w:rFonts w:hint="eastAsia" w:ascii="宋体" w:hAnsi="宋体" w:cs="宋体"/>
                <w:bCs/>
                <w:color w:val="auto"/>
                <w:szCs w:val="21"/>
                <w:highlight w:val="none"/>
              </w:rPr>
            </w:pPr>
          </w:p>
        </w:tc>
        <w:tc>
          <w:tcPr>
            <w:tcW w:w="1196" w:type="dxa"/>
            <w:vAlign w:val="center"/>
          </w:tcPr>
          <w:p>
            <w:pPr>
              <w:spacing w:line="480" w:lineRule="auto"/>
              <w:jc w:val="center"/>
              <w:rPr>
                <w:rFonts w:hint="eastAsia" w:ascii="宋体" w:hAnsi="宋体" w:cs="宋体"/>
                <w:bCs/>
                <w:color w:val="auto"/>
                <w:szCs w:val="21"/>
                <w:highlight w:val="none"/>
              </w:rPr>
            </w:pPr>
          </w:p>
        </w:tc>
        <w:tc>
          <w:tcPr>
            <w:tcW w:w="850" w:type="dxa"/>
            <w:vAlign w:val="center"/>
          </w:tcPr>
          <w:p>
            <w:pPr>
              <w:spacing w:line="480" w:lineRule="auto"/>
              <w:jc w:val="center"/>
              <w:rPr>
                <w:rFonts w:hint="eastAsia" w:ascii="宋体" w:hAnsi="宋体" w:cs="宋体"/>
                <w:bCs/>
                <w:color w:val="auto"/>
                <w:szCs w:val="21"/>
                <w:highlight w:val="none"/>
              </w:rPr>
            </w:pPr>
          </w:p>
        </w:tc>
        <w:tc>
          <w:tcPr>
            <w:tcW w:w="1313" w:type="dxa"/>
          </w:tcPr>
          <w:p>
            <w:pPr>
              <w:spacing w:line="480" w:lineRule="auto"/>
              <w:jc w:val="center"/>
              <w:rPr>
                <w:rFonts w:hint="eastAsia" w:ascii="宋体" w:hAnsi="宋体" w:cs="宋体"/>
                <w:bCs/>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43" w:type="dxa"/>
            <w:vAlign w:val="center"/>
          </w:tcPr>
          <w:p>
            <w:pPr>
              <w:spacing w:line="48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3</w:t>
            </w:r>
          </w:p>
        </w:tc>
        <w:tc>
          <w:tcPr>
            <w:tcW w:w="1122" w:type="dxa"/>
            <w:vAlign w:val="center"/>
          </w:tcPr>
          <w:p>
            <w:pPr>
              <w:spacing w:line="480" w:lineRule="auto"/>
              <w:jc w:val="center"/>
              <w:rPr>
                <w:rFonts w:hint="eastAsia" w:ascii="宋体" w:hAnsi="宋体" w:cs="宋体"/>
                <w:bCs/>
                <w:color w:val="auto"/>
                <w:szCs w:val="21"/>
                <w:highlight w:val="none"/>
              </w:rPr>
            </w:pPr>
          </w:p>
        </w:tc>
        <w:tc>
          <w:tcPr>
            <w:tcW w:w="936" w:type="dxa"/>
            <w:vAlign w:val="center"/>
          </w:tcPr>
          <w:p>
            <w:pPr>
              <w:spacing w:line="480" w:lineRule="auto"/>
              <w:jc w:val="center"/>
              <w:rPr>
                <w:rFonts w:hint="eastAsia" w:ascii="宋体" w:hAnsi="宋体" w:cs="宋体"/>
                <w:bCs/>
                <w:color w:val="auto"/>
                <w:szCs w:val="21"/>
                <w:highlight w:val="none"/>
              </w:rPr>
            </w:pPr>
          </w:p>
        </w:tc>
        <w:tc>
          <w:tcPr>
            <w:tcW w:w="1344" w:type="dxa"/>
            <w:vAlign w:val="center"/>
          </w:tcPr>
          <w:p>
            <w:pPr>
              <w:spacing w:line="480" w:lineRule="auto"/>
              <w:jc w:val="center"/>
              <w:rPr>
                <w:rFonts w:hint="eastAsia" w:ascii="宋体" w:hAnsi="宋体" w:cs="宋体"/>
                <w:bCs/>
                <w:color w:val="auto"/>
                <w:szCs w:val="21"/>
                <w:highlight w:val="none"/>
              </w:rPr>
            </w:pPr>
          </w:p>
        </w:tc>
        <w:tc>
          <w:tcPr>
            <w:tcW w:w="1178" w:type="dxa"/>
            <w:vAlign w:val="center"/>
          </w:tcPr>
          <w:p>
            <w:pPr>
              <w:spacing w:line="480" w:lineRule="auto"/>
              <w:jc w:val="center"/>
              <w:rPr>
                <w:rFonts w:hint="eastAsia" w:ascii="宋体" w:hAnsi="宋体" w:cs="宋体"/>
                <w:bCs/>
                <w:color w:val="auto"/>
                <w:szCs w:val="21"/>
                <w:highlight w:val="none"/>
              </w:rPr>
            </w:pPr>
          </w:p>
        </w:tc>
        <w:tc>
          <w:tcPr>
            <w:tcW w:w="1170" w:type="dxa"/>
          </w:tcPr>
          <w:p>
            <w:pPr>
              <w:spacing w:line="480" w:lineRule="auto"/>
              <w:jc w:val="center"/>
              <w:rPr>
                <w:rFonts w:hint="eastAsia" w:ascii="宋体" w:hAnsi="宋体" w:cs="宋体"/>
                <w:bCs/>
                <w:color w:val="auto"/>
                <w:szCs w:val="21"/>
                <w:highlight w:val="none"/>
              </w:rPr>
            </w:pPr>
          </w:p>
        </w:tc>
        <w:tc>
          <w:tcPr>
            <w:tcW w:w="1196" w:type="dxa"/>
            <w:vAlign w:val="center"/>
          </w:tcPr>
          <w:p>
            <w:pPr>
              <w:spacing w:line="480" w:lineRule="auto"/>
              <w:jc w:val="center"/>
              <w:rPr>
                <w:rFonts w:hint="eastAsia" w:ascii="宋体" w:hAnsi="宋体" w:cs="宋体"/>
                <w:bCs/>
                <w:color w:val="auto"/>
                <w:szCs w:val="21"/>
                <w:highlight w:val="none"/>
              </w:rPr>
            </w:pPr>
          </w:p>
        </w:tc>
        <w:tc>
          <w:tcPr>
            <w:tcW w:w="850" w:type="dxa"/>
            <w:vAlign w:val="center"/>
          </w:tcPr>
          <w:p>
            <w:pPr>
              <w:spacing w:line="480" w:lineRule="auto"/>
              <w:jc w:val="center"/>
              <w:rPr>
                <w:rFonts w:hint="eastAsia" w:ascii="宋体" w:hAnsi="宋体" w:cs="宋体"/>
                <w:bCs/>
                <w:color w:val="auto"/>
                <w:szCs w:val="21"/>
                <w:highlight w:val="none"/>
              </w:rPr>
            </w:pPr>
          </w:p>
        </w:tc>
        <w:tc>
          <w:tcPr>
            <w:tcW w:w="1313" w:type="dxa"/>
          </w:tcPr>
          <w:p>
            <w:pPr>
              <w:spacing w:line="480" w:lineRule="auto"/>
              <w:jc w:val="center"/>
              <w:rPr>
                <w:rFonts w:hint="eastAsia" w:ascii="宋体" w:hAnsi="宋体" w:cs="宋体"/>
                <w:bCs/>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43" w:type="dxa"/>
            <w:vAlign w:val="center"/>
          </w:tcPr>
          <w:p>
            <w:pPr>
              <w:spacing w:line="48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w:t>
            </w:r>
          </w:p>
        </w:tc>
        <w:tc>
          <w:tcPr>
            <w:tcW w:w="1122" w:type="dxa"/>
            <w:vAlign w:val="center"/>
          </w:tcPr>
          <w:p>
            <w:pPr>
              <w:spacing w:line="480" w:lineRule="auto"/>
              <w:jc w:val="center"/>
              <w:rPr>
                <w:rFonts w:hint="eastAsia" w:ascii="宋体" w:hAnsi="宋体" w:cs="宋体"/>
                <w:bCs/>
                <w:color w:val="auto"/>
                <w:szCs w:val="21"/>
                <w:highlight w:val="none"/>
              </w:rPr>
            </w:pPr>
          </w:p>
        </w:tc>
        <w:tc>
          <w:tcPr>
            <w:tcW w:w="936" w:type="dxa"/>
            <w:vAlign w:val="center"/>
          </w:tcPr>
          <w:p>
            <w:pPr>
              <w:spacing w:line="480" w:lineRule="auto"/>
              <w:jc w:val="center"/>
              <w:rPr>
                <w:rFonts w:hint="eastAsia" w:ascii="宋体" w:hAnsi="宋体" w:cs="宋体"/>
                <w:bCs/>
                <w:color w:val="auto"/>
                <w:szCs w:val="21"/>
                <w:highlight w:val="none"/>
              </w:rPr>
            </w:pPr>
          </w:p>
        </w:tc>
        <w:tc>
          <w:tcPr>
            <w:tcW w:w="1344" w:type="dxa"/>
            <w:vAlign w:val="center"/>
          </w:tcPr>
          <w:p>
            <w:pPr>
              <w:spacing w:line="480" w:lineRule="auto"/>
              <w:jc w:val="center"/>
              <w:rPr>
                <w:rFonts w:hint="eastAsia" w:ascii="宋体" w:hAnsi="宋体" w:cs="宋体"/>
                <w:bCs/>
                <w:color w:val="auto"/>
                <w:szCs w:val="21"/>
                <w:highlight w:val="none"/>
              </w:rPr>
            </w:pPr>
          </w:p>
        </w:tc>
        <w:tc>
          <w:tcPr>
            <w:tcW w:w="1178" w:type="dxa"/>
            <w:vAlign w:val="center"/>
          </w:tcPr>
          <w:p>
            <w:pPr>
              <w:spacing w:line="480" w:lineRule="auto"/>
              <w:jc w:val="center"/>
              <w:rPr>
                <w:rFonts w:hint="eastAsia" w:ascii="宋体" w:hAnsi="宋体" w:cs="宋体"/>
                <w:bCs/>
                <w:color w:val="auto"/>
                <w:szCs w:val="21"/>
                <w:highlight w:val="none"/>
              </w:rPr>
            </w:pPr>
          </w:p>
        </w:tc>
        <w:tc>
          <w:tcPr>
            <w:tcW w:w="1170" w:type="dxa"/>
          </w:tcPr>
          <w:p>
            <w:pPr>
              <w:spacing w:line="480" w:lineRule="auto"/>
              <w:jc w:val="center"/>
              <w:rPr>
                <w:rFonts w:hint="eastAsia" w:ascii="宋体" w:hAnsi="宋体" w:cs="宋体"/>
                <w:bCs/>
                <w:color w:val="auto"/>
                <w:szCs w:val="21"/>
                <w:highlight w:val="none"/>
              </w:rPr>
            </w:pPr>
          </w:p>
        </w:tc>
        <w:tc>
          <w:tcPr>
            <w:tcW w:w="1196" w:type="dxa"/>
            <w:vAlign w:val="center"/>
          </w:tcPr>
          <w:p>
            <w:pPr>
              <w:spacing w:line="480" w:lineRule="auto"/>
              <w:jc w:val="center"/>
              <w:rPr>
                <w:rFonts w:hint="eastAsia" w:ascii="宋体" w:hAnsi="宋体" w:cs="宋体"/>
                <w:bCs/>
                <w:color w:val="auto"/>
                <w:szCs w:val="21"/>
                <w:highlight w:val="none"/>
              </w:rPr>
            </w:pPr>
          </w:p>
        </w:tc>
        <w:tc>
          <w:tcPr>
            <w:tcW w:w="850" w:type="dxa"/>
            <w:vAlign w:val="center"/>
          </w:tcPr>
          <w:p>
            <w:pPr>
              <w:spacing w:line="480" w:lineRule="auto"/>
              <w:jc w:val="center"/>
              <w:rPr>
                <w:rFonts w:hint="eastAsia" w:ascii="宋体" w:hAnsi="宋体" w:cs="宋体"/>
                <w:bCs/>
                <w:color w:val="auto"/>
                <w:szCs w:val="21"/>
                <w:highlight w:val="none"/>
              </w:rPr>
            </w:pPr>
          </w:p>
        </w:tc>
        <w:tc>
          <w:tcPr>
            <w:tcW w:w="1313" w:type="dxa"/>
          </w:tcPr>
          <w:p>
            <w:pPr>
              <w:spacing w:line="480" w:lineRule="auto"/>
              <w:jc w:val="center"/>
              <w:rPr>
                <w:rFonts w:hint="eastAsia" w:ascii="宋体" w:hAnsi="宋体" w:cs="宋体"/>
                <w:bCs/>
                <w:color w:val="auto"/>
                <w:szCs w:val="21"/>
                <w:highlight w:val="none"/>
              </w:rPr>
            </w:pPr>
          </w:p>
        </w:tc>
      </w:tr>
    </w:tbl>
    <w:p>
      <w:pPr>
        <w:snapToGrid w:val="0"/>
        <w:spacing w:before="50"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注：1.由供应商根据本项目采购需求填写，拟投入本项目的设备设施包括办公用设备设施及与物业管理服务相关的设备配置情况；</w:t>
      </w:r>
    </w:p>
    <w:p>
      <w:pPr>
        <w:snapToGrid w:val="0"/>
        <w:spacing w:before="50"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2.如本表不适用，供应商可自行制表填写。</w:t>
      </w:r>
    </w:p>
    <w:p>
      <w:pPr>
        <w:rPr>
          <w:color w:val="auto"/>
          <w:highlight w:val="none"/>
        </w:rPr>
      </w:pPr>
    </w:p>
    <w:p>
      <w:pPr>
        <w:rPr>
          <w:color w:val="auto"/>
          <w:highlight w:val="none"/>
        </w:rPr>
      </w:pPr>
    </w:p>
    <w:p>
      <w:pPr>
        <w:spacing w:line="400" w:lineRule="exact"/>
        <w:ind w:left="6092" w:leftChars="2498" w:right="592" w:rightChars="282" w:hanging="846" w:hangingChars="403"/>
        <w:jc w:val="left"/>
        <w:rPr>
          <w:rFonts w:hint="eastAsia" w:ascii="宋体" w:hAnsi="宋体"/>
          <w:bCs/>
          <w:color w:val="auto"/>
          <w:highlight w:val="none"/>
        </w:rPr>
      </w:pPr>
      <w:r>
        <w:rPr>
          <w:rFonts w:hint="eastAsia" w:ascii="宋体" w:hAnsi="宋体" w:cs="宋体"/>
          <w:color w:val="auto"/>
          <w:szCs w:val="21"/>
          <w:highlight w:val="none"/>
        </w:rPr>
        <w:t xml:space="preserve">        </w:t>
      </w:r>
      <w:bookmarkEnd w:id="52"/>
      <w:bookmarkEnd w:id="53"/>
      <w:bookmarkEnd w:id="54"/>
      <w:bookmarkEnd w:id="55"/>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snapToGrid w:val="0"/>
        <w:spacing w:before="50" w:after="50" w:line="320" w:lineRule="exact"/>
        <w:ind w:left="-2" w:leftChars="-1" w:right="-817" w:rightChars="-389" w:firstLine="4305" w:firstLineChars="2050"/>
        <w:rPr>
          <w:color w:val="auto"/>
          <w:highlight w:val="none"/>
        </w:rPr>
      </w:pPr>
    </w:p>
    <w:p>
      <w:pPr>
        <w:spacing w:line="50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业绩情况一览表</w:t>
      </w:r>
      <w:r>
        <w:rPr>
          <w:rFonts w:hint="eastAsia" w:ascii="仿宋" w:hAnsi="仿宋" w:eastAsia="仿宋"/>
          <w:color w:val="auto"/>
          <w:sz w:val="24"/>
          <w:highlight w:val="none"/>
        </w:rPr>
        <w:t>(格式</w:t>
      </w:r>
      <w:r>
        <w:rPr>
          <w:rFonts w:ascii="仿宋" w:hAnsi="仿宋" w:eastAsia="仿宋"/>
          <w:color w:val="auto"/>
          <w:sz w:val="24"/>
          <w:highlight w:val="none"/>
        </w:rPr>
        <w:t>)</w:t>
      </w:r>
    </w:p>
    <w:tbl>
      <w:tblPr>
        <w:tblStyle w:val="37"/>
        <w:tblW w:w="978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62"/>
        <w:gridCol w:w="2495"/>
        <w:gridCol w:w="2693"/>
        <w:gridCol w:w="21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2462"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甲方名称</w:t>
            </w:r>
          </w:p>
        </w:tc>
        <w:tc>
          <w:tcPr>
            <w:tcW w:w="249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项目名称</w:t>
            </w: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合同金额(万元)</w:t>
            </w:r>
          </w:p>
        </w:tc>
        <w:tc>
          <w:tcPr>
            <w:tcW w:w="2131"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合同所在页码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24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213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4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213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24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213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24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24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26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c>
          <w:tcPr>
            <w:tcW w:w="2131"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宋体" w:hAnsi="宋体"/>
                <w:color w:val="auto"/>
                <w:szCs w:val="21"/>
                <w:highlight w:val="none"/>
              </w:rPr>
            </w:pPr>
          </w:p>
        </w:tc>
      </w:tr>
    </w:tbl>
    <w:p>
      <w:pPr>
        <w:spacing w:line="340" w:lineRule="exact"/>
        <w:ind w:firstLine="422" w:firstLineChars="200"/>
        <w:rPr>
          <w:b/>
          <w:color w:val="auto"/>
          <w:szCs w:val="21"/>
          <w:highlight w:val="none"/>
        </w:rPr>
      </w:pPr>
      <w:r>
        <w:rPr>
          <w:rFonts w:hint="eastAsia"/>
          <w:b/>
          <w:color w:val="auto"/>
          <w:szCs w:val="21"/>
          <w:highlight w:val="none"/>
        </w:rPr>
        <w:t>注：</w:t>
      </w:r>
      <w:r>
        <w:rPr>
          <w:rFonts w:hint="eastAsia"/>
          <w:color w:val="auto"/>
          <w:szCs w:val="21"/>
          <w:highlight w:val="none"/>
        </w:rPr>
        <w:t>业绩证明指</w:t>
      </w:r>
      <w:r>
        <w:rPr>
          <w:rFonts w:hint="eastAsia" w:ascii="宋体" w:hAnsi="宋体" w:cs="仿宋_GB2312"/>
          <w:color w:val="auto"/>
          <w:szCs w:val="21"/>
          <w:highlight w:val="none"/>
        </w:rPr>
        <w:t>供应商</w:t>
      </w:r>
      <w:r>
        <w:rPr>
          <w:rFonts w:ascii="宋体" w:hAnsi="宋体" w:cs="仿宋_GB2312"/>
          <w:color w:val="auto"/>
          <w:szCs w:val="21"/>
          <w:highlight w:val="none"/>
        </w:rPr>
        <w:t>自20</w:t>
      </w:r>
      <w:r>
        <w:rPr>
          <w:rFonts w:hint="eastAsia" w:ascii="宋体" w:hAnsi="宋体" w:cs="仿宋_GB2312"/>
          <w:color w:val="auto"/>
          <w:szCs w:val="21"/>
          <w:highlight w:val="none"/>
          <w:lang w:val="en-US" w:eastAsia="zh-CN"/>
        </w:rPr>
        <w:t xml:space="preserve">  </w:t>
      </w:r>
      <w:r>
        <w:rPr>
          <w:rFonts w:hint="eastAsia" w:ascii="宋体" w:hAnsi="宋体" w:cs="仿宋_GB2312"/>
          <w:color w:val="auto"/>
          <w:szCs w:val="21"/>
          <w:highlight w:val="none"/>
        </w:rPr>
        <w:t>年1月1日</w:t>
      </w:r>
      <w:r>
        <w:rPr>
          <w:rFonts w:ascii="宋体" w:hAnsi="宋体" w:cs="仿宋_GB2312"/>
          <w:color w:val="auto"/>
          <w:szCs w:val="21"/>
          <w:highlight w:val="none"/>
        </w:rPr>
        <w:t>以来</w:t>
      </w:r>
      <w:r>
        <w:rPr>
          <w:rFonts w:hint="eastAsia" w:ascii="宋体" w:hAnsi="宋体" w:cs="仿宋_GB2312"/>
          <w:color w:val="auto"/>
          <w:szCs w:val="21"/>
          <w:highlight w:val="none"/>
        </w:rPr>
        <w:t>的同类项目证明材料</w:t>
      </w:r>
      <w:r>
        <w:rPr>
          <w:rFonts w:hint="eastAsia"/>
          <w:bCs/>
          <w:color w:val="auto"/>
          <w:szCs w:val="21"/>
          <w:highlight w:val="none"/>
        </w:rPr>
        <w:t>。</w:t>
      </w:r>
    </w:p>
    <w:p>
      <w:pPr>
        <w:rPr>
          <w:color w:val="auto"/>
          <w:highlight w:val="none"/>
        </w:rPr>
      </w:pPr>
    </w:p>
    <w:p>
      <w:pPr>
        <w:rPr>
          <w:color w:val="auto"/>
          <w:highlight w:val="none"/>
        </w:rPr>
      </w:pPr>
    </w:p>
    <w:p>
      <w:pPr>
        <w:spacing w:line="400" w:lineRule="exact"/>
        <w:ind w:left="6092" w:leftChars="2766" w:right="592" w:rightChars="282" w:hanging="283" w:hangingChars="135"/>
        <w:jc w:val="left"/>
        <w:rPr>
          <w:rFonts w:hint="eastAsia" w:ascii="宋体" w:hAnsi="宋体"/>
          <w:bCs/>
          <w:color w:val="auto"/>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snapToGrid w:val="0"/>
        <w:spacing w:before="50" w:after="50" w:line="350" w:lineRule="exact"/>
        <w:ind w:right="-817" w:rightChars="-389"/>
        <w:rPr>
          <w:color w:val="auto"/>
          <w:highlight w:val="none"/>
        </w:rPr>
      </w:pPr>
      <w:r>
        <w:rPr>
          <w:color w:val="auto"/>
          <w:highlight w:val="none"/>
        </w:rPr>
        <w:br w:type="page"/>
      </w:r>
    </w:p>
    <w:p>
      <w:pPr>
        <w:spacing w:line="320" w:lineRule="exact"/>
        <w:jc w:val="left"/>
        <w:rPr>
          <w:color w:val="auto"/>
          <w:highlight w:val="none"/>
        </w:rPr>
      </w:pPr>
    </w:p>
    <w:p>
      <w:pPr>
        <w:jc w:val="left"/>
        <w:rPr>
          <w:rFonts w:hint="eastAsia" w:ascii="宋体" w:hAnsi="宋体"/>
          <w:b/>
          <w:bCs/>
          <w:color w:val="auto"/>
          <w:sz w:val="36"/>
          <w:szCs w:val="36"/>
          <w:highlight w:val="none"/>
        </w:rPr>
      </w:pPr>
      <w:r>
        <w:rPr>
          <w:rFonts w:hint="eastAsia" w:ascii="宋体" w:hAnsi="宋体"/>
          <w:b/>
          <w:bCs/>
          <w:color w:val="auto"/>
          <w:sz w:val="36"/>
          <w:szCs w:val="36"/>
          <w:highlight w:val="none"/>
        </w:rPr>
        <w:t>三、报价文件</w:t>
      </w:r>
    </w:p>
    <w:p>
      <w:pPr>
        <w:jc w:val="center"/>
        <w:rPr>
          <w:rFonts w:hint="eastAsia" w:ascii="仿宋" w:hAnsi="仿宋" w:eastAsia="仿宋"/>
          <w:b/>
          <w:bCs/>
          <w:color w:val="auto"/>
          <w:sz w:val="30"/>
          <w:szCs w:val="30"/>
          <w:highlight w:val="none"/>
        </w:rPr>
      </w:pPr>
      <w:r>
        <w:rPr>
          <w:rFonts w:hint="eastAsia" w:ascii="仿宋" w:hAnsi="仿宋" w:eastAsia="仿宋"/>
          <w:b/>
          <w:bCs/>
          <w:color w:val="auto"/>
          <w:sz w:val="32"/>
          <w:szCs w:val="32"/>
          <w:highlight w:val="none"/>
        </w:rPr>
        <w:t>报价明细表</w:t>
      </w:r>
      <w:r>
        <w:rPr>
          <w:rFonts w:hint="eastAsia" w:ascii="仿宋" w:hAnsi="仿宋" w:eastAsia="仿宋"/>
          <w:color w:val="auto"/>
          <w:sz w:val="24"/>
          <w:highlight w:val="none"/>
        </w:rPr>
        <w:t>(格式</w:t>
      </w:r>
      <w:r>
        <w:rPr>
          <w:rFonts w:ascii="仿宋" w:hAnsi="仿宋" w:eastAsia="仿宋"/>
          <w:color w:val="auto"/>
          <w:sz w:val="24"/>
          <w:highlight w:val="none"/>
        </w:rPr>
        <w:t>)</w:t>
      </w:r>
    </w:p>
    <w:p>
      <w:pPr>
        <w:rPr>
          <w:color w:val="auto"/>
          <w:highlight w:val="none"/>
        </w:rPr>
      </w:pPr>
    </w:p>
    <w:p>
      <w:pPr>
        <w:spacing w:line="400" w:lineRule="exact"/>
        <w:jc w:val="left"/>
        <w:rPr>
          <w:rFonts w:hint="eastAsia"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400" w:lineRule="exact"/>
        <w:jc w:val="left"/>
        <w:rPr>
          <w:rFonts w:hint="eastAsia"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tbl>
      <w:tblPr>
        <w:tblStyle w:val="37"/>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822"/>
        <w:gridCol w:w="3378"/>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9" w:type="dxa"/>
            <w:vAlign w:val="center"/>
          </w:tcPr>
          <w:p>
            <w:pPr>
              <w:widowControl/>
              <w:jc w:val="center"/>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序号</w:t>
            </w:r>
          </w:p>
        </w:tc>
        <w:tc>
          <w:tcPr>
            <w:tcW w:w="3822" w:type="dxa"/>
            <w:vAlign w:val="center"/>
          </w:tcPr>
          <w:p>
            <w:pPr>
              <w:widowControl/>
              <w:jc w:val="center"/>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服务内容</w:t>
            </w:r>
          </w:p>
        </w:tc>
        <w:tc>
          <w:tcPr>
            <w:tcW w:w="3378" w:type="dxa"/>
            <w:vAlign w:val="center"/>
          </w:tcPr>
          <w:p>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报价</w:t>
            </w:r>
          </w:p>
        </w:tc>
        <w:tc>
          <w:tcPr>
            <w:tcW w:w="1386" w:type="dxa"/>
            <w:vAlign w:val="center"/>
          </w:tcPr>
          <w:p>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709" w:type="dxa"/>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822" w:type="dxa"/>
            <w:vAlign w:val="center"/>
          </w:tcPr>
          <w:p>
            <w:pPr>
              <w:widowControl/>
              <w:jc w:val="center"/>
              <w:rPr>
                <w:rFonts w:hint="eastAsia" w:ascii="宋体" w:hAnsi="宋体"/>
                <w:bCs/>
                <w:color w:val="auto"/>
                <w:highlight w:val="none"/>
              </w:rPr>
            </w:pPr>
          </w:p>
        </w:tc>
        <w:tc>
          <w:tcPr>
            <w:tcW w:w="3378" w:type="dxa"/>
            <w:vAlign w:val="center"/>
          </w:tcPr>
          <w:p>
            <w:pPr>
              <w:widowControl/>
              <w:spacing w:line="500" w:lineRule="exact"/>
              <w:jc w:val="both"/>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大写：</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p>
          <w:p>
            <w:pPr>
              <w:widowControl/>
              <w:spacing w:line="500" w:lineRule="exac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小写：</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p>
        </w:tc>
        <w:tc>
          <w:tcPr>
            <w:tcW w:w="1386" w:type="dxa"/>
            <w:vAlign w:val="center"/>
          </w:tcPr>
          <w:p>
            <w:pPr>
              <w:widowControl/>
              <w:jc w:val="center"/>
              <w:rPr>
                <w:rFonts w:hint="eastAsia" w:ascii="宋体" w:hAnsi="宋体" w:cs="宋体"/>
                <w:color w:val="auto"/>
                <w:kern w:val="0"/>
                <w:szCs w:val="21"/>
                <w:highlight w:val="none"/>
              </w:rPr>
            </w:pPr>
          </w:p>
        </w:tc>
      </w:tr>
    </w:tbl>
    <w:p>
      <w:pPr>
        <w:spacing w:line="440" w:lineRule="exact"/>
        <w:rPr>
          <w:rFonts w:hint="eastAsia" w:ascii="宋体" w:hAnsi="宋体"/>
          <w:color w:val="auto"/>
          <w:szCs w:val="21"/>
          <w:highlight w:val="none"/>
        </w:rPr>
      </w:pPr>
      <w:r>
        <w:rPr>
          <w:rFonts w:hint="eastAsia" w:ascii="宋体" w:hAnsi="宋体"/>
          <w:color w:val="auto"/>
          <w:szCs w:val="21"/>
          <w:highlight w:val="none"/>
        </w:rPr>
        <w:t>注：1.所有价格均用人民币表示。</w:t>
      </w:r>
    </w:p>
    <w:p>
      <w:pPr>
        <w:spacing w:line="440" w:lineRule="exact"/>
        <w:rPr>
          <w:color w:val="auto"/>
          <w:highlight w:val="none"/>
        </w:rPr>
      </w:pPr>
      <w:r>
        <w:rPr>
          <w:rFonts w:hint="eastAsia" w:ascii="宋体" w:hAnsi="宋体"/>
          <w:color w:val="auto"/>
          <w:szCs w:val="21"/>
          <w:highlight w:val="none"/>
        </w:rPr>
        <w:t xml:space="preserve">    </w:t>
      </w:r>
      <w:r>
        <w:rPr>
          <w:rFonts w:hint="eastAsia" w:ascii="宋体" w:hAnsi="宋体"/>
          <w:bCs/>
          <w:color w:val="auto"/>
          <w:szCs w:val="21"/>
          <w:highlight w:val="none"/>
        </w:rPr>
        <w:t>2.</w:t>
      </w:r>
      <w:r>
        <w:rPr>
          <w:rFonts w:hint="eastAsia" w:hAnsi="宋体"/>
          <w:bCs/>
          <w:color w:val="auto"/>
          <w:highlight w:val="none"/>
        </w:rPr>
        <w:t>供应商应根据本采购文件指定格式正确填写报价，采取以总价包干方式承包以上所述服务内容，并给出项目总报价。</w:t>
      </w:r>
    </w:p>
    <w:p>
      <w:pPr>
        <w:pStyle w:val="23"/>
        <w:spacing w:before="50" w:after="50" w:line="360" w:lineRule="exact"/>
        <w:ind w:firstLine="420"/>
        <w:rPr>
          <w:color w:val="auto"/>
          <w:highlight w:val="none"/>
        </w:rPr>
      </w:pPr>
      <w:r>
        <w:rPr>
          <w:color w:val="auto"/>
          <w:highlight w:val="none"/>
        </w:rPr>
        <w:t>3</w:t>
      </w:r>
      <w:r>
        <w:rPr>
          <w:rFonts w:hint="eastAsia"/>
          <w:color w:val="auto"/>
          <w:highlight w:val="none"/>
        </w:rPr>
        <w:t>.在符合总体要求的前提下，供应商可对采购文件中没有提及的内容按自己的理解适当增加，但有关价格及费用必须在响应文件中单独列出，并说明理由。</w:t>
      </w:r>
    </w:p>
    <w:p>
      <w:pPr>
        <w:pStyle w:val="23"/>
        <w:spacing w:before="50" w:after="50" w:line="360" w:lineRule="exact"/>
        <w:ind w:firstLine="420"/>
        <w:rPr>
          <w:color w:val="auto"/>
          <w:highlight w:val="none"/>
        </w:rPr>
      </w:pPr>
      <w:r>
        <w:rPr>
          <w:color w:val="auto"/>
          <w:highlight w:val="none"/>
        </w:rPr>
        <w:t>4.</w:t>
      </w:r>
      <w:r>
        <w:rPr>
          <w:rFonts w:hint="eastAsia" w:hAnsi="宋体"/>
          <w:color w:val="auto"/>
          <w:highlight w:val="none"/>
        </w:rPr>
        <w:t>报价为全包价，以人民币为结算单位。在合同实施时，采购人将不予支付成交供应商没有列入的项目费用，并认为此项目的费用已包括在总报价中。采购人不再支付合同以外的其他费用。</w:t>
      </w:r>
    </w:p>
    <w:p>
      <w:pPr>
        <w:rPr>
          <w:color w:val="auto"/>
          <w:highlight w:val="none"/>
        </w:rPr>
      </w:pPr>
    </w:p>
    <w:p>
      <w:pPr>
        <w:rPr>
          <w:color w:val="auto"/>
          <w:highlight w:val="none"/>
        </w:rPr>
      </w:pPr>
    </w:p>
    <w:p>
      <w:pPr>
        <w:rPr>
          <w:color w:val="auto"/>
          <w:highlight w:val="none"/>
        </w:rPr>
      </w:pPr>
    </w:p>
    <w:p>
      <w:pPr>
        <w:pStyle w:val="23"/>
        <w:spacing w:line="440" w:lineRule="exact"/>
        <w:ind w:firstLine="3675" w:firstLineChars="1750"/>
        <w:rPr>
          <w:rFonts w:hint="eastAsia" w:hAnsi="宋体"/>
          <w:color w:val="auto"/>
          <w:highlight w:val="none"/>
          <w:u w:val="single"/>
        </w:rPr>
      </w:pPr>
      <w:r>
        <w:rPr>
          <w:rFonts w:hint="eastAsia" w:hAnsi="宋体"/>
          <w:color w:val="auto"/>
          <w:highlight w:val="none"/>
        </w:rPr>
        <w:t>法定代表人或授权代表(签名)：</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pPr>
        <w:pStyle w:val="23"/>
        <w:spacing w:line="440" w:lineRule="exact"/>
        <w:ind w:firstLine="3675" w:firstLineChars="1750"/>
        <w:rPr>
          <w:rFonts w:hint="eastAsia" w:hAnsi="宋体"/>
          <w:color w:val="auto"/>
          <w:highlight w:val="none"/>
          <w:u w:val="single"/>
        </w:rPr>
      </w:pPr>
      <w:r>
        <w:rPr>
          <w:rFonts w:hint="eastAsia" w:hAnsi="宋体"/>
          <w:color w:val="auto"/>
          <w:highlight w:val="none"/>
        </w:rPr>
        <w:t>供应商(盖章)：</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pPr>
        <w:spacing w:line="440" w:lineRule="exact"/>
        <w:ind w:firstLine="3675" w:firstLineChars="1750"/>
        <w:rPr>
          <w:rFonts w:hint="eastAsia" w:ascii="宋体" w:hAnsi="宋体"/>
          <w:color w:val="auto"/>
          <w:szCs w:val="21"/>
          <w:highlight w:val="none"/>
        </w:rPr>
      </w:pPr>
      <w:r>
        <w:rPr>
          <w:rFonts w:hint="eastAsia" w:hAnsi="宋体"/>
          <w:color w:val="auto"/>
          <w:highlight w:val="none"/>
        </w:rPr>
        <w:t>日期：</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日</w:t>
      </w:r>
    </w:p>
    <w:sectPr>
      <w:headerReference r:id="rId5" w:type="default"/>
      <w:footerReference r:id="rId6" w:type="default"/>
      <w:pgSz w:w="11906" w:h="16838"/>
      <w:pgMar w:top="936" w:right="991" w:bottom="1135" w:left="99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1mLBgMCAAAEBAAADgAAAGRycy9lMm9Eb2MueG1srVNLbtswEN0X6B0I&#10;7mvZXhSGYDlIY7gokH6AtAcYU5RFVOQQQ9qSe4D2Bl11033P5XNkKFlOmm6y6IYYDodv3nscLq86&#10;24iDpmDQFXI2mUqhncLSuF0hv3zevFpIESK4Ehp0upBHHeTV6uWLZetzPccam1KTYBAX8tYXso7R&#10;51kWVK0thAl67fiwQrIQeUu7rCRoGd022Xw6fZ21SKUnVDoEzq6HQ3lGpOcAYlUZpdeo9la7OKCS&#10;biCypFAbH+SqZ1tVWsWPVRV0FE0hWWnsV27C8Tat2WoJ+Y7A10adKcBzKDzRZME4bnqBWkMEsSfz&#10;D5Q1ijBgFScKbTYI6R1hFbPpE2/uavC618JWB38xPfw/WPXh8ImEKXkSpHBg+cFPP3+cfv05/f4u&#10;5sme1oecq+4818XuDXapNEkN/hbV1yAc3tTgdvqaCNtaQ8n0Zulm9ujqgBMSyLZ9jyX3gX3EHqir&#10;yCZAdkMwOj/N8fI0uotCpZaL+WIx5SPFZ+Mm9YB8vO4pxLcarUhBIYnfvoeHw22IQ+lYkro53Jim&#10;4TzkjfsrwZgp09NPjAfusdt2XJ00bbE8shDCYZz4M3FQI32TouVRKqTjnyNF886xFWnqxoDGYDsG&#10;4BRfLGSUYghv4jCde09mVzPuaPY127UxvZAHDmeWPBy9FedBTtP3eN9XPXze1T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f1mLBgMCAAAEBAAADgAAAAAAAAABACAAAAAeAQAAZHJzL2Uyb0Rv&#10;Yy54bWxQSwUGAAAAAAYABgBZAQAAk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2564419"/>
    </w:sdtPr>
    <w:sdtContent>
      <w:p>
        <w:pPr>
          <w:pStyle w:val="27"/>
          <w:jc w:val="center"/>
        </w:pPr>
        <w:r>
          <w:fldChar w:fldCharType="begin"/>
        </w:r>
        <w:r>
          <w:instrText xml:space="preserve">PAGE   \* MERGEFORMAT</w:instrText>
        </w:r>
        <w:r>
          <w:fldChar w:fldCharType="separate"/>
        </w:r>
        <w:r>
          <w:t>2</w:t>
        </w:r>
        <w:r>
          <w:fldChar w:fldCharType="end"/>
        </w:r>
      </w:p>
    </w:sdtContent>
  </w:sdt>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rFonts w:hint="eastAsia"/>
      </w:rPr>
      <w:t xml:space="preserve">钦州市政府采购中心                  </w:t>
    </w:r>
    <w:r>
      <w:t xml:space="preserve">                       </w:t>
    </w:r>
    <w:bookmarkStart w:id="173" w:name="OLE_LINK5"/>
    <w:r>
      <w:rPr>
        <w:rFonts w:hint="eastAsia"/>
      </w:rPr>
      <w:t>灵山县第三中学</w:t>
    </w:r>
    <w:bookmarkEnd w:id="173"/>
    <w:r>
      <w:rPr>
        <w:rFonts w:hint="eastAsia"/>
      </w:rPr>
      <w:t>物业管理服(</w:t>
    </w:r>
    <w:r>
      <w:rPr>
        <w:rFonts w:hint="eastAsia"/>
        <w:lang w:eastAsia="zh-CN"/>
      </w:rPr>
      <w:t>QZZC2026-C3-210009-QZSZ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chineseCountingThousand"/>
      <w:pStyle w:val="21"/>
      <w:suff w:val="nothing"/>
      <w:lvlText w:val="第%1章"/>
      <w:lvlJc w:val="left"/>
      <w:pPr>
        <w:ind w:left="142" w:firstLine="0"/>
      </w:pPr>
      <w:rPr>
        <w:rFonts w:hint="eastAsia" w:ascii="仿宋_GB2312" w:eastAsia="仿宋_GB2312"/>
        <w:sz w:val="44"/>
      </w:rPr>
    </w:lvl>
    <w:lvl w:ilvl="1" w:tentative="0">
      <w:start w:val="1"/>
      <w:numFmt w:val="none"/>
      <w:suff w:val="nothing"/>
      <w:lvlText w:val=""/>
      <w:lvlJc w:val="left"/>
      <w:pPr>
        <w:ind w:left="142" w:firstLine="0"/>
      </w:pPr>
      <w:rPr>
        <w:rFonts w:hint="eastAsia"/>
      </w:rPr>
    </w:lvl>
    <w:lvl w:ilvl="2" w:tentative="0">
      <w:start w:val="1"/>
      <w:numFmt w:val="none"/>
      <w:suff w:val="nothing"/>
      <w:lvlText w:val=""/>
      <w:lvlJc w:val="left"/>
      <w:pPr>
        <w:ind w:left="142" w:firstLine="0"/>
      </w:pPr>
      <w:rPr>
        <w:rFonts w:hint="eastAsia"/>
      </w:rPr>
    </w:lvl>
    <w:lvl w:ilvl="3" w:tentative="0">
      <w:start w:val="1"/>
      <w:numFmt w:val="none"/>
      <w:suff w:val="nothing"/>
      <w:lvlText w:val=""/>
      <w:lvlJc w:val="left"/>
      <w:pPr>
        <w:ind w:left="142" w:firstLine="0"/>
      </w:pPr>
      <w:rPr>
        <w:rFonts w:hint="eastAsia"/>
      </w:rPr>
    </w:lvl>
    <w:lvl w:ilvl="4" w:tentative="0">
      <w:start w:val="1"/>
      <w:numFmt w:val="none"/>
      <w:pStyle w:val="8"/>
      <w:suff w:val="nothing"/>
      <w:lvlText w:val=""/>
      <w:lvlJc w:val="left"/>
      <w:pPr>
        <w:ind w:left="142" w:firstLine="0"/>
      </w:pPr>
      <w:rPr>
        <w:rFonts w:hint="eastAsia"/>
      </w:rPr>
    </w:lvl>
    <w:lvl w:ilvl="5" w:tentative="0">
      <w:start w:val="1"/>
      <w:numFmt w:val="none"/>
      <w:pStyle w:val="10"/>
      <w:suff w:val="nothing"/>
      <w:lvlText w:val=""/>
      <w:lvlJc w:val="left"/>
      <w:pPr>
        <w:ind w:left="142" w:firstLine="0"/>
      </w:pPr>
      <w:rPr>
        <w:rFonts w:hint="eastAsia"/>
      </w:rPr>
    </w:lvl>
    <w:lvl w:ilvl="6" w:tentative="0">
      <w:start w:val="1"/>
      <w:numFmt w:val="none"/>
      <w:pStyle w:val="11"/>
      <w:suff w:val="nothing"/>
      <w:lvlText w:val=""/>
      <w:lvlJc w:val="left"/>
      <w:pPr>
        <w:ind w:left="142" w:firstLine="0"/>
      </w:pPr>
      <w:rPr>
        <w:rFonts w:hint="eastAsia"/>
      </w:rPr>
    </w:lvl>
    <w:lvl w:ilvl="7" w:tentative="0">
      <w:start w:val="1"/>
      <w:numFmt w:val="none"/>
      <w:pStyle w:val="12"/>
      <w:suff w:val="nothing"/>
      <w:lvlText w:val=""/>
      <w:lvlJc w:val="left"/>
      <w:pPr>
        <w:ind w:left="142" w:firstLine="0"/>
      </w:pPr>
      <w:rPr>
        <w:rFonts w:hint="eastAsia"/>
      </w:rPr>
    </w:lvl>
    <w:lvl w:ilvl="8" w:tentative="0">
      <w:start w:val="1"/>
      <w:numFmt w:val="none"/>
      <w:pStyle w:val="13"/>
      <w:suff w:val="nothing"/>
      <w:lvlText w:val=""/>
      <w:lvlJc w:val="left"/>
      <w:pPr>
        <w:ind w:left="142" w:firstLine="0"/>
      </w:pPr>
      <w:rPr>
        <w:rFonts w:hint="eastAsia"/>
      </w:rPr>
    </w:lvl>
  </w:abstractNum>
  <w:abstractNum w:abstractNumId="1">
    <w:nsid w:val="03FACAE6"/>
    <w:multiLevelType w:val="singleLevel"/>
    <w:tmpl w:val="03FACAE6"/>
    <w:lvl w:ilvl="0" w:tentative="0">
      <w:start w:val="1"/>
      <w:numFmt w:val="decimal"/>
      <w:lvlText w:val="%1."/>
      <w:lvlJc w:val="left"/>
      <w:pPr>
        <w:tabs>
          <w:tab w:val="left" w:pos="312"/>
        </w:tabs>
      </w:pPr>
    </w:lvl>
  </w:abstractNum>
  <w:abstractNum w:abstractNumId="2">
    <w:nsid w:val="45A18D97"/>
    <w:multiLevelType w:val="singleLevel"/>
    <w:tmpl w:val="45A18D97"/>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3MWQyZWFiOWFiMDFiNjVjN2I4ZTUyMTVjMTg4M2UifQ=="/>
  </w:docVars>
  <w:rsids>
    <w:rsidRoot w:val="00172A27"/>
    <w:rsid w:val="0000046D"/>
    <w:rsid w:val="000009A4"/>
    <w:rsid w:val="0000182C"/>
    <w:rsid w:val="00001C30"/>
    <w:rsid w:val="00001F66"/>
    <w:rsid w:val="00002715"/>
    <w:rsid w:val="0000296D"/>
    <w:rsid w:val="00002E66"/>
    <w:rsid w:val="00003781"/>
    <w:rsid w:val="00003F3C"/>
    <w:rsid w:val="0000486E"/>
    <w:rsid w:val="00004CB0"/>
    <w:rsid w:val="00004CDE"/>
    <w:rsid w:val="00005328"/>
    <w:rsid w:val="00007E2F"/>
    <w:rsid w:val="00007E51"/>
    <w:rsid w:val="000104B5"/>
    <w:rsid w:val="00010E05"/>
    <w:rsid w:val="00012061"/>
    <w:rsid w:val="000123EC"/>
    <w:rsid w:val="000125C2"/>
    <w:rsid w:val="00013AC8"/>
    <w:rsid w:val="00013C7F"/>
    <w:rsid w:val="00014132"/>
    <w:rsid w:val="00014488"/>
    <w:rsid w:val="000149E9"/>
    <w:rsid w:val="00016092"/>
    <w:rsid w:val="00016829"/>
    <w:rsid w:val="00017A2B"/>
    <w:rsid w:val="00020517"/>
    <w:rsid w:val="000207E1"/>
    <w:rsid w:val="00020DBA"/>
    <w:rsid w:val="00021054"/>
    <w:rsid w:val="000216CC"/>
    <w:rsid w:val="00021A62"/>
    <w:rsid w:val="00022909"/>
    <w:rsid w:val="00022CE2"/>
    <w:rsid w:val="00023813"/>
    <w:rsid w:val="000244C1"/>
    <w:rsid w:val="000248E5"/>
    <w:rsid w:val="00025985"/>
    <w:rsid w:val="00025AC0"/>
    <w:rsid w:val="00027018"/>
    <w:rsid w:val="000272D2"/>
    <w:rsid w:val="0002754E"/>
    <w:rsid w:val="00027BD3"/>
    <w:rsid w:val="0003177E"/>
    <w:rsid w:val="00032229"/>
    <w:rsid w:val="00032A59"/>
    <w:rsid w:val="00032B1F"/>
    <w:rsid w:val="00032F50"/>
    <w:rsid w:val="00033214"/>
    <w:rsid w:val="000344F4"/>
    <w:rsid w:val="0003479C"/>
    <w:rsid w:val="00034B7D"/>
    <w:rsid w:val="00035002"/>
    <w:rsid w:val="0003509E"/>
    <w:rsid w:val="00036EC4"/>
    <w:rsid w:val="00037318"/>
    <w:rsid w:val="00037EEA"/>
    <w:rsid w:val="000400F8"/>
    <w:rsid w:val="0004027B"/>
    <w:rsid w:val="00040DCA"/>
    <w:rsid w:val="000417D5"/>
    <w:rsid w:val="000419B7"/>
    <w:rsid w:val="00041D69"/>
    <w:rsid w:val="00041EAA"/>
    <w:rsid w:val="00041FD1"/>
    <w:rsid w:val="00042DEF"/>
    <w:rsid w:val="00044162"/>
    <w:rsid w:val="00044278"/>
    <w:rsid w:val="000445D1"/>
    <w:rsid w:val="000448E0"/>
    <w:rsid w:val="00045285"/>
    <w:rsid w:val="0004535A"/>
    <w:rsid w:val="00045CF3"/>
    <w:rsid w:val="00045D3B"/>
    <w:rsid w:val="00046ED2"/>
    <w:rsid w:val="00050908"/>
    <w:rsid w:val="00050B4D"/>
    <w:rsid w:val="00051B41"/>
    <w:rsid w:val="000521BA"/>
    <w:rsid w:val="00052C3B"/>
    <w:rsid w:val="00053067"/>
    <w:rsid w:val="000530C2"/>
    <w:rsid w:val="00053FFD"/>
    <w:rsid w:val="00054058"/>
    <w:rsid w:val="000548EF"/>
    <w:rsid w:val="00054C4F"/>
    <w:rsid w:val="00054D61"/>
    <w:rsid w:val="00054F2A"/>
    <w:rsid w:val="00055319"/>
    <w:rsid w:val="00055AA6"/>
    <w:rsid w:val="0005758A"/>
    <w:rsid w:val="000576C1"/>
    <w:rsid w:val="00060064"/>
    <w:rsid w:val="0006170C"/>
    <w:rsid w:val="00061972"/>
    <w:rsid w:val="000619FC"/>
    <w:rsid w:val="00061AC4"/>
    <w:rsid w:val="0006223A"/>
    <w:rsid w:val="00063151"/>
    <w:rsid w:val="00064127"/>
    <w:rsid w:val="00064B46"/>
    <w:rsid w:val="0006699C"/>
    <w:rsid w:val="000670F3"/>
    <w:rsid w:val="000675EC"/>
    <w:rsid w:val="00067C97"/>
    <w:rsid w:val="000700B4"/>
    <w:rsid w:val="000707DE"/>
    <w:rsid w:val="000709DB"/>
    <w:rsid w:val="000714E8"/>
    <w:rsid w:val="00071DBC"/>
    <w:rsid w:val="00072665"/>
    <w:rsid w:val="0007297B"/>
    <w:rsid w:val="00072ABB"/>
    <w:rsid w:val="00074159"/>
    <w:rsid w:val="000749B7"/>
    <w:rsid w:val="000753D2"/>
    <w:rsid w:val="00075494"/>
    <w:rsid w:val="0007550C"/>
    <w:rsid w:val="00075C45"/>
    <w:rsid w:val="00076CDB"/>
    <w:rsid w:val="00077B75"/>
    <w:rsid w:val="00077E54"/>
    <w:rsid w:val="000813F4"/>
    <w:rsid w:val="000817C6"/>
    <w:rsid w:val="00081921"/>
    <w:rsid w:val="00081A1B"/>
    <w:rsid w:val="00082980"/>
    <w:rsid w:val="00083D28"/>
    <w:rsid w:val="00083D58"/>
    <w:rsid w:val="00084EA9"/>
    <w:rsid w:val="00084EC7"/>
    <w:rsid w:val="00085936"/>
    <w:rsid w:val="00085C49"/>
    <w:rsid w:val="00085CBC"/>
    <w:rsid w:val="00085EEB"/>
    <w:rsid w:val="000867B0"/>
    <w:rsid w:val="00086B70"/>
    <w:rsid w:val="00087668"/>
    <w:rsid w:val="000904A2"/>
    <w:rsid w:val="00090AF0"/>
    <w:rsid w:val="000910C5"/>
    <w:rsid w:val="00092839"/>
    <w:rsid w:val="00093C1A"/>
    <w:rsid w:val="00093E79"/>
    <w:rsid w:val="00093F41"/>
    <w:rsid w:val="00094441"/>
    <w:rsid w:val="00094BC6"/>
    <w:rsid w:val="000953A5"/>
    <w:rsid w:val="00096670"/>
    <w:rsid w:val="00096875"/>
    <w:rsid w:val="00096B4A"/>
    <w:rsid w:val="00096DE8"/>
    <w:rsid w:val="00097C9E"/>
    <w:rsid w:val="000A0911"/>
    <w:rsid w:val="000A124F"/>
    <w:rsid w:val="000A139A"/>
    <w:rsid w:val="000A2431"/>
    <w:rsid w:val="000A2A30"/>
    <w:rsid w:val="000A358F"/>
    <w:rsid w:val="000A38A0"/>
    <w:rsid w:val="000A3C64"/>
    <w:rsid w:val="000A4362"/>
    <w:rsid w:val="000A5274"/>
    <w:rsid w:val="000A61B8"/>
    <w:rsid w:val="000A62BD"/>
    <w:rsid w:val="000A6603"/>
    <w:rsid w:val="000A679A"/>
    <w:rsid w:val="000A6A7F"/>
    <w:rsid w:val="000A6F98"/>
    <w:rsid w:val="000A74E0"/>
    <w:rsid w:val="000A74F6"/>
    <w:rsid w:val="000A7B98"/>
    <w:rsid w:val="000B1427"/>
    <w:rsid w:val="000B1905"/>
    <w:rsid w:val="000B1CCA"/>
    <w:rsid w:val="000B200B"/>
    <w:rsid w:val="000B3976"/>
    <w:rsid w:val="000B3C2D"/>
    <w:rsid w:val="000B470D"/>
    <w:rsid w:val="000B5395"/>
    <w:rsid w:val="000B62CB"/>
    <w:rsid w:val="000B6350"/>
    <w:rsid w:val="000B678F"/>
    <w:rsid w:val="000B6FEF"/>
    <w:rsid w:val="000B7F9A"/>
    <w:rsid w:val="000C0328"/>
    <w:rsid w:val="000C03D4"/>
    <w:rsid w:val="000C0D86"/>
    <w:rsid w:val="000C1621"/>
    <w:rsid w:val="000C1CD7"/>
    <w:rsid w:val="000C2778"/>
    <w:rsid w:val="000C2784"/>
    <w:rsid w:val="000C32AE"/>
    <w:rsid w:val="000C3380"/>
    <w:rsid w:val="000C4807"/>
    <w:rsid w:val="000C4C6A"/>
    <w:rsid w:val="000C5751"/>
    <w:rsid w:val="000C57F9"/>
    <w:rsid w:val="000C598C"/>
    <w:rsid w:val="000C618E"/>
    <w:rsid w:val="000C6342"/>
    <w:rsid w:val="000C6CE1"/>
    <w:rsid w:val="000C7B9D"/>
    <w:rsid w:val="000D02E9"/>
    <w:rsid w:val="000D1274"/>
    <w:rsid w:val="000D1597"/>
    <w:rsid w:val="000D16A7"/>
    <w:rsid w:val="000D1C6A"/>
    <w:rsid w:val="000D1F8D"/>
    <w:rsid w:val="000D22BD"/>
    <w:rsid w:val="000D26E7"/>
    <w:rsid w:val="000D53F2"/>
    <w:rsid w:val="000D5748"/>
    <w:rsid w:val="000D5C8A"/>
    <w:rsid w:val="000D6C9D"/>
    <w:rsid w:val="000D78E6"/>
    <w:rsid w:val="000E0487"/>
    <w:rsid w:val="000E088E"/>
    <w:rsid w:val="000E232F"/>
    <w:rsid w:val="000E285B"/>
    <w:rsid w:val="000E2DB0"/>
    <w:rsid w:val="000E348C"/>
    <w:rsid w:val="000E4D22"/>
    <w:rsid w:val="000E545D"/>
    <w:rsid w:val="000F0150"/>
    <w:rsid w:val="000F03FE"/>
    <w:rsid w:val="000F152C"/>
    <w:rsid w:val="000F17C9"/>
    <w:rsid w:val="000F3668"/>
    <w:rsid w:val="000F383E"/>
    <w:rsid w:val="000F38CF"/>
    <w:rsid w:val="000F3F16"/>
    <w:rsid w:val="000F449F"/>
    <w:rsid w:val="000F48C9"/>
    <w:rsid w:val="000F6024"/>
    <w:rsid w:val="00100B14"/>
    <w:rsid w:val="00100EB7"/>
    <w:rsid w:val="0010174C"/>
    <w:rsid w:val="0010201F"/>
    <w:rsid w:val="0010254F"/>
    <w:rsid w:val="00102B73"/>
    <w:rsid w:val="00102C51"/>
    <w:rsid w:val="00103216"/>
    <w:rsid w:val="0010330D"/>
    <w:rsid w:val="001039BF"/>
    <w:rsid w:val="00103C0C"/>
    <w:rsid w:val="00103CB4"/>
    <w:rsid w:val="00103D6B"/>
    <w:rsid w:val="00107F42"/>
    <w:rsid w:val="00110401"/>
    <w:rsid w:val="00110E22"/>
    <w:rsid w:val="001110F1"/>
    <w:rsid w:val="0011195C"/>
    <w:rsid w:val="00112BBF"/>
    <w:rsid w:val="00112E30"/>
    <w:rsid w:val="001138CB"/>
    <w:rsid w:val="00115CAC"/>
    <w:rsid w:val="001160DE"/>
    <w:rsid w:val="00116718"/>
    <w:rsid w:val="00116FC8"/>
    <w:rsid w:val="00117835"/>
    <w:rsid w:val="0012024C"/>
    <w:rsid w:val="00120493"/>
    <w:rsid w:val="00120DFA"/>
    <w:rsid w:val="00121726"/>
    <w:rsid w:val="001217CB"/>
    <w:rsid w:val="001218FE"/>
    <w:rsid w:val="00121CC1"/>
    <w:rsid w:val="001221BE"/>
    <w:rsid w:val="00123679"/>
    <w:rsid w:val="001236BF"/>
    <w:rsid w:val="001236EB"/>
    <w:rsid w:val="00123ACC"/>
    <w:rsid w:val="00124792"/>
    <w:rsid w:val="00124CEA"/>
    <w:rsid w:val="00124CF0"/>
    <w:rsid w:val="00125726"/>
    <w:rsid w:val="001258B7"/>
    <w:rsid w:val="001267FF"/>
    <w:rsid w:val="00127F9D"/>
    <w:rsid w:val="0013084E"/>
    <w:rsid w:val="001315D8"/>
    <w:rsid w:val="00131845"/>
    <w:rsid w:val="00132B8C"/>
    <w:rsid w:val="0013360D"/>
    <w:rsid w:val="001339B4"/>
    <w:rsid w:val="00133E41"/>
    <w:rsid w:val="00133E7C"/>
    <w:rsid w:val="00134D7F"/>
    <w:rsid w:val="00134F05"/>
    <w:rsid w:val="00134F65"/>
    <w:rsid w:val="0013526C"/>
    <w:rsid w:val="001356B6"/>
    <w:rsid w:val="0013661A"/>
    <w:rsid w:val="00136E07"/>
    <w:rsid w:val="00136F43"/>
    <w:rsid w:val="001372D1"/>
    <w:rsid w:val="001374A2"/>
    <w:rsid w:val="00141121"/>
    <w:rsid w:val="001429D7"/>
    <w:rsid w:val="00143437"/>
    <w:rsid w:val="00143891"/>
    <w:rsid w:val="00145073"/>
    <w:rsid w:val="0014515E"/>
    <w:rsid w:val="0014559E"/>
    <w:rsid w:val="00145749"/>
    <w:rsid w:val="00145EF0"/>
    <w:rsid w:val="001462D6"/>
    <w:rsid w:val="001464A7"/>
    <w:rsid w:val="00147344"/>
    <w:rsid w:val="001477F2"/>
    <w:rsid w:val="0015059D"/>
    <w:rsid w:val="00151322"/>
    <w:rsid w:val="00151A22"/>
    <w:rsid w:val="00152576"/>
    <w:rsid w:val="00152C66"/>
    <w:rsid w:val="00153A5A"/>
    <w:rsid w:val="00153EDA"/>
    <w:rsid w:val="001547CA"/>
    <w:rsid w:val="00154C02"/>
    <w:rsid w:val="00154C69"/>
    <w:rsid w:val="0015529D"/>
    <w:rsid w:val="00156328"/>
    <w:rsid w:val="00156678"/>
    <w:rsid w:val="00156E9D"/>
    <w:rsid w:val="001573B4"/>
    <w:rsid w:val="00157B9D"/>
    <w:rsid w:val="00157E30"/>
    <w:rsid w:val="001600BF"/>
    <w:rsid w:val="001601A2"/>
    <w:rsid w:val="00160295"/>
    <w:rsid w:val="001607B6"/>
    <w:rsid w:val="001625C2"/>
    <w:rsid w:val="00162969"/>
    <w:rsid w:val="00162E86"/>
    <w:rsid w:val="00163D73"/>
    <w:rsid w:val="00163D88"/>
    <w:rsid w:val="00164096"/>
    <w:rsid w:val="0016529E"/>
    <w:rsid w:val="00165B1C"/>
    <w:rsid w:val="00166036"/>
    <w:rsid w:val="001662BD"/>
    <w:rsid w:val="001675A5"/>
    <w:rsid w:val="00170111"/>
    <w:rsid w:val="00170697"/>
    <w:rsid w:val="00171C1A"/>
    <w:rsid w:val="00172708"/>
    <w:rsid w:val="001727B0"/>
    <w:rsid w:val="00172A27"/>
    <w:rsid w:val="00172E97"/>
    <w:rsid w:val="00173260"/>
    <w:rsid w:val="00173C43"/>
    <w:rsid w:val="00174BEA"/>
    <w:rsid w:val="0017537B"/>
    <w:rsid w:val="001759CF"/>
    <w:rsid w:val="00175B5D"/>
    <w:rsid w:val="00176197"/>
    <w:rsid w:val="00176986"/>
    <w:rsid w:val="00176B7D"/>
    <w:rsid w:val="00177FB1"/>
    <w:rsid w:val="001809EC"/>
    <w:rsid w:val="00180D02"/>
    <w:rsid w:val="00181809"/>
    <w:rsid w:val="00182FF5"/>
    <w:rsid w:val="0018316B"/>
    <w:rsid w:val="001837AA"/>
    <w:rsid w:val="00183BC0"/>
    <w:rsid w:val="0018456A"/>
    <w:rsid w:val="00184681"/>
    <w:rsid w:val="001847DB"/>
    <w:rsid w:val="00185C46"/>
    <w:rsid w:val="00185D1E"/>
    <w:rsid w:val="00185D2D"/>
    <w:rsid w:val="00185EF5"/>
    <w:rsid w:val="00185F81"/>
    <w:rsid w:val="001863BC"/>
    <w:rsid w:val="0018652D"/>
    <w:rsid w:val="00186AA0"/>
    <w:rsid w:val="00187828"/>
    <w:rsid w:val="00187EAA"/>
    <w:rsid w:val="00190B5F"/>
    <w:rsid w:val="001912D2"/>
    <w:rsid w:val="00191575"/>
    <w:rsid w:val="00191DE6"/>
    <w:rsid w:val="00191FD8"/>
    <w:rsid w:val="0019224F"/>
    <w:rsid w:val="0019227A"/>
    <w:rsid w:val="001923BA"/>
    <w:rsid w:val="0019338C"/>
    <w:rsid w:val="00194C01"/>
    <w:rsid w:val="00196AD9"/>
    <w:rsid w:val="00197F91"/>
    <w:rsid w:val="001A0381"/>
    <w:rsid w:val="001A04B7"/>
    <w:rsid w:val="001A10F0"/>
    <w:rsid w:val="001A24D5"/>
    <w:rsid w:val="001A2637"/>
    <w:rsid w:val="001A270B"/>
    <w:rsid w:val="001A2CE9"/>
    <w:rsid w:val="001A37A7"/>
    <w:rsid w:val="001A397E"/>
    <w:rsid w:val="001A3D56"/>
    <w:rsid w:val="001A3E22"/>
    <w:rsid w:val="001A4A03"/>
    <w:rsid w:val="001A4DEE"/>
    <w:rsid w:val="001A51A4"/>
    <w:rsid w:val="001A52EC"/>
    <w:rsid w:val="001A592E"/>
    <w:rsid w:val="001A5B3D"/>
    <w:rsid w:val="001A608D"/>
    <w:rsid w:val="001A64AB"/>
    <w:rsid w:val="001A69D0"/>
    <w:rsid w:val="001A7510"/>
    <w:rsid w:val="001A79FC"/>
    <w:rsid w:val="001B0FFF"/>
    <w:rsid w:val="001B1422"/>
    <w:rsid w:val="001B1780"/>
    <w:rsid w:val="001B2789"/>
    <w:rsid w:val="001B3396"/>
    <w:rsid w:val="001B45AC"/>
    <w:rsid w:val="001B4641"/>
    <w:rsid w:val="001B49B9"/>
    <w:rsid w:val="001B4AC9"/>
    <w:rsid w:val="001B53CE"/>
    <w:rsid w:val="001B5555"/>
    <w:rsid w:val="001B5A4E"/>
    <w:rsid w:val="001B621A"/>
    <w:rsid w:val="001B639B"/>
    <w:rsid w:val="001B66C9"/>
    <w:rsid w:val="001B7226"/>
    <w:rsid w:val="001B79CA"/>
    <w:rsid w:val="001C006C"/>
    <w:rsid w:val="001C046C"/>
    <w:rsid w:val="001C0792"/>
    <w:rsid w:val="001C0AE8"/>
    <w:rsid w:val="001C111E"/>
    <w:rsid w:val="001C1954"/>
    <w:rsid w:val="001C1CB6"/>
    <w:rsid w:val="001C2637"/>
    <w:rsid w:val="001C2856"/>
    <w:rsid w:val="001C36F2"/>
    <w:rsid w:val="001C37B8"/>
    <w:rsid w:val="001C3997"/>
    <w:rsid w:val="001C4006"/>
    <w:rsid w:val="001C4264"/>
    <w:rsid w:val="001C5049"/>
    <w:rsid w:val="001C5A88"/>
    <w:rsid w:val="001C5F33"/>
    <w:rsid w:val="001C676A"/>
    <w:rsid w:val="001D131F"/>
    <w:rsid w:val="001D145B"/>
    <w:rsid w:val="001D1E0C"/>
    <w:rsid w:val="001D2BC7"/>
    <w:rsid w:val="001D32DF"/>
    <w:rsid w:val="001D3347"/>
    <w:rsid w:val="001D342C"/>
    <w:rsid w:val="001D3D7A"/>
    <w:rsid w:val="001D3D91"/>
    <w:rsid w:val="001D3FE6"/>
    <w:rsid w:val="001D426E"/>
    <w:rsid w:val="001D47A2"/>
    <w:rsid w:val="001D4CB2"/>
    <w:rsid w:val="001D5364"/>
    <w:rsid w:val="001D542E"/>
    <w:rsid w:val="001D5AB1"/>
    <w:rsid w:val="001D6B41"/>
    <w:rsid w:val="001D6B43"/>
    <w:rsid w:val="001D6C9C"/>
    <w:rsid w:val="001D7C0A"/>
    <w:rsid w:val="001E135A"/>
    <w:rsid w:val="001E1B96"/>
    <w:rsid w:val="001E3151"/>
    <w:rsid w:val="001E33E7"/>
    <w:rsid w:val="001E3A70"/>
    <w:rsid w:val="001E4160"/>
    <w:rsid w:val="001E4638"/>
    <w:rsid w:val="001E4649"/>
    <w:rsid w:val="001E4806"/>
    <w:rsid w:val="001E4F61"/>
    <w:rsid w:val="001E5228"/>
    <w:rsid w:val="001E56BE"/>
    <w:rsid w:val="001E5D7F"/>
    <w:rsid w:val="001E606C"/>
    <w:rsid w:val="001E6E0F"/>
    <w:rsid w:val="001E7383"/>
    <w:rsid w:val="001E7A45"/>
    <w:rsid w:val="001F0090"/>
    <w:rsid w:val="001F01FC"/>
    <w:rsid w:val="001F145B"/>
    <w:rsid w:val="001F1B44"/>
    <w:rsid w:val="001F220E"/>
    <w:rsid w:val="001F299F"/>
    <w:rsid w:val="001F409D"/>
    <w:rsid w:val="001F4364"/>
    <w:rsid w:val="001F4B03"/>
    <w:rsid w:val="001F53DC"/>
    <w:rsid w:val="001F612B"/>
    <w:rsid w:val="001F69C1"/>
    <w:rsid w:val="001F7194"/>
    <w:rsid w:val="001F78C9"/>
    <w:rsid w:val="00200210"/>
    <w:rsid w:val="002005D7"/>
    <w:rsid w:val="00200C07"/>
    <w:rsid w:val="00200C4D"/>
    <w:rsid w:val="00201D62"/>
    <w:rsid w:val="002030D5"/>
    <w:rsid w:val="00203236"/>
    <w:rsid w:val="00203374"/>
    <w:rsid w:val="002047A7"/>
    <w:rsid w:val="00204832"/>
    <w:rsid w:val="00205192"/>
    <w:rsid w:val="002069C4"/>
    <w:rsid w:val="00207574"/>
    <w:rsid w:val="00207788"/>
    <w:rsid w:val="00207BB0"/>
    <w:rsid w:val="00210236"/>
    <w:rsid w:val="00210822"/>
    <w:rsid w:val="00210837"/>
    <w:rsid w:val="00210B9B"/>
    <w:rsid w:val="002119E2"/>
    <w:rsid w:val="00213134"/>
    <w:rsid w:val="00213C7B"/>
    <w:rsid w:val="00213CE3"/>
    <w:rsid w:val="00214AE1"/>
    <w:rsid w:val="00215B9B"/>
    <w:rsid w:val="00215DE3"/>
    <w:rsid w:val="0021617D"/>
    <w:rsid w:val="00216288"/>
    <w:rsid w:val="002168F3"/>
    <w:rsid w:val="00216ACD"/>
    <w:rsid w:val="00217785"/>
    <w:rsid w:val="00217AA5"/>
    <w:rsid w:val="00220B21"/>
    <w:rsid w:val="00220BFA"/>
    <w:rsid w:val="00220CA4"/>
    <w:rsid w:val="00221ADA"/>
    <w:rsid w:val="00221C35"/>
    <w:rsid w:val="00221E2F"/>
    <w:rsid w:val="00223AA0"/>
    <w:rsid w:val="00223AE2"/>
    <w:rsid w:val="00223DA7"/>
    <w:rsid w:val="002255D4"/>
    <w:rsid w:val="00225CAB"/>
    <w:rsid w:val="002262D7"/>
    <w:rsid w:val="002263C7"/>
    <w:rsid w:val="0022681A"/>
    <w:rsid w:val="00226A6D"/>
    <w:rsid w:val="00226C7E"/>
    <w:rsid w:val="00226F54"/>
    <w:rsid w:val="00230B9C"/>
    <w:rsid w:val="0023120C"/>
    <w:rsid w:val="002313E0"/>
    <w:rsid w:val="002313FE"/>
    <w:rsid w:val="002314F8"/>
    <w:rsid w:val="002323C0"/>
    <w:rsid w:val="00232AAB"/>
    <w:rsid w:val="00232BF8"/>
    <w:rsid w:val="0023312F"/>
    <w:rsid w:val="00233272"/>
    <w:rsid w:val="002332E7"/>
    <w:rsid w:val="00235CBD"/>
    <w:rsid w:val="00235F11"/>
    <w:rsid w:val="00235F5D"/>
    <w:rsid w:val="00236110"/>
    <w:rsid w:val="00236A1E"/>
    <w:rsid w:val="0023765F"/>
    <w:rsid w:val="00240C76"/>
    <w:rsid w:val="002420BD"/>
    <w:rsid w:val="002428DE"/>
    <w:rsid w:val="00244795"/>
    <w:rsid w:val="00244A39"/>
    <w:rsid w:val="00244F4D"/>
    <w:rsid w:val="0024508C"/>
    <w:rsid w:val="00245C72"/>
    <w:rsid w:val="002460FA"/>
    <w:rsid w:val="00246576"/>
    <w:rsid w:val="00247748"/>
    <w:rsid w:val="00247F10"/>
    <w:rsid w:val="00247FE9"/>
    <w:rsid w:val="00250620"/>
    <w:rsid w:val="002518C7"/>
    <w:rsid w:val="00251E58"/>
    <w:rsid w:val="00253905"/>
    <w:rsid w:val="00253AB5"/>
    <w:rsid w:val="00253B1F"/>
    <w:rsid w:val="00253BF2"/>
    <w:rsid w:val="00254615"/>
    <w:rsid w:val="00254CE6"/>
    <w:rsid w:val="00254EAD"/>
    <w:rsid w:val="002554CD"/>
    <w:rsid w:val="00255AD8"/>
    <w:rsid w:val="00256102"/>
    <w:rsid w:val="00256160"/>
    <w:rsid w:val="00256BBA"/>
    <w:rsid w:val="00257F6D"/>
    <w:rsid w:val="00260023"/>
    <w:rsid w:val="0026021A"/>
    <w:rsid w:val="00260547"/>
    <w:rsid w:val="00260C1C"/>
    <w:rsid w:val="002617CC"/>
    <w:rsid w:val="0026186B"/>
    <w:rsid w:val="00261A0E"/>
    <w:rsid w:val="002625CB"/>
    <w:rsid w:val="00263DEF"/>
    <w:rsid w:val="00263F53"/>
    <w:rsid w:val="00264009"/>
    <w:rsid w:val="00264B45"/>
    <w:rsid w:val="002652AD"/>
    <w:rsid w:val="00266004"/>
    <w:rsid w:val="00267D9A"/>
    <w:rsid w:val="00270584"/>
    <w:rsid w:val="00270EA2"/>
    <w:rsid w:val="00271121"/>
    <w:rsid w:val="00272DFC"/>
    <w:rsid w:val="00275E57"/>
    <w:rsid w:val="0027616F"/>
    <w:rsid w:val="00276544"/>
    <w:rsid w:val="002767BF"/>
    <w:rsid w:val="00276976"/>
    <w:rsid w:val="00280525"/>
    <w:rsid w:val="00280656"/>
    <w:rsid w:val="00280870"/>
    <w:rsid w:val="002833C1"/>
    <w:rsid w:val="00284030"/>
    <w:rsid w:val="002846C4"/>
    <w:rsid w:val="00284927"/>
    <w:rsid w:val="00284BF6"/>
    <w:rsid w:val="00284C89"/>
    <w:rsid w:val="0028576F"/>
    <w:rsid w:val="00286B67"/>
    <w:rsid w:val="00287246"/>
    <w:rsid w:val="00287DFC"/>
    <w:rsid w:val="002906BB"/>
    <w:rsid w:val="00290940"/>
    <w:rsid w:val="00290E68"/>
    <w:rsid w:val="002910C9"/>
    <w:rsid w:val="00291975"/>
    <w:rsid w:val="00291DAD"/>
    <w:rsid w:val="00292529"/>
    <w:rsid w:val="00293C98"/>
    <w:rsid w:val="00293EC9"/>
    <w:rsid w:val="00294080"/>
    <w:rsid w:val="00294418"/>
    <w:rsid w:val="00294552"/>
    <w:rsid w:val="00294950"/>
    <w:rsid w:val="00295227"/>
    <w:rsid w:val="00295F39"/>
    <w:rsid w:val="00295F45"/>
    <w:rsid w:val="00296775"/>
    <w:rsid w:val="00296DDD"/>
    <w:rsid w:val="00297942"/>
    <w:rsid w:val="00297DE3"/>
    <w:rsid w:val="002A0ED2"/>
    <w:rsid w:val="002A135C"/>
    <w:rsid w:val="002A181B"/>
    <w:rsid w:val="002A1BC6"/>
    <w:rsid w:val="002A267D"/>
    <w:rsid w:val="002A270F"/>
    <w:rsid w:val="002A2B15"/>
    <w:rsid w:val="002A2B1E"/>
    <w:rsid w:val="002A323D"/>
    <w:rsid w:val="002A40F2"/>
    <w:rsid w:val="002A4A6F"/>
    <w:rsid w:val="002A5325"/>
    <w:rsid w:val="002A6C01"/>
    <w:rsid w:val="002A724F"/>
    <w:rsid w:val="002A7B53"/>
    <w:rsid w:val="002B05B1"/>
    <w:rsid w:val="002B0C56"/>
    <w:rsid w:val="002B128E"/>
    <w:rsid w:val="002B1B6D"/>
    <w:rsid w:val="002B213F"/>
    <w:rsid w:val="002B278C"/>
    <w:rsid w:val="002B2D48"/>
    <w:rsid w:val="002B31A3"/>
    <w:rsid w:val="002B4C67"/>
    <w:rsid w:val="002B4F5A"/>
    <w:rsid w:val="002B5256"/>
    <w:rsid w:val="002B56E3"/>
    <w:rsid w:val="002B5792"/>
    <w:rsid w:val="002B6DF3"/>
    <w:rsid w:val="002B7809"/>
    <w:rsid w:val="002C0FD0"/>
    <w:rsid w:val="002C2AE1"/>
    <w:rsid w:val="002C35C5"/>
    <w:rsid w:val="002C37C7"/>
    <w:rsid w:val="002C3950"/>
    <w:rsid w:val="002C3E69"/>
    <w:rsid w:val="002C4303"/>
    <w:rsid w:val="002C4472"/>
    <w:rsid w:val="002C5B91"/>
    <w:rsid w:val="002C6C98"/>
    <w:rsid w:val="002C6F15"/>
    <w:rsid w:val="002D00D0"/>
    <w:rsid w:val="002D00D7"/>
    <w:rsid w:val="002D04B3"/>
    <w:rsid w:val="002D0A76"/>
    <w:rsid w:val="002D12D5"/>
    <w:rsid w:val="002D19C8"/>
    <w:rsid w:val="002D25AB"/>
    <w:rsid w:val="002D2CFB"/>
    <w:rsid w:val="002D3C69"/>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625"/>
    <w:rsid w:val="002E30CD"/>
    <w:rsid w:val="002E334E"/>
    <w:rsid w:val="002E33C3"/>
    <w:rsid w:val="002E3AE8"/>
    <w:rsid w:val="002E3FFE"/>
    <w:rsid w:val="002E4E50"/>
    <w:rsid w:val="002E53D0"/>
    <w:rsid w:val="002E5625"/>
    <w:rsid w:val="002E5931"/>
    <w:rsid w:val="002E5C58"/>
    <w:rsid w:val="002E6A86"/>
    <w:rsid w:val="002E6E46"/>
    <w:rsid w:val="002E7D58"/>
    <w:rsid w:val="002F00FE"/>
    <w:rsid w:val="002F0609"/>
    <w:rsid w:val="002F1457"/>
    <w:rsid w:val="002F1614"/>
    <w:rsid w:val="002F17EB"/>
    <w:rsid w:val="002F1947"/>
    <w:rsid w:val="002F1B84"/>
    <w:rsid w:val="002F1D85"/>
    <w:rsid w:val="002F25D7"/>
    <w:rsid w:val="002F284C"/>
    <w:rsid w:val="002F2B81"/>
    <w:rsid w:val="002F3352"/>
    <w:rsid w:val="002F36AE"/>
    <w:rsid w:val="002F4DAB"/>
    <w:rsid w:val="002F5103"/>
    <w:rsid w:val="002F5779"/>
    <w:rsid w:val="002F5C8F"/>
    <w:rsid w:val="002F703B"/>
    <w:rsid w:val="0030040F"/>
    <w:rsid w:val="00301558"/>
    <w:rsid w:val="003023C6"/>
    <w:rsid w:val="00302CF7"/>
    <w:rsid w:val="00302D27"/>
    <w:rsid w:val="00302E1C"/>
    <w:rsid w:val="00303D3C"/>
    <w:rsid w:val="0030429A"/>
    <w:rsid w:val="003052AB"/>
    <w:rsid w:val="00305F0B"/>
    <w:rsid w:val="003060C4"/>
    <w:rsid w:val="0030668D"/>
    <w:rsid w:val="003069D9"/>
    <w:rsid w:val="00307BA1"/>
    <w:rsid w:val="003100DF"/>
    <w:rsid w:val="00311611"/>
    <w:rsid w:val="00311B0A"/>
    <w:rsid w:val="003137D4"/>
    <w:rsid w:val="00314227"/>
    <w:rsid w:val="00314DBA"/>
    <w:rsid w:val="00314EFA"/>
    <w:rsid w:val="00315AB3"/>
    <w:rsid w:val="0031608D"/>
    <w:rsid w:val="003164A3"/>
    <w:rsid w:val="00317A63"/>
    <w:rsid w:val="00317BA9"/>
    <w:rsid w:val="003200AE"/>
    <w:rsid w:val="0032034B"/>
    <w:rsid w:val="00320397"/>
    <w:rsid w:val="00320BF6"/>
    <w:rsid w:val="00320EFA"/>
    <w:rsid w:val="00321E23"/>
    <w:rsid w:val="0032215C"/>
    <w:rsid w:val="00322259"/>
    <w:rsid w:val="00322312"/>
    <w:rsid w:val="003237B6"/>
    <w:rsid w:val="003255F1"/>
    <w:rsid w:val="00325789"/>
    <w:rsid w:val="00325A5A"/>
    <w:rsid w:val="00325A89"/>
    <w:rsid w:val="00326A2E"/>
    <w:rsid w:val="003272E3"/>
    <w:rsid w:val="00327843"/>
    <w:rsid w:val="00327CF0"/>
    <w:rsid w:val="00330325"/>
    <w:rsid w:val="00331922"/>
    <w:rsid w:val="00331AFB"/>
    <w:rsid w:val="0033295D"/>
    <w:rsid w:val="00332B79"/>
    <w:rsid w:val="0033322B"/>
    <w:rsid w:val="00333CAB"/>
    <w:rsid w:val="00333D3B"/>
    <w:rsid w:val="00334C5E"/>
    <w:rsid w:val="00336AC2"/>
    <w:rsid w:val="00336FD3"/>
    <w:rsid w:val="00337B76"/>
    <w:rsid w:val="00337BB7"/>
    <w:rsid w:val="00337C26"/>
    <w:rsid w:val="00341DE7"/>
    <w:rsid w:val="003430E1"/>
    <w:rsid w:val="00345199"/>
    <w:rsid w:val="003451FE"/>
    <w:rsid w:val="00346052"/>
    <w:rsid w:val="003462BA"/>
    <w:rsid w:val="00346B52"/>
    <w:rsid w:val="00346C19"/>
    <w:rsid w:val="00346E53"/>
    <w:rsid w:val="003471EA"/>
    <w:rsid w:val="0034781A"/>
    <w:rsid w:val="00350096"/>
    <w:rsid w:val="00350421"/>
    <w:rsid w:val="0035042D"/>
    <w:rsid w:val="00350759"/>
    <w:rsid w:val="0035088B"/>
    <w:rsid w:val="00350FBD"/>
    <w:rsid w:val="003510DF"/>
    <w:rsid w:val="003511E3"/>
    <w:rsid w:val="0035181E"/>
    <w:rsid w:val="00352162"/>
    <w:rsid w:val="0035252E"/>
    <w:rsid w:val="00353C02"/>
    <w:rsid w:val="00353F48"/>
    <w:rsid w:val="0035422F"/>
    <w:rsid w:val="00354301"/>
    <w:rsid w:val="003544A3"/>
    <w:rsid w:val="00354632"/>
    <w:rsid w:val="00354AC8"/>
    <w:rsid w:val="0035571F"/>
    <w:rsid w:val="00355FB1"/>
    <w:rsid w:val="003560A3"/>
    <w:rsid w:val="00356A1A"/>
    <w:rsid w:val="00357768"/>
    <w:rsid w:val="003579C1"/>
    <w:rsid w:val="00357A6C"/>
    <w:rsid w:val="00360B24"/>
    <w:rsid w:val="00360B88"/>
    <w:rsid w:val="00361478"/>
    <w:rsid w:val="003621B0"/>
    <w:rsid w:val="00363105"/>
    <w:rsid w:val="00363317"/>
    <w:rsid w:val="00363BEF"/>
    <w:rsid w:val="0036512E"/>
    <w:rsid w:val="00365288"/>
    <w:rsid w:val="00366C33"/>
    <w:rsid w:val="0036705C"/>
    <w:rsid w:val="003673C9"/>
    <w:rsid w:val="00370782"/>
    <w:rsid w:val="00371AB6"/>
    <w:rsid w:val="003735E7"/>
    <w:rsid w:val="003737B0"/>
    <w:rsid w:val="003743F8"/>
    <w:rsid w:val="00374B13"/>
    <w:rsid w:val="00374FC1"/>
    <w:rsid w:val="003756A2"/>
    <w:rsid w:val="0037677A"/>
    <w:rsid w:val="00376DED"/>
    <w:rsid w:val="003774A0"/>
    <w:rsid w:val="0037767D"/>
    <w:rsid w:val="003810DB"/>
    <w:rsid w:val="00381624"/>
    <w:rsid w:val="003816C1"/>
    <w:rsid w:val="00381985"/>
    <w:rsid w:val="00381DB8"/>
    <w:rsid w:val="00382571"/>
    <w:rsid w:val="0038489B"/>
    <w:rsid w:val="003849B0"/>
    <w:rsid w:val="00384B69"/>
    <w:rsid w:val="003857D9"/>
    <w:rsid w:val="003862DF"/>
    <w:rsid w:val="003863BE"/>
    <w:rsid w:val="00386566"/>
    <w:rsid w:val="00386647"/>
    <w:rsid w:val="00386A94"/>
    <w:rsid w:val="00387330"/>
    <w:rsid w:val="003876FF"/>
    <w:rsid w:val="00392FC0"/>
    <w:rsid w:val="003942E8"/>
    <w:rsid w:val="00394ECF"/>
    <w:rsid w:val="003955B2"/>
    <w:rsid w:val="00395890"/>
    <w:rsid w:val="003959A5"/>
    <w:rsid w:val="00395F26"/>
    <w:rsid w:val="00395FAA"/>
    <w:rsid w:val="00397827"/>
    <w:rsid w:val="003A063A"/>
    <w:rsid w:val="003A0B73"/>
    <w:rsid w:val="003A104E"/>
    <w:rsid w:val="003A13C4"/>
    <w:rsid w:val="003A2DD9"/>
    <w:rsid w:val="003A32F3"/>
    <w:rsid w:val="003A3817"/>
    <w:rsid w:val="003A384F"/>
    <w:rsid w:val="003A3985"/>
    <w:rsid w:val="003A50D9"/>
    <w:rsid w:val="003A543D"/>
    <w:rsid w:val="003A62CE"/>
    <w:rsid w:val="003A7AC8"/>
    <w:rsid w:val="003A7CFF"/>
    <w:rsid w:val="003B01F4"/>
    <w:rsid w:val="003B06DA"/>
    <w:rsid w:val="003B16AA"/>
    <w:rsid w:val="003B188F"/>
    <w:rsid w:val="003B1BEC"/>
    <w:rsid w:val="003B1D0C"/>
    <w:rsid w:val="003B2BA8"/>
    <w:rsid w:val="003B2DEE"/>
    <w:rsid w:val="003B3AF7"/>
    <w:rsid w:val="003B4180"/>
    <w:rsid w:val="003B4356"/>
    <w:rsid w:val="003B449D"/>
    <w:rsid w:val="003B453B"/>
    <w:rsid w:val="003B481F"/>
    <w:rsid w:val="003B5129"/>
    <w:rsid w:val="003B536B"/>
    <w:rsid w:val="003B71F0"/>
    <w:rsid w:val="003B7A06"/>
    <w:rsid w:val="003B7BF7"/>
    <w:rsid w:val="003C15D0"/>
    <w:rsid w:val="003C2435"/>
    <w:rsid w:val="003C2CE0"/>
    <w:rsid w:val="003C2F76"/>
    <w:rsid w:val="003C4C71"/>
    <w:rsid w:val="003C4DC7"/>
    <w:rsid w:val="003C5558"/>
    <w:rsid w:val="003C738A"/>
    <w:rsid w:val="003D06B5"/>
    <w:rsid w:val="003D1898"/>
    <w:rsid w:val="003D1F0B"/>
    <w:rsid w:val="003D22D7"/>
    <w:rsid w:val="003D3096"/>
    <w:rsid w:val="003D3994"/>
    <w:rsid w:val="003D3D95"/>
    <w:rsid w:val="003D3EC0"/>
    <w:rsid w:val="003D519A"/>
    <w:rsid w:val="003D73AB"/>
    <w:rsid w:val="003D7CDF"/>
    <w:rsid w:val="003D7CEB"/>
    <w:rsid w:val="003E00AC"/>
    <w:rsid w:val="003E095B"/>
    <w:rsid w:val="003E0FA5"/>
    <w:rsid w:val="003E1840"/>
    <w:rsid w:val="003E1962"/>
    <w:rsid w:val="003E1E97"/>
    <w:rsid w:val="003E2F30"/>
    <w:rsid w:val="003E30A3"/>
    <w:rsid w:val="003E39C3"/>
    <w:rsid w:val="003E3D24"/>
    <w:rsid w:val="003E414B"/>
    <w:rsid w:val="003E431F"/>
    <w:rsid w:val="003E5349"/>
    <w:rsid w:val="003E5810"/>
    <w:rsid w:val="003E5A25"/>
    <w:rsid w:val="003E5D32"/>
    <w:rsid w:val="003E607E"/>
    <w:rsid w:val="003E691B"/>
    <w:rsid w:val="003E6E97"/>
    <w:rsid w:val="003E778E"/>
    <w:rsid w:val="003E78F0"/>
    <w:rsid w:val="003E79D7"/>
    <w:rsid w:val="003E7F3F"/>
    <w:rsid w:val="003F0FAD"/>
    <w:rsid w:val="003F0FC1"/>
    <w:rsid w:val="003F1894"/>
    <w:rsid w:val="003F1C77"/>
    <w:rsid w:val="003F3898"/>
    <w:rsid w:val="003F3A1B"/>
    <w:rsid w:val="003F3D0B"/>
    <w:rsid w:val="003F3E3F"/>
    <w:rsid w:val="003F42B8"/>
    <w:rsid w:val="003F4E50"/>
    <w:rsid w:val="003F4EDF"/>
    <w:rsid w:val="003F572D"/>
    <w:rsid w:val="003F5758"/>
    <w:rsid w:val="003F5D0D"/>
    <w:rsid w:val="003F6A41"/>
    <w:rsid w:val="003F6B54"/>
    <w:rsid w:val="003F6CAD"/>
    <w:rsid w:val="003F7235"/>
    <w:rsid w:val="004003FD"/>
    <w:rsid w:val="00402496"/>
    <w:rsid w:val="00402A13"/>
    <w:rsid w:val="0040368D"/>
    <w:rsid w:val="00403A8C"/>
    <w:rsid w:val="0040409E"/>
    <w:rsid w:val="004049EE"/>
    <w:rsid w:val="00404D01"/>
    <w:rsid w:val="00404D50"/>
    <w:rsid w:val="00404ECC"/>
    <w:rsid w:val="004051A6"/>
    <w:rsid w:val="0040652E"/>
    <w:rsid w:val="004071FD"/>
    <w:rsid w:val="0040738B"/>
    <w:rsid w:val="0041009D"/>
    <w:rsid w:val="004112F1"/>
    <w:rsid w:val="00411E8B"/>
    <w:rsid w:val="004122FB"/>
    <w:rsid w:val="0041282D"/>
    <w:rsid w:val="00412F73"/>
    <w:rsid w:val="00413F7A"/>
    <w:rsid w:val="004143DC"/>
    <w:rsid w:val="004147E2"/>
    <w:rsid w:val="00414CF4"/>
    <w:rsid w:val="00416802"/>
    <w:rsid w:val="00416812"/>
    <w:rsid w:val="00416BBD"/>
    <w:rsid w:val="00416D0A"/>
    <w:rsid w:val="00417112"/>
    <w:rsid w:val="00417637"/>
    <w:rsid w:val="00420B78"/>
    <w:rsid w:val="00420E3D"/>
    <w:rsid w:val="0042141A"/>
    <w:rsid w:val="00421E05"/>
    <w:rsid w:val="00422223"/>
    <w:rsid w:val="00422AB4"/>
    <w:rsid w:val="00422E58"/>
    <w:rsid w:val="0042311F"/>
    <w:rsid w:val="004234EC"/>
    <w:rsid w:val="004235E3"/>
    <w:rsid w:val="00423606"/>
    <w:rsid w:val="00424647"/>
    <w:rsid w:val="00424703"/>
    <w:rsid w:val="00424934"/>
    <w:rsid w:val="00425C37"/>
    <w:rsid w:val="0042603F"/>
    <w:rsid w:val="004261BD"/>
    <w:rsid w:val="004274AD"/>
    <w:rsid w:val="00427703"/>
    <w:rsid w:val="00430C76"/>
    <w:rsid w:val="00430F20"/>
    <w:rsid w:val="00431332"/>
    <w:rsid w:val="00431CF2"/>
    <w:rsid w:val="00431D90"/>
    <w:rsid w:val="00431E46"/>
    <w:rsid w:val="004329FE"/>
    <w:rsid w:val="00432A04"/>
    <w:rsid w:val="0043402A"/>
    <w:rsid w:val="00434769"/>
    <w:rsid w:val="0043518D"/>
    <w:rsid w:val="004351DE"/>
    <w:rsid w:val="00436611"/>
    <w:rsid w:val="00437A2F"/>
    <w:rsid w:val="00437D58"/>
    <w:rsid w:val="00440164"/>
    <w:rsid w:val="004405EC"/>
    <w:rsid w:val="00440E18"/>
    <w:rsid w:val="004426B7"/>
    <w:rsid w:val="00442FF5"/>
    <w:rsid w:val="00443834"/>
    <w:rsid w:val="00444140"/>
    <w:rsid w:val="004442DA"/>
    <w:rsid w:val="00444ACC"/>
    <w:rsid w:val="00444B3E"/>
    <w:rsid w:val="00445234"/>
    <w:rsid w:val="00446DAE"/>
    <w:rsid w:val="00446E47"/>
    <w:rsid w:val="004476FB"/>
    <w:rsid w:val="00447854"/>
    <w:rsid w:val="00447B58"/>
    <w:rsid w:val="00450013"/>
    <w:rsid w:val="00450709"/>
    <w:rsid w:val="004508C5"/>
    <w:rsid w:val="00450A8E"/>
    <w:rsid w:val="00450C55"/>
    <w:rsid w:val="004514E0"/>
    <w:rsid w:val="004516ED"/>
    <w:rsid w:val="004531AD"/>
    <w:rsid w:val="004532BB"/>
    <w:rsid w:val="004534D6"/>
    <w:rsid w:val="00453696"/>
    <w:rsid w:val="0045377E"/>
    <w:rsid w:val="00453CE9"/>
    <w:rsid w:val="004540DE"/>
    <w:rsid w:val="00454961"/>
    <w:rsid w:val="004551EE"/>
    <w:rsid w:val="00455682"/>
    <w:rsid w:val="00455922"/>
    <w:rsid w:val="00456610"/>
    <w:rsid w:val="00456BE9"/>
    <w:rsid w:val="00460061"/>
    <w:rsid w:val="004603B8"/>
    <w:rsid w:val="004610FB"/>
    <w:rsid w:val="00461667"/>
    <w:rsid w:val="00461CAB"/>
    <w:rsid w:val="00463040"/>
    <w:rsid w:val="00463317"/>
    <w:rsid w:val="00463E66"/>
    <w:rsid w:val="00463FE3"/>
    <w:rsid w:val="0046562A"/>
    <w:rsid w:val="00465DDA"/>
    <w:rsid w:val="00465E8B"/>
    <w:rsid w:val="0046640E"/>
    <w:rsid w:val="004665CA"/>
    <w:rsid w:val="00467256"/>
    <w:rsid w:val="00467674"/>
    <w:rsid w:val="00467A24"/>
    <w:rsid w:val="00470652"/>
    <w:rsid w:val="00470A24"/>
    <w:rsid w:val="0047201A"/>
    <w:rsid w:val="004729B4"/>
    <w:rsid w:val="0047427E"/>
    <w:rsid w:val="004742C1"/>
    <w:rsid w:val="00475FDF"/>
    <w:rsid w:val="00477289"/>
    <w:rsid w:val="00477456"/>
    <w:rsid w:val="00477793"/>
    <w:rsid w:val="00477A00"/>
    <w:rsid w:val="00480059"/>
    <w:rsid w:val="00480DC1"/>
    <w:rsid w:val="00480DE2"/>
    <w:rsid w:val="00481480"/>
    <w:rsid w:val="00481D6F"/>
    <w:rsid w:val="00482162"/>
    <w:rsid w:val="0048291E"/>
    <w:rsid w:val="00482A59"/>
    <w:rsid w:val="00483652"/>
    <w:rsid w:val="00483666"/>
    <w:rsid w:val="004843A9"/>
    <w:rsid w:val="0048472A"/>
    <w:rsid w:val="00484B49"/>
    <w:rsid w:val="00484D59"/>
    <w:rsid w:val="00485526"/>
    <w:rsid w:val="00485B21"/>
    <w:rsid w:val="00485F07"/>
    <w:rsid w:val="00486428"/>
    <w:rsid w:val="00486503"/>
    <w:rsid w:val="004866D8"/>
    <w:rsid w:val="00486987"/>
    <w:rsid w:val="00487537"/>
    <w:rsid w:val="00491CDE"/>
    <w:rsid w:val="00491EB1"/>
    <w:rsid w:val="00492566"/>
    <w:rsid w:val="00492C10"/>
    <w:rsid w:val="00492E53"/>
    <w:rsid w:val="004931AE"/>
    <w:rsid w:val="004933FA"/>
    <w:rsid w:val="004935EE"/>
    <w:rsid w:val="00493F1E"/>
    <w:rsid w:val="00493F29"/>
    <w:rsid w:val="00494354"/>
    <w:rsid w:val="00494902"/>
    <w:rsid w:val="00494E82"/>
    <w:rsid w:val="00495547"/>
    <w:rsid w:val="00495886"/>
    <w:rsid w:val="00496444"/>
    <w:rsid w:val="0049662F"/>
    <w:rsid w:val="00496E76"/>
    <w:rsid w:val="00497018"/>
    <w:rsid w:val="00497A39"/>
    <w:rsid w:val="004A0666"/>
    <w:rsid w:val="004A19F6"/>
    <w:rsid w:val="004A1CF8"/>
    <w:rsid w:val="004A1F56"/>
    <w:rsid w:val="004A259D"/>
    <w:rsid w:val="004A2E1F"/>
    <w:rsid w:val="004A3892"/>
    <w:rsid w:val="004A487F"/>
    <w:rsid w:val="004A4B9D"/>
    <w:rsid w:val="004A4CA4"/>
    <w:rsid w:val="004A54AA"/>
    <w:rsid w:val="004A6F45"/>
    <w:rsid w:val="004A7062"/>
    <w:rsid w:val="004A78CA"/>
    <w:rsid w:val="004B02A4"/>
    <w:rsid w:val="004B0356"/>
    <w:rsid w:val="004B06C5"/>
    <w:rsid w:val="004B0916"/>
    <w:rsid w:val="004B1C66"/>
    <w:rsid w:val="004B1FAC"/>
    <w:rsid w:val="004B2291"/>
    <w:rsid w:val="004B2624"/>
    <w:rsid w:val="004B2A6A"/>
    <w:rsid w:val="004B2E7D"/>
    <w:rsid w:val="004B317D"/>
    <w:rsid w:val="004B40A3"/>
    <w:rsid w:val="004B4463"/>
    <w:rsid w:val="004B4B08"/>
    <w:rsid w:val="004B53FF"/>
    <w:rsid w:val="004B6418"/>
    <w:rsid w:val="004B666A"/>
    <w:rsid w:val="004B6989"/>
    <w:rsid w:val="004B763D"/>
    <w:rsid w:val="004C0192"/>
    <w:rsid w:val="004C04BD"/>
    <w:rsid w:val="004C0E2B"/>
    <w:rsid w:val="004C1270"/>
    <w:rsid w:val="004C1B57"/>
    <w:rsid w:val="004C1E9C"/>
    <w:rsid w:val="004C235E"/>
    <w:rsid w:val="004C36A9"/>
    <w:rsid w:val="004C497E"/>
    <w:rsid w:val="004C4AD3"/>
    <w:rsid w:val="004C4E3E"/>
    <w:rsid w:val="004C53C4"/>
    <w:rsid w:val="004C5844"/>
    <w:rsid w:val="004C6AD2"/>
    <w:rsid w:val="004C7513"/>
    <w:rsid w:val="004C782F"/>
    <w:rsid w:val="004D00C0"/>
    <w:rsid w:val="004D01EE"/>
    <w:rsid w:val="004D0448"/>
    <w:rsid w:val="004D0BA0"/>
    <w:rsid w:val="004D0BD0"/>
    <w:rsid w:val="004D1D79"/>
    <w:rsid w:val="004D34C3"/>
    <w:rsid w:val="004D45C4"/>
    <w:rsid w:val="004D4841"/>
    <w:rsid w:val="004D487B"/>
    <w:rsid w:val="004D4D09"/>
    <w:rsid w:val="004D5792"/>
    <w:rsid w:val="004D6A43"/>
    <w:rsid w:val="004D7C59"/>
    <w:rsid w:val="004E0137"/>
    <w:rsid w:val="004E02E5"/>
    <w:rsid w:val="004E15D4"/>
    <w:rsid w:val="004E16F7"/>
    <w:rsid w:val="004E2127"/>
    <w:rsid w:val="004E296C"/>
    <w:rsid w:val="004E2AE2"/>
    <w:rsid w:val="004E33F3"/>
    <w:rsid w:val="004E3597"/>
    <w:rsid w:val="004E3A28"/>
    <w:rsid w:val="004E3C34"/>
    <w:rsid w:val="004E3CE1"/>
    <w:rsid w:val="004E3FF1"/>
    <w:rsid w:val="004E41E2"/>
    <w:rsid w:val="004E55B7"/>
    <w:rsid w:val="004E56D9"/>
    <w:rsid w:val="004E5DCB"/>
    <w:rsid w:val="004E637C"/>
    <w:rsid w:val="004E662F"/>
    <w:rsid w:val="004E725F"/>
    <w:rsid w:val="004E75BB"/>
    <w:rsid w:val="004E790B"/>
    <w:rsid w:val="004E798E"/>
    <w:rsid w:val="004E7D1F"/>
    <w:rsid w:val="004F0307"/>
    <w:rsid w:val="004F057A"/>
    <w:rsid w:val="004F0C75"/>
    <w:rsid w:val="004F1517"/>
    <w:rsid w:val="004F1523"/>
    <w:rsid w:val="004F1EF0"/>
    <w:rsid w:val="004F2892"/>
    <w:rsid w:val="004F29DC"/>
    <w:rsid w:val="004F362E"/>
    <w:rsid w:val="004F3ECB"/>
    <w:rsid w:val="004F45A5"/>
    <w:rsid w:val="004F49AE"/>
    <w:rsid w:val="004F4D44"/>
    <w:rsid w:val="004F6534"/>
    <w:rsid w:val="004F6880"/>
    <w:rsid w:val="004F6EB3"/>
    <w:rsid w:val="004F6FCA"/>
    <w:rsid w:val="004F7453"/>
    <w:rsid w:val="004F78BC"/>
    <w:rsid w:val="005005A1"/>
    <w:rsid w:val="00501299"/>
    <w:rsid w:val="0050150A"/>
    <w:rsid w:val="005017CC"/>
    <w:rsid w:val="00501BFD"/>
    <w:rsid w:val="005027F1"/>
    <w:rsid w:val="00502B48"/>
    <w:rsid w:val="00503DD2"/>
    <w:rsid w:val="005048DA"/>
    <w:rsid w:val="00504C15"/>
    <w:rsid w:val="00505537"/>
    <w:rsid w:val="00506C1E"/>
    <w:rsid w:val="00506CCD"/>
    <w:rsid w:val="0050717B"/>
    <w:rsid w:val="00507647"/>
    <w:rsid w:val="0051007E"/>
    <w:rsid w:val="00510BB6"/>
    <w:rsid w:val="00511D79"/>
    <w:rsid w:val="00512B4C"/>
    <w:rsid w:val="0051432D"/>
    <w:rsid w:val="005154AD"/>
    <w:rsid w:val="00515628"/>
    <w:rsid w:val="00515BE6"/>
    <w:rsid w:val="005160F6"/>
    <w:rsid w:val="00516D87"/>
    <w:rsid w:val="005173B6"/>
    <w:rsid w:val="00520280"/>
    <w:rsid w:val="00520497"/>
    <w:rsid w:val="00520520"/>
    <w:rsid w:val="00520CEA"/>
    <w:rsid w:val="005213D0"/>
    <w:rsid w:val="00521423"/>
    <w:rsid w:val="005229B8"/>
    <w:rsid w:val="00522F62"/>
    <w:rsid w:val="00523135"/>
    <w:rsid w:val="0052318E"/>
    <w:rsid w:val="00523C54"/>
    <w:rsid w:val="00524020"/>
    <w:rsid w:val="0052466B"/>
    <w:rsid w:val="005248DE"/>
    <w:rsid w:val="00525D3A"/>
    <w:rsid w:val="005262E7"/>
    <w:rsid w:val="00526A26"/>
    <w:rsid w:val="00526F8D"/>
    <w:rsid w:val="0053207B"/>
    <w:rsid w:val="00532381"/>
    <w:rsid w:val="005323FA"/>
    <w:rsid w:val="0053380D"/>
    <w:rsid w:val="00533837"/>
    <w:rsid w:val="005342AD"/>
    <w:rsid w:val="00534688"/>
    <w:rsid w:val="00534A8F"/>
    <w:rsid w:val="00535A75"/>
    <w:rsid w:val="0053617F"/>
    <w:rsid w:val="0053654A"/>
    <w:rsid w:val="00536689"/>
    <w:rsid w:val="00536855"/>
    <w:rsid w:val="00536872"/>
    <w:rsid w:val="00536D50"/>
    <w:rsid w:val="00536D89"/>
    <w:rsid w:val="00536F4A"/>
    <w:rsid w:val="00537C9C"/>
    <w:rsid w:val="0054163B"/>
    <w:rsid w:val="00541E60"/>
    <w:rsid w:val="00542B31"/>
    <w:rsid w:val="00545239"/>
    <w:rsid w:val="005454E5"/>
    <w:rsid w:val="00547244"/>
    <w:rsid w:val="0055098D"/>
    <w:rsid w:val="00550B24"/>
    <w:rsid w:val="00550FD2"/>
    <w:rsid w:val="005513B4"/>
    <w:rsid w:val="00552031"/>
    <w:rsid w:val="005528E7"/>
    <w:rsid w:val="00553018"/>
    <w:rsid w:val="0055382B"/>
    <w:rsid w:val="0055412E"/>
    <w:rsid w:val="0055419D"/>
    <w:rsid w:val="00554866"/>
    <w:rsid w:val="0055491D"/>
    <w:rsid w:val="00554B9E"/>
    <w:rsid w:val="0055583F"/>
    <w:rsid w:val="00555B53"/>
    <w:rsid w:val="00557ED9"/>
    <w:rsid w:val="005601C1"/>
    <w:rsid w:val="005603EF"/>
    <w:rsid w:val="00560A56"/>
    <w:rsid w:val="00560B40"/>
    <w:rsid w:val="00560CD8"/>
    <w:rsid w:val="005611CE"/>
    <w:rsid w:val="00561575"/>
    <w:rsid w:val="0056201F"/>
    <w:rsid w:val="005627B1"/>
    <w:rsid w:val="005631C0"/>
    <w:rsid w:val="0056408D"/>
    <w:rsid w:val="005651D0"/>
    <w:rsid w:val="00565220"/>
    <w:rsid w:val="00565370"/>
    <w:rsid w:val="00565470"/>
    <w:rsid w:val="0056586E"/>
    <w:rsid w:val="005658E3"/>
    <w:rsid w:val="005663FD"/>
    <w:rsid w:val="00566941"/>
    <w:rsid w:val="00566DB4"/>
    <w:rsid w:val="005670F9"/>
    <w:rsid w:val="005672F2"/>
    <w:rsid w:val="005678DE"/>
    <w:rsid w:val="0056793E"/>
    <w:rsid w:val="00567C83"/>
    <w:rsid w:val="005700B8"/>
    <w:rsid w:val="0057024B"/>
    <w:rsid w:val="00570292"/>
    <w:rsid w:val="0057092B"/>
    <w:rsid w:val="0057110F"/>
    <w:rsid w:val="00571B2A"/>
    <w:rsid w:val="00571FC5"/>
    <w:rsid w:val="00572145"/>
    <w:rsid w:val="00572CE9"/>
    <w:rsid w:val="00573A2D"/>
    <w:rsid w:val="005749DA"/>
    <w:rsid w:val="0057769E"/>
    <w:rsid w:val="005805B7"/>
    <w:rsid w:val="00580751"/>
    <w:rsid w:val="005812C5"/>
    <w:rsid w:val="00581990"/>
    <w:rsid w:val="0058223C"/>
    <w:rsid w:val="0058260F"/>
    <w:rsid w:val="00583EF1"/>
    <w:rsid w:val="005865CB"/>
    <w:rsid w:val="00586784"/>
    <w:rsid w:val="00586C4A"/>
    <w:rsid w:val="005871CB"/>
    <w:rsid w:val="00587424"/>
    <w:rsid w:val="005878DB"/>
    <w:rsid w:val="00587E29"/>
    <w:rsid w:val="00590967"/>
    <w:rsid w:val="005927A5"/>
    <w:rsid w:val="005936F6"/>
    <w:rsid w:val="00593785"/>
    <w:rsid w:val="005938A2"/>
    <w:rsid w:val="005940FD"/>
    <w:rsid w:val="00595AA4"/>
    <w:rsid w:val="00595B4C"/>
    <w:rsid w:val="00595D8B"/>
    <w:rsid w:val="0059666A"/>
    <w:rsid w:val="00596851"/>
    <w:rsid w:val="00597444"/>
    <w:rsid w:val="005A00B5"/>
    <w:rsid w:val="005A08EF"/>
    <w:rsid w:val="005A0AC7"/>
    <w:rsid w:val="005A0E6F"/>
    <w:rsid w:val="005A1051"/>
    <w:rsid w:val="005A16C7"/>
    <w:rsid w:val="005A299D"/>
    <w:rsid w:val="005A3906"/>
    <w:rsid w:val="005A3AC4"/>
    <w:rsid w:val="005A4B7F"/>
    <w:rsid w:val="005A5AC3"/>
    <w:rsid w:val="005A5B4C"/>
    <w:rsid w:val="005A5BE3"/>
    <w:rsid w:val="005A691E"/>
    <w:rsid w:val="005A6A43"/>
    <w:rsid w:val="005A6F87"/>
    <w:rsid w:val="005A70AD"/>
    <w:rsid w:val="005A797A"/>
    <w:rsid w:val="005B0BD6"/>
    <w:rsid w:val="005B13FA"/>
    <w:rsid w:val="005B197A"/>
    <w:rsid w:val="005B201E"/>
    <w:rsid w:val="005B23DC"/>
    <w:rsid w:val="005B2ADA"/>
    <w:rsid w:val="005B321C"/>
    <w:rsid w:val="005B35AB"/>
    <w:rsid w:val="005B37F7"/>
    <w:rsid w:val="005B4362"/>
    <w:rsid w:val="005B535B"/>
    <w:rsid w:val="005B59CB"/>
    <w:rsid w:val="005B5DAB"/>
    <w:rsid w:val="005B6794"/>
    <w:rsid w:val="005B6827"/>
    <w:rsid w:val="005B775D"/>
    <w:rsid w:val="005B790D"/>
    <w:rsid w:val="005C0C8C"/>
    <w:rsid w:val="005C1213"/>
    <w:rsid w:val="005C1661"/>
    <w:rsid w:val="005C17AA"/>
    <w:rsid w:val="005C27A6"/>
    <w:rsid w:val="005C3507"/>
    <w:rsid w:val="005C373C"/>
    <w:rsid w:val="005C3DFA"/>
    <w:rsid w:val="005C4574"/>
    <w:rsid w:val="005C4AFE"/>
    <w:rsid w:val="005C5AC6"/>
    <w:rsid w:val="005C5F92"/>
    <w:rsid w:val="005C684D"/>
    <w:rsid w:val="005C6997"/>
    <w:rsid w:val="005C7210"/>
    <w:rsid w:val="005C784C"/>
    <w:rsid w:val="005C79C9"/>
    <w:rsid w:val="005C7AFE"/>
    <w:rsid w:val="005D02BA"/>
    <w:rsid w:val="005D0A54"/>
    <w:rsid w:val="005D0B56"/>
    <w:rsid w:val="005D10E6"/>
    <w:rsid w:val="005D1294"/>
    <w:rsid w:val="005D25F9"/>
    <w:rsid w:val="005D3885"/>
    <w:rsid w:val="005D3F38"/>
    <w:rsid w:val="005D500D"/>
    <w:rsid w:val="005D51FF"/>
    <w:rsid w:val="005D55D6"/>
    <w:rsid w:val="005D5CE7"/>
    <w:rsid w:val="005D6D4B"/>
    <w:rsid w:val="005D70FE"/>
    <w:rsid w:val="005E11B5"/>
    <w:rsid w:val="005E2AFF"/>
    <w:rsid w:val="005E2E57"/>
    <w:rsid w:val="005E3430"/>
    <w:rsid w:val="005E396E"/>
    <w:rsid w:val="005E477F"/>
    <w:rsid w:val="005E4D25"/>
    <w:rsid w:val="005E4DCC"/>
    <w:rsid w:val="005E5151"/>
    <w:rsid w:val="005E5BA1"/>
    <w:rsid w:val="005E5F08"/>
    <w:rsid w:val="005E658F"/>
    <w:rsid w:val="005E73BB"/>
    <w:rsid w:val="005E7885"/>
    <w:rsid w:val="005F0613"/>
    <w:rsid w:val="005F0850"/>
    <w:rsid w:val="005F0F9C"/>
    <w:rsid w:val="005F101C"/>
    <w:rsid w:val="005F12E1"/>
    <w:rsid w:val="005F184D"/>
    <w:rsid w:val="005F1F1F"/>
    <w:rsid w:val="005F1F64"/>
    <w:rsid w:val="005F21AB"/>
    <w:rsid w:val="005F29AA"/>
    <w:rsid w:val="005F2E3B"/>
    <w:rsid w:val="005F38B1"/>
    <w:rsid w:val="005F3B90"/>
    <w:rsid w:val="005F3BC1"/>
    <w:rsid w:val="005F4276"/>
    <w:rsid w:val="005F4746"/>
    <w:rsid w:val="005F4C6B"/>
    <w:rsid w:val="005F4CCA"/>
    <w:rsid w:val="005F50F3"/>
    <w:rsid w:val="005F55C1"/>
    <w:rsid w:val="005F5C1E"/>
    <w:rsid w:val="005F5EAC"/>
    <w:rsid w:val="005F5FB6"/>
    <w:rsid w:val="005F61AE"/>
    <w:rsid w:val="005F6F92"/>
    <w:rsid w:val="005F7C3B"/>
    <w:rsid w:val="005F7E8D"/>
    <w:rsid w:val="00600398"/>
    <w:rsid w:val="00600DCD"/>
    <w:rsid w:val="0060129B"/>
    <w:rsid w:val="006017EB"/>
    <w:rsid w:val="006020AC"/>
    <w:rsid w:val="006026C2"/>
    <w:rsid w:val="00602E24"/>
    <w:rsid w:val="00602E6A"/>
    <w:rsid w:val="006046C8"/>
    <w:rsid w:val="00604E35"/>
    <w:rsid w:val="0060528E"/>
    <w:rsid w:val="006072E7"/>
    <w:rsid w:val="0061131E"/>
    <w:rsid w:val="00611B2A"/>
    <w:rsid w:val="006122AE"/>
    <w:rsid w:val="006130AE"/>
    <w:rsid w:val="00613CB7"/>
    <w:rsid w:val="00613E1F"/>
    <w:rsid w:val="0061448D"/>
    <w:rsid w:val="00614C4F"/>
    <w:rsid w:val="00614DC7"/>
    <w:rsid w:val="00615054"/>
    <w:rsid w:val="00615AA2"/>
    <w:rsid w:val="00616395"/>
    <w:rsid w:val="0062044E"/>
    <w:rsid w:val="00620606"/>
    <w:rsid w:val="00620639"/>
    <w:rsid w:val="00620EE7"/>
    <w:rsid w:val="00621018"/>
    <w:rsid w:val="0062169F"/>
    <w:rsid w:val="00621D10"/>
    <w:rsid w:val="00623A30"/>
    <w:rsid w:val="00623DA7"/>
    <w:rsid w:val="006248E6"/>
    <w:rsid w:val="00624EC6"/>
    <w:rsid w:val="0062534F"/>
    <w:rsid w:val="0062625A"/>
    <w:rsid w:val="00626E73"/>
    <w:rsid w:val="006270FF"/>
    <w:rsid w:val="006279E4"/>
    <w:rsid w:val="00627E13"/>
    <w:rsid w:val="00630222"/>
    <w:rsid w:val="00630459"/>
    <w:rsid w:val="00630F6F"/>
    <w:rsid w:val="00631505"/>
    <w:rsid w:val="00632245"/>
    <w:rsid w:val="0063225C"/>
    <w:rsid w:val="00632301"/>
    <w:rsid w:val="006327BB"/>
    <w:rsid w:val="006335EF"/>
    <w:rsid w:val="006348C2"/>
    <w:rsid w:val="00634A4C"/>
    <w:rsid w:val="00634DE6"/>
    <w:rsid w:val="006372BF"/>
    <w:rsid w:val="00637322"/>
    <w:rsid w:val="00637434"/>
    <w:rsid w:val="0063785D"/>
    <w:rsid w:val="0064076F"/>
    <w:rsid w:val="00640A1C"/>
    <w:rsid w:val="00640CA8"/>
    <w:rsid w:val="006418E5"/>
    <w:rsid w:val="006421EA"/>
    <w:rsid w:val="00642772"/>
    <w:rsid w:val="00642ED3"/>
    <w:rsid w:val="006439AE"/>
    <w:rsid w:val="006446BC"/>
    <w:rsid w:val="0064578A"/>
    <w:rsid w:val="00645953"/>
    <w:rsid w:val="00646614"/>
    <w:rsid w:val="00646BC6"/>
    <w:rsid w:val="00646D03"/>
    <w:rsid w:val="00651109"/>
    <w:rsid w:val="006517A0"/>
    <w:rsid w:val="00651A1C"/>
    <w:rsid w:val="0065304D"/>
    <w:rsid w:val="00653283"/>
    <w:rsid w:val="006536AF"/>
    <w:rsid w:val="00654230"/>
    <w:rsid w:val="00655371"/>
    <w:rsid w:val="00655DFD"/>
    <w:rsid w:val="006562D8"/>
    <w:rsid w:val="006568A3"/>
    <w:rsid w:val="00656B88"/>
    <w:rsid w:val="00657332"/>
    <w:rsid w:val="00657A01"/>
    <w:rsid w:val="00657C33"/>
    <w:rsid w:val="006605F9"/>
    <w:rsid w:val="00660999"/>
    <w:rsid w:val="00661E42"/>
    <w:rsid w:val="006620E0"/>
    <w:rsid w:val="00664805"/>
    <w:rsid w:val="00664B10"/>
    <w:rsid w:val="00664E88"/>
    <w:rsid w:val="006650D3"/>
    <w:rsid w:val="006653B3"/>
    <w:rsid w:val="006654A9"/>
    <w:rsid w:val="00665A41"/>
    <w:rsid w:val="006667E1"/>
    <w:rsid w:val="00670317"/>
    <w:rsid w:val="006707F6"/>
    <w:rsid w:val="0067093E"/>
    <w:rsid w:val="006713AB"/>
    <w:rsid w:val="00671976"/>
    <w:rsid w:val="00672890"/>
    <w:rsid w:val="00672B19"/>
    <w:rsid w:val="0067455D"/>
    <w:rsid w:val="0067474A"/>
    <w:rsid w:val="00674A59"/>
    <w:rsid w:val="00675260"/>
    <w:rsid w:val="006761E3"/>
    <w:rsid w:val="0067646D"/>
    <w:rsid w:val="0067650E"/>
    <w:rsid w:val="00676E14"/>
    <w:rsid w:val="00676F2E"/>
    <w:rsid w:val="00677896"/>
    <w:rsid w:val="00677AAE"/>
    <w:rsid w:val="00677ABE"/>
    <w:rsid w:val="00677DB8"/>
    <w:rsid w:val="00680FCC"/>
    <w:rsid w:val="006811FF"/>
    <w:rsid w:val="00681B16"/>
    <w:rsid w:val="00682287"/>
    <w:rsid w:val="006822B5"/>
    <w:rsid w:val="0068317C"/>
    <w:rsid w:val="006832D6"/>
    <w:rsid w:val="00683CE9"/>
    <w:rsid w:val="006845A4"/>
    <w:rsid w:val="00684DB1"/>
    <w:rsid w:val="006872CF"/>
    <w:rsid w:val="0069127B"/>
    <w:rsid w:val="006914EA"/>
    <w:rsid w:val="00691B91"/>
    <w:rsid w:val="006928AC"/>
    <w:rsid w:val="00692BB2"/>
    <w:rsid w:val="00692BFF"/>
    <w:rsid w:val="00693091"/>
    <w:rsid w:val="006946A4"/>
    <w:rsid w:val="006948AC"/>
    <w:rsid w:val="00694D39"/>
    <w:rsid w:val="006953CA"/>
    <w:rsid w:val="006954EC"/>
    <w:rsid w:val="006955A9"/>
    <w:rsid w:val="006959D6"/>
    <w:rsid w:val="00695EC8"/>
    <w:rsid w:val="00696909"/>
    <w:rsid w:val="00697114"/>
    <w:rsid w:val="00697BC6"/>
    <w:rsid w:val="006A1B84"/>
    <w:rsid w:val="006A1FEF"/>
    <w:rsid w:val="006A27C2"/>
    <w:rsid w:val="006A2EBD"/>
    <w:rsid w:val="006A3009"/>
    <w:rsid w:val="006A3E7B"/>
    <w:rsid w:val="006A4D9B"/>
    <w:rsid w:val="006A5155"/>
    <w:rsid w:val="006A54E2"/>
    <w:rsid w:val="006A6950"/>
    <w:rsid w:val="006A7210"/>
    <w:rsid w:val="006A757D"/>
    <w:rsid w:val="006A7B32"/>
    <w:rsid w:val="006B002A"/>
    <w:rsid w:val="006B130C"/>
    <w:rsid w:val="006B308F"/>
    <w:rsid w:val="006B32C8"/>
    <w:rsid w:val="006B3A46"/>
    <w:rsid w:val="006B5301"/>
    <w:rsid w:val="006B698B"/>
    <w:rsid w:val="006B7C2C"/>
    <w:rsid w:val="006C1A19"/>
    <w:rsid w:val="006C221E"/>
    <w:rsid w:val="006C34B4"/>
    <w:rsid w:val="006C376B"/>
    <w:rsid w:val="006C4319"/>
    <w:rsid w:val="006C440B"/>
    <w:rsid w:val="006C453C"/>
    <w:rsid w:val="006C45C7"/>
    <w:rsid w:val="006C4BC0"/>
    <w:rsid w:val="006C4DBE"/>
    <w:rsid w:val="006C50E7"/>
    <w:rsid w:val="006C5C73"/>
    <w:rsid w:val="006C5DC3"/>
    <w:rsid w:val="006C616B"/>
    <w:rsid w:val="006C63FB"/>
    <w:rsid w:val="006C6A46"/>
    <w:rsid w:val="006C6D72"/>
    <w:rsid w:val="006C7447"/>
    <w:rsid w:val="006C7ACB"/>
    <w:rsid w:val="006D0115"/>
    <w:rsid w:val="006D03DF"/>
    <w:rsid w:val="006D12E3"/>
    <w:rsid w:val="006D1327"/>
    <w:rsid w:val="006D1F03"/>
    <w:rsid w:val="006D2971"/>
    <w:rsid w:val="006D4A4A"/>
    <w:rsid w:val="006D4ADB"/>
    <w:rsid w:val="006D4D36"/>
    <w:rsid w:val="006D6E79"/>
    <w:rsid w:val="006D7DC0"/>
    <w:rsid w:val="006D7DEA"/>
    <w:rsid w:val="006E017B"/>
    <w:rsid w:val="006E06A9"/>
    <w:rsid w:val="006E0888"/>
    <w:rsid w:val="006E097F"/>
    <w:rsid w:val="006E0E4A"/>
    <w:rsid w:val="006E1778"/>
    <w:rsid w:val="006E1795"/>
    <w:rsid w:val="006E17B0"/>
    <w:rsid w:val="006E1A8C"/>
    <w:rsid w:val="006E1C39"/>
    <w:rsid w:val="006E1E63"/>
    <w:rsid w:val="006E2595"/>
    <w:rsid w:val="006E2694"/>
    <w:rsid w:val="006E2A1F"/>
    <w:rsid w:val="006E2A78"/>
    <w:rsid w:val="006E4ED0"/>
    <w:rsid w:val="006E53A0"/>
    <w:rsid w:val="006E5500"/>
    <w:rsid w:val="006E58AF"/>
    <w:rsid w:val="006E5D0E"/>
    <w:rsid w:val="006E608C"/>
    <w:rsid w:val="006E6261"/>
    <w:rsid w:val="006E6540"/>
    <w:rsid w:val="006E65F8"/>
    <w:rsid w:val="006E6843"/>
    <w:rsid w:val="006E6AC7"/>
    <w:rsid w:val="006E6B4F"/>
    <w:rsid w:val="006E6DD4"/>
    <w:rsid w:val="006E7651"/>
    <w:rsid w:val="006E7C40"/>
    <w:rsid w:val="006E7F60"/>
    <w:rsid w:val="006F0181"/>
    <w:rsid w:val="006F03E3"/>
    <w:rsid w:val="006F0660"/>
    <w:rsid w:val="006F0A1F"/>
    <w:rsid w:val="006F0EA8"/>
    <w:rsid w:val="006F0F5F"/>
    <w:rsid w:val="006F150D"/>
    <w:rsid w:val="006F1654"/>
    <w:rsid w:val="006F222F"/>
    <w:rsid w:val="006F26F3"/>
    <w:rsid w:val="006F2CF3"/>
    <w:rsid w:val="006F3059"/>
    <w:rsid w:val="006F3A64"/>
    <w:rsid w:val="006F5987"/>
    <w:rsid w:val="006F5F1A"/>
    <w:rsid w:val="006F6C67"/>
    <w:rsid w:val="006F6EB9"/>
    <w:rsid w:val="006F7078"/>
    <w:rsid w:val="00700222"/>
    <w:rsid w:val="0070040B"/>
    <w:rsid w:val="007008C7"/>
    <w:rsid w:val="007008D0"/>
    <w:rsid w:val="00701188"/>
    <w:rsid w:val="0070137E"/>
    <w:rsid w:val="0070287D"/>
    <w:rsid w:val="00702DB9"/>
    <w:rsid w:val="00702E2E"/>
    <w:rsid w:val="00703F39"/>
    <w:rsid w:val="00704B8B"/>
    <w:rsid w:val="00705942"/>
    <w:rsid w:val="00705AB2"/>
    <w:rsid w:val="0070619A"/>
    <w:rsid w:val="0070678A"/>
    <w:rsid w:val="00707173"/>
    <w:rsid w:val="00707607"/>
    <w:rsid w:val="0071055F"/>
    <w:rsid w:val="0071095F"/>
    <w:rsid w:val="007118EB"/>
    <w:rsid w:val="00712C57"/>
    <w:rsid w:val="007136CC"/>
    <w:rsid w:val="00713902"/>
    <w:rsid w:val="00713B9A"/>
    <w:rsid w:val="00714281"/>
    <w:rsid w:val="00714BEF"/>
    <w:rsid w:val="007157C8"/>
    <w:rsid w:val="007161CE"/>
    <w:rsid w:val="00716B38"/>
    <w:rsid w:val="00717EE2"/>
    <w:rsid w:val="0072159A"/>
    <w:rsid w:val="00721BEF"/>
    <w:rsid w:val="00722055"/>
    <w:rsid w:val="007228F2"/>
    <w:rsid w:val="00722C23"/>
    <w:rsid w:val="007240AF"/>
    <w:rsid w:val="007246ED"/>
    <w:rsid w:val="007253BC"/>
    <w:rsid w:val="00725A8D"/>
    <w:rsid w:val="00727851"/>
    <w:rsid w:val="00727B18"/>
    <w:rsid w:val="00727D5D"/>
    <w:rsid w:val="00727FA5"/>
    <w:rsid w:val="007314A9"/>
    <w:rsid w:val="007318E5"/>
    <w:rsid w:val="00732369"/>
    <w:rsid w:val="00732EA3"/>
    <w:rsid w:val="00733157"/>
    <w:rsid w:val="007333F4"/>
    <w:rsid w:val="00733EE3"/>
    <w:rsid w:val="00733F89"/>
    <w:rsid w:val="00734A03"/>
    <w:rsid w:val="007350F7"/>
    <w:rsid w:val="007372F4"/>
    <w:rsid w:val="00737FDC"/>
    <w:rsid w:val="007400AC"/>
    <w:rsid w:val="0074036B"/>
    <w:rsid w:val="007406F0"/>
    <w:rsid w:val="0074189A"/>
    <w:rsid w:val="00741BAA"/>
    <w:rsid w:val="00741E2A"/>
    <w:rsid w:val="007421DB"/>
    <w:rsid w:val="0074274E"/>
    <w:rsid w:val="00744BA5"/>
    <w:rsid w:val="00744E09"/>
    <w:rsid w:val="00745567"/>
    <w:rsid w:val="00745D02"/>
    <w:rsid w:val="00745F54"/>
    <w:rsid w:val="007461D4"/>
    <w:rsid w:val="00746217"/>
    <w:rsid w:val="007463A4"/>
    <w:rsid w:val="00746C32"/>
    <w:rsid w:val="00747802"/>
    <w:rsid w:val="00747E9F"/>
    <w:rsid w:val="00747F86"/>
    <w:rsid w:val="00750184"/>
    <w:rsid w:val="007520CE"/>
    <w:rsid w:val="00752414"/>
    <w:rsid w:val="00752573"/>
    <w:rsid w:val="007548EC"/>
    <w:rsid w:val="00754B63"/>
    <w:rsid w:val="00756180"/>
    <w:rsid w:val="00756636"/>
    <w:rsid w:val="007566F3"/>
    <w:rsid w:val="00756BC6"/>
    <w:rsid w:val="00756F23"/>
    <w:rsid w:val="00760777"/>
    <w:rsid w:val="00762B3F"/>
    <w:rsid w:val="00762B7E"/>
    <w:rsid w:val="007637A9"/>
    <w:rsid w:val="00763B8B"/>
    <w:rsid w:val="0076417B"/>
    <w:rsid w:val="00764C92"/>
    <w:rsid w:val="007651DB"/>
    <w:rsid w:val="0076552A"/>
    <w:rsid w:val="00765ED1"/>
    <w:rsid w:val="007674EC"/>
    <w:rsid w:val="00770158"/>
    <w:rsid w:val="00770B56"/>
    <w:rsid w:val="00770EC4"/>
    <w:rsid w:val="007710A5"/>
    <w:rsid w:val="00771615"/>
    <w:rsid w:val="007717BF"/>
    <w:rsid w:val="0077225D"/>
    <w:rsid w:val="00772E28"/>
    <w:rsid w:val="007734C9"/>
    <w:rsid w:val="007736D0"/>
    <w:rsid w:val="007737B8"/>
    <w:rsid w:val="0077463A"/>
    <w:rsid w:val="00776341"/>
    <w:rsid w:val="00776765"/>
    <w:rsid w:val="00776BC9"/>
    <w:rsid w:val="00777325"/>
    <w:rsid w:val="0077753D"/>
    <w:rsid w:val="0077786E"/>
    <w:rsid w:val="00777E53"/>
    <w:rsid w:val="007801E4"/>
    <w:rsid w:val="00780A67"/>
    <w:rsid w:val="00780A9A"/>
    <w:rsid w:val="00780AC7"/>
    <w:rsid w:val="00780AE8"/>
    <w:rsid w:val="00781105"/>
    <w:rsid w:val="007816AC"/>
    <w:rsid w:val="007823ED"/>
    <w:rsid w:val="007839AA"/>
    <w:rsid w:val="00783C5E"/>
    <w:rsid w:val="00784784"/>
    <w:rsid w:val="0078491B"/>
    <w:rsid w:val="00784D14"/>
    <w:rsid w:val="00784F1D"/>
    <w:rsid w:val="0078548A"/>
    <w:rsid w:val="00787636"/>
    <w:rsid w:val="007906B4"/>
    <w:rsid w:val="00790975"/>
    <w:rsid w:val="007916AA"/>
    <w:rsid w:val="007919DB"/>
    <w:rsid w:val="00791A91"/>
    <w:rsid w:val="007929EE"/>
    <w:rsid w:val="00792E68"/>
    <w:rsid w:val="007930CD"/>
    <w:rsid w:val="00794302"/>
    <w:rsid w:val="0079532A"/>
    <w:rsid w:val="007957DD"/>
    <w:rsid w:val="00795D00"/>
    <w:rsid w:val="0079678C"/>
    <w:rsid w:val="007972C6"/>
    <w:rsid w:val="00797A09"/>
    <w:rsid w:val="00797CE7"/>
    <w:rsid w:val="007A0950"/>
    <w:rsid w:val="007A2429"/>
    <w:rsid w:val="007A27C4"/>
    <w:rsid w:val="007A34D9"/>
    <w:rsid w:val="007A3771"/>
    <w:rsid w:val="007A39B7"/>
    <w:rsid w:val="007A3A5D"/>
    <w:rsid w:val="007A41EC"/>
    <w:rsid w:val="007A5446"/>
    <w:rsid w:val="007A5863"/>
    <w:rsid w:val="007A5F29"/>
    <w:rsid w:val="007A6883"/>
    <w:rsid w:val="007A6D85"/>
    <w:rsid w:val="007A6E92"/>
    <w:rsid w:val="007A743E"/>
    <w:rsid w:val="007A7F00"/>
    <w:rsid w:val="007B1015"/>
    <w:rsid w:val="007B1A5C"/>
    <w:rsid w:val="007B1F05"/>
    <w:rsid w:val="007B31C0"/>
    <w:rsid w:val="007B3AB0"/>
    <w:rsid w:val="007B433E"/>
    <w:rsid w:val="007B4961"/>
    <w:rsid w:val="007B4AB9"/>
    <w:rsid w:val="007B5BF6"/>
    <w:rsid w:val="007B5C2D"/>
    <w:rsid w:val="007B7058"/>
    <w:rsid w:val="007B709A"/>
    <w:rsid w:val="007B74E0"/>
    <w:rsid w:val="007B785D"/>
    <w:rsid w:val="007C164A"/>
    <w:rsid w:val="007C236F"/>
    <w:rsid w:val="007C24AA"/>
    <w:rsid w:val="007C2738"/>
    <w:rsid w:val="007C2746"/>
    <w:rsid w:val="007C2BCF"/>
    <w:rsid w:val="007C3645"/>
    <w:rsid w:val="007C429E"/>
    <w:rsid w:val="007C445E"/>
    <w:rsid w:val="007C4B10"/>
    <w:rsid w:val="007C56A9"/>
    <w:rsid w:val="007C5785"/>
    <w:rsid w:val="007C627E"/>
    <w:rsid w:val="007C6C74"/>
    <w:rsid w:val="007D0A66"/>
    <w:rsid w:val="007D2842"/>
    <w:rsid w:val="007D3061"/>
    <w:rsid w:val="007D376D"/>
    <w:rsid w:val="007D3BA1"/>
    <w:rsid w:val="007D401F"/>
    <w:rsid w:val="007D4F2C"/>
    <w:rsid w:val="007D5151"/>
    <w:rsid w:val="007D6F47"/>
    <w:rsid w:val="007D7383"/>
    <w:rsid w:val="007D7E2A"/>
    <w:rsid w:val="007E00C8"/>
    <w:rsid w:val="007E1113"/>
    <w:rsid w:val="007E1347"/>
    <w:rsid w:val="007E155F"/>
    <w:rsid w:val="007E1BDD"/>
    <w:rsid w:val="007E1CEA"/>
    <w:rsid w:val="007E20BA"/>
    <w:rsid w:val="007E28AC"/>
    <w:rsid w:val="007E2928"/>
    <w:rsid w:val="007E2C07"/>
    <w:rsid w:val="007E3151"/>
    <w:rsid w:val="007E3350"/>
    <w:rsid w:val="007E3ABE"/>
    <w:rsid w:val="007E455D"/>
    <w:rsid w:val="007E467A"/>
    <w:rsid w:val="007E4CB1"/>
    <w:rsid w:val="007E51A5"/>
    <w:rsid w:val="007E5E3C"/>
    <w:rsid w:val="007E65BE"/>
    <w:rsid w:val="007E69AB"/>
    <w:rsid w:val="007F042F"/>
    <w:rsid w:val="007F0A0A"/>
    <w:rsid w:val="007F1727"/>
    <w:rsid w:val="007F1E8C"/>
    <w:rsid w:val="007F248C"/>
    <w:rsid w:val="007F3C2C"/>
    <w:rsid w:val="007F441B"/>
    <w:rsid w:val="007F5555"/>
    <w:rsid w:val="007F5AD1"/>
    <w:rsid w:val="007F6A57"/>
    <w:rsid w:val="007F6BBF"/>
    <w:rsid w:val="007F6EAA"/>
    <w:rsid w:val="007F782D"/>
    <w:rsid w:val="00800575"/>
    <w:rsid w:val="00801CCA"/>
    <w:rsid w:val="00802783"/>
    <w:rsid w:val="0080290B"/>
    <w:rsid w:val="0080417F"/>
    <w:rsid w:val="008043A1"/>
    <w:rsid w:val="008045E4"/>
    <w:rsid w:val="008051C9"/>
    <w:rsid w:val="00806D25"/>
    <w:rsid w:val="008110DA"/>
    <w:rsid w:val="0081135B"/>
    <w:rsid w:val="00811AA7"/>
    <w:rsid w:val="00811DAF"/>
    <w:rsid w:val="0081210A"/>
    <w:rsid w:val="0081304C"/>
    <w:rsid w:val="00813373"/>
    <w:rsid w:val="0081353E"/>
    <w:rsid w:val="0081363A"/>
    <w:rsid w:val="00814CE6"/>
    <w:rsid w:val="0081696A"/>
    <w:rsid w:val="00816EBB"/>
    <w:rsid w:val="00817642"/>
    <w:rsid w:val="00821D78"/>
    <w:rsid w:val="0082313D"/>
    <w:rsid w:val="00823153"/>
    <w:rsid w:val="008235A6"/>
    <w:rsid w:val="00823E72"/>
    <w:rsid w:val="00824186"/>
    <w:rsid w:val="008248CE"/>
    <w:rsid w:val="00824C2F"/>
    <w:rsid w:val="00826265"/>
    <w:rsid w:val="00826288"/>
    <w:rsid w:val="00826980"/>
    <w:rsid w:val="00826AD7"/>
    <w:rsid w:val="008277D5"/>
    <w:rsid w:val="008301CA"/>
    <w:rsid w:val="008303D2"/>
    <w:rsid w:val="008313D1"/>
    <w:rsid w:val="008325BF"/>
    <w:rsid w:val="00832658"/>
    <w:rsid w:val="00832E14"/>
    <w:rsid w:val="00833150"/>
    <w:rsid w:val="00834231"/>
    <w:rsid w:val="008344B3"/>
    <w:rsid w:val="00834CEE"/>
    <w:rsid w:val="00834EA0"/>
    <w:rsid w:val="00835CAA"/>
    <w:rsid w:val="00836163"/>
    <w:rsid w:val="008368E9"/>
    <w:rsid w:val="008369C3"/>
    <w:rsid w:val="00837134"/>
    <w:rsid w:val="0083735B"/>
    <w:rsid w:val="008377B6"/>
    <w:rsid w:val="0083787C"/>
    <w:rsid w:val="008378CA"/>
    <w:rsid w:val="00840131"/>
    <w:rsid w:val="008403BF"/>
    <w:rsid w:val="00840A7D"/>
    <w:rsid w:val="00841D48"/>
    <w:rsid w:val="0084355E"/>
    <w:rsid w:val="00844042"/>
    <w:rsid w:val="0084528D"/>
    <w:rsid w:val="00845C10"/>
    <w:rsid w:val="008464F6"/>
    <w:rsid w:val="00846FC6"/>
    <w:rsid w:val="0084736E"/>
    <w:rsid w:val="00847BDD"/>
    <w:rsid w:val="00850C01"/>
    <w:rsid w:val="00851BBA"/>
    <w:rsid w:val="0085254F"/>
    <w:rsid w:val="00852DE2"/>
    <w:rsid w:val="008540D0"/>
    <w:rsid w:val="00854918"/>
    <w:rsid w:val="008553AA"/>
    <w:rsid w:val="00856DFA"/>
    <w:rsid w:val="00857B23"/>
    <w:rsid w:val="0086027E"/>
    <w:rsid w:val="008603B7"/>
    <w:rsid w:val="00861681"/>
    <w:rsid w:val="00861B04"/>
    <w:rsid w:val="00862432"/>
    <w:rsid w:val="00863552"/>
    <w:rsid w:val="00863A44"/>
    <w:rsid w:val="00864042"/>
    <w:rsid w:val="00864B06"/>
    <w:rsid w:val="00864B87"/>
    <w:rsid w:val="00865BC3"/>
    <w:rsid w:val="0086628D"/>
    <w:rsid w:val="0086762E"/>
    <w:rsid w:val="00867691"/>
    <w:rsid w:val="00867E3B"/>
    <w:rsid w:val="00870161"/>
    <w:rsid w:val="00870708"/>
    <w:rsid w:val="008707B8"/>
    <w:rsid w:val="00871C82"/>
    <w:rsid w:val="00871DC4"/>
    <w:rsid w:val="008723AE"/>
    <w:rsid w:val="008726D6"/>
    <w:rsid w:val="008732ED"/>
    <w:rsid w:val="008733D7"/>
    <w:rsid w:val="008737F3"/>
    <w:rsid w:val="00873938"/>
    <w:rsid w:val="00873A79"/>
    <w:rsid w:val="00874A02"/>
    <w:rsid w:val="00874D4F"/>
    <w:rsid w:val="008755B8"/>
    <w:rsid w:val="00875AAC"/>
    <w:rsid w:val="00875D0E"/>
    <w:rsid w:val="00875EFD"/>
    <w:rsid w:val="00876641"/>
    <w:rsid w:val="008771EE"/>
    <w:rsid w:val="0087737B"/>
    <w:rsid w:val="00880E16"/>
    <w:rsid w:val="00880F2B"/>
    <w:rsid w:val="00881330"/>
    <w:rsid w:val="008817D2"/>
    <w:rsid w:val="00881C8C"/>
    <w:rsid w:val="00881CAC"/>
    <w:rsid w:val="00882464"/>
    <w:rsid w:val="00882833"/>
    <w:rsid w:val="00882FC1"/>
    <w:rsid w:val="00883CEE"/>
    <w:rsid w:val="00883D25"/>
    <w:rsid w:val="008842C2"/>
    <w:rsid w:val="00884A53"/>
    <w:rsid w:val="00884E17"/>
    <w:rsid w:val="0088507D"/>
    <w:rsid w:val="008853ED"/>
    <w:rsid w:val="0088545D"/>
    <w:rsid w:val="00885EAC"/>
    <w:rsid w:val="00885F21"/>
    <w:rsid w:val="008860D2"/>
    <w:rsid w:val="0088628D"/>
    <w:rsid w:val="008863A2"/>
    <w:rsid w:val="00887DF6"/>
    <w:rsid w:val="00890810"/>
    <w:rsid w:val="00890C62"/>
    <w:rsid w:val="00891E31"/>
    <w:rsid w:val="00892ADB"/>
    <w:rsid w:val="008933B8"/>
    <w:rsid w:val="0089360E"/>
    <w:rsid w:val="00893671"/>
    <w:rsid w:val="00893ACE"/>
    <w:rsid w:val="00893D30"/>
    <w:rsid w:val="00894B07"/>
    <w:rsid w:val="00894D05"/>
    <w:rsid w:val="0089507F"/>
    <w:rsid w:val="00896C03"/>
    <w:rsid w:val="00896EFD"/>
    <w:rsid w:val="00897F5D"/>
    <w:rsid w:val="008A01B8"/>
    <w:rsid w:val="008A0F38"/>
    <w:rsid w:val="008A1BF8"/>
    <w:rsid w:val="008A1E13"/>
    <w:rsid w:val="008A353B"/>
    <w:rsid w:val="008A54E7"/>
    <w:rsid w:val="008A55CE"/>
    <w:rsid w:val="008A5BDF"/>
    <w:rsid w:val="008A6BAF"/>
    <w:rsid w:val="008A6F28"/>
    <w:rsid w:val="008A7640"/>
    <w:rsid w:val="008A7E44"/>
    <w:rsid w:val="008B08A8"/>
    <w:rsid w:val="008B0934"/>
    <w:rsid w:val="008B09E4"/>
    <w:rsid w:val="008B10CB"/>
    <w:rsid w:val="008B17E9"/>
    <w:rsid w:val="008B1FA5"/>
    <w:rsid w:val="008B2BA3"/>
    <w:rsid w:val="008B3133"/>
    <w:rsid w:val="008B33AC"/>
    <w:rsid w:val="008B3900"/>
    <w:rsid w:val="008B3CB6"/>
    <w:rsid w:val="008B4B66"/>
    <w:rsid w:val="008B562D"/>
    <w:rsid w:val="008B643D"/>
    <w:rsid w:val="008B69BE"/>
    <w:rsid w:val="008B6CA7"/>
    <w:rsid w:val="008B7868"/>
    <w:rsid w:val="008B7DFC"/>
    <w:rsid w:val="008C021D"/>
    <w:rsid w:val="008C0654"/>
    <w:rsid w:val="008C0853"/>
    <w:rsid w:val="008C0948"/>
    <w:rsid w:val="008C2088"/>
    <w:rsid w:val="008C3975"/>
    <w:rsid w:val="008C47BA"/>
    <w:rsid w:val="008C5185"/>
    <w:rsid w:val="008C55CB"/>
    <w:rsid w:val="008C55EB"/>
    <w:rsid w:val="008C67E5"/>
    <w:rsid w:val="008C6C0B"/>
    <w:rsid w:val="008D0819"/>
    <w:rsid w:val="008D0859"/>
    <w:rsid w:val="008D0EF4"/>
    <w:rsid w:val="008D14CF"/>
    <w:rsid w:val="008D297A"/>
    <w:rsid w:val="008D2B08"/>
    <w:rsid w:val="008D35B1"/>
    <w:rsid w:val="008D39D3"/>
    <w:rsid w:val="008D4205"/>
    <w:rsid w:val="008D49C9"/>
    <w:rsid w:val="008D6020"/>
    <w:rsid w:val="008D63E9"/>
    <w:rsid w:val="008D6BBC"/>
    <w:rsid w:val="008D742C"/>
    <w:rsid w:val="008D7455"/>
    <w:rsid w:val="008D74D0"/>
    <w:rsid w:val="008D74EB"/>
    <w:rsid w:val="008D7BCB"/>
    <w:rsid w:val="008D7D1A"/>
    <w:rsid w:val="008E0C42"/>
    <w:rsid w:val="008E15EA"/>
    <w:rsid w:val="008E1B5A"/>
    <w:rsid w:val="008E2F74"/>
    <w:rsid w:val="008E3532"/>
    <w:rsid w:val="008E3E3E"/>
    <w:rsid w:val="008E4681"/>
    <w:rsid w:val="008E4FC0"/>
    <w:rsid w:val="008E5216"/>
    <w:rsid w:val="008E68A7"/>
    <w:rsid w:val="008E728C"/>
    <w:rsid w:val="008E7327"/>
    <w:rsid w:val="008E78BF"/>
    <w:rsid w:val="008F03CC"/>
    <w:rsid w:val="008F066D"/>
    <w:rsid w:val="008F087E"/>
    <w:rsid w:val="008F189D"/>
    <w:rsid w:val="008F1B54"/>
    <w:rsid w:val="008F255D"/>
    <w:rsid w:val="008F2853"/>
    <w:rsid w:val="008F3209"/>
    <w:rsid w:val="008F3A03"/>
    <w:rsid w:val="008F3FDD"/>
    <w:rsid w:val="008F5F92"/>
    <w:rsid w:val="008F702F"/>
    <w:rsid w:val="008F70E1"/>
    <w:rsid w:val="008F735D"/>
    <w:rsid w:val="008F78C0"/>
    <w:rsid w:val="009012A5"/>
    <w:rsid w:val="00901328"/>
    <w:rsid w:val="00901A8A"/>
    <w:rsid w:val="0090208D"/>
    <w:rsid w:val="009024C4"/>
    <w:rsid w:val="00902603"/>
    <w:rsid w:val="0090316E"/>
    <w:rsid w:val="009032CC"/>
    <w:rsid w:val="0090353B"/>
    <w:rsid w:val="009040EB"/>
    <w:rsid w:val="009045E3"/>
    <w:rsid w:val="0090627F"/>
    <w:rsid w:val="0090766A"/>
    <w:rsid w:val="00907B64"/>
    <w:rsid w:val="009101A1"/>
    <w:rsid w:val="0091055F"/>
    <w:rsid w:val="009115D6"/>
    <w:rsid w:val="00911AC2"/>
    <w:rsid w:val="00911B31"/>
    <w:rsid w:val="00912148"/>
    <w:rsid w:val="00912AAC"/>
    <w:rsid w:val="00913442"/>
    <w:rsid w:val="00913C5A"/>
    <w:rsid w:val="00913CB2"/>
    <w:rsid w:val="00913E0F"/>
    <w:rsid w:val="00915D22"/>
    <w:rsid w:val="00915ECE"/>
    <w:rsid w:val="0091610D"/>
    <w:rsid w:val="009163AD"/>
    <w:rsid w:val="009166B8"/>
    <w:rsid w:val="00916EFB"/>
    <w:rsid w:val="00920771"/>
    <w:rsid w:val="009209BD"/>
    <w:rsid w:val="009212C2"/>
    <w:rsid w:val="00921361"/>
    <w:rsid w:val="0092191C"/>
    <w:rsid w:val="00922464"/>
    <w:rsid w:val="00923600"/>
    <w:rsid w:val="0092394D"/>
    <w:rsid w:val="009239BF"/>
    <w:rsid w:val="00923AC1"/>
    <w:rsid w:val="00923BAC"/>
    <w:rsid w:val="00923E7D"/>
    <w:rsid w:val="00925FA1"/>
    <w:rsid w:val="00926019"/>
    <w:rsid w:val="00926A42"/>
    <w:rsid w:val="009276B1"/>
    <w:rsid w:val="009303CF"/>
    <w:rsid w:val="00930F58"/>
    <w:rsid w:val="00932182"/>
    <w:rsid w:val="00932A54"/>
    <w:rsid w:val="00932C21"/>
    <w:rsid w:val="00933057"/>
    <w:rsid w:val="009333DA"/>
    <w:rsid w:val="0093379B"/>
    <w:rsid w:val="00933B5D"/>
    <w:rsid w:val="00933BE8"/>
    <w:rsid w:val="00933CA9"/>
    <w:rsid w:val="00934CDB"/>
    <w:rsid w:val="00937046"/>
    <w:rsid w:val="009370FF"/>
    <w:rsid w:val="009375FD"/>
    <w:rsid w:val="00937911"/>
    <w:rsid w:val="00937B5D"/>
    <w:rsid w:val="00941CE3"/>
    <w:rsid w:val="00941D08"/>
    <w:rsid w:val="009421F9"/>
    <w:rsid w:val="009425DC"/>
    <w:rsid w:val="00942B91"/>
    <w:rsid w:val="00943A37"/>
    <w:rsid w:val="00944258"/>
    <w:rsid w:val="00944518"/>
    <w:rsid w:val="00944F09"/>
    <w:rsid w:val="0094537C"/>
    <w:rsid w:val="009453F9"/>
    <w:rsid w:val="00945899"/>
    <w:rsid w:val="009460D9"/>
    <w:rsid w:val="00946B3E"/>
    <w:rsid w:val="00946D21"/>
    <w:rsid w:val="009474A0"/>
    <w:rsid w:val="00950865"/>
    <w:rsid w:val="00950BB6"/>
    <w:rsid w:val="00950C35"/>
    <w:rsid w:val="00951444"/>
    <w:rsid w:val="0095152B"/>
    <w:rsid w:val="00951816"/>
    <w:rsid w:val="00952517"/>
    <w:rsid w:val="0095273E"/>
    <w:rsid w:val="00952A67"/>
    <w:rsid w:val="00952C40"/>
    <w:rsid w:val="00953589"/>
    <w:rsid w:val="009535F6"/>
    <w:rsid w:val="00953A15"/>
    <w:rsid w:val="00954DB3"/>
    <w:rsid w:val="00955755"/>
    <w:rsid w:val="00956091"/>
    <w:rsid w:val="009564B0"/>
    <w:rsid w:val="00957D5A"/>
    <w:rsid w:val="0096023A"/>
    <w:rsid w:val="009602F2"/>
    <w:rsid w:val="00960379"/>
    <w:rsid w:val="0096139B"/>
    <w:rsid w:val="00961AFF"/>
    <w:rsid w:val="0096394B"/>
    <w:rsid w:val="009640D3"/>
    <w:rsid w:val="00964D5A"/>
    <w:rsid w:val="00965C2C"/>
    <w:rsid w:val="00966078"/>
    <w:rsid w:val="00966CA6"/>
    <w:rsid w:val="00970C34"/>
    <w:rsid w:val="0097102C"/>
    <w:rsid w:val="00972702"/>
    <w:rsid w:val="0097275B"/>
    <w:rsid w:val="0097285E"/>
    <w:rsid w:val="00972AFF"/>
    <w:rsid w:val="00972EBA"/>
    <w:rsid w:val="00973519"/>
    <w:rsid w:val="00973A11"/>
    <w:rsid w:val="0097578C"/>
    <w:rsid w:val="00975B95"/>
    <w:rsid w:val="00976F30"/>
    <w:rsid w:val="00976F92"/>
    <w:rsid w:val="00977A76"/>
    <w:rsid w:val="00980019"/>
    <w:rsid w:val="009804CB"/>
    <w:rsid w:val="009806F1"/>
    <w:rsid w:val="00980C8D"/>
    <w:rsid w:val="009811F7"/>
    <w:rsid w:val="0098154C"/>
    <w:rsid w:val="0098199C"/>
    <w:rsid w:val="00982A3B"/>
    <w:rsid w:val="0098365A"/>
    <w:rsid w:val="00983CFE"/>
    <w:rsid w:val="009842DC"/>
    <w:rsid w:val="0098438F"/>
    <w:rsid w:val="00984EEA"/>
    <w:rsid w:val="00984FC0"/>
    <w:rsid w:val="0098554F"/>
    <w:rsid w:val="009855AE"/>
    <w:rsid w:val="00985CD1"/>
    <w:rsid w:val="00986287"/>
    <w:rsid w:val="009875FA"/>
    <w:rsid w:val="0098764F"/>
    <w:rsid w:val="0098784D"/>
    <w:rsid w:val="009878CD"/>
    <w:rsid w:val="00987C93"/>
    <w:rsid w:val="00987EA5"/>
    <w:rsid w:val="0099021E"/>
    <w:rsid w:val="009909C3"/>
    <w:rsid w:val="00991216"/>
    <w:rsid w:val="00991349"/>
    <w:rsid w:val="00991354"/>
    <w:rsid w:val="009913D2"/>
    <w:rsid w:val="00991A65"/>
    <w:rsid w:val="009924AE"/>
    <w:rsid w:val="009935C1"/>
    <w:rsid w:val="00993943"/>
    <w:rsid w:val="00994035"/>
    <w:rsid w:val="0099441A"/>
    <w:rsid w:val="0099476D"/>
    <w:rsid w:val="0099566A"/>
    <w:rsid w:val="00996724"/>
    <w:rsid w:val="00996779"/>
    <w:rsid w:val="009A0607"/>
    <w:rsid w:val="009A1A23"/>
    <w:rsid w:val="009A357E"/>
    <w:rsid w:val="009A368D"/>
    <w:rsid w:val="009A3C7B"/>
    <w:rsid w:val="009A3D96"/>
    <w:rsid w:val="009A3E02"/>
    <w:rsid w:val="009A4829"/>
    <w:rsid w:val="009A4ACF"/>
    <w:rsid w:val="009A621B"/>
    <w:rsid w:val="009A6ECD"/>
    <w:rsid w:val="009A6EFC"/>
    <w:rsid w:val="009A7672"/>
    <w:rsid w:val="009A7E33"/>
    <w:rsid w:val="009B11D0"/>
    <w:rsid w:val="009B13CF"/>
    <w:rsid w:val="009B16B7"/>
    <w:rsid w:val="009B21D3"/>
    <w:rsid w:val="009B2D7F"/>
    <w:rsid w:val="009B2E9F"/>
    <w:rsid w:val="009B414C"/>
    <w:rsid w:val="009B498F"/>
    <w:rsid w:val="009B4D6E"/>
    <w:rsid w:val="009B53E1"/>
    <w:rsid w:val="009B5586"/>
    <w:rsid w:val="009B5934"/>
    <w:rsid w:val="009B6EEB"/>
    <w:rsid w:val="009B7205"/>
    <w:rsid w:val="009B72F3"/>
    <w:rsid w:val="009B7639"/>
    <w:rsid w:val="009C0449"/>
    <w:rsid w:val="009C04C6"/>
    <w:rsid w:val="009C06A2"/>
    <w:rsid w:val="009C0C34"/>
    <w:rsid w:val="009C0E53"/>
    <w:rsid w:val="009C0F6C"/>
    <w:rsid w:val="009C14DE"/>
    <w:rsid w:val="009C1837"/>
    <w:rsid w:val="009C20F0"/>
    <w:rsid w:val="009C336E"/>
    <w:rsid w:val="009C3DE4"/>
    <w:rsid w:val="009C49F0"/>
    <w:rsid w:val="009C4C7E"/>
    <w:rsid w:val="009C517F"/>
    <w:rsid w:val="009C5240"/>
    <w:rsid w:val="009C566F"/>
    <w:rsid w:val="009C56FC"/>
    <w:rsid w:val="009C5ABE"/>
    <w:rsid w:val="009C6600"/>
    <w:rsid w:val="009C72E1"/>
    <w:rsid w:val="009C769F"/>
    <w:rsid w:val="009C7776"/>
    <w:rsid w:val="009D02B7"/>
    <w:rsid w:val="009D2726"/>
    <w:rsid w:val="009D2834"/>
    <w:rsid w:val="009D2AE9"/>
    <w:rsid w:val="009D4FAE"/>
    <w:rsid w:val="009D7292"/>
    <w:rsid w:val="009E0B58"/>
    <w:rsid w:val="009E147D"/>
    <w:rsid w:val="009E1650"/>
    <w:rsid w:val="009E1BC1"/>
    <w:rsid w:val="009E1BF4"/>
    <w:rsid w:val="009E1F8D"/>
    <w:rsid w:val="009E21C8"/>
    <w:rsid w:val="009E27AA"/>
    <w:rsid w:val="009E3247"/>
    <w:rsid w:val="009E431F"/>
    <w:rsid w:val="009E47C1"/>
    <w:rsid w:val="009E4F4F"/>
    <w:rsid w:val="009E501C"/>
    <w:rsid w:val="009E521F"/>
    <w:rsid w:val="009E55ED"/>
    <w:rsid w:val="009E56E2"/>
    <w:rsid w:val="009E5CBF"/>
    <w:rsid w:val="009E621E"/>
    <w:rsid w:val="009E654F"/>
    <w:rsid w:val="009E6BBC"/>
    <w:rsid w:val="009F0826"/>
    <w:rsid w:val="009F15A7"/>
    <w:rsid w:val="009F1638"/>
    <w:rsid w:val="009F19E1"/>
    <w:rsid w:val="009F287D"/>
    <w:rsid w:val="009F3454"/>
    <w:rsid w:val="009F3BBB"/>
    <w:rsid w:val="009F44FF"/>
    <w:rsid w:val="009F50E1"/>
    <w:rsid w:val="009F57EC"/>
    <w:rsid w:val="009F6076"/>
    <w:rsid w:val="009F68AA"/>
    <w:rsid w:val="009F695B"/>
    <w:rsid w:val="009F6F83"/>
    <w:rsid w:val="00A0011F"/>
    <w:rsid w:val="00A00A2A"/>
    <w:rsid w:val="00A02DDE"/>
    <w:rsid w:val="00A0317A"/>
    <w:rsid w:val="00A035A2"/>
    <w:rsid w:val="00A0362D"/>
    <w:rsid w:val="00A037BD"/>
    <w:rsid w:val="00A0384A"/>
    <w:rsid w:val="00A03C44"/>
    <w:rsid w:val="00A041E4"/>
    <w:rsid w:val="00A045F2"/>
    <w:rsid w:val="00A04DE7"/>
    <w:rsid w:val="00A07345"/>
    <w:rsid w:val="00A07D1C"/>
    <w:rsid w:val="00A109BD"/>
    <w:rsid w:val="00A112F0"/>
    <w:rsid w:val="00A11ABC"/>
    <w:rsid w:val="00A11DD5"/>
    <w:rsid w:val="00A1544B"/>
    <w:rsid w:val="00A1659E"/>
    <w:rsid w:val="00A16FAC"/>
    <w:rsid w:val="00A170BB"/>
    <w:rsid w:val="00A178A9"/>
    <w:rsid w:val="00A17D48"/>
    <w:rsid w:val="00A20927"/>
    <w:rsid w:val="00A210BD"/>
    <w:rsid w:val="00A21479"/>
    <w:rsid w:val="00A21640"/>
    <w:rsid w:val="00A21747"/>
    <w:rsid w:val="00A2188E"/>
    <w:rsid w:val="00A224F8"/>
    <w:rsid w:val="00A22832"/>
    <w:rsid w:val="00A22AB4"/>
    <w:rsid w:val="00A22C2F"/>
    <w:rsid w:val="00A23FB0"/>
    <w:rsid w:val="00A251F4"/>
    <w:rsid w:val="00A26652"/>
    <w:rsid w:val="00A26A78"/>
    <w:rsid w:val="00A26A82"/>
    <w:rsid w:val="00A26AC9"/>
    <w:rsid w:val="00A2773A"/>
    <w:rsid w:val="00A277E4"/>
    <w:rsid w:val="00A27A5F"/>
    <w:rsid w:val="00A301C7"/>
    <w:rsid w:val="00A30AB2"/>
    <w:rsid w:val="00A316DF"/>
    <w:rsid w:val="00A323E5"/>
    <w:rsid w:val="00A32B87"/>
    <w:rsid w:val="00A33D5E"/>
    <w:rsid w:val="00A3441A"/>
    <w:rsid w:val="00A34B0C"/>
    <w:rsid w:val="00A35996"/>
    <w:rsid w:val="00A35E78"/>
    <w:rsid w:val="00A363C8"/>
    <w:rsid w:val="00A36D83"/>
    <w:rsid w:val="00A37422"/>
    <w:rsid w:val="00A37478"/>
    <w:rsid w:val="00A37922"/>
    <w:rsid w:val="00A4023F"/>
    <w:rsid w:val="00A4043C"/>
    <w:rsid w:val="00A41276"/>
    <w:rsid w:val="00A4136F"/>
    <w:rsid w:val="00A41873"/>
    <w:rsid w:val="00A41B6D"/>
    <w:rsid w:val="00A41F5A"/>
    <w:rsid w:val="00A421B9"/>
    <w:rsid w:val="00A42493"/>
    <w:rsid w:val="00A43592"/>
    <w:rsid w:val="00A43F1F"/>
    <w:rsid w:val="00A43FBB"/>
    <w:rsid w:val="00A45EEF"/>
    <w:rsid w:val="00A465AF"/>
    <w:rsid w:val="00A515B4"/>
    <w:rsid w:val="00A52F63"/>
    <w:rsid w:val="00A5436E"/>
    <w:rsid w:val="00A54D38"/>
    <w:rsid w:val="00A550AE"/>
    <w:rsid w:val="00A5544C"/>
    <w:rsid w:val="00A559C9"/>
    <w:rsid w:val="00A564D4"/>
    <w:rsid w:val="00A56BA0"/>
    <w:rsid w:val="00A57F14"/>
    <w:rsid w:val="00A600ED"/>
    <w:rsid w:val="00A6080C"/>
    <w:rsid w:val="00A61E0B"/>
    <w:rsid w:val="00A623BD"/>
    <w:rsid w:val="00A62A82"/>
    <w:rsid w:val="00A6368B"/>
    <w:rsid w:val="00A63B46"/>
    <w:rsid w:val="00A64D8F"/>
    <w:rsid w:val="00A65040"/>
    <w:rsid w:val="00A651BE"/>
    <w:rsid w:val="00A65512"/>
    <w:rsid w:val="00A66666"/>
    <w:rsid w:val="00A677E0"/>
    <w:rsid w:val="00A67840"/>
    <w:rsid w:val="00A67966"/>
    <w:rsid w:val="00A70383"/>
    <w:rsid w:val="00A719AE"/>
    <w:rsid w:val="00A72220"/>
    <w:rsid w:val="00A727DD"/>
    <w:rsid w:val="00A72E23"/>
    <w:rsid w:val="00A734B1"/>
    <w:rsid w:val="00A74588"/>
    <w:rsid w:val="00A749FC"/>
    <w:rsid w:val="00A7515C"/>
    <w:rsid w:val="00A75216"/>
    <w:rsid w:val="00A75999"/>
    <w:rsid w:val="00A75A90"/>
    <w:rsid w:val="00A76523"/>
    <w:rsid w:val="00A767C9"/>
    <w:rsid w:val="00A7699E"/>
    <w:rsid w:val="00A769AD"/>
    <w:rsid w:val="00A76DAA"/>
    <w:rsid w:val="00A80636"/>
    <w:rsid w:val="00A806CF"/>
    <w:rsid w:val="00A80866"/>
    <w:rsid w:val="00A8105D"/>
    <w:rsid w:val="00A824FE"/>
    <w:rsid w:val="00A82727"/>
    <w:rsid w:val="00A8331D"/>
    <w:rsid w:val="00A834FB"/>
    <w:rsid w:val="00A836CB"/>
    <w:rsid w:val="00A850D2"/>
    <w:rsid w:val="00A856A7"/>
    <w:rsid w:val="00A85A0F"/>
    <w:rsid w:val="00A85E75"/>
    <w:rsid w:val="00A86002"/>
    <w:rsid w:val="00A86104"/>
    <w:rsid w:val="00A86836"/>
    <w:rsid w:val="00A8687B"/>
    <w:rsid w:val="00A87773"/>
    <w:rsid w:val="00A877E2"/>
    <w:rsid w:val="00A87C20"/>
    <w:rsid w:val="00A918BA"/>
    <w:rsid w:val="00A92ACF"/>
    <w:rsid w:val="00A92CE3"/>
    <w:rsid w:val="00A93317"/>
    <w:rsid w:val="00A9390F"/>
    <w:rsid w:val="00A93F88"/>
    <w:rsid w:val="00A94055"/>
    <w:rsid w:val="00A94056"/>
    <w:rsid w:val="00A94A3B"/>
    <w:rsid w:val="00A94B5C"/>
    <w:rsid w:val="00A9529C"/>
    <w:rsid w:val="00A9558D"/>
    <w:rsid w:val="00A9577C"/>
    <w:rsid w:val="00A964CC"/>
    <w:rsid w:val="00A964D0"/>
    <w:rsid w:val="00A96E07"/>
    <w:rsid w:val="00A97928"/>
    <w:rsid w:val="00A97D17"/>
    <w:rsid w:val="00AA038F"/>
    <w:rsid w:val="00AA0EB9"/>
    <w:rsid w:val="00AA13A3"/>
    <w:rsid w:val="00AA18FB"/>
    <w:rsid w:val="00AA1FD0"/>
    <w:rsid w:val="00AA2C69"/>
    <w:rsid w:val="00AA32CE"/>
    <w:rsid w:val="00AA3660"/>
    <w:rsid w:val="00AA382B"/>
    <w:rsid w:val="00AA4549"/>
    <w:rsid w:val="00AA4601"/>
    <w:rsid w:val="00AA4DAB"/>
    <w:rsid w:val="00AA4E66"/>
    <w:rsid w:val="00AA63EB"/>
    <w:rsid w:val="00AA6F19"/>
    <w:rsid w:val="00AA7073"/>
    <w:rsid w:val="00AB0120"/>
    <w:rsid w:val="00AB02DB"/>
    <w:rsid w:val="00AB0B13"/>
    <w:rsid w:val="00AB0C37"/>
    <w:rsid w:val="00AB0E61"/>
    <w:rsid w:val="00AB106D"/>
    <w:rsid w:val="00AB1D9F"/>
    <w:rsid w:val="00AB2094"/>
    <w:rsid w:val="00AB26E6"/>
    <w:rsid w:val="00AB499B"/>
    <w:rsid w:val="00AB4E90"/>
    <w:rsid w:val="00AB4FF3"/>
    <w:rsid w:val="00AB51E5"/>
    <w:rsid w:val="00AB53FB"/>
    <w:rsid w:val="00AB5B43"/>
    <w:rsid w:val="00AB5DC4"/>
    <w:rsid w:val="00AB6092"/>
    <w:rsid w:val="00AB636C"/>
    <w:rsid w:val="00AB6716"/>
    <w:rsid w:val="00AB69AA"/>
    <w:rsid w:val="00AB6ADF"/>
    <w:rsid w:val="00AB6ED5"/>
    <w:rsid w:val="00AB6F6D"/>
    <w:rsid w:val="00AB769C"/>
    <w:rsid w:val="00AC052D"/>
    <w:rsid w:val="00AC0E21"/>
    <w:rsid w:val="00AC2F81"/>
    <w:rsid w:val="00AC3332"/>
    <w:rsid w:val="00AC35F0"/>
    <w:rsid w:val="00AC3ADF"/>
    <w:rsid w:val="00AC3EF5"/>
    <w:rsid w:val="00AC48F4"/>
    <w:rsid w:val="00AC4E89"/>
    <w:rsid w:val="00AC5317"/>
    <w:rsid w:val="00AC551F"/>
    <w:rsid w:val="00AC5EF6"/>
    <w:rsid w:val="00AC6E1C"/>
    <w:rsid w:val="00AC7E2C"/>
    <w:rsid w:val="00AD0218"/>
    <w:rsid w:val="00AD07F8"/>
    <w:rsid w:val="00AD0E73"/>
    <w:rsid w:val="00AD0F7B"/>
    <w:rsid w:val="00AD1F9D"/>
    <w:rsid w:val="00AD36A2"/>
    <w:rsid w:val="00AD3A1E"/>
    <w:rsid w:val="00AD3CEC"/>
    <w:rsid w:val="00AD45C8"/>
    <w:rsid w:val="00AD4F49"/>
    <w:rsid w:val="00AD53C8"/>
    <w:rsid w:val="00AD5E9A"/>
    <w:rsid w:val="00AD66DB"/>
    <w:rsid w:val="00AD6AA9"/>
    <w:rsid w:val="00AD6D1F"/>
    <w:rsid w:val="00AD6EF8"/>
    <w:rsid w:val="00AE02E2"/>
    <w:rsid w:val="00AE0B1E"/>
    <w:rsid w:val="00AE233C"/>
    <w:rsid w:val="00AE2434"/>
    <w:rsid w:val="00AE26DB"/>
    <w:rsid w:val="00AE51FE"/>
    <w:rsid w:val="00AE5313"/>
    <w:rsid w:val="00AE6A54"/>
    <w:rsid w:val="00AE720B"/>
    <w:rsid w:val="00AE786D"/>
    <w:rsid w:val="00AE7F27"/>
    <w:rsid w:val="00AF0BFB"/>
    <w:rsid w:val="00AF3D70"/>
    <w:rsid w:val="00AF439D"/>
    <w:rsid w:val="00AF44B7"/>
    <w:rsid w:val="00AF52C6"/>
    <w:rsid w:val="00AF5978"/>
    <w:rsid w:val="00AF5A60"/>
    <w:rsid w:val="00AF73EA"/>
    <w:rsid w:val="00B006CD"/>
    <w:rsid w:val="00B00CD6"/>
    <w:rsid w:val="00B00FD2"/>
    <w:rsid w:val="00B016E4"/>
    <w:rsid w:val="00B0227F"/>
    <w:rsid w:val="00B0293B"/>
    <w:rsid w:val="00B0344F"/>
    <w:rsid w:val="00B059A7"/>
    <w:rsid w:val="00B05BCF"/>
    <w:rsid w:val="00B061BF"/>
    <w:rsid w:val="00B06780"/>
    <w:rsid w:val="00B067C4"/>
    <w:rsid w:val="00B06DC0"/>
    <w:rsid w:val="00B073F1"/>
    <w:rsid w:val="00B07B9A"/>
    <w:rsid w:val="00B07DEC"/>
    <w:rsid w:val="00B07FEE"/>
    <w:rsid w:val="00B102FC"/>
    <w:rsid w:val="00B10A34"/>
    <w:rsid w:val="00B110F4"/>
    <w:rsid w:val="00B11FA0"/>
    <w:rsid w:val="00B121E6"/>
    <w:rsid w:val="00B125D5"/>
    <w:rsid w:val="00B131C6"/>
    <w:rsid w:val="00B13596"/>
    <w:rsid w:val="00B156D1"/>
    <w:rsid w:val="00B16429"/>
    <w:rsid w:val="00B16808"/>
    <w:rsid w:val="00B169A4"/>
    <w:rsid w:val="00B16D9A"/>
    <w:rsid w:val="00B20176"/>
    <w:rsid w:val="00B2055C"/>
    <w:rsid w:val="00B207D8"/>
    <w:rsid w:val="00B20C48"/>
    <w:rsid w:val="00B20D3C"/>
    <w:rsid w:val="00B21940"/>
    <w:rsid w:val="00B21C7D"/>
    <w:rsid w:val="00B22A72"/>
    <w:rsid w:val="00B234E6"/>
    <w:rsid w:val="00B24083"/>
    <w:rsid w:val="00B240A5"/>
    <w:rsid w:val="00B24F20"/>
    <w:rsid w:val="00B25DD6"/>
    <w:rsid w:val="00B26209"/>
    <w:rsid w:val="00B27215"/>
    <w:rsid w:val="00B27EA2"/>
    <w:rsid w:val="00B319A4"/>
    <w:rsid w:val="00B3204F"/>
    <w:rsid w:val="00B32984"/>
    <w:rsid w:val="00B32EB6"/>
    <w:rsid w:val="00B337CA"/>
    <w:rsid w:val="00B33E86"/>
    <w:rsid w:val="00B3428E"/>
    <w:rsid w:val="00B34686"/>
    <w:rsid w:val="00B349AC"/>
    <w:rsid w:val="00B362E1"/>
    <w:rsid w:val="00B36577"/>
    <w:rsid w:val="00B36ED3"/>
    <w:rsid w:val="00B40001"/>
    <w:rsid w:val="00B400DB"/>
    <w:rsid w:val="00B42F2E"/>
    <w:rsid w:val="00B43466"/>
    <w:rsid w:val="00B43B96"/>
    <w:rsid w:val="00B449D1"/>
    <w:rsid w:val="00B4541F"/>
    <w:rsid w:val="00B45583"/>
    <w:rsid w:val="00B45B7A"/>
    <w:rsid w:val="00B46195"/>
    <w:rsid w:val="00B46B6A"/>
    <w:rsid w:val="00B46D80"/>
    <w:rsid w:val="00B47314"/>
    <w:rsid w:val="00B47CDE"/>
    <w:rsid w:val="00B51292"/>
    <w:rsid w:val="00B53257"/>
    <w:rsid w:val="00B53617"/>
    <w:rsid w:val="00B53B68"/>
    <w:rsid w:val="00B53D02"/>
    <w:rsid w:val="00B5450A"/>
    <w:rsid w:val="00B54600"/>
    <w:rsid w:val="00B56587"/>
    <w:rsid w:val="00B56594"/>
    <w:rsid w:val="00B56A88"/>
    <w:rsid w:val="00B5708C"/>
    <w:rsid w:val="00B57E4B"/>
    <w:rsid w:val="00B6023B"/>
    <w:rsid w:val="00B60FCB"/>
    <w:rsid w:val="00B6173C"/>
    <w:rsid w:val="00B61D17"/>
    <w:rsid w:val="00B63EE9"/>
    <w:rsid w:val="00B64E8F"/>
    <w:rsid w:val="00B6559F"/>
    <w:rsid w:val="00B6597A"/>
    <w:rsid w:val="00B65E65"/>
    <w:rsid w:val="00B66127"/>
    <w:rsid w:val="00B6617F"/>
    <w:rsid w:val="00B66189"/>
    <w:rsid w:val="00B667EB"/>
    <w:rsid w:val="00B67071"/>
    <w:rsid w:val="00B6719C"/>
    <w:rsid w:val="00B67E4B"/>
    <w:rsid w:val="00B70A84"/>
    <w:rsid w:val="00B70CB1"/>
    <w:rsid w:val="00B71787"/>
    <w:rsid w:val="00B71C39"/>
    <w:rsid w:val="00B721F6"/>
    <w:rsid w:val="00B731BB"/>
    <w:rsid w:val="00B734ED"/>
    <w:rsid w:val="00B73712"/>
    <w:rsid w:val="00B74202"/>
    <w:rsid w:val="00B74418"/>
    <w:rsid w:val="00B75816"/>
    <w:rsid w:val="00B759C0"/>
    <w:rsid w:val="00B80651"/>
    <w:rsid w:val="00B82170"/>
    <w:rsid w:val="00B825D9"/>
    <w:rsid w:val="00B82842"/>
    <w:rsid w:val="00B84431"/>
    <w:rsid w:val="00B853F9"/>
    <w:rsid w:val="00B85425"/>
    <w:rsid w:val="00B85762"/>
    <w:rsid w:val="00B85D59"/>
    <w:rsid w:val="00B86B25"/>
    <w:rsid w:val="00B86F02"/>
    <w:rsid w:val="00B87693"/>
    <w:rsid w:val="00B87DB4"/>
    <w:rsid w:val="00B904E4"/>
    <w:rsid w:val="00B905FC"/>
    <w:rsid w:val="00B90FE8"/>
    <w:rsid w:val="00B917A8"/>
    <w:rsid w:val="00B9204F"/>
    <w:rsid w:val="00B929CE"/>
    <w:rsid w:val="00B92FCF"/>
    <w:rsid w:val="00B9444D"/>
    <w:rsid w:val="00B945FE"/>
    <w:rsid w:val="00B95A48"/>
    <w:rsid w:val="00B970A4"/>
    <w:rsid w:val="00B97855"/>
    <w:rsid w:val="00B97ECD"/>
    <w:rsid w:val="00BA061F"/>
    <w:rsid w:val="00BA079A"/>
    <w:rsid w:val="00BA277F"/>
    <w:rsid w:val="00BA2D7D"/>
    <w:rsid w:val="00BA3C8B"/>
    <w:rsid w:val="00BA4155"/>
    <w:rsid w:val="00BA4378"/>
    <w:rsid w:val="00BA5587"/>
    <w:rsid w:val="00BA6434"/>
    <w:rsid w:val="00BA66EA"/>
    <w:rsid w:val="00BA6DFD"/>
    <w:rsid w:val="00BA7346"/>
    <w:rsid w:val="00BA7BCA"/>
    <w:rsid w:val="00BA7D14"/>
    <w:rsid w:val="00BA7FD6"/>
    <w:rsid w:val="00BB030E"/>
    <w:rsid w:val="00BB0428"/>
    <w:rsid w:val="00BB05E7"/>
    <w:rsid w:val="00BB0621"/>
    <w:rsid w:val="00BB0DE4"/>
    <w:rsid w:val="00BB1E00"/>
    <w:rsid w:val="00BB1E03"/>
    <w:rsid w:val="00BB2FE2"/>
    <w:rsid w:val="00BB30CF"/>
    <w:rsid w:val="00BB4421"/>
    <w:rsid w:val="00BB4887"/>
    <w:rsid w:val="00BB51E8"/>
    <w:rsid w:val="00BB55ED"/>
    <w:rsid w:val="00BB5721"/>
    <w:rsid w:val="00BC11E2"/>
    <w:rsid w:val="00BC1DCC"/>
    <w:rsid w:val="00BC26C0"/>
    <w:rsid w:val="00BC2E26"/>
    <w:rsid w:val="00BC2FDB"/>
    <w:rsid w:val="00BC3B23"/>
    <w:rsid w:val="00BC42AF"/>
    <w:rsid w:val="00BC4471"/>
    <w:rsid w:val="00BC4A30"/>
    <w:rsid w:val="00BC4A90"/>
    <w:rsid w:val="00BC5334"/>
    <w:rsid w:val="00BC6026"/>
    <w:rsid w:val="00BC6061"/>
    <w:rsid w:val="00BC6A12"/>
    <w:rsid w:val="00BC7A84"/>
    <w:rsid w:val="00BC7CF4"/>
    <w:rsid w:val="00BC7F3D"/>
    <w:rsid w:val="00BD0F58"/>
    <w:rsid w:val="00BD13D8"/>
    <w:rsid w:val="00BD1CE5"/>
    <w:rsid w:val="00BD2860"/>
    <w:rsid w:val="00BD327A"/>
    <w:rsid w:val="00BD349B"/>
    <w:rsid w:val="00BD398B"/>
    <w:rsid w:val="00BD3A56"/>
    <w:rsid w:val="00BD5A3D"/>
    <w:rsid w:val="00BD61A8"/>
    <w:rsid w:val="00BD6459"/>
    <w:rsid w:val="00BD6714"/>
    <w:rsid w:val="00BD6DF0"/>
    <w:rsid w:val="00BD745F"/>
    <w:rsid w:val="00BE1064"/>
    <w:rsid w:val="00BE14F4"/>
    <w:rsid w:val="00BE1820"/>
    <w:rsid w:val="00BE1D76"/>
    <w:rsid w:val="00BE1D92"/>
    <w:rsid w:val="00BE2C6C"/>
    <w:rsid w:val="00BE3CD6"/>
    <w:rsid w:val="00BE5BC1"/>
    <w:rsid w:val="00BE62F1"/>
    <w:rsid w:val="00BE63A7"/>
    <w:rsid w:val="00BE6828"/>
    <w:rsid w:val="00BE77EC"/>
    <w:rsid w:val="00BF03F1"/>
    <w:rsid w:val="00BF053B"/>
    <w:rsid w:val="00BF199C"/>
    <w:rsid w:val="00BF1BF2"/>
    <w:rsid w:val="00BF1D61"/>
    <w:rsid w:val="00BF218A"/>
    <w:rsid w:val="00BF2D94"/>
    <w:rsid w:val="00BF3303"/>
    <w:rsid w:val="00BF3D6F"/>
    <w:rsid w:val="00BF477A"/>
    <w:rsid w:val="00BF5FBB"/>
    <w:rsid w:val="00BF68E0"/>
    <w:rsid w:val="00BF7334"/>
    <w:rsid w:val="00C003AB"/>
    <w:rsid w:val="00C0083B"/>
    <w:rsid w:val="00C012D5"/>
    <w:rsid w:val="00C013C5"/>
    <w:rsid w:val="00C01588"/>
    <w:rsid w:val="00C02AFC"/>
    <w:rsid w:val="00C043FD"/>
    <w:rsid w:val="00C0478B"/>
    <w:rsid w:val="00C047D6"/>
    <w:rsid w:val="00C0489F"/>
    <w:rsid w:val="00C05234"/>
    <w:rsid w:val="00C052D3"/>
    <w:rsid w:val="00C055CF"/>
    <w:rsid w:val="00C06502"/>
    <w:rsid w:val="00C065DD"/>
    <w:rsid w:val="00C06A90"/>
    <w:rsid w:val="00C06B2A"/>
    <w:rsid w:val="00C07078"/>
    <w:rsid w:val="00C0767A"/>
    <w:rsid w:val="00C1042D"/>
    <w:rsid w:val="00C1162A"/>
    <w:rsid w:val="00C11A89"/>
    <w:rsid w:val="00C121C1"/>
    <w:rsid w:val="00C1223E"/>
    <w:rsid w:val="00C131FF"/>
    <w:rsid w:val="00C135C4"/>
    <w:rsid w:val="00C13D55"/>
    <w:rsid w:val="00C15836"/>
    <w:rsid w:val="00C15EF3"/>
    <w:rsid w:val="00C165F6"/>
    <w:rsid w:val="00C171A0"/>
    <w:rsid w:val="00C1789C"/>
    <w:rsid w:val="00C17E85"/>
    <w:rsid w:val="00C20A03"/>
    <w:rsid w:val="00C20DED"/>
    <w:rsid w:val="00C2199F"/>
    <w:rsid w:val="00C21AFE"/>
    <w:rsid w:val="00C2243A"/>
    <w:rsid w:val="00C22E37"/>
    <w:rsid w:val="00C2370D"/>
    <w:rsid w:val="00C24249"/>
    <w:rsid w:val="00C2518F"/>
    <w:rsid w:val="00C253DA"/>
    <w:rsid w:val="00C2627F"/>
    <w:rsid w:val="00C26FDC"/>
    <w:rsid w:val="00C27B79"/>
    <w:rsid w:val="00C3079D"/>
    <w:rsid w:val="00C310A9"/>
    <w:rsid w:val="00C31837"/>
    <w:rsid w:val="00C31A2D"/>
    <w:rsid w:val="00C320FB"/>
    <w:rsid w:val="00C32173"/>
    <w:rsid w:val="00C322EE"/>
    <w:rsid w:val="00C328BF"/>
    <w:rsid w:val="00C3378A"/>
    <w:rsid w:val="00C34A03"/>
    <w:rsid w:val="00C34F6E"/>
    <w:rsid w:val="00C34FEB"/>
    <w:rsid w:val="00C357FE"/>
    <w:rsid w:val="00C364E8"/>
    <w:rsid w:val="00C378AD"/>
    <w:rsid w:val="00C404FA"/>
    <w:rsid w:val="00C40861"/>
    <w:rsid w:val="00C4131C"/>
    <w:rsid w:val="00C421C7"/>
    <w:rsid w:val="00C42572"/>
    <w:rsid w:val="00C42630"/>
    <w:rsid w:val="00C426F8"/>
    <w:rsid w:val="00C4350F"/>
    <w:rsid w:val="00C43B95"/>
    <w:rsid w:val="00C43D50"/>
    <w:rsid w:val="00C43F65"/>
    <w:rsid w:val="00C469E4"/>
    <w:rsid w:val="00C46BE6"/>
    <w:rsid w:val="00C47D80"/>
    <w:rsid w:val="00C47EC1"/>
    <w:rsid w:val="00C50EBA"/>
    <w:rsid w:val="00C5116C"/>
    <w:rsid w:val="00C5301F"/>
    <w:rsid w:val="00C5349E"/>
    <w:rsid w:val="00C537E0"/>
    <w:rsid w:val="00C538F8"/>
    <w:rsid w:val="00C53E0C"/>
    <w:rsid w:val="00C53FC9"/>
    <w:rsid w:val="00C55058"/>
    <w:rsid w:val="00C55175"/>
    <w:rsid w:val="00C552A6"/>
    <w:rsid w:val="00C559BF"/>
    <w:rsid w:val="00C55BC4"/>
    <w:rsid w:val="00C5730F"/>
    <w:rsid w:val="00C60154"/>
    <w:rsid w:val="00C60A1A"/>
    <w:rsid w:val="00C611A2"/>
    <w:rsid w:val="00C613D2"/>
    <w:rsid w:val="00C617BA"/>
    <w:rsid w:val="00C62A9D"/>
    <w:rsid w:val="00C633F7"/>
    <w:rsid w:val="00C63707"/>
    <w:rsid w:val="00C63825"/>
    <w:rsid w:val="00C64525"/>
    <w:rsid w:val="00C64E9E"/>
    <w:rsid w:val="00C658FB"/>
    <w:rsid w:val="00C6643E"/>
    <w:rsid w:val="00C66E4B"/>
    <w:rsid w:val="00C67CF0"/>
    <w:rsid w:val="00C700F2"/>
    <w:rsid w:val="00C710F6"/>
    <w:rsid w:val="00C712D9"/>
    <w:rsid w:val="00C7156E"/>
    <w:rsid w:val="00C71599"/>
    <w:rsid w:val="00C71DA3"/>
    <w:rsid w:val="00C72940"/>
    <w:rsid w:val="00C737C9"/>
    <w:rsid w:val="00C744B1"/>
    <w:rsid w:val="00C74E7A"/>
    <w:rsid w:val="00C7568D"/>
    <w:rsid w:val="00C75698"/>
    <w:rsid w:val="00C75E2D"/>
    <w:rsid w:val="00C76659"/>
    <w:rsid w:val="00C76E2C"/>
    <w:rsid w:val="00C80780"/>
    <w:rsid w:val="00C80796"/>
    <w:rsid w:val="00C80907"/>
    <w:rsid w:val="00C81AF4"/>
    <w:rsid w:val="00C8201C"/>
    <w:rsid w:val="00C8246F"/>
    <w:rsid w:val="00C82E23"/>
    <w:rsid w:val="00C837F9"/>
    <w:rsid w:val="00C84457"/>
    <w:rsid w:val="00C85E21"/>
    <w:rsid w:val="00C86421"/>
    <w:rsid w:val="00C86F99"/>
    <w:rsid w:val="00C87547"/>
    <w:rsid w:val="00C9049F"/>
    <w:rsid w:val="00C905E1"/>
    <w:rsid w:val="00C90800"/>
    <w:rsid w:val="00C91E8C"/>
    <w:rsid w:val="00C93360"/>
    <w:rsid w:val="00C934A7"/>
    <w:rsid w:val="00C94599"/>
    <w:rsid w:val="00C9600E"/>
    <w:rsid w:val="00C9767C"/>
    <w:rsid w:val="00C97F01"/>
    <w:rsid w:val="00CA052C"/>
    <w:rsid w:val="00CA098E"/>
    <w:rsid w:val="00CA0A19"/>
    <w:rsid w:val="00CA0F7C"/>
    <w:rsid w:val="00CA2649"/>
    <w:rsid w:val="00CA278C"/>
    <w:rsid w:val="00CA2991"/>
    <w:rsid w:val="00CA361D"/>
    <w:rsid w:val="00CA4A2B"/>
    <w:rsid w:val="00CA4A3D"/>
    <w:rsid w:val="00CA5D42"/>
    <w:rsid w:val="00CA79E2"/>
    <w:rsid w:val="00CB0504"/>
    <w:rsid w:val="00CB1515"/>
    <w:rsid w:val="00CB164B"/>
    <w:rsid w:val="00CB1F8E"/>
    <w:rsid w:val="00CB270E"/>
    <w:rsid w:val="00CB2FBE"/>
    <w:rsid w:val="00CB33F8"/>
    <w:rsid w:val="00CB462C"/>
    <w:rsid w:val="00CB484E"/>
    <w:rsid w:val="00CB5900"/>
    <w:rsid w:val="00CB6031"/>
    <w:rsid w:val="00CB6519"/>
    <w:rsid w:val="00CB67D0"/>
    <w:rsid w:val="00CB6878"/>
    <w:rsid w:val="00CB70BD"/>
    <w:rsid w:val="00CC03BA"/>
    <w:rsid w:val="00CC08A0"/>
    <w:rsid w:val="00CC1386"/>
    <w:rsid w:val="00CC172C"/>
    <w:rsid w:val="00CC199B"/>
    <w:rsid w:val="00CC3AF2"/>
    <w:rsid w:val="00CC404B"/>
    <w:rsid w:val="00CC495D"/>
    <w:rsid w:val="00CC4A4E"/>
    <w:rsid w:val="00CC5721"/>
    <w:rsid w:val="00CC5C0B"/>
    <w:rsid w:val="00CC6292"/>
    <w:rsid w:val="00CC72CB"/>
    <w:rsid w:val="00CC7355"/>
    <w:rsid w:val="00CC79EA"/>
    <w:rsid w:val="00CD06C6"/>
    <w:rsid w:val="00CD0947"/>
    <w:rsid w:val="00CD0B5F"/>
    <w:rsid w:val="00CD10BC"/>
    <w:rsid w:val="00CD115F"/>
    <w:rsid w:val="00CD153C"/>
    <w:rsid w:val="00CD1705"/>
    <w:rsid w:val="00CD1A26"/>
    <w:rsid w:val="00CD2219"/>
    <w:rsid w:val="00CD2DFE"/>
    <w:rsid w:val="00CD48D4"/>
    <w:rsid w:val="00CD4E71"/>
    <w:rsid w:val="00CD6A2E"/>
    <w:rsid w:val="00CD6F4C"/>
    <w:rsid w:val="00CE031A"/>
    <w:rsid w:val="00CE05F5"/>
    <w:rsid w:val="00CE0A30"/>
    <w:rsid w:val="00CE1DFF"/>
    <w:rsid w:val="00CE1F7F"/>
    <w:rsid w:val="00CE32F8"/>
    <w:rsid w:val="00CE3300"/>
    <w:rsid w:val="00CE390B"/>
    <w:rsid w:val="00CE4129"/>
    <w:rsid w:val="00CE4C9D"/>
    <w:rsid w:val="00CE4EA4"/>
    <w:rsid w:val="00CE50C4"/>
    <w:rsid w:val="00CE575F"/>
    <w:rsid w:val="00CE57DE"/>
    <w:rsid w:val="00CE647F"/>
    <w:rsid w:val="00CE66BB"/>
    <w:rsid w:val="00CE696A"/>
    <w:rsid w:val="00CE69DB"/>
    <w:rsid w:val="00CE6A2A"/>
    <w:rsid w:val="00CE6A53"/>
    <w:rsid w:val="00CE71EF"/>
    <w:rsid w:val="00CE73AD"/>
    <w:rsid w:val="00CE75F6"/>
    <w:rsid w:val="00CF038A"/>
    <w:rsid w:val="00CF065A"/>
    <w:rsid w:val="00CF127D"/>
    <w:rsid w:val="00CF181B"/>
    <w:rsid w:val="00CF23B9"/>
    <w:rsid w:val="00CF35E8"/>
    <w:rsid w:val="00CF3EC8"/>
    <w:rsid w:val="00CF4189"/>
    <w:rsid w:val="00CF4402"/>
    <w:rsid w:val="00CF4569"/>
    <w:rsid w:val="00CF4612"/>
    <w:rsid w:val="00CF4888"/>
    <w:rsid w:val="00CF4F70"/>
    <w:rsid w:val="00CF60EC"/>
    <w:rsid w:val="00CF7E56"/>
    <w:rsid w:val="00D00492"/>
    <w:rsid w:val="00D00AA3"/>
    <w:rsid w:val="00D01014"/>
    <w:rsid w:val="00D018A0"/>
    <w:rsid w:val="00D01D34"/>
    <w:rsid w:val="00D02699"/>
    <w:rsid w:val="00D02D36"/>
    <w:rsid w:val="00D03D7B"/>
    <w:rsid w:val="00D04071"/>
    <w:rsid w:val="00D04157"/>
    <w:rsid w:val="00D0433D"/>
    <w:rsid w:val="00D046D6"/>
    <w:rsid w:val="00D0490A"/>
    <w:rsid w:val="00D05068"/>
    <w:rsid w:val="00D05B1B"/>
    <w:rsid w:val="00D068E3"/>
    <w:rsid w:val="00D0764C"/>
    <w:rsid w:val="00D07F60"/>
    <w:rsid w:val="00D1088D"/>
    <w:rsid w:val="00D11238"/>
    <w:rsid w:val="00D11D67"/>
    <w:rsid w:val="00D12A0D"/>
    <w:rsid w:val="00D12D17"/>
    <w:rsid w:val="00D12D91"/>
    <w:rsid w:val="00D135A5"/>
    <w:rsid w:val="00D1388C"/>
    <w:rsid w:val="00D13D54"/>
    <w:rsid w:val="00D13E42"/>
    <w:rsid w:val="00D145D4"/>
    <w:rsid w:val="00D15EEA"/>
    <w:rsid w:val="00D17B62"/>
    <w:rsid w:val="00D20BA9"/>
    <w:rsid w:val="00D224E7"/>
    <w:rsid w:val="00D22FB3"/>
    <w:rsid w:val="00D236C2"/>
    <w:rsid w:val="00D23814"/>
    <w:rsid w:val="00D24AAB"/>
    <w:rsid w:val="00D251AB"/>
    <w:rsid w:val="00D25292"/>
    <w:rsid w:val="00D25507"/>
    <w:rsid w:val="00D256E5"/>
    <w:rsid w:val="00D25A2C"/>
    <w:rsid w:val="00D26E1C"/>
    <w:rsid w:val="00D274D2"/>
    <w:rsid w:val="00D2786B"/>
    <w:rsid w:val="00D3122B"/>
    <w:rsid w:val="00D31B75"/>
    <w:rsid w:val="00D3201B"/>
    <w:rsid w:val="00D33326"/>
    <w:rsid w:val="00D347E9"/>
    <w:rsid w:val="00D34D53"/>
    <w:rsid w:val="00D34F0D"/>
    <w:rsid w:val="00D3532B"/>
    <w:rsid w:val="00D35A2B"/>
    <w:rsid w:val="00D36388"/>
    <w:rsid w:val="00D364BC"/>
    <w:rsid w:val="00D37712"/>
    <w:rsid w:val="00D37D94"/>
    <w:rsid w:val="00D401FA"/>
    <w:rsid w:val="00D407CC"/>
    <w:rsid w:val="00D40919"/>
    <w:rsid w:val="00D41146"/>
    <w:rsid w:val="00D417DB"/>
    <w:rsid w:val="00D42794"/>
    <w:rsid w:val="00D42ADB"/>
    <w:rsid w:val="00D42CDC"/>
    <w:rsid w:val="00D43F32"/>
    <w:rsid w:val="00D44575"/>
    <w:rsid w:val="00D44D89"/>
    <w:rsid w:val="00D44DCE"/>
    <w:rsid w:val="00D453A1"/>
    <w:rsid w:val="00D46546"/>
    <w:rsid w:val="00D46A00"/>
    <w:rsid w:val="00D46D25"/>
    <w:rsid w:val="00D516D3"/>
    <w:rsid w:val="00D517B4"/>
    <w:rsid w:val="00D518D2"/>
    <w:rsid w:val="00D52AB6"/>
    <w:rsid w:val="00D52D4B"/>
    <w:rsid w:val="00D5360A"/>
    <w:rsid w:val="00D53D03"/>
    <w:rsid w:val="00D540AB"/>
    <w:rsid w:val="00D54A42"/>
    <w:rsid w:val="00D56598"/>
    <w:rsid w:val="00D56C08"/>
    <w:rsid w:val="00D5764E"/>
    <w:rsid w:val="00D577D1"/>
    <w:rsid w:val="00D57A67"/>
    <w:rsid w:val="00D60CD3"/>
    <w:rsid w:val="00D61112"/>
    <w:rsid w:val="00D62347"/>
    <w:rsid w:val="00D64D10"/>
    <w:rsid w:val="00D64FEC"/>
    <w:rsid w:val="00D65856"/>
    <w:rsid w:val="00D66903"/>
    <w:rsid w:val="00D67422"/>
    <w:rsid w:val="00D70A0F"/>
    <w:rsid w:val="00D719E8"/>
    <w:rsid w:val="00D71AFB"/>
    <w:rsid w:val="00D723DA"/>
    <w:rsid w:val="00D7255C"/>
    <w:rsid w:val="00D72856"/>
    <w:rsid w:val="00D72E86"/>
    <w:rsid w:val="00D74166"/>
    <w:rsid w:val="00D74F8F"/>
    <w:rsid w:val="00D75373"/>
    <w:rsid w:val="00D764A3"/>
    <w:rsid w:val="00D76BB7"/>
    <w:rsid w:val="00D80F3A"/>
    <w:rsid w:val="00D82839"/>
    <w:rsid w:val="00D82BCE"/>
    <w:rsid w:val="00D82DA2"/>
    <w:rsid w:val="00D82E48"/>
    <w:rsid w:val="00D83DCA"/>
    <w:rsid w:val="00D844AB"/>
    <w:rsid w:val="00D851BB"/>
    <w:rsid w:val="00D8521D"/>
    <w:rsid w:val="00D861C2"/>
    <w:rsid w:val="00D86267"/>
    <w:rsid w:val="00D86582"/>
    <w:rsid w:val="00D86B73"/>
    <w:rsid w:val="00D87574"/>
    <w:rsid w:val="00D87C5D"/>
    <w:rsid w:val="00D90838"/>
    <w:rsid w:val="00D90DA0"/>
    <w:rsid w:val="00D935C4"/>
    <w:rsid w:val="00D9579F"/>
    <w:rsid w:val="00D95979"/>
    <w:rsid w:val="00D95C97"/>
    <w:rsid w:val="00D96CC2"/>
    <w:rsid w:val="00D97057"/>
    <w:rsid w:val="00D97559"/>
    <w:rsid w:val="00DA0229"/>
    <w:rsid w:val="00DA0897"/>
    <w:rsid w:val="00DA0A0A"/>
    <w:rsid w:val="00DA0A99"/>
    <w:rsid w:val="00DA15D2"/>
    <w:rsid w:val="00DA27B9"/>
    <w:rsid w:val="00DA29D1"/>
    <w:rsid w:val="00DA30D8"/>
    <w:rsid w:val="00DA3C65"/>
    <w:rsid w:val="00DA3CE0"/>
    <w:rsid w:val="00DA4E66"/>
    <w:rsid w:val="00DA4FA3"/>
    <w:rsid w:val="00DA68E6"/>
    <w:rsid w:val="00DA6975"/>
    <w:rsid w:val="00DA6AC1"/>
    <w:rsid w:val="00DA7461"/>
    <w:rsid w:val="00DA77FA"/>
    <w:rsid w:val="00DA7D1C"/>
    <w:rsid w:val="00DB0022"/>
    <w:rsid w:val="00DB127E"/>
    <w:rsid w:val="00DB139B"/>
    <w:rsid w:val="00DB1C28"/>
    <w:rsid w:val="00DB2AAD"/>
    <w:rsid w:val="00DB3094"/>
    <w:rsid w:val="00DB3431"/>
    <w:rsid w:val="00DB3972"/>
    <w:rsid w:val="00DB3F40"/>
    <w:rsid w:val="00DB61C7"/>
    <w:rsid w:val="00DB6EF7"/>
    <w:rsid w:val="00DB763F"/>
    <w:rsid w:val="00DB7B4A"/>
    <w:rsid w:val="00DC0A31"/>
    <w:rsid w:val="00DC10CC"/>
    <w:rsid w:val="00DC215E"/>
    <w:rsid w:val="00DC2824"/>
    <w:rsid w:val="00DC2B34"/>
    <w:rsid w:val="00DC2B56"/>
    <w:rsid w:val="00DC33C3"/>
    <w:rsid w:val="00DC3963"/>
    <w:rsid w:val="00DC3CAC"/>
    <w:rsid w:val="00DC44A5"/>
    <w:rsid w:val="00DC5976"/>
    <w:rsid w:val="00DC61C5"/>
    <w:rsid w:val="00DC667E"/>
    <w:rsid w:val="00DC69A0"/>
    <w:rsid w:val="00DC7DAF"/>
    <w:rsid w:val="00DD0713"/>
    <w:rsid w:val="00DD1090"/>
    <w:rsid w:val="00DD1520"/>
    <w:rsid w:val="00DD1903"/>
    <w:rsid w:val="00DD1A3B"/>
    <w:rsid w:val="00DD2065"/>
    <w:rsid w:val="00DD2BEC"/>
    <w:rsid w:val="00DD3051"/>
    <w:rsid w:val="00DD3A56"/>
    <w:rsid w:val="00DD456D"/>
    <w:rsid w:val="00DD46CA"/>
    <w:rsid w:val="00DD5605"/>
    <w:rsid w:val="00DD5716"/>
    <w:rsid w:val="00DD5FBC"/>
    <w:rsid w:val="00DD64AD"/>
    <w:rsid w:val="00DD6BDA"/>
    <w:rsid w:val="00DD707A"/>
    <w:rsid w:val="00DD776F"/>
    <w:rsid w:val="00DD7827"/>
    <w:rsid w:val="00DD7F79"/>
    <w:rsid w:val="00DE0573"/>
    <w:rsid w:val="00DE27E3"/>
    <w:rsid w:val="00DE2840"/>
    <w:rsid w:val="00DE2A9B"/>
    <w:rsid w:val="00DE348F"/>
    <w:rsid w:val="00DE3907"/>
    <w:rsid w:val="00DE3A0D"/>
    <w:rsid w:val="00DE42C0"/>
    <w:rsid w:val="00DE4ACE"/>
    <w:rsid w:val="00DE521C"/>
    <w:rsid w:val="00DE5D48"/>
    <w:rsid w:val="00DE643A"/>
    <w:rsid w:val="00DE6590"/>
    <w:rsid w:val="00DE65D9"/>
    <w:rsid w:val="00DE7AC1"/>
    <w:rsid w:val="00DF033F"/>
    <w:rsid w:val="00DF0ED4"/>
    <w:rsid w:val="00DF11F1"/>
    <w:rsid w:val="00DF1DBD"/>
    <w:rsid w:val="00DF2899"/>
    <w:rsid w:val="00DF3E05"/>
    <w:rsid w:val="00DF422F"/>
    <w:rsid w:val="00DF4557"/>
    <w:rsid w:val="00DF5A06"/>
    <w:rsid w:val="00DF60D3"/>
    <w:rsid w:val="00DF7072"/>
    <w:rsid w:val="00DF7320"/>
    <w:rsid w:val="00DF7897"/>
    <w:rsid w:val="00DF7F27"/>
    <w:rsid w:val="00E00686"/>
    <w:rsid w:val="00E02B92"/>
    <w:rsid w:val="00E03753"/>
    <w:rsid w:val="00E05A52"/>
    <w:rsid w:val="00E06F82"/>
    <w:rsid w:val="00E07ECB"/>
    <w:rsid w:val="00E10446"/>
    <w:rsid w:val="00E10AAD"/>
    <w:rsid w:val="00E114F8"/>
    <w:rsid w:val="00E11D41"/>
    <w:rsid w:val="00E11FEE"/>
    <w:rsid w:val="00E12DF9"/>
    <w:rsid w:val="00E13002"/>
    <w:rsid w:val="00E1364B"/>
    <w:rsid w:val="00E13963"/>
    <w:rsid w:val="00E13966"/>
    <w:rsid w:val="00E14140"/>
    <w:rsid w:val="00E144A9"/>
    <w:rsid w:val="00E14D66"/>
    <w:rsid w:val="00E16313"/>
    <w:rsid w:val="00E164B2"/>
    <w:rsid w:val="00E1744E"/>
    <w:rsid w:val="00E205A9"/>
    <w:rsid w:val="00E2071B"/>
    <w:rsid w:val="00E20754"/>
    <w:rsid w:val="00E21725"/>
    <w:rsid w:val="00E21B11"/>
    <w:rsid w:val="00E22196"/>
    <w:rsid w:val="00E229AE"/>
    <w:rsid w:val="00E23FA6"/>
    <w:rsid w:val="00E2459A"/>
    <w:rsid w:val="00E24871"/>
    <w:rsid w:val="00E24F99"/>
    <w:rsid w:val="00E25502"/>
    <w:rsid w:val="00E25653"/>
    <w:rsid w:val="00E257C1"/>
    <w:rsid w:val="00E25C8E"/>
    <w:rsid w:val="00E26760"/>
    <w:rsid w:val="00E27381"/>
    <w:rsid w:val="00E30406"/>
    <w:rsid w:val="00E30438"/>
    <w:rsid w:val="00E30BF9"/>
    <w:rsid w:val="00E313AD"/>
    <w:rsid w:val="00E31BD8"/>
    <w:rsid w:val="00E3246B"/>
    <w:rsid w:val="00E325D8"/>
    <w:rsid w:val="00E328FF"/>
    <w:rsid w:val="00E32961"/>
    <w:rsid w:val="00E32AD3"/>
    <w:rsid w:val="00E331B7"/>
    <w:rsid w:val="00E3365B"/>
    <w:rsid w:val="00E336E4"/>
    <w:rsid w:val="00E3400D"/>
    <w:rsid w:val="00E34436"/>
    <w:rsid w:val="00E34996"/>
    <w:rsid w:val="00E34CEB"/>
    <w:rsid w:val="00E3538C"/>
    <w:rsid w:val="00E35810"/>
    <w:rsid w:val="00E35F86"/>
    <w:rsid w:val="00E3648E"/>
    <w:rsid w:val="00E37263"/>
    <w:rsid w:val="00E374F7"/>
    <w:rsid w:val="00E37608"/>
    <w:rsid w:val="00E37751"/>
    <w:rsid w:val="00E37BDB"/>
    <w:rsid w:val="00E4079E"/>
    <w:rsid w:val="00E40D7F"/>
    <w:rsid w:val="00E41A03"/>
    <w:rsid w:val="00E41ABD"/>
    <w:rsid w:val="00E41E65"/>
    <w:rsid w:val="00E421CC"/>
    <w:rsid w:val="00E425E6"/>
    <w:rsid w:val="00E429EF"/>
    <w:rsid w:val="00E430DF"/>
    <w:rsid w:val="00E434F9"/>
    <w:rsid w:val="00E43CA1"/>
    <w:rsid w:val="00E44793"/>
    <w:rsid w:val="00E44950"/>
    <w:rsid w:val="00E44AD3"/>
    <w:rsid w:val="00E45377"/>
    <w:rsid w:val="00E45DC9"/>
    <w:rsid w:val="00E46EC3"/>
    <w:rsid w:val="00E47C67"/>
    <w:rsid w:val="00E514C7"/>
    <w:rsid w:val="00E5156F"/>
    <w:rsid w:val="00E51BC2"/>
    <w:rsid w:val="00E51E96"/>
    <w:rsid w:val="00E52404"/>
    <w:rsid w:val="00E52F36"/>
    <w:rsid w:val="00E544B6"/>
    <w:rsid w:val="00E545B0"/>
    <w:rsid w:val="00E54861"/>
    <w:rsid w:val="00E54AFA"/>
    <w:rsid w:val="00E5516A"/>
    <w:rsid w:val="00E55347"/>
    <w:rsid w:val="00E5556C"/>
    <w:rsid w:val="00E55890"/>
    <w:rsid w:val="00E55D8D"/>
    <w:rsid w:val="00E56A40"/>
    <w:rsid w:val="00E57667"/>
    <w:rsid w:val="00E600C0"/>
    <w:rsid w:val="00E603F8"/>
    <w:rsid w:val="00E60ED2"/>
    <w:rsid w:val="00E60FC4"/>
    <w:rsid w:val="00E615F5"/>
    <w:rsid w:val="00E61D74"/>
    <w:rsid w:val="00E62CB9"/>
    <w:rsid w:val="00E62CD8"/>
    <w:rsid w:val="00E64E53"/>
    <w:rsid w:val="00E65A41"/>
    <w:rsid w:val="00E6715F"/>
    <w:rsid w:val="00E673FD"/>
    <w:rsid w:val="00E70061"/>
    <w:rsid w:val="00E7096F"/>
    <w:rsid w:val="00E71682"/>
    <w:rsid w:val="00E720FC"/>
    <w:rsid w:val="00E72401"/>
    <w:rsid w:val="00E7271A"/>
    <w:rsid w:val="00E7376C"/>
    <w:rsid w:val="00E748B6"/>
    <w:rsid w:val="00E74950"/>
    <w:rsid w:val="00E751F9"/>
    <w:rsid w:val="00E753B5"/>
    <w:rsid w:val="00E7566B"/>
    <w:rsid w:val="00E75F11"/>
    <w:rsid w:val="00E7700B"/>
    <w:rsid w:val="00E77C6E"/>
    <w:rsid w:val="00E809EB"/>
    <w:rsid w:val="00E8501C"/>
    <w:rsid w:val="00E851A5"/>
    <w:rsid w:val="00E851AA"/>
    <w:rsid w:val="00E8576B"/>
    <w:rsid w:val="00E85A30"/>
    <w:rsid w:val="00E85FBE"/>
    <w:rsid w:val="00E86CBC"/>
    <w:rsid w:val="00E870AB"/>
    <w:rsid w:val="00E9082B"/>
    <w:rsid w:val="00E911CE"/>
    <w:rsid w:val="00E91664"/>
    <w:rsid w:val="00E91C0B"/>
    <w:rsid w:val="00E924C5"/>
    <w:rsid w:val="00E92AD8"/>
    <w:rsid w:val="00E92D29"/>
    <w:rsid w:val="00E92D44"/>
    <w:rsid w:val="00E9394D"/>
    <w:rsid w:val="00E94337"/>
    <w:rsid w:val="00E94965"/>
    <w:rsid w:val="00E94A5A"/>
    <w:rsid w:val="00E96BBA"/>
    <w:rsid w:val="00E973A0"/>
    <w:rsid w:val="00E975EF"/>
    <w:rsid w:val="00EA11FC"/>
    <w:rsid w:val="00EA1C42"/>
    <w:rsid w:val="00EA2324"/>
    <w:rsid w:val="00EA3529"/>
    <w:rsid w:val="00EA42DD"/>
    <w:rsid w:val="00EA49B8"/>
    <w:rsid w:val="00EA4A5A"/>
    <w:rsid w:val="00EA4F11"/>
    <w:rsid w:val="00EA5A37"/>
    <w:rsid w:val="00EA5F42"/>
    <w:rsid w:val="00EA61F1"/>
    <w:rsid w:val="00EA62A2"/>
    <w:rsid w:val="00EA655B"/>
    <w:rsid w:val="00EA68D6"/>
    <w:rsid w:val="00EA6C92"/>
    <w:rsid w:val="00EA7669"/>
    <w:rsid w:val="00EA7C44"/>
    <w:rsid w:val="00EB016A"/>
    <w:rsid w:val="00EB0C1A"/>
    <w:rsid w:val="00EB15FB"/>
    <w:rsid w:val="00EB1E31"/>
    <w:rsid w:val="00EB1EA2"/>
    <w:rsid w:val="00EB21C2"/>
    <w:rsid w:val="00EB26ED"/>
    <w:rsid w:val="00EB279C"/>
    <w:rsid w:val="00EB320E"/>
    <w:rsid w:val="00EB4FFB"/>
    <w:rsid w:val="00EB598D"/>
    <w:rsid w:val="00EB6CD0"/>
    <w:rsid w:val="00EB7271"/>
    <w:rsid w:val="00EC0FD6"/>
    <w:rsid w:val="00EC190C"/>
    <w:rsid w:val="00EC27BB"/>
    <w:rsid w:val="00EC31D1"/>
    <w:rsid w:val="00EC3769"/>
    <w:rsid w:val="00EC3C4B"/>
    <w:rsid w:val="00EC3CF5"/>
    <w:rsid w:val="00EC3E9E"/>
    <w:rsid w:val="00EC42C8"/>
    <w:rsid w:val="00EC5A7B"/>
    <w:rsid w:val="00EC5B60"/>
    <w:rsid w:val="00EC5EF1"/>
    <w:rsid w:val="00EC6072"/>
    <w:rsid w:val="00EC75EC"/>
    <w:rsid w:val="00EC798B"/>
    <w:rsid w:val="00ED046A"/>
    <w:rsid w:val="00ED11A2"/>
    <w:rsid w:val="00ED145A"/>
    <w:rsid w:val="00ED183B"/>
    <w:rsid w:val="00ED2F0F"/>
    <w:rsid w:val="00ED3203"/>
    <w:rsid w:val="00ED337A"/>
    <w:rsid w:val="00ED367A"/>
    <w:rsid w:val="00ED40EE"/>
    <w:rsid w:val="00ED4A83"/>
    <w:rsid w:val="00ED50C9"/>
    <w:rsid w:val="00ED603D"/>
    <w:rsid w:val="00ED6328"/>
    <w:rsid w:val="00ED6345"/>
    <w:rsid w:val="00ED672A"/>
    <w:rsid w:val="00ED6BF1"/>
    <w:rsid w:val="00ED6C96"/>
    <w:rsid w:val="00ED6FE7"/>
    <w:rsid w:val="00ED7570"/>
    <w:rsid w:val="00ED7918"/>
    <w:rsid w:val="00EE01BA"/>
    <w:rsid w:val="00EE0A61"/>
    <w:rsid w:val="00EE1534"/>
    <w:rsid w:val="00EE199A"/>
    <w:rsid w:val="00EE3AD2"/>
    <w:rsid w:val="00EE558E"/>
    <w:rsid w:val="00EE645F"/>
    <w:rsid w:val="00EE6918"/>
    <w:rsid w:val="00EF0047"/>
    <w:rsid w:val="00EF072D"/>
    <w:rsid w:val="00EF135F"/>
    <w:rsid w:val="00EF1B00"/>
    <w:rsid w:val="00EF375B"/>
    <w:rsid w:val="00EF38F2"/>
    <w:rsid w:val="00EF41B6"/>
    <w:rsid w:val="00EF4A7B"/>
    <w:rsid w:val="00EF5ED3"/>
    <w:rsid w:val="00EF64A3"/>
    <w:rsid w:val="00EF71EE"/>
    <w:rsid w:val="00EF74B5"/>
    <w:rsid w:val="00EF7825"/>
    <w:rsid w:val="00F0044E"/>
    <w:rsid w:val="00F009A6"/>
    <w:rsid w:val="00F010E9"/>
    <w:rsid w:val="00F01974"/>
    <w:rsid w:val="00F0290D"/>
    <w:rsid w:val="00F02F72"/>
    <w:rsid w:val="00F0307B"/>
    <w:rsid w:val="00F03317"/>
    <w:rsid w:val="00F03948"/>
    <w:rsid w:val="00F04771"/>
    <w:rsid w:val="00F04F98"/>
    <w:rsid w:val="00F05675"/>
    <w:rsid w:val="00F056BB"/>
    <w:rsid w:val="00F05F14"/>
    <w:rsid w:val="00F06DFD"/>
    <w:rsid w:val="00F0752F"/>
    <w:rsid w:val="00F075A1"/>
    <w:rsid w:val="00F0765A"/>
    <w:rsid w:val="00F10236"/>
    <w:rsid w:val="00F104E3"/>
    <w:rsid w:val="00F10A6C"/>
    <w:rsid w:val="00F11344"/>
    <w:rsid w:val="00F11621"/>
    <w:rsid w:val="00F11633"/>
    <w:rsid w:val="00F125FA"/>
    <w:rsid w:val="00F1277D"/>
    <w:rsid w:val="00F135D5"/>
    <w:rsid w:val="00F137C8"/>
    <w:rsid w:val="00F13836"/>
    <w:rsid w:val="00F13863"/>
    <w:rsid w:val="00F13B9C"/>
    <w:rsid w:val="00F14190"/>
    <w:rsid w:val="00F14494"/>
    <w:rsid w:val="00F158B8"/>
    <w:rsid w:val="00F15C0E"/>
    <w:rsid w:val="00F16015"/>
    <w:rsid w:val="00F16A50"/>
    <w:rsid w:val="00F16B55"/>
    <w:rsid w:val="00F17396"/>
    <w:rsid w:val="00F17C65"/>
    <w:rsid w:val="00F20046"/>
    <w:rsid w:val="00F21062"/>
    <w:rsid w:val="00F215A0"/>
    <w:rsid w:val="00F21E7C"/>
    <w:rsid w:val="00F22176"/>
    <w:rsid w:val="00F228D8"/>
    <w:rsid w:val="00F22F76"/>
    <w:rsid w:val="00F2317A"/>
    <w:rsid w:val="00F23C66"/>
    <w:rsid w:val="00F23D8D"/>
    <w:rsid w:val="00F23F7E"/>
    <w:rsid w:val="00F242DC"/>
    <w:rsid w:val="00F24BD1"/>
    <w:rsid w:val="00F260C9"/>
    <w:rsid w:val="00F2635F"/>
    <w:rsid w:val="00F27191"/>
    <w:rsid w:val="00F27404"/>
    <w:rsid w:val="00F278C4"/>
    <w:rsid w:val="00F27DA3"/>
    <w:rsid w:val="00F3085A"/>
    <w:rsid w:val="00F30905"/>
    <w:rsid w:val="00F314A2"/>
    <w:rsid w:val="00F32894"/>
    <w:rsid w:val="00F32A44"/>
    <w:rsid w:val="00F32F58"/>
    <w:rsid w:val="00F333B8"/>
    <w:rsid w:val="00F33A07"/>
    <w:rsid w:val="00F33B22"/>
    <w:rsid w:val="00F33B6F"/>
    <w:rsid w:val="00F340D3"/>
    <w:rsid w:val="00F34415"/>
    <w:rsid w:val="00F3478A"/>
    <w:rsid w:val="00F353BC"/>
    <w:rsid w:val="00F35529"/>
    <w:rsid w:val="00F35686"/>
    <w:rsid w:val="00F3614C"/>
    <w:rsid w:val="00F3738D"/>
    <w:rsid w:val="00F37786"/>
    <w:rsid w:val="00F377DB"/>
    <w:rsid w:val="00F37E99"/>
    <w:rsid w:val="00F41035"/>
    <w:rsid w:val="00F4242E"/>
    <w:rsid w:val="00F424A3"/>
    <w:rsid w:val="00F42D5A"/>
    <w:rsid w:val="00F42F6A"/>
    <w:rsid w:val="00F431B8"/>
    <w:rsid w:val="00F43CF7"/>
    <w:rsid w:val="00F443AD"/>
    <w:rsid w:val="00F44F27"/>
    <w:rsid w:val="00F45B92"/>
    <w:rsid w:val="00F45F1D"/>
    <w:rsid w:val="00F46401"/>
    <w:rsid w:val="00F471FD"/>
    <w:rsid w:val="00F4768E"/>
    <w:rsid w:val="00F503E0"/>
    <w:rsid w:val="00F5043D"/>
    <w:rsid w:val="00F50BCC"/>
    <w:rsid w:val="00F50C08"/>
    <w:rsid w:val="00F5159B"/>
    <w:rsid w:val="00F51E48"/>
    <w:rsid w:val="00F52AC0"/>
    <w:rsid w:val="00F52E2D"/>
    <w:rsid w:val="00F536BB"/>
    <w:rsid w:val="00F54084"/>
    <w:rsid w:val="00F5476D"/>
    <w:rsid w:val="00F549A1"/>
    <w:rsid w:val="00F5603F"/>
    <w:rsid w:val="00F57DA4"/>
    <w:rsid w:val="00F603F8"/>
    <w:rsid w:val="00F6062F"/>
    <w:rsid w:val="00F606A7"/>
    <w:rsid w:val="00F606C2"/>
    <w:rsid w:val="00F60B09"/>
    <w:rsid w:val="00F61877"/>
    <w:rsid w:val="00F61ACE"/>
    <w:rsid w:val="00F61D84"/>
    <w:rsid w:val="00F64888"/>
    <w:rsid w:val="00F65260"/>
    <w:rsid w:val="00F6612D"/>
    <w:rsid w:val="00F662BB"/>
    <w:rsid w:val="00F66A9E"/>
    <w:rsid w:val="00F67239"/>
    <w:rsid w:val="00F70762"/>
    <w:rsid w:val="00F70856"/>
    <w:rsid w:val="00F721CA"/>
    <w:rsid w:val="00F72655"/>
    <w:rsid w:val="00F737D7"/>
    <w:rsid w:val="00F73B9F"/>
    <w:rsid w:val="00F740A0"/>
    <w:rsid w:val="00F74801"/>
    <w:rsid w:val="00F74AE7"/>
    <w:rsid w:val="00F75BB0"/>
    <w:rsid w:val="00F76B6A"/>
    <w:rsid w:val="00F76BEA"/>
    <w:rsid w:val="00F76C17"/>
    <w:rsid w:val="00F80F83"/>
    <w:rsid w:val="00F81011"/>
    <w:rsid w:val="00F81AEE"/>
    <w:rsid w:val="00F81B08"/>
    <w:rsid w:val="00F81BDE"/>
    <w:rsid w:val="00F8258B"/>
    <w:rsid w:val="00F82614"/>
    <w:rsid w:val="00F826C1"/>
    <w:rsid w:val="00F828EE"/>
    <w:rsid w:val="00F82D78"/>
    <w:rsid w:val="00F8373D"/>
    <w:rsid w:val="00F83970"/>
    <w:rsid w:val="00F84018"/>
    <w:rsid w:val="00F84B5A"/>
    <w:rsid w:val="00F84B93"/>
    <w:rsid w:val="00F84D11"/>
    <w:rsid w:val="00F855B5"/>
    <w:rsid w:val="00F858B5"/>
    <w:rsid w:val="00F85FF6"/>
    <w:rsid w:val="00F868C1"/>
    <w:rsid w:val="00F87A66"/>
    <w:rsid w:val="00F87CBF"/>
    <w:rsid w:val="00F9230A"/>
    <w:rsid w:val="00F92626"/>
    <w:rsid w:val="00F92B52"/>
    <w:rsid w:val="00F93BBC"/>
    <w:rsid w:val="00F9442A"/>
    <w:rsid w:val="00F94F5F"/>
    <w:rsid w:val="00F958C2"/>
    <w:rsid w:val="00F95F56"/>
    <w:rsid w:val="00F96137"/>
    <w:rsid w:val="00F9644D"/>
    <w:rsid w:val="00F97296"/>
    <w:rsid w:val="00F979AC"/>
    <w:rsid w:val="00FA0BA0"/>
    <w:rsid w:val="00FA19C1"/>
    <w:rsid w:val="00FA25EE"/>
    <w:rsid w:val="00FA34D2"/>
    <w:rsid w:val="00FA3B86"/>
    <w:rsid w:val="00FA4969"/>
    <w:rsid w:val="00FA53D7"/>
    <w:rsid w:val="00FA58E1"/>
    <w:rsid w:val="00FA60BD"/>
    <w:rsid w:val="00FA6796"/>
    <w:rsid w:val="00FA6DDC"/>
    <w:rsid w:val="00FA7557"/>
    <w:rsid w:val="00FA7558"/>
    <w:rsid w:val="00FA774E"/>
    <w:rsid w:val="00FB1905"/>
    <w:rsid w:val="00FB1E74"/>
    <w:rsid w:val="00FB2347"/>
    <w:rsid w:val="00FB2D85"/>
    <w:rsid w:val="00FB3587"/>
    <w:rsid w:val="00FB3B2E"/>
    <w:rsid w:val="00FB3D97"/>
    <w:rsid w:val="00FB440B"/>
    <w:rsid w:val="00FB4510"/>
    <w:rsid w:val="00FB4A92"/>
    <w:rsid w:val="00FB56AF"/>
    <w:rsid w:val="00FB585F"/>
    <w:rsid w:val="00FB5AA2"/>
    <w:rsid w:val="00FB63BC"/>
    <w:rsid w:val="00FB6514"/>
    <w:rsid w:val="00FC05C0"/>
    <w:rsid w:val="00FC085D"/>
    <w:rsid w:val="00FC1CE1"/>
    <w:rsid w:val="00FC29E0"/>
    <w:rsid w:val="00FC2B13"/>
    <w:rsid w:val="00FC3E96"/>
    <w:rsid w:val="00FC5728"/>
    <w:rsid w:val="00FC572D"/>
    <w:rsid w:val="00FC6714"/>
    <w:rsid w:val="00FC6E87"/>
    <w:rsid w:val="00FC7EBB"/>
    <w:rsid w:val="00FC7F08"/>
    <w:rsid w:val="00FD0FD1"/>
    <w:rsid w:val="00FD106D"/>
    <w:rsid w:val="00FD13AA"/>
    <w:rsid w:val="00FD1975"/>
    <w:rsid w:val="00FD1A3D"/>
    <w:rsid w:val="00FD2191"/>
    <w:rsid w:val="00FD266B"/>
    <w:rsid w:val="00FD2B28"/>
    <w:rsid w:val="00FD2D33"/>
    <w:rsid w:val="00FD4710"/>
    <w:rsid w:val="00FD5B50"/>
    <w:rsid w:val="00FD63FC"/>
    <w:rsid w:val="00FD7969"/>
    <w:rsid w:val="00FE0670"/>
    <w:rsid w:val="00FE2147"/>
    <w:rsid w:val="00FE219D"/>
    <w:rsid w:val="00FE246F"/>
    <w:rsid w:val="00FE2620"/>
    <w:rsid w:val="00FE3864"/>
    <w:rsid w:val="00FE3E75"/>
    <w:rsid w:val="00FE4B0E"/>
    <w:rsid w:val="00FE4D6E"/>
    <w:rsid w:val="00FE6349"/>
    <w:rsid w:val="00FE7282"/>
    <w:rsid w:val="00FE7304"/>
    <w:rsid w:val="00FE78EF"/>
    <w:rsid w:val="00FE79B7"/>
    <w:rsid w:val="00FF0282"/>
    <w:rsid w:val="00FF0310"/>
    <w:rsid w:val="00FF11DA"/>
    <w:rsid w:val="00FF23DE"/>
    <w:rsid w:val="00FF2792"/>
    <w:rsid w:val="00FF3258"/>
    <w:rsid w:val="00FF38CF"/>
    <w:rsid w:val="00FF59D0"/>
    <w:rsid w:val="00FF7454"/>
    <w:rsid w:val="01FB5C4F"/>
    <w:rsid w:val="0256548E"/>
    <w:rsid w:val="02890D36"/>
    <w:rsid w:val="029370C7"/>
    <w:rsid w:val="02FF41F8"/>
    <w:rsid w:val="0314419D"/>
    <w:rsid w:val="03D12F2D"/>
    <w:rsid w:val="040D00EE"/>
    <w:rsid w:val="044D33AB"/>
    <w:rsid w:val="04E24159"/>
    <w:rsid w:val="04E81B1A"/>
    <w:rsid w:val="05097AD0"/>
    <w:rsid w:val="05710741"/>
    <w:rsid w:val="058F36EF"/>
    <w:rsid w:val="05CC0E93"/>
    <w:rsid w:val="06443FD4"/>
    <w:rsid w:val="07277E4A"/>
    <w:rsid w:val="08073E22"/>
    <w:rsid w:val="08624EAC"/>
    <w:rsid w:val="08822685"/>
    <w:rsid w:val="08FA104A"/>
    <w:rsid w:val="08FA57C7"/>
    <w:rsid w:val="09AA1547"/>
    <w:rsid w:val="0A765FB8"/>
    <w:rsid w:val="0A814349"/>
    <w:rsid w:val="0AF8308E"/>
    <w:rsid w:val="0C483CB5"/>
    <w:rsid w:val="0C5F0057"/>
    <w:rsid w:val="0D8D654B"/>
    <w:rsid w:val="0DA914DF"/>
    <w:rsid w:val="0E263246"/>
    <w:rsid w:val="0E3015D7"/>
    <w:rsid w:val="0E6A02CB"/>
    <w:rsid w:val="0E775C9E"/>
    <w:rsid w:val="101500B2"/>
    <w:rsid w:val="10507C42"/>
    <w:rsid w:val="105A7962"/>
    <w:rsid w:val="109C3C4F"/>
    <w:rsid w:val="114F5A7F"/>
    <w:rsid w:val="115C57C9"/>
    <w:rsid w:val="11D251F5"/>
    <w:rsid w:val="11F62C07"/>
    <w:rsid w:val="12133390"/>
    <w:rsid w:val="124F3295"/>
    <w:rsid w:val="13737B75"/>
    <w:rsid w:val="13B43E61"/>
    <w:rsid w:val="147719A1"/>
    <w:rsid w:val="148C1946"/>
    <w:rsid w:val="14B8240A"/>
    <w:rsid w:val="154C7218"/>
    <w:rsid w:val="16323F16"/>
    <w:rsid w:val="16EB3E0B"/>
    <w:rsid w:val="17707100"/>
    <w:rsid w:val="17853822"/>
    <w:rsid w:val="17E06C0C"/>
    <w:rsid w:val="182B6828"/>
    <w:rsid w:val="18947263"/>
    <w:rsid w:val="193E791B"/>
    <w:rsid w:val="196C5A40"/>
    <w:rsid w:val="198463D0"/>
    <w:rsid w:val="19C2556A"/>
    <w:rsid w:val="19C41B53"/>
    <w:rsid w:val="1A2608F3"/>
    <w:rsid w:val="1A336B23"/>
    <w:rsid w:val="1BCD57AB"/>
    <w:rsid w:val="1C0E1A98"/>
    <w:rsid w:val="1C490289"/>
    <w:rsid w:val="1C6F4FB4"/>
    <w:rsid w:val="1CA6768D"/>
    <w:rsid w:val="1CDB5968"/>
    <w:rsid w:val="1D1F6145"/>
    <w:rsid w:val="1D54432D"/>
    <w:rsid w:val="1D7F1B87"/>
    <w:rsid w:val="1E2D620F"/>
    <w:rsid w:val="1E422931"/>
    <w:rsid w:val="1EB65B04"/>
    <w:rsid w:val="1F5E4382"/>
    <w:rsid w:val="1F8F2FC4"/>
    <w:rsid w:val="20325EC0"/>
    <w:rsid w:val="20621846"/>
    <w:rsid w:val="208244E5"/>
    <w:rsid w:val="21B038D2"/>
    <w:rsid w:val="21BD09EA"/>
    <w:rsid w:val="21C734F7"/>
    <w:rsid w:val="21D2510C"/>
    <w:rsid w:val="22B60C01"/>
    <w:rsid w:val="231879A1"/>
    <w:rsid w:val="239A46F7"/>
    <w:rsid w:val="2411343C"/>
    <w:rsid w:val="249F6523"/>
    <w:rsid w:val="25B84A72"/>
    <w:rsid w:val="2699467B"/>
    <w:rsid w:val="26CA35AD"/>
    <w:rsid w:val="27DC6979"/>
    <w:rsid w:val="28B1694E"/>
    <w:rsid w:val="28BC0562"/>
    <w:rsid w:val="29747D10"/>
    <w:rsid w:val="2A2D713F"/>
    <w:rsid w:val="2A423861"/>
    <w:rsid w:val="2A63541A"/>
    <w:rsid w:val="2A8F5EDF"/>
    <w:rsid w:val="2AA84B6D"/>
    <w:rsid w:val="2ABF0192"/>
    <w:rsid w:val="2AFB6893"/>
    <w:rsid w:val="2B135703"/>
    <w:rsid w:val="2B937D0B"/>
    <w:rsid w:val="2DA55B88"/>
    <w:rsid w:val="2DE95511"/>
    <w:rsid w:val="2E1E06B9"/>
    <w:rsid w:val="2EB61B31"/>
    <w:rsid w:val="2EF8259B"/>
    <w:rsid w:val="2F064E19"/>
    <w:rsid w:val="2F2954D5"/>
    <w:rsid w:val="2F665BC2"/>
    <w:rsid w:val="2F9959A7"/>
    <w:rsid w:val="2FDE4A00"/>
    <w:rsid w:val="2FF065F8"/>
    <w:rsid w:val="30220A4E"/>
    <w:rsid w:val="30A957E4"/>
    <w:rsid w:val="30C56DD2"/>
    <w:rsid w:val="31843689"/>
    <w:rsid w:val="3198766B"/>
    <w:rsid w:val="319D0DD6"/>
    <w:rsid w:val="32946609"/>
    <w:rsid w:val="32DE1F01"/>
    <w:rsid w:val="331630E9"/>
    <w:rsid w:val="33332E1D"/>
    <w:rsid w:val="335F6FD7"/>
    <w:rsid w:val="33814F8D"/>
    <w:rsid w:val="34C131AF"/>
    <w:rsid w:val="34E87C04"/>
    <w:rsid w:val="35476355"/>
    <w:rsid w:val="356928AF"/>
    <w:rsid w:val="35D579E0"/>
    <w:rsid w:val="35DB17EF"/>
    <w:rsid w:val="36013D27"/>
    <w:rsid w:val="36025D97"/>
    <w:rsid w:val="36DB3EF8"/>
    <w:rsid w:val="36E47B9D"/>
    <w:rsid w:val="37110C64"/>
    <w:rsid w:val="373F36DF"/>
    <w:rsid w:val="3859271F"/>
    <w:rsid w:val="38733E42"/>
    <w:rsid w:val="38C2712E"/>
    <w:rsid w:val="39A62C24"/>
    <w:rsid w:val="39DF7ECE"/>
    <w:rsid w:val="3A29797A"/>
    <w:rsid w:val="3A3E409C"/>
    <w:rsid w:val="3A5B7D04"/>
    <w:rsid w:val="3AC53AEC"/>
    <w:rsid w:val="3B1D351E"/>
    <w:rsid w:val="3B2575DE"/>
    <w:rsid w:val="3B365BA1"/>
    <w:rsid w:val="3C682428"/>
    <w:rsid w:val="3D417B8C"/>
    <w:rsid w:val="3D4402AC"/>
    <w:rsid w:val="3D4C5F1D"/>
    <w:rsid w:val="3E1A5671"/>
    <w:rsid w:val="3E667CEF"/>
    <w:rsid w:val="3ED10172"/>
    <w:rsid w:val="3ED34AA0"/>
    <w:rsid w:val="3EF73899"/>
    <w:rsid w:val="3F2A54AE"/>
    <w:rsid w:val="3F6E789D"/>
    <w:rsid w:val="3F6F5EF6"/>
    <w:rsid w:val="3FE04FF8"/>
    <w:rsid w:val="3FED2FEE"/>
    <w:rsid w:val="40B118C6"/>
    <w:rsid w:val="40EB11DB"/>
    <w:rsid w:val="412874F2"/>
    <w:rsid w:val="42014C57"/>
    <w:rsid w:val="42161379"/>
    <w:rsid w:val="42323CE4"/>
    <w:rsid w:val="42AF6075"/>
    <w:rsid w:val="42CF43AB"/>
    <w:rsid w:val="42EE6E5E"/>
    <w:rsid w:val="43204EC2"/>
    <w:rsid w:val="43790FC1"/>
    <w:rsid w:val="43C845C3"/>
    <w:rsid w:val="449F32F9"/>
    <w:rsid w:val="44E11633"/>
    <w:rsid w:val="45123FBD"/>
    <w:rsid w:val="45BD6673"/>
    <w:rsid w:val="45CF5A88"/>
    <w:rsid w:val="46737A24"/>
    <w:rsid w:val="46CA0433"/>
    <w:rsid w:val="47EF626E"/>
    <w:rsid w:val="48516FB5"/>
    <w:rsid w:val="48B459D5"/>
    <w:rsid w:val="48FF5A97"/>
    <w:rsid w:val="49497D40"/>
    <w:rsid w:val="49F1055C"/>
    <w:rsid w:val="4A1A47F4"/>
    <w:rsid w:val="4A9216E3"/>
    <w:rsid w:val="4AE820F1"/>
    <w:rsid w:val="4E506A55"/>
    <w:rsid w:val="4E634927"/>
    <w:rsid w:val="4F105D44"/>
    <w:rsid w:val="4F355850"/>
    <w:rsid w:val="4F5C4B3F"/>
    <w:rsid w:val="4F8B14B0"/>
    <w:rsid w:val="4FB671CF"/>
    <w:rsid w:val="4FEE276A"/>
    <w:rsid w:val="4FFD7F4B"/>
    <w:rsid w:val="501F5F01"/>
    <w:rsid w:val="50BF05A8"/>
    <w:rsid w:val="52077FA0"/>
    <w:rsid w:val="52E03075"/>
    <w:rsid w:val="52F61E27"/>
    <w:rsid w:val="53EB4DFF"/>
    <w:rsid w:val="545C6276"/>
    <w:rsid w:val="54DD6AF9"/>
    <w:rsid w:val="556C60B3"/>
    <w:rsid w:val="561A74D1"/>
    <w:rsid w:val="57283E0B"/>
    <w:rsid w:val="574A1DC1"/>
    <w:rsid w:val="57C00B06"/>
    <w:rsid w:val="57C56DCF"/>
    <w:rsid w:val="57CC0FC7"/>
    <w:rsid w:val="58021570"/>
    <w:rsid w:val="580E5197"/>
    <w:rsid w:val="5831455A"/>
    <w:rsid w:val="5863030F"/>
    <w:rsid w:val="5906339C"/>
    <w:rsid w:val="592616D2"/>
    <w:rsid w:val="59341B00"/>
    <w:rsid w:val="594971F2"/>
    <w:rsid w:val="59770A07"/>
    <w:rsid w:val="59DE0E81"/>
    <w:rsid w:val="59F55223"/>
    <w:rsid w:val="59FF35B4"/>
    <w:rsid w:val="5A166E71"/>
    <w:rsid w:val="5AE470AA"/>
    <w:rsid w:val="5AFE7CB5"/>
    <w:rsid w:val="5B301727"/>
    <w:rsid w:val="5B5A5DEF"/>
    <w:rsid w:val="5BC56904"/>
    <w:rsid w:val="5C0A6E8C"/>
    <w:rsid w:val="5CEC2D02"/>
    <w:rsid w:val="5D2353DA"/>
    <w:rsid w:val="5D8718CC"/>
    <w:rsid w:val="5EAE35F2"/>
    <w:rsid w:val="5EBC3A41"/>
    <w:rsid w:val="5F6D531F"/>
    <w:rsid w:val="5FAE2505"/>
    <w:rsid w:val="5FE00EBE"/>
    <w:rsid w:val="60056797"/>
    <w:rsid w:val="61094D40"/>
    <w:rsid w:val="614172DE"/>
    <w:rsid w:val="6160574F"/>
    <w:rsid w:val="62E35058"/>
    <w:rsid w:val="636A546F"/>
    <w:rsid w:val="6511265D"/>
    <w:rsid w:val="651C4271"/>
    <w:rsid w:val="65A93AD5"/>
    <w:rsid w:val="662B3EC2"/>
    <w:rsid w:val="66B25BAB"/>
    <w:rsid w:val="6808013C"/>
    <w:rsid w:val="683D29C0"/>
    <w:rsid w:val="68490BA5"/>
    <w:rsid w:val="6872092B"/>
    <w:rsid w:val="68A320F0"/>
    <w:rsid w:val="68C10A03"/>
    <w:rsid w:val="691702F9"/>
    <w:rsid w:val="692E7F1E"/>
    <w:rsid w:val="69430A4C"/>
    <w:rsid w:val="6A242849"/>
    <w:rsid w:val="6ADF78E5"/>
    <w:rsid w:val="6B0B3C2C"/>
    <w:rsid w:val="6B7874F8"/>
    <w:rsid w:val="6B8D0D02"/>
    <w:rsid w:val="6B8F1C0C"/>
    <w:rsid w:val="6C7C2B89"/>
    <w:rsid w:val="6CB30AE5"/>
    <w:rsid w:val="6E92338D"/>
    <w:rsid w:val="6EA50F15"/>
    <w:rsid w:val="6F1218C9"/>
    <w:rsid w:val="6F35142D"/>
    <w:rsid w:val="6F614ECB"/>
    <w:rsid w:val="6FE10C9C"/>
    <w:rsid w:val="70257F20"/>
    <w:rsid w:val="70375E28"/>
    <w:rsid w:val="70593DDE"/>
    <w:rsid w:val="70B766D8"/>
    <w:rsid w:val="70DF5DB7"/>
    <w:rsid w:val="71E55766"/>
    <w:rsid w:val="72401A80"/>
    <w:rsid w:val="7298562B"/>
    <w:rsid w:val="72D46DF2"/>
    <w:rsid w:val="73047240"/>
    <w:rsid w:val="73CD6AC0"/>
    <w:rsid w:val="74125278"/>
    <w:rsid w:val="744A3547"/>
    <w:rsid w:val="7474619D"/>
    <w:rsid w:val="75435570"/>
    <w:rsid w:val="765E373E"/>
    <w:rsid w:val="76912AA8"/>
    <w:rsid w:val="76936197"/>
    <w:rsid w:val="79EF0D05"/>
    <w:rsid w:val="7A2D6D03"/>
    <w:rsid w:val="7A604F75"/>
    <w:rsid w:val="7AF244C2"/>
    <w:rsid w:val="7B9D64B1"/>
    <w:rsid w:val="7C8313D5"/>
    <w:rsid w:val="7CB1637A"/>
    <w:rsid w:val="7CE26B32"/>
    <w:rsid w:val="7D033D2B"/>
    <w:rsid w:val="7D0564AB"/>
    <w:rsid w:val="7D5052A6"/>
    <w:rsid w:val="7DE50961"/>
    <w:rsid w:val="7E813419"/>
    <w:rsid w:val="7F0204F0"/>
    <w:rsid w:val="7F106C3A"/>
    <w:rsid w:val="7F127B63"/>
    <w:rsid w:val="7F813D51"/>
    <w:rsid w:val="7FFB7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unhideWhenUsed="0" w:uiPriority="39"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8"/>
    <w:qFormat/>
    <w:uiPriority w:val="9"/>
    <w:pPr>
      <w:keepNext/>
      <w:keepLines/>
      <w:spacing w:before="340" w:after="330" w:line="578" w:lineRule="auto"/>
      <w:jc w:val="center"/>
      <w:outlineLvl w:val="0"/>
    </w:pPr>
    <w:rPr>
      <w:rFonts w:eastAsia="仿宋_GB2312"/>
      <w:b/>
      <w:bCs/>
      <w:kern w:val="44"/>
      <w:sz w:val="44"/>
      <w:szCs w:val="44"/>
    </w:rPr>
  </w:style>
  <w:style w:type="paragraph" w:styleId="5">
    <w:name w:val="heading 2"/>
    <w:basedOn w:val="1"/>
    <w:next w:val="1"/>
    <w:link w:val="83"/>
    <w:qFormat/>
    <w:uiPriority w:val="9"/>
    <w:pPr>
      <w:keepNext/>
      <w:keepLines/>
      <w:spacing w:before="260" w:after="260" w:line="400" w:lineRule="exact"/>
      <w:outlineLvl w:val="1"/>
    </w:pPr>
    <w:rPr>
      <w:rFonts w:ascii="Arial" w:hAnsi="Arial" w:eastAsia="黑体"/>
      <w:b/>
      <w:bCs/>
      <w:sz w:val="24"/>
      <w:szCs w:val="32"/>
    </w:rPr>
  </w:style>
  <w:style w:type="paragraph" w:styleId="6">
    <w:name w:val="heading 3"/>
    <w:basedOn w:val="1"/>
    <w:next w:val="1"/>
    <w:link w:val="59"/>
    <w:qFormat/>
    <w:uiPriority w:val="9"/>
    <w:pPr>
      <w:keepNext/>
      <w:keepLines/>
      <w:spacing w:before="260" w:after="260" w:line="416" w:lineRule="auto"/>
      <w:outlineLvl w:val="2"/>
    </w:pPr>
    <w:rPr>
      <w:b/>
      <w:bCs/>
      <w:sz w:val="32"/>
      <w:szCs w:val="32"/>
    </w:rPr>
  </w:style>
  <w:style w:type="paragraph" w:styleId="7">
    <w:name w:val="heading 4"/>
    <w:basedOn w:val="1"/>
    <w:next w:val="1"/>
    <w:link w:val="12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8">
    <w:name w:val="heading 5"/>
    <w:basedOn w:val="1"/>
    <w:next w:val="9"/>
    <w:link w:val="127"/>
    <w:qFormat/>
    <w:uiPriority w:val="9"/>
    <w:pPr>
      <w:keepNext/>
      <w:keepLines/>
      <w:numPr>
        <w:ilvl w:val="4"/>
        <w:numId w:val="1"/>
      </w:numPr>
      <w:spacing w:before="280" w:after="290" w:line="376" w:lineRule="auto"/>
      <w:outlineLvl w:val="4"/>
    </w:pPr>
    <w:rPr>
      <w:b/>
      <w:sz w:val="28"/>
    </w:rPr>
  </w:style>
  <w:style w:type="paragraph" w:styleId="10">
    <w:name w:val="heading 6"/>
    <w:basedOn w:val="1"/>
    <w:next w:val="9"/>
    <w:link w:val="128"/>
    <w:qFormat/>
    <w:uiPriority w:val="9"/>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129"/>
    <w:qFormat/>
    <w:uiPriority w:val="9"/>
    <w:pPr>
      <w:keepNext/>
      <w:keepLines/>
      <w:numPr>
        <w:ilvl w:val="6"/>
        <w:numId w:val="1"/>
      </w:numPr>
      <w:spacing w:before="240" w:after="64" w:line="320" w:lineRule="auto"/>
      <w:outlineLvl w:val="6"/>
    </w:pPr>
    <w:rPr>
      <w:b/>
      <w:sz w:val="24"/>
    </w:rPr>
  </w:style>
  <w:style w:type="paragraph" w:styleId="12">
    <w:name w:val="heading 8"/>
    <w:basedOn w:val="1"/>
    <w:next w:val="9"/>
    <w:link w:val="130"/>
    <w:qFormat/>
    <w:uiPriority w:val="9"/>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131"/>
    <w:qFormat/>
    <w:uiPriority w:val="9"/>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4"/>
    <w:qFormat/>
    <w:uiPriority w:val="0"/>
    <w:pPr>
      <w:spacing w:line="380" w:lineRule="exact"/>
    </w:pPr>
    <w:rPr>
      <w:sz w:val="24"/>
    </w:rPr>
  </w:style>
  <w:style w:type="paragraph" w:styleId="3">
    <w:name w:val="Body Text 2"/>
    <w:basedOn w:val="1"/>
    <w:qFormat/>
    <w:uiPriority w:val="0"/>
    <w:pPr>
      <w:spacing w:after="120" w:line="480" w:lineRule="auto"/>
    </w:pPr>
  </w:style>
  <w:style w:type="paragraph" w:styleId="9">
    <w:name w:val="Normal Indent"/>
    <w:basedOn w:val="1"/>
    <w:link w:val="57"/>
    <w:qFormat/>
    <w:uiPriority w:val="0"/>
    <w:pPr>
      <w:ind w:firstLine="420"/>
    </w:pPr>
    <w:rPr>
      <w:szCs w:val="20"/>
    </w:rPr>
  </w:style>
  <w:style w:type="paragraph" w:styleId="14">
    <w:name w:val="index 8"/>
    <w:basedOn w:val="1"/>
    <w:next w:val="1"/>
    <w:unhideWhenUsed/>
    <w:qFormat/>
    <w:uiPriority w:val="99"/>
    <w:pPr>
      <w:ind w:left="1400" w:leftChars="1400"/>
    </w:p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35"/>
    <w:pPr>
      <w:spacing w:before="152" w:after="160"/>
    </w:pPr>
    <w:rPr>
      <w:rFonts w:ascii="Arial" w:hAnsi="Arial" w:eastAsia="黑体" w:cs="Arial"/>
      <w:sz w:val="20"/>
      <w:szCs w:val="20"/>
    </w:rPr>
  </w:style>
  <w:style w:type="paragraph" w:styleId="17">
    <w:name w:val="Document Map"/>
    <w:basedOn w:val="1"/>
    <w:link w:val="133"/>
    <w:qFormat/>
    <w:uiPriority w:val="99"/>
    <w:pPr>
      <w:shd w:val="clear" w:color="auto" w:fill="000080"/>
    </w:pPr>
  </w:style>
  <w:style w:type="paragraph" w:styleId="18">
    <w:name w:val="annotation text"/>
    <w:basedOn w:val="1"/>
    <w:link w:val="73"/>
    <w:qFormat/>
    <w:uiPriority w:val="99"/>
    <w:pPr>
      <w:jc w:val="left"/>
    </w:pPr>
  </w:style>
  <w:style w:type="paragraph" w:styleId="19">
    <w:name w:val="Body Text 3"/>
    <w:basedOn w:val="1"/>
    <w:qFormat/>
    <w:uiPriority w:val="0"/>
    <w:pPr>
      <w:spacing w:line="500" w:lineRule="exact"/>
    </w:pPr>
    <w:rPr>
      <w:b/>
      <w:bCs/>
      <w:sz w:val="24"/>
    </w:rPr>
  </w:style>
  <w:style w:type="paragraph" w:styleId="20">
    <w:name w:val="Body Text Indent"/>
    <w:basedOn w:val="1"/>
    <w:link w:val="66"/>
    <w:qFormat/>
    <w:uiPriority w:val="0"/>
    <w:pPr>
      <w:ind w:firstLine="830" w:firstLineChars="352"/>
    </w:pPr>
    <w:rPr>
      <w:rFonts w:ascii="仿宋_GB2312" w:eastAsia="仿宋_GB2312"/>
      <w:sz w:val="32"/>
      <w:szCs w:val="20"/>
    </w:rPr>
  </w:style>
  <w:style w:type="paragraph" w:styleId="21">
    <w:name w:val="List Number 3"/>
    <w:basedOn w:val="1"/>
    <w:qFormat/>
    <w:uiPriority w:val="0"/>
    <w:pPr>
      <w:numPr>
        <w:ilvl w:val="0"/>
        <w:numId w:val="1"/>
      </w:numPr>
    </w:pPr>
  </w:style>
  <w:style w:type="paragraph" w:styleId="22">
    <w:name w:val="List 2"/>
    <w:basedOn w:val="1"/>
    <w:qFormat/>
    <w:uiPriority w:val="0"/>
    <w:pPr>
      <w:ind w:left="100" w:leftChars="200" w:hanging="200" w:hangingChars="200"/>
    </w:pPr>
    <w:rPr>
      <w:sz w:val="28"/>
    </w:rPr>
  </w:style>
  <w:style w:type="paragraph" w:styleId="23">
    <w:name w:val="Plain Text"/>
    <w:basedOn w:val="1"/>
    <w:next w:val="14"/>
    <w:link w:val="53"/>
    <w:qFormat/>
    <w:uiPriority w:val="0"/>
    <w:rPr>
      <w:rFonts w:ascii="宋体" w:hAnsi="Courier New" w:cs="Courier New"/>
      <w:szCs w:val="21"/>
    </w:rPr>
  </w:style>
  <w:style w:type="paragraph" w:styleId="24">
    <w:name w:val="Date"/>
    <w:basedOn w:val="1"/>
    <w:next w:val="1"/>
    <w:qFormat/>
    <w:uiPriority w:val="0"/>
    <w:pPr>
      <w:ind w:left="100" w:leftChars="2500"/>
    </w:pPr>
    <w:rPr>
      <w:rFonts w:ascii="宋体" w:hAnsi="Courier New" w:cs="Courier New"/>
      <w:szCs w:val="21"/>
    </w:rPr>
  </w:style>
  <w:style w:type="paragraph" w:styleId="25">
    <w:name w:val="Body Text Indent 2"/>
    <w:basedOn w:val="1"/>
    <w:qFormat/>
    <w:uiPriority w:val="0"/>
    <w:pPr>
      <w:ind w:firstLine="630"/>
    </w:pPr>
    <w:rPr>
      <w:sz w:val="32"/>
      <w:szCs w:val="20"/>
    </w:rPr>
  </w:style>
  <w:style w:type="paragraph" w:styleId="26">
    <w:name w:val="Balloon Text"/>
    <w:basedOn w:val="1"/>
    <w:link w:val="72"/>
    <w:qFormat/>
    <w:uiPriority w:val="99"/>
    <w:rPr>
      <w:sz w:val="18"/>
      <w:szCs w:val="18"/>
      <w:lang w:val="zh-CN"/>
    </w:rPr>
  </w:style>
  <w:style w:type="paragraph" w:styleId="27">
    <w:name w:val="footer"/>
    <w:basedOn w:val="1"/>
    <w:next w:val="1"/>
    <w:link w:val="68"/>
    <w:qFormat/>
    <w:uiPriority w:val="99"/>
    <w:pPr>
      <w:tabs>
        <w:tab w:val="center" w:pos="4153"/>
        <w:tab w:val="right" w:pos="8306"/>
      </w:tabs>
      <w:snapToGrid w:val="0"/>
      <w:jc w:val="left"/>
    </w:pPr>
    <w:rPr>
      <w:sz w:val="18"/>
      <w:szCs w:val="18"/>
      <w:lang w:val="zh-CN"/>
    </w:rPr>
  </w:style>
  <w:style w:type="paragraph" w:styleId="28">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Subtitle"/>
    <w:basedOn w:val="1"/>
    <w:next w:val="1"/>
    <w:link w:val="71"/>
    <w:qFormat/>
    <w:uiPriority w:val="0"/>
    <w:pPr>
      <w:spacing w:line="312" w:lineRule="auto"/>
      <w:ind w:left="200" w:leftChars="200"/>
      <w:jc w:val="left"/>
      <w:outlineLvl w:val="1"/>
    </w:pPr>
    <w:rPr>
      <w:rFonts w:ascii="Cambria" w:hAnsi="Cambria"/>
      <w:b/>
      <w:bCs/>
      <w:kern w:val="28"/>
      <w:sz w:val="28"/>
      <w:szCs w:val="32"/>
    </w:rPr>
  </w:style>
  <w:style w:type="paragraph" w:styleId="31">
    <w:name w:val="List"/>
    <w:basedOn w:val="1"/>
    <w:qFormat/>
    <w:uiPriority w:val="0"/>
    <w:pPr>
      <w:ind w:left="200" w:hanging="200" w:hangingChars="200"/>
    </w:pPr>
    <w:rPr>
      <w:sz w:val="28"/>
    </w:rPr>
  </w:style>
  <w:style w:type="paragraph" w:styleId="32">
    <w:name w:val="Body Text Indent 3"/>
    <w:basedOn w:val="1"/>
    <w:qFormat/>
    <w:uiPriority w:val="0"/>
    <w:pPr>
      <w:spacing w:after="120"/>
      <w:ind w:left="420" w:leftChars="200"/>
    </w:pPr>
    <w:rPr>
      <w:sz w:val="16"/>
      <w:szCs w:val="16"/>
    </w:rPr>
  </w:style>
  <w:style w:type="paragraph" w:styleId="3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index 1"/>
    <w:basedOn w:val="1"/>
    <w:next w:val="1"/>
    <w:qFormat/>
    <w:uiPriority w:val="0"/>
    <w:pPr>
      <w:spacing w:line="400" w:lineRule="exact"/>
      <w:ind w:firstLine="200" w:firstLineChars="200"/>
    </w:pPr>
    <w:rPr>
      <w:rFonts w:ascii="宋体"/>
      <w:b/>
      <w:szCs w:val="20"/>
    </w:rPr>
  </w:style>
  <w:style w:type="paragraph" w:styleId="36">
    <w:name w:val="annotation subject"/>
    <w:basedOn w:val="18"/>
    <w:next w:val="18"/>
    <w:link w:val="84"/>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0"/>
    <w:rPr>
      <w:rFonts w:ascii="Times New Roman" w:hAnsi="Times New Roman" w:eastAsia="宋体" w:cs="Times New Roman"/>
      <w:b/>
      <w:bCs/>
    </w:rPr>
  </w:style>
  <w:style w:type="character" w:styleId="41">
    <w:name w:val="page number"/>
    <w:qFormat/>
    <w:uiPriority w:val="0"/>
    <w:rPr>
      <w:rFonts w:ascii="Times New Roman" w:hAnsi="Times New Roman" w:eastAsia="宋体" w:cs="Times New Roman"/>
    </w:rPr>
  </w:style>
  <w:style w:type="character" w:styleId="42">
    <w:name w:val="FollowedHyperlink"/>
    <w:basedOn w:val="39"/>
    <w:unhideWhenUsed/>
    <w:qFormat/>
    <w:uiPriority w:val="99"/>
    <w:rPr>
      <w:color w:val="954F72" w:themeColor="followedHyperlink"/>
      <w:u w:val="single"/>
      <w14:textFill>
        <w14:solidFill>
          <w14:schemeClr w14:val="folHlink"/>
        </w14:solidFill>
      </w14:textFill>
    </w:rPr>
  </w:style>
  <w:style w:type="character" w:styleId="43">
    <w:name w:val="Emphasis"/>
    <w:qFormat/>
    <w:uiPriority w:val="0"/>
    <w:rPr>
      <w:rFonts w:ascii="Times New Roman" w:hAnsi="Times New Roman" w:eastAsia="宋体" w:cs="Times New Roman"/>
      <w:color w:val="CC0033"/>
    </w:rPr>
  </w:style>
  <w:style w:type="character" w:styleId="44">
    <w:name w:val="Hyperlink"/>
    <w:qFormat/>
    <w:uiPriority w:val="99"/>
    <w:rPr>
      <w:rFonts w:ascii="Times New Roman" w:hAnsi="Times New Roman" w:eastAsia="宋体" w:cs="Times New Roman"/>
      <w:color w:val="0000FF"/>
      <w:u w:val="single"/>
    </w:rPr>
  </w:style>
  <w:style w:type="character" w:styleId="45">
    <w:name w:val="annotation reference"/>
    <w:qFormat/>
    <w:uiPriority w:val="0"/>
    <w:rPr>
      <w:rFonts w:ascii="Times New Roman" w:hAnsi="Times New Roman" w:eastAsia="宋体" w:cs="Times New Roman"/>
      <w:sz w:val="21"/>
      <w:szCs w:val="21"/>
    </w:rPr>
  </w:style>
  <w:style w:type="character" w:customStyle="1" w:styleId="46">
    <w:name w:val="font21"/>
    <w:qFormat/>
    <w:uiPriority w:val="0"/>
    <w:rPr>
      <w:rFonts w:hint="eastAsia" w:ascii="宋体" w:hAnsi="宋体" w:eastAsia="宋体" w:cs="宋体"/>
      <w:color w:val="000000"/>
      <w:sz w:val="20"/>
      <w:szCs w:val="20"/>
    </w:rPr>
  </w:style>
  <w:style w:type="character" w:customStyle="1" w:styleId="47">
    <w:name w:val="st1"/>
    <w:qFormat/>
    <w:uiPriority w:val="0"/>
    <w:rPr>
      <w:rFonts w:ascii="Times New Roman" w:hAnsi="Times New Roman" w:eastAsia="宋体" w:cs="Times New Roman"/>
    </w:rPr>
  </w:style>
  <w:style w:type="character" w:customStyle="1" w:styleId="48">
    <w:name w:val="标题 1 字符"/>
    <w:link w:val="4"/>
    <w:qFormat/>
    <w:uiPriority w:val="9"/>
    <w:rPr>
      <w:rFonts w:ascii="Times New Roman" w:hAnsi="Times New Roman" w:eastAsia="仿宋_GB2312" w:cs="Times New Roman"/>
      <w:b/>
      <w:bCs/>
      <w:kern w:val="44"/>
      <w:sz w:val="44"/>
      <w:szCs w:val="44"/>
      <w:lang w:val="en-US" w:eastAsia="zh-CN" w:bidi="ar-SA"/>
    </w:rPr>
  </w:style>
  <w:style w:type="character" w:customStyle="1" w:styleId="49">
    <w:name w:val="ca-2"/>
    <w:qFormat/>
    <w:uiPriority w:val="0"/>
    <w:rPr>
      <w:rFonts w:ascii="Times New Roman" w:hAnsi="Times New Roman" w:eastAsia="宋体" w:cs="Times New Roman"/>
    </w:rPr>
  </w:style>
  <w:style w:type="character" w:customStyle="1" w:styleId="50">
    <w:name w:val="H1 Char"/>
    <w:qFormat/>
    <w:uiPriority w:val="0"/>
    <w:rPr>
      <w:rFonts w:ascii="Times New Roman" w:hAnsi="Times New Roman" w:eastAsia="仿宋_GB2312" w:cs="Times New Roman"/>
      <w:b/>
      <w:bCs/>
      <w:kern w:val="44"/>
      <w:sz w:val="44"/>
      <w:szCs w:val="44"/>
      <w:lang w:val="en-US" w:eastAsia="zh-CN" w:bidi="ar-SA"/>
    </w:rPr>
  </w:style>
  <w:style w:type="character" w:customStyle="1" w:styleId="51">
    <w:name w:val="1ji Char"/>
    <w:link w:val="52"/>
    <w:qFormat/>
    <w:uiPriority w:val="0"/>
    <w:rPr>
      <w:rFonts w:ascii="宋体" w:hAnsi="宋体" w:eastAsia="仿宋_GB2312" w:cs="Times New Roman"/>
      <w:b/>
      <w:bCs/>
      <w:kern w:val="44"/>
      <w:sz w:val="36"/>
      <w:szCs w:val="44"/>
      <w:lang w:val="en-US" w:eastAsia="zh-CN" w:bidi="ar-SA"/>
    </w:rPr>
  </w:style>
  <w:style w:type="paragraph" w:customStyle="1" w:styleId="52">
    <w:name w:val="1ji"/>
    <w:basedOn w:val="4"/>
    <w:link w:val="51"/>
    <w:qFormat/>
    <w:uiPriority w:val="0"/>
    <w:pPr>
      <w:keepLines w:val="0"/>
      <w:widowControl/>
      <w:spacing w:before="0" w:after="0" w:line="240" w:lineRule="auto"/>
    </w:pPr>
    <w:rPr>
      <w:rFonts w:ascii="宋体" w:hAnsi="宋体"/>
      <w:sz w:val="36"/>
    </w:rPr>
  </w:style>
  <w:style w:type="character" w:customStyle="1" w:styleId="53">
    <w:name w:val="纯文本 字符"/>
    <w:link w:val="23"/>
    <w:qFormat/>
    <w:uiPriority w:val="0"/>
    <w:rPr>
      <w:rFonts w:ascii="宋体" w:hAnsi="Courier New" w:eastAsia="宋体" w:cs="Courier New"/>
      <w:kern w:val="2"/>
      <w:sz w:val="21"/>
      <w:szCs w:val="21"/>
      <w:lang w:val="en-US" w:eastAsia="zh-CN" w:bidi="ar-SA"/>
    </w:rPr>
  </w:style>
  <w:style w:type="character" w:customStyle="1" w:styleId="54">
    <w:name w:val="font41"/>
    <w:qFormat/>
    <w:uiPriority w:val="0"/>
    <w:rPr>
      <w:rFonts w:hint="default" w:ascii="Times New Roman" w:hAnsi="Times New Roman" w:eastAsia="宋体" w:cs="Times New Roman"/>
      <w:color w:val="000000"/>
      <w:sz w:val="20"/>
      <w:szCs w:val="20"/>
    </w:rPr>
  </w:style>
  <w:style w:type="character" w:customStyle="1" w:styleId="55">
    <w:name w:val="font31"/>
    <w:qFormat/>
    <w:uiPriority w:val="0"/>
    <w:rPr>
      <w:rFonts w:hint="default" w:ascii="Times New Roman" w:hAnsi="Times New Roman" w:eastAsia="宋体" w:cs="Times New Roman"/>
      <w:color w:val="000000"/>
      <w:sz w:val="20"/>
      <w:szCs w:val="20"/>
    </w:rPr>
  </w:style>
  <w:style w:type="character" w:customStyle="1" w:styleId="56">
    <w:name w:val="apple-style-span"/>
    <w:qFormat/>
    <w:uiPriority w:val="0"/>
    <w:rPr>
      <w:rFonts w:ascii="Times New Roman" w:hAnsi="Times New Roman" w:eastAsia="宋体" w:cs="Times New Roman"/>
    </w:rPr>
  </w:style>
  <w:style w:type="character" w:customStyle="1" w:styleId="57">
    <w:name w:val="正文缩进 字符"/>
    <w:link w:val="9"/>
    <w:qFormat/>
    <w:uiPriority w:val="0"/>
    <w:rPr>
      <w:rFonts w:ascii="Times New Roman" w:hAnsi="Times New Roman" w:eastAsia="宋体" w:cs="Times New Roman"/>
      <w:kern w:val="2"/>
      <w:sz w:val="21"/>
      <w:lang w:val="en-US" w:eastAsia="zh-CN" w:bidi="ar-SA"/>
    </w:rPr>
  </w:style>
  <w:style w:type="character" w:customStyle="1" w:styleId="58">
    <w:name w:val="font51"/>
    <w:qFormat/>
    <w:uiPriority w:val="0"/>
    <w:rPr>
      <w:rFonts w:hint="default" w:ascii="Times New Roman" w:hAnsi="Times New Roman" w:eastAsia="宋体" w:cs="Times New Roman"/>
      <w:color w:val="000000"/>
      <w:sz w:val="20"/>
      <w:szCs w:val="20"/>
    </w:rPr>
  </w:style>
  <w:style w:type="character" w:customStyle="1" w:styleId="59">
    <w:name w:val="标题 3 字符"/>
    <w:link w:val="6"/>
    <w:qFormat/>
    <w:uiPriority w:val="9"/>
    <w:rPr>
      <w:rFonts w:ascii="Times New Roman" w:hAnsi="Times New Roman" w:eastAsia="宋体" w:cs="Times New Roman"/>
      <w:b/>
      <w:bCs/>
      <w:kern w:val="2"/>
      <w:sz w:val="32"/>
      <w:szCs w:val="32"/>
      <w:lang w:val="en-US" w:eastAsia="zh-CN" w:bidi="ar-SA"/>
    </w:rPr>
  </w:style>
  <w:style w:type="character" w:customStyle="1" w:styleId="60">
    <w:name w:val="apple-converted-space"/>
    <w:qFormat/>
    <w:uiPriority w:val="0"/>
    <w:rPr>
      <w:rFonts w:ascii="Times New Roman" w:hAnsi="Times New Roman" w:eastAsia="宋体" w:cs="Times New Roman"/>
    </w:rPr>
  </w:style>
  <w:style w:type="character" w:customStyle="1" w:styleId="61">
    <w:name w:val="Header Char"/>
    <w:qFormat/>
    <w:uiPriority w:val="0"/>
    <w:rPr>
      <w:rFonts w:ascii="Calibri" w:hAnsi="Calibri" w:eastAsia="宋体" w:cs="Times New Roman"/>
      <w:kern w:val="2"/>
      <w:sz w:val="18"/>
      <w:szCs w:val="18"/>
      <w:lang w:val="en-US" w:eastAsia="zh-CN" w:bidi="ar-SA"/>
    </w:rPr>
  </w:style>
  <w:style w:type="character" w:customStyle="1" w:styleId="62">
    <w:name w:val="Footer Char"/>
    <w:qFormat/>
    <w:uiPriority w:val="0"/>
    <w:rPr>
      <w:rFonts w:ascii="Calibri" w:hAnsi="Calibri" w:eastAsia="宋体" w:cs="Times New Roman"/>
      <w:kern w:val="2"/>
      <w:sz w:val="18"/>
      <w:szCs w:val="18"/>
      <w:lang w:val="en-US" w:eastAsia="zh-CN" w:bidi="ar-SA"/>
    </w:rPr>
  </w:style>
  <w:style w:type="character" w:customStyle="1" w:styleId="63">
    <w:name w:val="Plain Text Char"/>
    <w:qFormat/>
    <w:uiPriority w:val="0"/>
    <w:rPr>
      <w:rFonts w:ascii="宋体" w:hAnsi="Courier New" w:eastAsia="宋体" w:cs="Times New Roman"/>
      <w:lang w:bidi="ar-SA"/>
    </w:rPr>
  </w:style>
  <w:style w:type="character" w:customStyle="1" w:styleId="64">
    <w:name w:val="普通文字 Char Char3"/>
    <w:qFormat/>
    <w:uiPriority w:val="0"/>
    <w:rPr>
      <w:rFonts w:ascii="宋体" w:hAnsi="Times New Roman" w:eastAsia="宋体" w:cs="Courier New"/>
      <w:kern w:val="2"/>
      <w:sz w:val="21"/>
      <w:szCs w:val="21"/>
      <w:lang w:val="en-US" w:eastAsia="zh-CN" w:bidi="ar-SA"/>
    </w:rPr>
  </w:style>
  <w:style w:type="character" w:customStyle="1" w:styleId="65">
    <w:name w:val="样式 正文 +"/>
    <w:qFormat/>
    <w:uiPriority w:val="0"/>
    <w:rPr>
      <w:rFonts w:ascii="Times New Roman" w:hAnsi="Times New Roman" w:eastAsia="宋体" w:cs="Times New Roman"/>
      <w:kern w:val="0"/>
      <w:sz w:val="28"/>
    </w:rPr>
  </w:style>
  <w:style w:type="character" w:customStyle="1" w:styleId="66">
    <w:name w:val="正文文本缩进 字符"/>
    <w:link w:val="20"/>
    <w:qFormat/>
    <w:uiPriority w:val="0"/>
    <w:rPr>
      <w:rFonts w:ascii="仿宋_GB2312" w:hAnsi="Times New Roman" w:eastAsia="仿宋_GB2312" w:cs="Times New Roman"/>
      <w:kern w:val="2"/>
      <w:sz w:val="32"/>
      <w:lang w:val="en-US" w:eastAsia="zh-CN" w:bidi="ar-SA"/>
    </w:rPr>
  </w:style>
  <w:style w:type="character" w:customStyle="1" w:styleId="67">
    <w:name w:val="普通文字 Char Char2"/>
    <w:qFormat/>
    <w:uiPriority w:val="0"/>
    <w:rPr>
      <w:rFonts w:ascii="宋体" w:hAnsi="Courier New" w:eastAsia="宋体" w:cs="Times New Roman"/>
      <w:kern w:val="2"/>
      <w:sz w:val="21"/>
      <w:lang w:val="en-US" w:eastAsia="zh-CN" w:bidi="ar-SA"/>
    </w:rPr>
  </w:style>
  <w:style w:type="character" w:customStyle="1" w:styleId="68">
    <w:name w:val="页脚 字符"/>
    <w:link w:val="27"/>
    <w:qFormat/>
    <w:uiPriority w:val="99"/>
    <w:rPr>
      <w:rFonts w:ascii="Times New Roman" w:hAnsi="Times New Roman" w:eastAsia="宋体" w:cs="Times New Roman"/>
      <w:kern w:val="2"/>
      <w:sz w:val="18"/>
      <w:szCs w:val="18"/>
    </w:rPr>
  </w:style>
  <w:style w:type="character" w:customStyle="1" w:styleId="69">
    <w:name w:val="样式 宋体 小四"/>
    <w:qFormat/>
    <w:uiPriority w:val="0"/>
    <w:rPr>
      <w:rFonts w:ascii="宋体" w:hAnsi="宋体" w:eastAsia="宋体" w:cs="Times New Roman"/>
      <w:sz w:val="24"/>
    </w:rPr>
  </w:style>
  <w:style w:type="character" w:customStyle="1" w:styleId="70">
    <w:name w:val="页眉 字符"/>
    <w:link w:val="28"/>
    <w:qFormat/>
    <w:uiPriority w:val="99"/>
    <w:rPr>
      <w:rFonts w:ascii="Times New Roman" w:hAnsi="Times New Roman" w:eastAsia="宋体" w:cs="Times New Roman"/>
      <w:kern w:val="2"/>
      <w:sz w:val="18"/>
      <w:szCs w:val="18"/>
      <w:lang w:val="en-US" w:eastAsia="zh-CN" w:bidi="ar-SA"/>
    </w:rPr>
  </w:style>
  <w:style w:type="character" w:customStyle="1" w:styleId="71">
    <w:name w:val="副标题 字符"/>
    <w:link w:val="30"/>
    <w:qFormat/>
    <w:uiPriority w:val="0"/>
    <w:rPr>
      <w:rFonts w:ascii="Cambria" w:hAnsi="Cambria" w:eastAsia="宋体" w:cs="Times New Roman"/>
      <w:b/>
      <w:bCs/>
      <w:kern w:val="28"/>
      <w:sz w:val="28"/>
      <w:szCs w:val="32"/>
      <w:lang w:val="en-US" w:eastAsia="zh-CN" w:bidi="ar-SA"/>
    </w:rPr>
  </w:style>
  <w:style w:type="character" w:customStyle="1" w:styleId="72">
    <w:name w:val="批注框文本 字符"/>
    <w:link w:val="26"/>
    <w:qFormat/>
    <w:uiPriority w:val="99"/>
    <w:rPr>
      <w:rFonts w:ascii="Times New Roman" w:hAnsi="Times New Roman" w:eastAsia="宋体" w:cs="Times New Roman"/>
      <w:kern w:val="2"/>
      <w:sz w:val="18"/>
      <w:szCs w:val="18"/>
    </w:rPr>
  </w:style>
  <w:style w:type="character" w:customStyle="1" w:styleId="73">
    <w:name w:val="批注文字 字符"/>
    <w:link w:val="18"/>
    <w:qFormat/>
    <w:uiPriority w:val="99"/>
    <w:rPr>
      <w:rFonts w:ascii="Times New Roman" w:hAnsi="Times New Roman" w:eastAsia="宋体" w:cs="Times New Roman"/>
      <w:kern w:val="2"/>
      <w:sz w:val="21"/>
      <w:szCs w:val="24"/>
      <w:lang w:val="en-US" w:eastAsia="zh-CN" w:bidi="ar-SA"/>
    </w:rPr>
  </w:style>
  <w:style w:type="character" w:customStyle="1" w:styleId="74">
    <w:name w:val="Char Char7"/>
    <w:qFormat/>
    <w:uiPriority w:val="0"/>
    <w:rPr>
      <w:rFonts w:ascii="Times New Roman" w:hAnsi="Times New Roman" w:eastAsia="仿宋_GB2312" w:cs="Times New Roman"/>
      <w:b/>
      <w:bCs/>
      <w:kern w:val="44"/>
      <w:sz w:val="44"/>
      <w:szCs w:val="44"/>
      <w:lang w:val="en-US" w:eastAsia="zh-CN" w:bidi="ar-SA"/>
    </w:rPr>
  </w:style>
  <w:style w:type="character" w:customStyle="1" w:styleId="75">
    <w:name w:val="ca-1"/>
    <w:qFormat/>
    <w:uiPriority w:val="0"/>
    <w:rPr>
      <w:rFonts w:ascii="Times New Roman" w:hAnsi="Times New Roman" w:eastAsia="宋体" w:cs="Times New Roman"/>
    </w:rPr>
  </w:style>
  <w:style w:type="character" w:customStyle="1" w:styleId="76">
    <w:name w:val="正文360首行缩进 Char"/>
    <w:link w:val="77"/>
    <w:qFormat/>
    <w:uiPriority w:val="0"/>
    <w:rPr>
      <w:rFonts w:ascii="Times New Roman" w:hAnsi="Times New Roman" w:eastAsia="宋体" w:cs="Times New Roman"/>
      <w:sz w:val="24"/>
      <w:szCs w:val="24"/>
    </w:rPr>
  </w:style>
  <w:style w:type="paragraph" w:customStyle="1" w:styleId="77">
    <w:name w:val="正文360首行缩进"/>
    <w:basedOn w:val="1"/>
    <w:link w:val="76"/>
    <w:qFormat/>
    <w:uiPriority w:val="0"/>
    <w:pPr>
      <w:widowControl/>
      <w:spacing w:before="120" w:line="300" w:lineRule="auto"/>
      <w:ind w:firstLine="200"/>
      <w:jc w:val="left"/>
    </w:pPr>
    <w:rPr>
      <w:kern w:val="0"/>
      <w:sz w:val="24"/>
    </w:rPr>
  </w:style>
  <w:style w:type="character" w:customStyle="1" w:styleId="78">
    <w:name w:val="List Paragraph Char"/>
    <w:link w:val="79"/>
    <w:qFormat/>
    <w:locked/>
    <w:uiPriority w:val="0"/>
    <w:rPr>
      <w:rFonts w:ascii="宋体" w:hAnsi="宋体" w:cs="宋体"/>
      <w:sz w:val="24"/>
      <w:szCs w:val="24"/>
    </w:rPr>
  </w:style>
  <w:style w:type="paragraph" w:customStyle="1" w:styleId="79">
    <w:name w:val="列表段落1"/>
    <w:basedOn w:val="1"/>
    <w:link w:val="78"/>
    <w:qFormat/>
    <w:uiPriority w:val="0"/>
    <w:pPr>
      <w:widowControl/>
      <w:ind w:firstLine="420" w:firstLineChars="200"/>
      <w:jc w:val="left"/>
    </w:pPr>
    <w:rPr>
      <w:rFonts w:ascii="宋体" w:hAnsi="宋体"/>
      <w:kern w:val="0"/>
      <w:sz w:val="24"/>
      <w:lang w:val="zh-CN"/>
    </w:rPr>
  </w:style>
  <w:style w:type="character" w:customStyle="1" w:styleId="80">
    <w:name w:val="yyii"/>
    <w:qFormat/>
    <w:uiPriority w:val="0"/>
    <w:rPr>
      <w:rFonts w:ascii="Times New Roman" w:hAnsi="Times New Roman" w:eastAsia="宋体" w:cs="Times New Roman"/>
    </w:rPr>
  </w:style>
  <w:style w:type="character" w:customStyle="1" w:styleId="81">
    <w:name w:val="纯文本 Char1"/>
    <w:qFormat/>
    <w:uiPriority w:val="0"/>
    <w:rPr>
      <w:rFonts w:ascii="宋体" w:hAnsi="Courier New" w:eastAsia="宋体" w:cs="Times New Roman"/>
      <w:kern w:val="2"/>
      <w:sz w:val="21"/>
    </w:rPr>
  </w:style>
  <w:style w:type="character" w:customStyle="1" w:styleId="82">
    <w:name w:val="标题 1 Char1"/>
    <w:qFormat/>
    <w:uiPriority w:val="0"/>
    <w:rPr>
      <w:rFonts w:ascii="Times New Roman" w:hAnsi="Times New Roman" w:eastAsia="宋体" w:cs="Times New Roman"/>
      <w:b/>
      <w:bCs/>
      <w:kern w:val="44"/>
      <w:sz w:val="44"/>
      <w:szCs w:val="44"/>
    </w:rPr>
  </w:style>
  <w:style w:type="character" w:customStyle="1" w:styleId="83">
    <w:name w:val="标题 2 字符"/>
    <w:link w:val="5"/>
    <w:qFormat/>
    <w:uiPriority w:val="9"/>
    <w:rPr>
      <w:rFonts w:ascii="Arial" w:hAnsi="Arial" w:eastAsia="黑体"/>
      <w:b/>
      <w:bCs/>
      <w:kern w:val="2"/>
      <w:sz w:val="24"/>
      <w:szCs w:val="32"/>
    </w:rPr>
  </w:style>
  <w:style w:type="character" w:customStyle="1" w:styleId="84">
    <w:name w:val="批注主题 字符"/>
    <w:link w:val="36"/>
    <w:qFormat/>
    <w:uiPriority w:val="0"/>
    <w:rPr>
      <w:rFonts w:ascii="Times New Roman" w:hAnsi="Times New Roman" w:eastAsia="宋体" w:cs="Times New Roman"/>
      <w:b/>
      <w:bCs/>
      <w:kern w:val="2"/>
      <w:sz w:val="21"/>
      <w:szCs w:val="24"/>
      <w:lang w:val="en-US" w:eastAsia="zh-CN" w:bidi="ar-SA"/>
    </w:rPr>
  </w:style>
  <w:style w:type="paragraph" w:customStyle="1" w:styleId="85">
    <w:name w:val="目录 11"/>
    <w:basedOn w:val="1"/>
    <w:next w:val="1"/>
    <w:qFormat/>
    <w:uiPriority w:val="39"/>
  </w:style>
  <w:style w:type="paragraph" w:customStyle="1" w:styleId="86">
    <w:name w:val="目录 21"/>
    <w:basedOn w:val="1"/>
    <w:next w:val="1"/>
    <w:qFormat/>
    <w:uiPriority w:val="39"/>
    <w:pPr>
      <w:tabs>
        <w:tab w:val="right" w:leader="dot" w:pos="9402"/>
      </w:tabs>
      <w:ind w:left="718" w:leftChars="200" w:hanging="298" w:hangingChars="142"/>
    </w:pPr>
  </w:style>
  <w:style w:type="paragraph" w:customStyle="1" w:styleId="87">
    <w:name w:val="目录 31"/>
    <w:basedOn w:val="1"/>
    <w:next w:val="1"/>
    <w:qFormat/>
    <w:uiPriority w:val="39"/>
    <w:pPr>
      <w:ind w:left="840" w:leftChars="400"/>
    </w:pPr>
  </w:style>
  <w:style w:type="paragraph" w:customStyle="1" w:styleId="88">
    <w:name w:val="正文首行缩进1"/>
    <w:basedOn w:val="2"/>
    <w:qFormat/>
    <w:uiPriority w:val="0"/>
    <w:pPr>
      <w:spacing w:after="120" w:line="240" w:lineRule="auto"/>
      <w:ind w:firstLine="420" w:firstLineChars="100"/>
    </w:pPr>
    <w:rPr>
      <w:sz w:val="21"/>
    </w:rPr>
  </w:style>
  <w:style w:type="paragraph" w:customStyle="1" w:styleId="89">
    <w:name w:val="Char Char1 Char Char Char Char"/>
    <w:basedOn w:val="17"/>
    <w:qFormat/>
    <w:uiPriority w:val="0"/>
    <w:rPr>
      <w:rFonts w:ascii="Tahoma" w:hAnsi="Tahoma"/>
      <w:sz w:val="24"/>
    </w:rPr>
  </w:style>
  <w:style w:type="paragraph" w:customStyle="1" w:styleId="90">
    <w:name w:val="列出段落1"/>
    <w:basedOn w:val="1"/>
    <w:qFormat/>
    <w:uiPriority w:val="99"/>
    <w:pPr>
      <w:ind w:firstLine="420" w:firstLineChars="200"/>
    </w:pPr>
    <w:rPr>
      <w:rFonts w:ascii="Calibri" w:hAnsi="Calibri"/>
    </w:rPr>
  </w:style>
  <w:style w:type="paragraph" w:customStyle="1" w:styleId="91">
    <w:name w:val="Char Char Char1 Char"/>
    <w:basedOn w:val="17"/>
    <w:qFormat/>
    <w:uiPriority w:val="0"/>
  </w:style>
  <w:style w:type="paragraph" w:customStyle="1" w:styleId="92">
    <w:name w:val="pa-5"/>
    <w:basedOn w:val="1"/>
    <w:qFormat/>
    <w:uiPriority w:val="0"/>
    <w:pPr>
      <w:widowControl/>
      <w:spacing w:before="150" w:after="150"/>
      <w:jc w:val="left"/>
    </w:pPr>
    <w:rPr>
      <w:rFonts w:ascii="宋体" w:hAnsi="宋体" w:cs="宋体"/>
      <w:kern w:val="0"/>
      <w:sz w:val="24"/>
    </w:rPr>
  </w:style>
  <w:style w:type="paragraph" w:customStyle="1" w:styleId="93">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94">
    <w:name w:val="Char Char1 Char Char Char Char1"/>
    <w:basedOn w:val="17"/>
    <w:qFormat/>
    <w:uiPriority w:val="0"/>
    <w:rPr>
      <w:rFonts w:ascii="Tahoma" w:hAnsi="Tahoma"/>
      <w:sz w:val="24"/>
    </w:rPr>
  </w:style>
  <w:style w:type="paragraph" w:customStyle="1" w:styleId="95">
    <w:name w:val="_Style 35"/>
    <w:basedOn w:val="17"/>
    <w:qFormat/>
    <w:uiPriority w:val="0"/>
    <w:pPr>
      <w:widowControl/>
      <w:ind w:firstLine="454"/>
      <w:jc w:val="left"/>
    </w:pPr>
  </w:style>
  <w:style w:type="paragraph" w:customStyle="1" w:styleId="96">
    <w:name w:val="5 Char Char Char Char Char Char Char Char Char Char"/>
    <w:basedOn w:val="1"/>
    <w:qFormat/>
    <w:uiPriority w:val="0"/>
  </w:style>
  <w:style w:type="paragraph" w:customStyle="1" w:styleId="9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98">
    <w:name w:val="Char Char2 Char Char Char Char Char Char Char Char Char Char"/>
    <w:basedOn w:val="1"/>
    <w:qFormat/>
    <w:uiPriority w:val="0"/>
    <w:pPr>
      <w:tabs>
        <w:tab w:val="left" w:pos="360"/>
      </w:tabs>
      <w:spacing w:line="360" w:lineRule="auto"/>
      <w:ind w:left="482" w:firstLine="200" w:firstLineChars="200"/>
    </w:pPr>
  </w:style>
  <w:style w:type="paragraph" w:customStyle="1" w:styleId="99">
    <w:name w:val="默认段落字体 Para Char"/>
    <w:basedOn w:val="1"/>
    <w:qFormat/>
    <w:uiPriority w:val="0"/>
    <w:rPr>
      <w:szCs w:val="20"/>
    </w:rPr>
  </w:style>
  <w:style w:type="paragraph" w:customStyle="1" w:styleId="100">
    <w:name w:val="表格文字"/>
    <w:basedOn w:val="1"/>
    <w:qFormat/>
    <w:uiPriority w:val="0"/>
    <w:pPr>
      <w:spacing w:before="25" w:after="25"/>
      <w:jc w:val="left"/>
    </w:pPr>
    <w:rPr>
      <w:bCs/>
      <w:spacing w:val="10"/>
      <w:kern w:val="0"/>
      <w:sz w:val="24"/>
    </w:rPr>
  </w:style>
  <w:style w:type="paragraph" w:customStyle="1" w:styleId="101">
    <w:name w:val="_Style 7"/>
    <w:basedOn w:val="17"/>
    <w:qFormat/>
    <w:uiPriority w:val="0"/>
  </w:style>
  <w:style w:type="paragraph" w:customStyle="1" w:styleId="102">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3">
    <w:name w:val="默认段落字体 Para Char Char Char Char Char Char Char Char Char1 Char Char Char Char"/>
    <w:basedOn w:val="1"/>
    <w:qFormat/>
    <w:uiPriority w:val="0"/>
    <w:rPr>
      <w:rFonts w:ascii="Tahoma" w:hAnsi="Tahoma"/>
      <w:sz w:val="24"/>
      <w:szCs w:val="20"/>
    </w:rPr>
  </w:style>
  <w:style w:type="paragraph" w:customStyle="1" w:styleId="104">
    <w:name w:val="样式 标题 1 + 居中 段前: 0 磅 段后: 0 磅 行距: 固定值 30 磅"/>
    <w:basedOn w:val="4"/>
    <w:qFormat/>
    <w:uiPriority w:val="0"/>
    <w:pPr>
      <w:spacing w:before="0" w:after="0" w:line="600" w:lineRule="exact"/>
    </w:pPr>
    <w:rPr>
      <w:rFonts w:eastAsia="宋体" w:cs="宋体"/>
      <w:szCs w:val="20"/>
    </w:rPr>
  </w:style>
  <w:style w:type="paragraph" w:customStyle="1" w:styleId="105">
    <w:name w:val="样式 小四 行距: 1.5 倍行距"/>
    <w:basedOn w:val="1"/>
    <w:qFormat/>
    <w:uiPriority w:val="0"/>
    <w:pPr>
      <w:spacing w:line="360" w:lineRule="auto"/>
      <w:ind w:firstLine="480" w:firstLineChars="200"/>
    </w:pPr>
    <w:rPr>
      <w:rFonts w:cs="宋体"/>
      <w:sz w:val="24"/>
      <w:szCs w:val="20"/>
    </w:rPr>
  </w:style>
  <w:style w:type="paragraph" w:customStyle="1" w:styleId="106">
    <w:name w:val="p0"/>
    <w:basedOn w:val="1"/>
    <w:qFormat/>
    <w:uiPriority w:val="0"/>
    <w:pPr>
      <w:widowControl/>
    </w:pPr>
    <w:rPr>
      <w:rFonts w:ascii="宋体" w:hAnsi="宋体" w:cs="宋体"/>
      <w:kern w:val="0"/>
      <w:szCs w:val="21"/>
    </w:rPr>
  </w:style>
  <w:style w:type="paragraph" w:customStyle="1" w:styleId="107">
    <w:name w:val="Char Char Char Char Char Char Char Char Char Char Char Char"/>
    <w:basedOn w:val="1"/>
    <w:qFormat/>
    <w:uiPriority w:val="0"/>
    <w:pPr>
      <w:widowControl/>
      <w:spacing w:after="160" w:line="240" w:lineRule="exact"/>
      <w:jc w:val="left"/>
    </w:pPr>
  </w:style>
  <w:style w:type="paragraph" w:customStyle="1" w:styleId="108">
    <w:name w:val="Char Char Char1 Char1"/>
    <w:basedOn w:val="1"/>
    <w:qFormat/>
    <w:uiPriority w:val="0"/>
    <w:rPr>
      <w:rFonts w:ascii="Calibri" w:hAnsi="Calibri"/>
      <w:szCs w:val="22"/>
    </w:rPr>
  </w:style>
  <w:style w:type="paragraph" w:customStyle="1" w:styleId="109">
    <w:name w:val="Char Char Char Char Char Char Char"/>
    <w:basedOn w:val="1"/>
    <w:qFormat/>
    <w:uiPriority w:val="0"/>
  </w:style>
  <w:style w:type="paragraph" w:customStyle="1" w:styleId="110">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11">
    <w:name w:val="样式 正文2 + 仿宋 黑色 首行缩进:  2 字符"/>
    <w:basedOn w:val="1"/>
    <w:qFormat/>
    <w:uiPriority w:val="0"/>
    <w:pPr>
      <w:spacing w:line="360" w:lineRule="auto"/>
      <w:ind w:firstLine="480" w:firstLineChars="200"/>
    </w:pPr>
    <w:rPr>
      <w:rFonts w:ascii="仿宋" w:hAnsi="仿宋" w:eastAsia="仿宋" w:cs="宋体"/>
      <w:color w:val="000000"/>
      <w:sz w:val="24"/>
      <w:szCs w:val="20"/>
    </w:rPr>
  </w:style>
  <w:style w:type="paragraph" w:customStyle="1" w:styleId="112">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4">
    <w:name w:val="Char"/>
    <w:basedOn w:val="17"/>
    <w:qFormat/>
    <w:uiPriority w:val="0"/>
    <w:pPr>
      <w:widowControl/>
      <w:ind w:firstLine="454"/>
      <w:jc w:val="left"/>
    </w:pPr>
    <w:rPr>
      <w:rFonts w:ascii="Tahoma" w:hAnsi="Tahoma" w:cs="宋体"/>
      <w:kern w:val="0"/>
      <w:sz w:val="24"/>
      <w:szCs w:val="20"/>
    </w:rPr>
  </w:style>
  <w:style w:type="paragraph" w:customStyle="1" w:styleId="115">
    <w:name w:val="Char1"/>
    <w:basedOn w:val="17"/>
    <w:qFormat/>
    <w:uiPriority w:val="0"/>
    <w:pPr>
      <w:widowControl/>
      <w:ind w:firstLine="454"/>
      <w:jc w:val="left"/>
    </w:pPr>
    <w:rPr>
      <w:rFonts w:ascii="Tahoma" w:hAnsi="Tahoma" w:cs="宋体"/>
      <w:kern w:val="0"/>
      <w:sz w:val="24"/>
      <w:szCs w:val="20"/>
    </w:rPr>
  </w:style>
  <w:style w:type="paragraph" w:customStyle="1" w:styleId="116">
    <w:name w:val="1"/>
    <w:basedOn w:val="1"/>
    <w:next w:val="23"/>
    <w:qFormat/>
    <w:uiPriority w:val="0"/>
    <w:rPr>
      <w:rFonts w:ascii="宋体" w:hAnsi="Courier New"/>
      <w:szCs w:val="20"/>
    </w:rPr>
  </w:style>
  <w:style w:type="paragraph" w:customStyle="1" w:styleId="117">
    <w:name w:val="_Style 2"/>
    <w:basedOn w:val="1"/>
    <w:qFormat/>
    <w:uiPriority w:val="0"/>
    <w:pPr>
      <w:ind w:firstLine="420" w:firstLineChars="200"/>
    </w:pPr>
  </w:style>
  <w:style w:type="paragraph" w:customStyle="1" w:styleId="118">
    <w:name w:val="正文段"/>
    <w:basedOn w:val="1"/>
    <w:qFormat/>
    <w:uiPriority w:val="0"/>
    <w:pPr>
      <w:widowControl/>
      <w:snapToGrid w:val="0"/>
      <w:spacing w:after="156" w:afterLines="50"/>
      <w:ind w:firstLine="200" w:firstLineChars="200"/>
    </w:pPr>
    <w:rPr>
      <w:kern w:val="0"/>
      <w:sz w:val="24"/>
      <w:szCs w:val="20"/>
    </w:rPr>
  </w:style>
  <w:style w:type="paragraph" w:customStyle="1" w:styleId="119">
    <w:name w:val="列出段落"/>
    <w:basedOn w:val="1"/>
    <w:qFormat/>
    <w:uiPriority w:val="34"/>
    <w:pPr>
      <w:ind w:firstLine="420" w:firstLineChars="200"/>
    </w:pPr>
    <w:rPr>
      <w:rFonts w:ascii="Calibri" w:hAnsi="Calibri"/>
      <w:szCs w:val="22"/>
    </w:rPr>
  </w:style>
  <w:style w:type="paragraph" w:customStyle="1" w:styleId="120">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1">
    <w:name w:val="未处理的提及1"/>
    <w:basedOn w:val="39"/>
    <w:unhideWhenUsed/>
    <w:qFormat/>
    <w:uiPriority w:val="99"/>
    <w:rPr>
      <w:color w:val="605E5C"/>
      <w:shd w:val="clear" w:color="auto" w:fill="E1DFDD"/>
    </w:rPr>
  </w:style>
  <w:style w:type="character" w:customStyle="1" w:styleId="122">
    <w:name w:val="font81"/>
    <w:basedOn w:val="39"/>
    <w:qFormat/>
    <w:uiPriority w:val="0"/>
    <w:rPr>
      <w:rFonts w:hint="eastAsia" w:ascii="宋体" w:hAnsi="宋体" w:eastAsia="宋体" w:cs="宋体"/>
      <w:color w:val="000000"/>
      <w:sz w:val="18"/>
      <w:szCs w:val="18"/>
      <w:u w:val="none"/>
    </w:rPr>
  </w:style>
  <w:style w:type="paragraph" w:customStyle="1" w:styleId="123">
    <w:name w:val="列表段落2"/>
    <w:basedOn w:val="1"/>
    <w:qFormat/>
    <w:uiPriority w:val="34"/>
    <w:pPr>
      <w:ind w:firstLine="420" w:firstLineChars="200"/>
    </w:pPr>
  </w:style>
  <w:style w:type="character" w:customStyle="1" w:styleId="124">
    <w:name w:val="未处理的提及2"/>
    <w:basedOn w:val="39"/>
    <w:unhideWhenUsed/>
    <w:qFormat/>
    <w:uiPriority w:val="99"/>
    <w:rPr>
      <w:color w:val="605E5C"/>
      <w:shd w:val="clear" w:color="auto" w:fill="E1DFDD"/>
    </w:rPr>
  </w:style>
  <w:style w:type="character" w:customStyle="1" w:styleId="125">
    <w:name w:val="纯文本 字符1"/>
    <w:qFormat/>
    <w:uiPriority w:val="0"/>
    <w:rPr>
      <w:rFonts w:ascii="宋体" w:hAnsi="Courier New" w:eastAsia="宋体" w:cs="Courier New"/>
      <w:kern w:val="2"/>
      <w:sz w:val="21"/>
      <w:szCs w:val="21"/>
      <w:lang w:val="en-US" w:eastAsia="zh-CN" w:bidi="ar-SA"/>
    </w:rPr>
  </w:style>
  <w:style w:type="character" w:customStyle="1" w:styleId="126">
    <w:name w:val="标题 4 字符"/>
    <w:basedOn w:val="39"/>
    <w:link w:val="7"/>
    <w:qFormat/>
    <w:uiPriority w:val="9"/>
    <w:rPr>
      <w:rFonts w:asciiTheme="majorHAnsi" w:hAnsiTheme="majorHAnsi" w:eastAsiaTheme="majorEastAsia" w:cstheme="majorBidi"/>
      <w:b/>
      <w:bCs/>
      <w:kern w:val="2"/>
      <w:sz w:val="28"/>
      <w:szCs w:val="28"/>
    </w:rPr>
  </w:style>
  <w:style w:type="character" w:customStyle="1" w:styleId="127">
    <w:name w:val="标题 5 字符"/>
    <w:basedOn w:val="39"/>
    <w:link w:val="8"/>
    <w:qFormat/>
    <w:uiPriority w:val="9"/>
    <w:rPr>
      <w:b/>
      <w:kern w:val="2"/>
      <w:sz w:val="28"/>
      <w:szCs w:val="24"/>
    </w:rPr>
  </w:style>
  <w:style w:type="character" w:customStyle="1" w:styleId="128">
    <w:name w:val="标题 6 字符"/>
    <w:basedOn w:val="39"/>
    <w:link w:val="10"/>
    <w:qFormat/>
    <w:uiPriority w:val="9"/>
    <w:rPr>
      <w:rFonts w:ascii="Arial" w:hAnsi="Arial" w:eastAsia="黑体"/>
      <w:b/>
      <w:kern w:val="2"/>
      <w:sz w:val="24"/>
      <w:szCs w:val="24"/>
    </w:rPr>
  </w:style>
  <w:style w:type="character" w:customStyle="1" w:styleId="129">
    <w:name w:val="标题 7 字符"/>
    <w:basedOn w:val="39"/>
    <w:link w:val="11"/>
    <w:qFormat/>
    <w:uiPriority w:val="9"/>
    <w:rPr>
      <w:b/>
      <w:kern w:val="2"/>
      <w:sz w:val="24"/>
      <w:szCs w:val="24"/>
    </w:rPr>
  </w:style>
  <w:style w:type="character" w:customStyle="1" w:styleId="130">
    <w:name w:val="标题 8 字符"/>
    <w:basedOn w:val="39"/>
    <w:link w:val="12"/>
    <w:qFormat/>
    <w:uiPriority w:val="9"/>
    <w:rPr>
      <w:rFonts w:ascii="Arial" w:hAnsi="Arial" w:eastAsia="黑体"/>
      <w:kern w:val="2"/>
      <w:sz w:val="24"/>
      <w:szCs w:val="24"/>
    </w:rPr>
  </w:style>
  <w:style w:type="character" w:customStyle="1" w:styleId="131">
    <w:name w:val="标题 9 字符"/>
    <w:basedOn w:val="39"/>
    <w:link w:val="13"/>
    <w:qFormat/>
    <w:uiPriority w:val="9"/>
    <w:rPr>
      <w:rFonts w:ascii="Arial" w:hAnsi="Arial" w:eastAsia="黑体"/>
      <w:kern w:val="2"/>
      <w:sz w:val="21"/>
      <w:szCs w:val="24"/>
    </w:rPr>
  </w:style>
  <w:style w:type="paragraph" w:customStyle="1" w:styleId="132">
    <w:name w:val="TOC 71"/>
    <w:basedOn w:val="1"/>
    <w:next w:val="1"/>
    <w:unhideWhenUsed/>
    <w:qFormat/>
    <w:uiPriority w:val="39"/>
    <w:pPr>
      <w:spacing w:line="360" w:lineRule="auto"/>
      <w:ind w:left="1440" w:firstLine="200" w:firstLineChars="200"/>
      <w:jc w:val="left"/>
    </w:pPr>
    <w:rPr>
      <w:rFonts w:ascii="Calibri" w:hAnsi="Calibri"/>
      <w:sz w:val="18"/>
      <w:szCs w:val="18"/>
    </w:rPr>
  </w:style>
  <w:style w:type="character" w:customStyle="1" w:styleId="133">
    <w:name w:val="文档结构图 字符"/>
    <w:basedOn w:val="39"/>
    <w:link w:val="17"/>
    <w:qFormat/>
    <w:uiPriority w:val="99"/>
    <w:rPr>
      <w:kern w:val="2"/>
      <w:sz w:val="21"/>
      <w:szCs w:val="24"/>
      <w:shd w:val="clear" w:color="auto" w:fill="000080"/>
    </w:rPr>
  </w:style>
  <w:style w:type="character" w:customStyle="1" w:styleId="134">
    <w:name w:val="正文文本 字符"/>
    <w:basedOn w:val="39"/>
    <w:link w:val="2"/>
    <w:qFormat/>
    <w:uiPriority w:val="0"/>
    <w:rPr>
      <w:kern w:val="2"/>
      <w:sz w:val="24"/>
      <w:szCs w:val="24"/>
    </w:rPr>
  </w:style>
  <w:style w:type="paragraph" w:customStyle="1" w:styleId="135">
    <w:name w:val="TOC 51"/>
    <w:basedOn w:val="1"/>
    <w:next w:val="1"/>
    <w:unhideWhenUsed/>
    <w:qFormat/>
    <w:uiPriority w:val="39"/>
    <w:pPr>
      <w:spacing w:line="360" w:lineRule="auto"/>
      <w:ind w:left="960" w:firstLine="200" w:firstLineChars="200"/>
      <w:jc w:val="left"/>
    </w:pPr>
    <w:rPr>
      <w:rFonts w:ascii="Calibri" w:hAnsi="Calibri"/>
      <w:sz w:val="18"/>
      <w:szCs w:val="18"/>
    </w:rPr>
  </w:style>
  <w:style w:type="paragraph" w:customStyle="1" w:styleId="136">
    <w:name w:val="TOC 31"/>
    <w:basedOn w:val="1"/>
    <w:next w:val="1"/>
    <w:unhideWhenUsed/>
    <w:qFormat/>
    <w:uiPriority w:val="39"/>
    <w:pPr>
      <w:spacing w:line="360" w:lineRule="auto"/>
      <w:ind w:left="480" w:firstLine="200" w:firstLineChars="200"/>
      <w:jc w:val="left"/>
    </w:pPr>
    <w:rPr>
      <w:rFonts w:ascii="Calibri" w:hAnsi="Calibri"/>
      <w:i/>
      <w:iCs/>
      <w:sz w:val="20"/>
      <w:szCs w:val="20"/>
    </w:rPr>
  </w:style>
  <w:style w:type="paragraph" w:customStyle="1" w:styleId="137">
    <w:name w:val="TOC 81"/>
    <w:basedOn w:val="1"/>
    <w:next w:val="1"/>
    <w:unhideWhenUsed/>
    <w:qFormat/>
    <w:uiPriority w:val="39"/>
    <w:pPr>
      <w:spacing w:line="360" w:lineRule="auto"/>
      <w:ind w:left="1680" w:firstLine="200" w:firstLineChars="200"/>
      <w:jc w:val="left"/>
    </w:pPr>
    <w:rPr>
      <w:rFonts w:ascii="Calibri" w:hAnsi="Calibri"/>
      <w:sz w:val="18"/>
      <w:szCs w:val="18"/>
    </w:rPr>
  </w:style>
  <w:style w:type="paragraph" w:customStyle="1" w:styleId="138">
    <w:name w:val="TOC 41"/>
    <w:basedOn w:val="1"/>
    <w:next w:val="1"/>
    <w:unhideWhenUsed/>
    <w:qFormat/>
    <w:uiPriority w:val="39"/>
    <w:pPr>
      <w:spacing w:line="360" w:lineRule="auto"/>
      <w:ind w:left="720" w:firstLine="200" w:firstLineChars="200"/>
      <w:jc w:val="left"/>
    </w:pPr>
    <w:rPr>
      <w:rFonts w:ascii="Calibri" w:hAnsi="Calibri"/>
      <w:sz w:val="18"/>
      <w:szCs w:val="18"/>
    </w:rPr>
  </w:style>
  <w:style w:type="paragraph" w:customStyle="1" w:styleId="139">
    <w:name w:val="TOC 61"/>
    <w:basedOn w:val="1"/>
    <w:next w:val="1"/>
    <w:unhideWhenUsed/>
    <w:qFormat/>
    <w:uiPriority w:val="39"/>
    <w:pPr>
      <w:spacing w:line="360" w:lineRule="auto"/>
      <w:ind w:left="1200" w:firstLine="200" w:firstLineChars="200"/>
      <w:jc w:val="left"/>
    </w:pPr>
    <w:rPr>
      <w:rFonts w:ascii="Calibri" w:hAnsi="Calibri"/>
      <w:sz w:val="18"/>
      <w:szCs w:val="18"/>
    </w:rPr>
  </w:style>
  <w:style w:type="paragraph" w:customStyle="1" w:styleId="140">
    <w:name w:val="TOC 21"/>
    <w:basedOn w:val="1"/>
    <w:next w:val="1"/>
    <w:unhideWhenUsed/>
    <w:qFormat/>
    <w:uiPriority w:val="39"/>
    <w:pPr>
      <w:spacing w:line="360" w:lineRule="auto"/>
      <w:ind w:left="240" w:firstLine="200" w:firstLineChars="200"/>
      <w:jc w:val="left"/>
    </w:pPr>
    <w:rPr>
      <w:rFonts w:ascii="Calibri" w:hAnsi="Calibri"/>
      <w:smallCaps/>
      <w:sz w:val="20"/>
      <w:szCs w:val="20"/>
    </w:rPr>
  </w:style>
  <w:style w:type="paragraph" w:customStyle="1" w:styleId="141">
    <w:name w:val="TOC 91"/>
    <w:basedOn w:val="1"/>
    <w:next w:val="1"/>
    <w:unhideWhenUsed/>
    <w:qFormat/>
    <w:uiPriority w:val="39"/>
    <w:pPr>
      <w:spacing w:line="360" w:lineRule="auto"/>
      <w:ind w:left="1920" w:firstLine="200" w:firstLineChars="200"/>
      <w:jc w:val="left"/>
    </w:pPr>
    <w:rPr>
      <w:rFonts w:ascii="Calibri" w:hAnsi="Calibri"/>
      <w:sz w:val="18"/>
      <w:szCs w:val="18"/>
    </w:rPr>
  </w:style>
  <w:style w:type="table" w:customStyle="1" w:styleId="142">
    <w:name w:val="网格型1"/>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3">
    <w:name w:val="正文文本 Char1"/>
    <w:basedOn w:val="39"/>
    <w:semiHidden/>
    <w:qFormat/>
    <w:uiPriority w:val="99"/>
    <w:rPr>
      <w:sz w:val="24"/>
    </w:rPr>
  </w:style>
  <w:style w:type="paragraph" w:customStyle="1" w:styleId="144">
    <w:name w:val="修订1"/>
    <w:hidden/>
    <w:unhideWhenUsed/>
    <w:qFormat/>
    <w:uiPriority w:val="99"/>
    <w:rPr>
      <w:rFonts w:ascii="Calibri" w:hAnsi="Calibri" w:eastAsia="宋体" w:cs="Times New Roman"/>
      <w:kern w:val="2"/>
      <w:sz w:val="24"/>
      <w:szCs w:val="22"/>
      <w:lang w:val="en-US" w:eastAsia="zh-CN" w:bidi="ar-SA"/>
    </w:rPr>
  </w:style>
  <w:style w:type="character" w:customStyle="1" w:styleId="145">
    <w:name w:val="占位符文本1"/>
    <w:semiHidden/>
    <w:qFormat/>
    <w:uiPriority w:val="99"/>
    <w:rPr>
      <w:color w:val="808080"/>
    </w:rPr>
  </w:style>
  <w:style w:type="paragraph" w:customStyle="1" w:styleId="146">
    <w:name w:val="WPSOffice手动目录 1"/>
    <w:qFormat/>
    <w:uiPriority w:val="0"/>
    <w:rPr>
      <w:rFonts w:ascii="Times New Roman" w:hAnsi="Times New Roman" w:eastAsia="宋体" w:cs="Times New Roman"/>
      <w:lang w:val="en-US" w:eastAsia="zh-CN" w:bidi="ar-SA"/>
    </w:rPr>
  </w:style>
  <w:style w:type="paragraph" w:customStyle="1" w:styleId="14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4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character" w:customStyle="1" w:styleId="149">
    <w:name w:val="font01"/>
    <w:basedOn w:val="39"/>
    <w:qFormat/>
    <w:uiPriority w:val="0"/>
    <w:rPr>
      <w:rFonts w:hint="eastAsia" w:ascii="宋体" w:hAnsi="宋体" w:eastAsia="宋体" w:cs="宋体"/>
      <w:color w:val="000000"/>
      <w:sz w:val="24"/>
      <w:szCs w:val="24"/>
      <w:u w:val="none"/>
    </w:rPr>
  </w:style>
  <w:style w:type="paragraph" w:customStyle="1" w:styleId="150">
    <w:name w:val="TOC 标题1"/>
    <w:basedOn w:val="4"/>
    <w:next w:val="1"/>
    <w:unhideWhenUsed/>
    <w:qFormat/>
    <w:uiPriority w:val="39"/>
    <w:pPr>
      <w:widowControl/>
      <w:spacing w:before="240" w:after="0" w:line="259" w:lineRule="auto"/>
      <w:jc w:val="left"/>
      <w:outlineLvl w:val="9"/>
    </w:pPr>
    <w:rPr>
      <w:rFonts w:ascii="Cambria" w:hAnsi="Cambria" w:eastAsia="宋体"/>
      <w:b w:val="0"/>
      <w:bCs w:val="0"/>
      <w:color w:val="365F91"/>
      <w:kern w:val="0"/>
      <w:sz w:val="32"/>
      <w:szCs w:val="32"/>
    </w:rPr>
  </w:style>
  <w:style w:type="paragraph" w:styleId="151">
    <w:name w:val="List Paragraph"/>
    <w:basedOn w:val="1"/>
    <w:qFormat/>
    <w:uiPriority w:val="99"/>
    <w:pPr>
      <w:ind w:firstLine="420" w:firstLineChars="200"/>
    </w:pPr>
  </w:style>
  <w:style w:type="character" w:customStyle="1" w:styleId="152">
    <w:name w:val="Unresolved Mention"/>
    <w:basedOn w:val="39"/>
    <w:semiHidden/>
    <w:unhideWhenUsed/>
    <w:qFormat/>
    <w:uiPriority w:val="99"/>
    <w:rPr>
      <w:color w:val="605E5C"/>
      <w:shd w:val="clear" w:color="auto" w:fill="E1DFDD"/>
    </w:rPr>
  </w:style>
  <w:style w:type="paragraph" w:customStyle="1" w:styleId="153">
    <w:name w:val="Default"/>
    <w:next w:val="24"/>
    <w:qFormat/>
    <w:uiPriority w:val="0"/>
    <w:pPr>
      <w:widowControl w:val="0"/>
      <w:autoSpaceDE w:val="0"/>
      <w:autoSpaceDN w:val="0"/>
      <w:adjustRightInd w:val="0"/>
      <w:spacing w:line="400" w:lineRule="exact"/>
      <w:ind w:firstLine="200" w:firstLineChars="200"/>
      <w:jc w:val="both"/>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DAF175-1F30-4369-8DF1-883D08BE14A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3500</Words>
  <Characters>19953</Characters>
  <Lines>166</Lines>
  <Paragraphs>46</Paragraphs>
  <TotalTime>50</TotalTime>
  <ScaleCrop>false</ScaleCrop>
  <LinksUpToDate>false</LinksUpToDate>
  <CharactersWithSpaces>23407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2020-10-27T08:16:00Z</dcterms:created>
  <dc:creator>Huang Qian</dc:creator>
  <cp:lastModifiedBy>Lenovo</cp:lastModifiedBy>
  <cp:lastPrinted>2026-03-06T02:14:00Z</cp:lastPrinted>
  <dcterms:modified xsi:type="dcterms:W3CDTF">2026-03-13T03:59:30Z</dcterms:modified>
  <dc:title>竞争性谈判文件</dc:title>
  <cp:revision>666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03200254AA1243DBA2E156BE91E13E48</vt:lpwstr>
  </property>
</Properties>
</file>