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1BBF">
      <w:pPr>
        <w:pStyle w:val="29"/>
        <w:bidi w:val="0"/>
        <w:rPr>
          <w:rFonts w:hint="eastAsia" w:eastAsia="宋体"/>
          <w:color w:val="auto"/>
          <w:highlight w:val="none"/>
          <w:lang w:eastAsia="zh-CN"/>
        </w:rPr>
      </w:pPr>
      <w:bookmarkStart w:id="0" w:name="_Toc183682338"/>
      <w:bookmarkStart w:id="1" w:name="_Toc217446030"/>
    </w:p>
    <w:p w14:paraId="74828421">
      <w:pPr>
        <w:pStyle w:val="29"/>
        <w:jc w:val="center"/>
        <w:rPr>
          <w:rFonts w:hAnsi="宋体"/>
          <w:color w:val="auto"/>
          <w:sz w:val="36"/>
          <w:szCs w:val="36"/>
          <w:highlight w:val="none"/>
          <w:u w:val="thick"/>
        </w:rPr>
      </w:pPr>
      <w:r>
        <w:rPr>
          <w:color w:val="auto"/>
          <w:highlight w:val="none"/>
        </w:rPr>
        <w:drawing>
          <wp:anchor distT="0" distB="0" distL="114300" distR="114300" simplePos="0" relativeHeight="251661312" behindDoc="1" locked="0" layoutInCell="1" allowOverlap="1">
            <wp:simplePos x="0" y="0"/>
            <wp:positionH relativeFrom="column">
              <wp:posOffset>2226310</wp:posOffset>
            </wp:positionH>
            <wp:positionV relativeFrom="paragraph">
              <wp:posOffset>123190</wp:posOffset>
            </wp:positionV>
            <wp:extent cx="1569720" cy="1965960"/>
            <wp:effectExtent l="0" t="0" r="0" b="0"/>
            <wp:wrapTight wrapText="bothSides">
              <wp:wrapPolygon>
                <wp:start x="0" y="0"/>
                <wp:lineTo x="0" y="21433"/>
                <wp:lineTo x="21390" y="21433"/>
                <wp:lineTo x="2139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2"/>
                    <a:stretch>
                      <a:fillRect/>
                    </a:stretch>
                  </pic:blipFill>
                  <pic:spPr>
                    <a:xfrm>
                      <a:off x="0" y="0"/>
                      <a:ext cx="1569720" cy="1965960"/>
                    </a:xfrm>
                    <a:prstGeom prst="rect">
                      <a:avLst/>
                    </a:prstGeom>
                    <a:noFill/>
                    <a:ln>
                      <a:noFill/>
                    </a:ln>
                  </pic:spPr>
                </pic:pic>
              </a:graphicData>
            </a:graphic>
          </wp:anchor>
        </w:drawing>
      </w:r>
    </w:p>
    <w:p w14:paraId="1E371DAA">
      <w:pPr>
        <w:pStyle w:val="29"/>
        <w:jc w:val="center"/>
        <w:rPr>
          <w:rFonts w:hAnsi="宋体"/>
          <w:color w:val="auto"/>
          <w:sz w:val="36"/>
          <w:szCs w:val="36"/>
          <w:highlight w:val="none"/>
          <w:u w:val="thick"/>
        </w:rPr>
      </w:pPr>
    </w:p>
    <w:p w14:paraId="70069247">
      <w:pPr>
        <w:pStyle w:val="6"/>
        <w:rPr>
          <w:rFonts w:hAnsi="宋体"/>
          <w:b/>
          <w:color w:val="auto"/>
          <w:sz w:val="84"/>
          <w:szCs w:val="84"/>
          <w:highlight w:val="none"/>
        </w:rPr>
      </w:pPr>
    </w:p>
    <w:p w14:paraId="670F8CAC">
      <w:pPr>
        <w:rPr>
          <w:color w:val="auto"/>
          <w:highlight w:val="none"/>
        </w:rPr>
      </w:pPr>
    </w:p>
    <w:p w14:paraId="4715656B">
      <w:pPr>
        <w:pStyle w:val="29"/>
        <w:jc w:val="center"/>
        <w:rPr>
          <w:rFonts w:hint="eastAsia" w:hAnsi="宋体"/>
          <w:b/>
          <w:color w:val="auto"/>
          <w:sz w:val="84"/>
          <w:szCs w:val="84"/>
          <w:highlight w:val="none"/>
        </w:rPr>
      </w:pPr>
    </w:p>
    <w:p w14:paraId="3B4AB774">
      <w:pPr>
        <w:pStyle w:val="29"/>
        <w:jc w:val="center"/>
        <w:rPr>
          <w:rFonts w:hAnsi="宋体"/>
          <w:b/>
          <w:color w:val="auto"/>
          <w:sz w:val="84"/>
          <w:szCs w:val="84"/>
          <w:highlight w:val="none"/>
        </w:rPr>
      </w:pPr>
      <w:r>
        <w:rPr>
          <w:rFonts w:hint="eastAsia" w:hAnsi="宋体"/>
          <w:b/>
          <w:color w:val="auto"/>
          <w:sz w:val="84"/>
          <w:szCs w:val="84"/>
          <w:highlight w:val="none"/>
        </w:rPr>
        <w:t>公开招标文件</w:t>
      </w:r>
    </w:p>
    <w:p w14:paraId="652C313D">
      <w:pPr>
        <w:pStyle w:val="29"/>
        <w:rPr>
          <w:rFonts w:hAnsi="宋体"/>
          <w:b/>
          <w:color w:val="auto"/>
          <w:highlight w:val="none"/>
        </w:rPr>
      </w:pPr>
    </w:p>
    <w:p w14:paraId="74DA170A">
      <w:pPr>
        <w:pStyle w:val="29"/>
        <w:rPr>
          <w:rFonts w:hAnsi="宋体"/>
          <w:b/>
          <w:color w:val="auto"/>
          <w:highlight w:val="none"/>
        </w:rPr>
      </w:pPr>
    </w:p>
    <w:p w14:paraId="202F7F2D">
      <w:pPr>
        <w:pStyle w:val="29"/>
        <w:rPr>
          <w:rFonts w:hAnsi="宋体"/>
          <w:b/>
          <w:color w:val="auto"/>
          <w:highlight w:val="none"/>
        </w:rPr>
      </w:pPr>
    </w:p>
    <w:p w14:paraId="54F7D9D6">
      <w:pPr>
        <w:pStyle w:val="29"/>
        <w:rPr>
          <w:rFonts w:hAnsi="宋体"/>
          <w:b/>
          <w:color w:val="auto"/>
          <w:highlight w:val="none"/>
        </w:rPr>
      </w:pPr>
    </w:p>
    <w:p w14:paraId="37715838">
      <w:pPr>
        <w:pStyle w:val="6"/>
        <w:rPr>
          <w:color w:val="auto"/>
          <w:highlight w:val="none"/>
        </w:rPr>
      </w:pPr>
    </w:p>
    <w:p w14:paraId="46ECD41B">
      <w:pPr>
        <w:pStyle w:val="29"/>
        <w:rPr>
          <w:rFonts w:hAnsi="宋体"/>
          <w:b/>
          <w:color w:val="auto"/>
          <w:highlight w:val="none"/>
        </w:rPr>
      </w:pPr>
    </w:p>
    <w:p w14:paraId="3288C024">
      <w:pPr>
        <w:pStyle w:val="29"/>
        <w:spacing w:line="360" w:lineRule="auto"/>
        <w:ind w:firstLine="562" w:firstLineChars="200"/>
        <w:rPr>
          <w:rFonts w:hint="default" w:hAnsi="宋体"/>
          <w:b/>
          <w:color w:val="auto"/>
          <w:sz w:val="28"/>
          <w:szCs w:val="28"/>
          <w:highlight w:val="none"/>
          <w:lang w:val="en-US" w:eastAsia="zh-CN"/>
        </w:rPr>
      </w:pPr>
      <w:r>
        <w:rPr>
          <w:rFonts w:hint="eastAsia" w:hAnsi="宋体"/>
          <w:b/>
          <w:color w:val="auto"/>
          <w:sz w:val="28"/>
          <w:szCs w:val="28"/>
          <w:highlight w:val="none"/>
        </w:rPr>
        <w:t>项目名称：</w:t>
      </w:r>
      <w:r>
        <w:rPr>
          <w:rFonts w:hint="eastAsia" w:hAnsi="宋体"/>
          <w:b/>
          <w:color w:val="auto"/>
          <w:sz w:val="28"/>
          <w:szCs w:val="28"/>
          <w:highlight w:val="none"/>
          <w:lang w:eastAsia="zh-CN"/>
        </w:rPr>
        <w:t>贵港市江南中学2026年至2028年两年校园物业管理服务</w:t>
      </w:r>
      <w:r>
        <w:rPr>
          <w:rFonts w:hint="eastAsia" w:hAnsi="宋体"/>
          <w:b/>
          <w:color w:val="auto"/>
          <w:sz w:val="28"/>
          <w:szCs w:val="28"/>
          <w:highlight w:val="none"/>
          <w:lang w:val="en-US" w:eastAsia="zh-CN"/>
        </w:rPr>
        <w:t>项目</w:t>
      </w:r>
    </w:p>
    <w:p w14:paraId="6B1FC311">
      <w:pPr>
        <w:pStyle w:val="29"/>
        <w:spacing w:line="360" w:lineRule="auto"/>
        <w:ind w:firstLine="562" w:firstLineChars="200"/>
        <w:rPr>
          <w:rFonts w:hint="eastAsia" w:hAnsi="宋体" w:eastAsia="宋体"/>
          <w:b/>
          <w:color w:val="auto"/>
          <w:sz w:val="30"/>
          <w:szCs w:val="72"/>
          <w:highlight w:val="none"/>
          <w:lang w:eastAsia="zh-CN"/>
        </w:rPr>
      </w:pPr>
      <w:r>
        <w:rPr>
          <w:rFonts w:hint="eastAsia" w:hAnsi="宋体"/>
          <w:b/>
          <w:color w:val="auto"/>
          <w:sz w:val="28"/>
          <w:szCs w:val="28"/>
          <w:highlight w:val="none"/>
        </w:rPr>
        <w:t>项目编号：GGZC2026-G3-990050-ARXM</w:t>
      </w:r>
    </w:p>
    <w:p w14:paraId="5C6EE246">
      <w:pPr>
        <w:rPr>
          <w:rFonts w:hAnsi="宋体"/>
          <w:b/>
          <w:color w:val="auto"/>
          <w:sz w:val="30"/>
          <w:szCs w:val="72"/>
          <w:highlight w:val="none"/>
        </w:rPr>
      </w:pPr>
    </w:p>
    <w:p w14:paraId="51E558E3">
      <w:pPr>
        <w:pStyle w:val="36"/>
        <w:rPr>
          <w:color w:val="auto"/>
          <w:highlight w:val="none"/>
        </w:rPr>
      </w:pPr>
    </w:p>
    <w:p w14:paraId="6C66203D">
      <w:pPr>
        <w:pStyle w:val="29"/>
        <w:spacing w:line="360" w:lineRule="auto"/>
        <w:rPr>
          <w:rFonts w:hAnsi="宋体"/>
          <w:b/>
          <w:color w:val="auto"/>
          <w:sz w:val="32"/>
          <w:szCs w:val="72"/>
          <w:highlight w:val="none"/>
          <w:u w:val="thick"/>
        </w:rPr>
      </w:pPr>
    </w:p>
    <w:p w14:paraId="097112AF">
      <w:pPr>
        <w:pStyle w:val="6"/>
        <w:rPr>
          <w:rFonts w:hAnsi="宋体"/>
          <w:b/>
          <w:color w:val="auto"/>
          <w:sz w:val="32"/>
          <w:szCs w:val="72"/>
          <w:highlight w:val="none"/>
          <w:u w:val="thick"/>
        </w:rPr>
      </w:pPr>
    </w:p>
    <w:p w14:paraId="49973A43">
      <w:pPr>
        <w:rPr>
          <w:rFonts w:hAnsi="宋体"/>
          <w:b/>
          <w:color w:val="auto"/>
          <w:sz w:val="32"/>
          <w:szCs w:val="72"/>
          <w:highlight w:val="none"/>
          <w:u w:val="thick"/>
        </w:rPr>
      </w:pPr>
    </w:p>
    <w:p w14:paraId="03613CBE">
      <w:pPr>
        <w:pStyle w:val="6"/>
        <w:jc w:val="both"/>
        <w:rPr>
          <w:color w:val="auto"/>
          <w:highlight w:val="none"/>
        </w:rPr>
      </w:pPr>
    </w:p>
    <w:p w14:paraId="7E3CAADB">
      <w:pPr>
        <w:rPr>
          <w:color w:val="auto"/>
          <w:highlight w:val="none"/>
        </w:rPr>
      </w:pPr>
    </w:p>
    <w:p w14:paraId="704156CD">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rPr>
        <w:t>招标单位：</w:t>
      </w:r>
      <w:r>
        <w:rPr>
          <w:rFonts w:hint="eastAsia" w:hAnsi="宋体"/>
          <w:b/>
          <w:color w:val="auto"/>
          <w:sz w:val="30"/>
          <w:szCs w:val="72"/>
          <w:highlight w:val="none"/>
          <w:lang w:eastAsia="zh-CN"/>
        </w:rPr>
        <w:t xml:space="preserve">贵港市江南中学  </w:t>
      </w:r>
    </w:p>
    <w:p w14:paraId="2B9B8DF5">
      <w:pPr>
        <w:pStyle w:val="29"/>
        <w:tabs>
          <w:tab w:val="left" w:pos="5670"/>
        </w:tabs>
        <w:spacing w:line="360" w:lineRule="auto"/>
        <w:jc w:val="center"/>
        <w:rPr>
          <w:rFonts w:hint="eastAsia" w:hAnsi="宋体"/>
          <w:b/>
          <w:color w:val="auto"/>
          <w:sz w:val="30"/>
          <w:szCs w:val="72"/>
          <w:highlight w:val="none"/>
          <w:lang w:eastAsia="zh-CN"/>
        </w:rPr>
      </w:pPr>
      <w:r>
        <w:rPr>
          <w:rFonts w:hint="eastAsia" w:hAnsi="宋体"/>
          <w:b/>
          <w:color w:val="auto"/>
          <w:sz w:val="30"/>
          <w:szCs w:val="72"/>
          <w:highlight w:val="none"/>
        </w:rPr>
        <w:t>招标代理机构：</w:t>
      </w:r>
      <w:r>
        <w:rPr>
          <w:rFonts w:hint="eastAsia" w:hAnsi="宋体"/>
          <w:b/>
          <w:color w:val="auto"/>
          <w:sz w:val="30"/>
          <w:szCs w:val="72"/>
          <w:highlight w:val="none"/>
          <w:lang w:eastAsia="zh-CN"/>
        </w:rPr>
        <w:t>贵港市安然项目管理有限公司</w:t>
      </w:r>
    </w:p>
    <w:p w14:paraId="22977D13">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lang w:eastAsia="zh-CN"/>
        </w:rPr>
        <w:t>2026</w:t>
      </w:r>
      <w:r>
        <w:rPr>
          <w:rFonts w:hint="eastAsia" w:hAnsi="宋体"/>
          <w:b/>
          <w:color w:val="auto"/>
          <w:sz w:val="30"/>
          <w:szCs w:val="72"/>
          <w:highlight w:val="none"/>
        </w:rPr>
        <w:t>年</w:t>
      </w:r>
      <w:r>
        <w:rPr>
          <w:rFonts w:hint="eastAsia" w:hAnsi="宋体"/>
          <w:b/>
          <w:color w:val="auto"/>
          <w:sz w:val="30"/>
          <w:szCs w:val="72"/>
          <w:highlight w:val="none"/>
          <w:lang w:val="en-US" w:eastAsia="zh-CN"/>
        </w:rPr>
        <w:t>3</w:t>
      </w:r>
      <w:r>
        <w:rPr>
          <w:rFonts w:hint="eastAsia" w:hAnsi="宋体"/>
          <w:b/>
          <w:color w:val="auto"/>
          <w:sz w:val="30"/>
          <w:szCs w:val="72"/>
          <w:highlight w:val="none"/>
        </w:rPr>
        <w:t>月</w:t>
      </w:r>
    </w:p>
    <w:p w14:paraId="49C2BC91">
      <w:pPr>
        <w:pStyle w:val="6"/>
        <w:rPr>
          <w:color w:val="auto"/>
          <w:highlight w:val="none"/>
        </w:rPr>
        <w:sectPr>
          <w:footerReference r:id="rId3" w:type="default"/>
          <w:pgSz w:w="11912" w:h="16840"/>
          <w:pgMar w:top="1157" w:right="1060" w:bottom="1123" w:left="1147" w:header="0" w:footer="873" w:gutter="0"/>
          <w:pgNumType w:fmt="decimal"/>
          <w:cols w:space="0" w:num="1"/>
          <w:rtlGutter w:val="0"/>
          <w:docGrid w:linePitch="0" w:charSpace="0"/>
        </w:sectPr>
      </w:pPr>
    </w:p>
    <w:p w14:paraId="621634B8">
      <w:pPr>
        <w:rPr>
          <w:color w:val="auto"/>
          <w:highlight w:val="none"/>
        </w:rPr>
      </w:pPr>
    </w:p>
    <w:p w14:paraId="0BDA14ED">
      <w:pPr>
        <w:snapToGrid w:val="0"/>
        <w:spacing w:beforeLines="50" w:line="360" w:lineRule="auto"/>
        <w:jc w:val="center"/>
        <w:rPr>
          <w:rFonts w:ascii="宋体" w:hAnsi="宋体"/>
          <w:b/>
          <w:color w:val="auto"/>
          <w:sz w:val="44"/>
          <w:szCs w:val="44"/>
          <w:highlight w:val="none"/>
        </w:rPr>
      </w:pPr>
      <w:r>
        <w:rPr>
          <w:rFonts w:hint="eastAsia" w:ascii="宋体" w:hAnsi="宋体"/>
          <w:b/>
          <w:color w:val="auto"/>
          <w:sz w:val="44"/>
          <w:szCs w:val="44"/>
          <w:highlight w:val="none"/>
        </w:rPr>
        <w:t xml:space="preserve"> 目    录</w:t>
      </w:r>
    </w:p>
    <w:p w14:paraId="54440D6F">
      <w:pPr>
        <w:pStyle w:val="45"/>
        <w:tabs>
          <w:tab w:val="right" w:leader="dot" w:pos="9060"/>
        </w:tabs>
        <w:spacing w:line="900" w:lineRule="exact"/>
        <w:rPr>
          <w:rFonts w:ascii="宋体" w:hAnsi="宋体"/>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TOC \o "1-3" \h \z \u </w:instrText>
      </w:r>
      <w:r>
        <w:rPr>
          <w:rFonts w:ascii="宋体" w:hAnsi="宋体"/>
          <w:color w:val="auto"/>
          <w:sz w:val="30"/>
          <w:szCs w:val="30"/>
          <w:highlight w:val="none"/>
        </w:rPr>
        <w:fldChar w:fldCharType="separate"/>
      </w:r>
      <w:r>
        <w:rPr>
          <w:color w:val="auto"/>
          <w:highlight w:val="none"/>
        </w:rPr>
        <w:fldChar w:fldCharType="begin"/>
      </w:r>
      <w:r>
        <w:rPr>
          <w:color w:val="auto"/>
          <w:highlight w:val="none"/>
        </w:rPr>
        <w:instrText xml:space="preserve"> HYPERLINK \l "_Toc535851640" </w:instrText>
      </w:r>
      <w:r>
        <w:rPr>
          <w:color w:val="auto"/>
          <w:highlight w:val="none"/>
        </w:rPr>
        <w:fldChar w:fldCharType="separate"/>
      </w:r>
      <w:r>
        <w:rPr>
          <w:rStyle w:val="63"/>
          <w:rFonts w:ascii="宋体" w:hAnsi="宋体"/>
          <w:color w:val="auto"/>
          <w:sz w:val="30"/>
          <w:szCs w:val="30"/>
          <w:highlight w:val="none"/>
        </w:rPr>
        <w:t>第一章  公开招标公告</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_Toc535851640 \h </w:instrText>
      </w:r>
      <w:r>
        <w:rPr>
          <w:rFonts w:ascii="宋体" w:hAnsi="宋体"/>
          <w:color w:val="auto"/>
          <w:sz w:val="30"/>
          <w:szCs w:val="30"/>
          <w:highlight w:val="none"/>
        </w:rPr>
        <w:fldChar w:fldCharType="separate"/>
      </w:r>
      <w:r>
        <w:rPr>
          <w:rFonts w:ascii="宋体" w:hAnsi="宋体"/>
          <w:color w:val="auto"/>
          <w:sz w:val="30"/>
          <w:szCs w:val="30"/>
          <w:highlight w:val="none"/>
        </w:rPr>
        <w:t>1</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0C7E2E2">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"_Toc535851641" </w:instrText>
      </w:r>
      <w:r>
        <w:rPr>
          <w:color w:val="auto"/>
          <w:highlight w:val="none"/>
        </w:rPr>
        <w:fldChar w:fldCharType="separate"/>
      </w:r>
      <w:r>
        <w:rPr>
          <w:rStyle w:val="63"/>
          <w:rFonts w:ascii="宋体" w:hAnsi="宋体"/>
          <w:color w:val="auto"/>
          <w:sz w:val="30"/>
          <w:szCs w:val="30"/>
          <w:highlight w:val="none"/>
        </w:rPr>
        <w:t>第二章  招标项目采购需求</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_Toc535851641 \h </w:instrText>
      </w:r>
      <w:r>
        <w:rPr>
          <w:rFonts w:ascii="宋体" w:hAnsi="宋体"/>
          <w:color w:val="auto"/>
          <w:sz w:val="30"/>
          <w:szCs w:val="30"/>
          <w:highlight w:val="none"/>
        </w:rPr>
        <w:fldChar w:fldCharType="separate"/>
      </w:r>
      <w:r>
        <w:rPr>
          <w:rFonts w:ascii="宋体" w:hAnsi="宋体"/>
          <w:color w:val="auto"/>
          <w:sz w:val="30"/>
          <w:szCs w:val="30"/>
          <w:highlight w:val="none"/>
        </w:rPr>
        <w:t>5</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9DC8025">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"_Toc535851642" </w:instrText>
      </w:r>
      <w:r>
        <w:rPr>
          <w:color w:val="auto"/>
          <w:highlight w:val="none"/>
        </w:rPr>
        <w:fldChar w:fldCharType="separate"/>
      </w:r>
      <w:r>
        <w:rPr>
          <w:rStyle w:val="63"/>
          <w:rFonts w:ascii="宋体" w:hAnsi="宋体"/>
          <w:color w:val="auto"/>
          <w:sz w:val="30"/>
          <w:szCs w:val="30"/>
          <w:highlight w:val="none"/>
        </w:rPr>
        <w:t>第三章  投标人须知</w:t>
      </w:r>
      <w:r>
        <w:rPr>
          <w:rFonts w:ascii="宋体" w:hAnsi="宋体"/>
          <w:color w:val="auto"/>
          <w:sz w:val="30"/>
          <w:szCs w:val="30"/>
          <w:highlight w:val="none"/>
        </w:rPr>
        <w:tab/>
      </w:r>
      <w:r>
        <w:rPr>
          <w:rFonts w:hint="eastAsia" w:ascii="宋体" w:hAnsi="宋体"/>
          <w:color w:val="auto"/>
          <w:sz w:val="30"/>
          <w:szCs w:val="30"/>
          <w:highlight w:val="none"/>
        </w:rPr>
        <w:t>9</w:t>
      </w:r>
      <w:r>
        <w:rPr>
          <w:rFonts w:hint="eastAsia" w:ascii="宋体" w:hAnsi="宋体"/>
          <w:color w:val="auto"/>
          <w:sz w:val="30"/>
          <w:szCs w:val="30"/>
          <w:highlight w:val="none"/>
        </w:rPr>
        <w:fldChar w:fldCharType="end"/>
      </w:r>
    </w:p>
    <w:p w14:paraId="529E53DE">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"_Toc535851643" </w:instrText>
      </w:r>
      <w:r>
        <w:rPr>
          <w:color w:val="auto"/>
          <w:highlight w:val="none"/>
        </w:rPr>
        <w:fldChar w:fldCharType="separate"/>
      </w:r>
      <w:r>
        <w:rPr>
          <w:rStyle w:val="63"/>
          <w:rFonts w:ascii="宋体" w:hAnsi="宋体"/>
          <w:color w:val="auto"/>
          <w:sz w:val="30"/>
          <w:szCs w:val="30"/>
          <w:highlight w:val="none"/>
        </w:rPr>
        <w:t>第四章  评标办法及评分标准</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6</w:t>
      </w:r>
    </w:p>
    <w:p w14:paraId="3F125200">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"_Toc535851644" </w:instrText>
      </w:r>
      <w:r>
        <w:rPr>
          <w:color w:val="auto"/>
          <w:highlight w:val="none"/>
        </w:rPr>
        <w:fldChar w:fldCharType="separate"/>
      </w:r>
      <w:r>
        <w:rPr>
          <w:rStyle w:val="63"/>
          <w:rFonts w:ascii="宋体" w:hAnsi="宋体"/>
          <w:color w:val="auto"/>
          <w:sz w:val="30"/>
          <w:szCs w:val="30"/>
          <w:highlight w:val="none"/>
        </w:rPr>
        <w:t>第五章  合同主要条款格式</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9</w:t>
      </w:r>
    </w:p>
    <w:p w14:paraId="394A00B4">
      <w:pPr>
        <w:pStyle w:val="45"/>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"_Toc535851645" </w:instrText>
      </w:r>
      <w:r>
        <w:rPr>
          <w:color w:val="auto"/>
          <w:highlight w:val="none"/>
        </w:rPr>
        <w:fldChar w:fldCharType="separate"/>
      </w:r>
      <w:r>
        <w:rPr>
          <w:rStyle w:val="63"/>
          <w:rFonts w:ascii="宋体" w:hAnsi="宋体"/>
          <w:color w:val="auto"/>
          <w:sz w:val="30"/>
          <w:szCs w:val="30"/>
          <w:highlight w:val="none"/>
        </w:rPr>
        <w:t>第六章　投标文件格式</w:t>
      </w:r>
      <w:r>
        <w:rPr>
          <w:rFonts w:ascii="宋体" w:hAnsi="宋体"/>
          <w:color w:val="auto"/>
          <w:sz w:val="30"/>
          <w:szCs w:val="30"/>
          <w:highlight w:val="none"/>
        </w:rPr>
        <w:tab/>
      </w:r>
      <w:r>
        <w:rPr>
          <w:rFonts w:hint="eastAsia" w:ascii="宋体" w:hAnsi="宋体"/>
          <w:color w:val="auto"/>
          <w:sz w:val="30"/>
          <w:szCs w:val="30"/>
          <w:highlight w:val="none"/>
        </w:rPr>
        <w:t>3</w:t>
      </w:r>
      <w:r>
        <w:rPr>
          <w:rFonts w:hint="eastAsia" w:ascii="宋体" w:hAnsi="宋体"/>
          <w:color w:val="auto"/>
          <w:sz w:val="30"/>
          <w:szCs w:val="30"/>
          <w:highlight w:val="none"/>
        </w:rPr>
        <w:fldChar w:fldCharType="end"/>
      </w:r>
      <w:r>
        <w:rPr>
          <w:rFonts w:hint="eastAsia" w:ascii="宋体" w:hAnsi="宋体"/>
          <w:color w:val="auto"/>
          <w:sz w:val="30"/>
          <w:szCs w:val="30"/>
          <w:highlight w:val="none"/>
        </w:rPr>
        <w:t>5</w:t>
      </w:r>
    </w:p>
    <w:p w14:paraId="6B6D8B6B">
      <w:pPr>
        <w:spacing w:line="760" w:lineRule="exact"/>
        <w:rPr>
          <w:rFonts w:ascii="宋体" w:hAnsi="宋体"/>
          <w:color w:val="auto"/>
          <w:highlight w:val="none"/>
        </w:rPr>
      </w:pPr>
      <w:r>
        <w:rPr>
          <w:rFonts w:ascii="宋体" w:hAnsi="宋体"/>
          <w:b/>
          <w:bCs/>
          <w:color w:val="auto"/>
          <w:sz w:val="30"/>
          <w:szCs w:val="30"/>
          <w:highlight w:val="none"/>
          <w:lang w:val="zh-CN"/>
        </w:rPr>
        <w:fldChar w:fldCharType="end"/>
      </w:r>
    </w:p>
    <w:p w14:paraId="77A87EA2">
      <w:pPr>
        <w:spacing w:beforeLines="50" w:line="480" w:lineRule="exact"/>
        <w:rPr>
          <w:rFonts w:ascii="宋体" w:hAnsi="宋体"/>
          <w:color w:val="auto"/>
          <w:szCs w:val="21"/>
          <w:highlight w:val="none"/>
        </w:rPr>
      </w:pPr>
    </w:p>
    <w:p w14:paraId="04226103">
      <w:pPr>
        <w:spacing w:beforeLines="50" w:line="480" w:lineRule="exact"/>
        <w:rPr>
          <w:rFonts w:ascii="宋体" w:hAnsi="宋体"/>
          <w:color w:val="auto"/>
          <w:szCs w:val="21"/>
          <w:highlight w:val="none"/>
        </w:rPr>
      </w:pPr>
    </w:p>
    <w:p w14:paraId="2C7449E9">
      <w:pPr>
        <w:spacing w:beforeLines="50" w:line="480" w:lineRule="exact"/>
        <w:rPr>
          <w:rFonts w:ascii="宋体" w:hAnsi="宋体"/>
          <w:color w:val="auto"/>
          <w:szCs w:val="21"/>
          <w:highlight w:val="none"/>
        </w:rPr>
      </w:pPr>
    </w:p>
    <w:p w14:paraId="74CD497A">
      <w:pPr>
        <w:spacing w:beforeLines="50" w:line="480" w:lineRule="exact"/>
        <w:rPr>
          <w:rFonts w:ascii="宋体" w:hAnsi="宋体"/>
          <w:color w:val="auto"/>
          <w:szCs w:val="21"/>
          <w:highlight w:val="none"/>
        </w:rPr>
      </w:pPr>
    </w:p>
    <w:p w14:paraId="5B0BF711">
      <w:pPr>
        <w:spacing w:beforeLines="50" w:line="480" w:lineRule="exact"/>
        <w:rPr>
          <w:rFonts w:ascii="宋体" w:hAnsi="宋体"/>
          <w:color w:val="auto"/>
          <w:szCs w:val="21"/>
          <w:highlight w:val="none"/>
        </w:rPr>
      </w:pPr>
    </w:p>
    <w:p w14:paraId="7D800B96">
      <w:pPr>
        <w:spacing w:beforeLines="50" w:line="480" w:lineRule="exact"/>
        <w:rPr>
          <w:rFonts w:ascii="宋体" w:hAnsi="宋体"/>
          <w:color w:val="auto"/>
          <w:szCs w:val="21"/>
          <w:highlight w:val="none"/>
        </w:rPr>
      </w:pPr>
    </w:p>
    <w:p w14:paraId="671341A5">
      <w:pPr>
        <w:pStyle w:val="3"/>
        <w:spacing w:after="0"/>
        <w:jc w:val="center"/>
        <w:rPr>
          <w:rFonts w:hint="eastAsia" w:ascii="宋体" w:hAnsi="宋体" w:eastAsia="宋体"/>
          <w:color w:val="auto"/>
          <w:sz w:val="44"/>
          <w:szCs w:val="44"/>
          <w:highlight w:val="none"/>
        </w:rPr>
        <w:sectPr>
          <w:footerReference r:id="rId4" w:type="default"/>
          <w:pgSz w:w="11912" w:h="16840"/>
          <w:pgMar w:top="1157" w:right="1060" w:bottom="1123" w:left="1147" w:header="0" w:footer="873" w:gutter="0"/>
          <w:pgNumType w:fmt="decimal" w:start="1"/>
          <w:cols w:space="0" w:num="1"/>
          <w:rtlGutter w:val="0"/>
          <w:docGrid w:linePitch="0" w:charSpace="0"/>
        </w:sectPr>
      </w:pPr>
      <w:bookmarkStart w:id="2" w:name="_Toc535851640"/>
    </w:p>
    <w:p w14:paraId="54264A88">
      <w:pPr>
        <w:pStyle w:val="3"/>
        <w:spacing w:after="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w:t>
      </w:r>
      <w:r>
        <w:rPr>
          <w:rFonts w:ascii="宋体" w:hAnsi="宋体" w:eastAsia="宋体"/>
          <w:color w:val="auto"/>
          <w:sz w:val="44"/>
          <w:szCs w:val="44"/>
          <w:highlight w:val="none"/>
        </w:rPr>
        <w:t>一章</w:t>
      </w:r>
      <w:r>
        <w:rPr>
          <w:rFonts w:hint="eastAsia" w:ascii="宋体" w:hAnsi="宋体" w:eastAsia="宋体"/>
          <w:color w:val="auto"/>
          <w:sz w:val="44"/>
          <w:szCs w:val="44"/>
          <w:highlight w:val="none"/>
        </w:rPr>
        <w:t xml:space="preserve">  公</w:t>
      </w:r>
      <w:r>
        <w:rPr>
          <w:rFonts w:ascii="宋体" w:hAnsi="宋体" w:eastAsia="宋体"/>
          <w:color w:val="auto"/>
          <w:sz w:val="44"/>
          <w:szCs w:val="44"/>
          <w:highlight w:val="none"/>
        </w:rPr>
        <w:t>开招标公告</w:t>
      </w:r>
      <w:bookmarkEnd w:id="2"/>
    </w:p>
    <w:p w14:paraId="39AE8116">
      <w:pPr>
        <w:spacing w:after="240" w:line="520" w:lineRule="exact"/>
        <w:jc w:val="center"/>
        <w:rPr>
          <w:rFonts w:hint="eastAsia" w:ascii="宋体" w:hAnsi="宋体"/>
          <w:b/>
          <w:color w:val="auto"/>
          <w:sz w:val="30"/>
          <w:szCs w:val="30"/>
          <w:highlight w:val="none"/>
        </w:rPr>
      </w:pPr>
      <w:r>
        <w:rPr>
          <w:rFonts w:hint="eastAsia" w:ascii="宋体" w:hAnsi="宋体"/>
          <w:b/>
          <w:color w:val="auto"/>
          <w:sz w:val="30"/>
          <w:szCs w:val="30"/>
          <w:highlight w:val="none"/>
          <w:lang w:eastAsia="zh-CN"/>
        </w:rPr>
        <w:t>贵港市安然项目管理有限公司</w:t>
      </w:r>
      <w:r>
        <w:rPr>
          <w:rFonts w:hint="eastAsia" w:ascii="宋体" w:hAnsi="宋体"/>
          <w:b/>
          <w:color w:val="auto"/>
          <w:sz w:val="30"/>
          <w:szCs w:val="30"/>
          <w:highlight w:val="none"/>
        </w:rPr>
        <w:t>关于</w:t>
      </w:r>
      <w:r>
        <w:rPr>
          <w:rFonts w:hint="eastAsia" w:ascii="宋体" w:hAnsi="宋体"/>
          <w:b/>
          <w:color w:val="auto"/>
          <w:sz w:val="30"/>
          <w:szCs w:val="30"/>
          <w:highlight w:val="none"/>
          <w:lang w:eastAsia="zh-CN"/>
        </w:rPr>
        <w:t>贵港市江南中学2026年至2028年两年校园物业管理服务</w:t>
      </w:r>
      <w:r>
        <w:rPr>
          <w:rFonts w:hint="eastAsia" w:ascii="宋体" w:hAnsi="宋体"/>
          <w:b/>
          <w:color w:val="auto"/>
          <w:sz w:val="30"/>
          <w:szCs w:val="30"/>
          <w:highlight w:val="none"/>
          <w:lang w:val="en-US" w:eastAsia="zh-CN"/>
        </w:rPr>
        <w:t>项目</w:t>
      </w:r>
      <w:r>
        <w:rPr>
          <w:rFonts w:hint="eastAsia" w:ascii="宋体" w:hAnsi="宋体"/>
          <w:b/>
          <w:color w:val="auto"/>
          <w:sz w:val="30"/>
          <w:szCs w:val="30"/>
          <w:highlight w:val="none"/>
        </w:rPr>
        <w:t>（项目编号：GGZC2026-G3-990050-ARXM）</w:t>
      </w:r>
    </w:p>
    <w:p w14:paraId="283FAB5D">
      <w:pPr>
        <w:spacing w:after="240" w:line="520" w:lineRule="exact"/>
        <w:jc w:val="center"/>
        <w:rPr>
          <w:rFonts w:ascii="宋体" w:hAnsi="宋体"/>
          <w:b/>
          <w:color w:val="auto"/>
          <w:sz w:val="30"/>
          <w:szCs w:val="30"/>
          <w:highlight w:val="none"/>
        </w:rPr>
      </w:pPr>
      <w:r>
        <w:rPr>
          <w:rFonts w:hint="eastAsia" w:ascii="宋体" w:hAnsi="宋体"/>
          <w:b/>
          <w:color w:val="auto"/>
          <w:sz w:val="30"/>
          <w:szCs w:val="30"/>
          <w:highlight w:val="none"/>
        </w:rPr>
        <w:t>公开招标公告</w:t>
      </w:r>
    </w:p>
    <w:tbl>
      <w:tblPr>
        <w:tblStyle w:val="57"/>
        <w:tblW w:w="0" w:type="auto"/>
        <w:tblInd w:w="0" w:type="dxa"/>
        <w:tblLayout w:type="autofit"/>
        <w:tblCellMar>
          <w:top w:w="0" w:type="dxa"/>
          <w:left w:w="108" w:type="dxa"/>
          <w:bottom w:w="0" w:type="dxa"/>
          <w:right w:w="108" w:type="dxa"/>
        </w:tblCellMar>
      </w:tblPr>
      <w:tblGrid>
        <w:gridCol w:w="9292"/>
      </w:tblGrid>
      <w:tr w14:paraId="29E6940A">
        <w:tblPrEx>
          <w:tblCellMar>
            <w:top w:w="0" w:type="dxa"/>
            <w:left w:w="108" w:type="dxa"/>
            <w:bottom w:w="0" w:type="dxa"/>
            <w:right w:w="108" w:type="dxa"/>
          </w:tblCellMar>
        </w:tblPrEx>
        <w:trPr>
          <w:trHeight w:val="1447" w:hRule="atLeast"/>
        </w:trPr>
        <w:tc>
          <w:tcPr>
            <w:tcW w:w="9713" w:type="dxa"/>
          </w:tcPr>
          <w:p w14:paraId="7218E968">
            <w:pPr>
              <w:spacing w:line="360" w:lineRule="auto"/>
              <w:rPr>
                <w:rFonts w:ascii="宋体" w:hAnsi="宋体"/>
                <w:b/>
                <w:color w:val="auto"/>
                <w:highlight w:val="none"/>
              </w:rPr>
            </w:pPr>
            <w:r>
              <w:rPr>
                <w:rFonts w:hint="eastAsia" w:ascii="宋体" w:hAnsi="宋体"/>
                <w:b/>
                <w:color w:val="auto"/>
                <w:highlight w:val="none"/>
              </w:rPr>
              <w:t>项目概况</w:t>
            </w:r>
          </w:p>
          <w:p w14:paraId="66B81264">
            <w:pPr>
              <w:pStyle w:val="6"/>
              <w:spacing w:after="0"/>
              <w:ind w:firstLine="316" w:firstLineChars="150"/>
              <w:jc w:val="left"/>
              <w:rPr>
                <w:rFonts w:ascii="宋体" w:hAnsi="宋体" w:eastAsia="宋体"/>
                <w:color w:val="auto"/>
                <w:sz w:val="21"/>
                <w:szCs w:val="21"/>
                <w:highlight w:val="none"/>
              </w:rPr>
            </w:pPr>
            <w:r>
              <w:rPr>
                <w:rFonts w:hint="eastAsia" w:ascii="宋体" w:hAnsi="宋体" w:eastAsia="宋体"/>
                <w:b/>
                <w:bCs/>
                <w:color w:val="auto"/>
                <w:sz w:val="21"/>
                <w:szCs w:val="21"/>
                <w:highlight w:val="none"/>
                <w:u w:val="single"/>
                <w:lang w:eastAsia="zh-CN"/>
              </w:rPr>
              <w:t>贵港市江南中学2026年至2028年两年校园物业管理服务</w:t>
            </w:r>
            <w:r>
              <w:rPr>
                <w:rFonts w:hint="eastAsia" w:ascii="宋体" w:hAnsi="宋体" w:eastAsia="宋体"/>
                <w:b/>
                <w:bCs/>
                <w:color w:val="auto"/>
                <w:sz w:val="21"/>
                <w:szCs w:val="21"/>
                <w:highlight w:val="none"/>
                <w:u w:val="single"/>
                <w:lang w:val="en-US" w:eastAsia="zh-CN"/>
              </w:rPr>
              <w:t>项目</w:t>
            </w:r>
            <w:r>
              <w:rPr>
                <w:rFonts w:hint="eastAsia" w:ascii="宋体" w:hAnsi="宋体" w:eastAsia="宋体"/>
                <w:b/>
                <w:bCs/>
                <w:color w:val="auto"/>
                <w:sz w:val="21"/>
                <w:szCs w:val="21"/>
                <w:highlight w:val="none"/>
                <w:u w:val="single"/>
              </w:rPr>
              <w:t>的潜在供应商应在广西政府采购云平台“项目采购—获取采购文件”模块自行下载采购文件，并于</w:t>
            </w:r>
            <w:r>
              <w:rPr>
                <w:rFonts w:hint="eastAsia" w:ascii="宋体" w:hAnsi="宋体" w:eastAsia="宋体"/>
                <w:b/>
                <w:bCs/>
                <w:color w:val="auto"/>
                <w:sz w:val="21"/>
                <w:szCs w:val="21"/>
                <w:highlight w:val="none"/>
                <w:u w:val="single"/>
                <w:lang w:eastAsia="zh-CN"/>
              </w:rPr>
              <w:t>2026</w:t>
            </w:r>
            <w:r>
              <w:rPr>
                <w:rFonts w:hint="eastAsia" w:ascii="宋体" w:hAnsi="宋体" w:eastAsia="宋体"/>
                <w:b/>
                <w:bCs/>
                <w:color w:val="auto"/>
                <w:sz w:val="21"/>
                <w:szCs w:val="21"/>
                <w:highlight w:val="none"/>
                <w:u w:val="single"/>
              </w:rPr>
              <w:t>年</w:t>
            </w:r>
            <w:r>
              <w:rPr>
                <w:rFonts w:hint="eastAsia" w:ascii="宋体" w:hAnsi="宋体" w:eastAsia="宋体"/>
                <w:b/>
                <w:bCs/>
                <w:color w:val="auto"/>
                <w:sz w:val="21"/>
                <w:szCs w:val="21"/>
                <w:highlight w:val="none"/>
                <w:u w:val="single"/>
                <w:lang w:val="en-US" w:eastAsia="zh-CN"/>
              </w:rPr>
              <w:t>4</w:t>
            </w:r>
            <w:r>
              <w:rPr>
                <w:rFonts w:hint="eastAsia" w:ascii="宋体" w:hAnsi="宋体" w:eastAsia="宋体"/>
                <w:b/>
                <w:bCs/>
                <w:color w:val="auto"/>
                <w:sz w:val="21"/>
                <w:szCs w:val="21"/>
                <w:highlight w:val="none"/>
                <w:u w:val="single"/>
              </w:rPr>
              <w:t>月</w:t>
            </w:r>
            <w:r>
              <w:rPr>
                <w:rFonts w:hint="eastAsia" w:ascii="宋体" w:hAnsi="宋体" w:eastAsia="宋体"/>
                <w:b/>
                <w:bCs/>
                <w:color w:val="auto"/>
                <w:sz w:val="21"/>
                <w:szCs w:val="21"/>
                <w:highlight w:val="none"/>
                <w:u w:val="single"/>
                <w:lang w:val="en-US" w:eastAsia="zh-CN"/>
              </w:rPr>
              <w:t>2</w:t>
            </w:r>
            <w:r>
              <w:rPr>
                <w:rFonts w:hint="eastAsia" w:ascii="宋体" w:hAnsi="宋体" w:eastAsia="宋体"/>
                <w:b/>
                <w:bCs/>
                <w:color w:val="auto"/>
                <w:sz w:val="21"/>
                <w:szCs w:val="21"/>
                <w:highlight w:val="none"/>
                <w:u w:val="single"/>
              </w:rPr>
              <w:t>日</w:t>
            </w:r>
            <w:r>
              <w:rPr>
                <w:rFonts w:hint="eastAsia" w:ascii="宋体" w:hAnsi="宋体" w:eastAsia="宋体"/>
                <w:b/>
                <w:bCs/>
                <w:color w:val="auto"/>
                <w:sz w:val="21"/>
                <w:szCs w:val="21"/>
                <w:highlight w:val="none"/>
                <w:u w:val="single"/>
                <w:lang w:val="en-US" w:eastAsia="zh-CN"/>
              </w:rPr>
              <w:t>09</w:t>
            </w:r>
            <w:r>
              <w:rPr>
                <w:rFonts w:hint="eastAsia" w:ascii="宋体" w:hAnsi="宋体" w:eastAsia="宋体"/>
                <w:b/>
                <w:bCs/>
                <w:color w:val="auto"/>
                <w:sz w:val="21"/>
                <w:szCs w:val="21"/>
                <w:highlight w:val="none"/>
                <w:u w:val="single"/>
              </w:rPr>
              <w:t>时</w:t>
            </w:r>
            <w:r>
              <w:rPr>
                <w:rFonts w:hint="eastAsia" w:ascii="宋体" w:hAnsi="宋体" w:eastAsia="宋体"/>
                <w:b/>
                <w:bCs/>
                <w:color w:val="auto"/>
                <w:sz w:val="21"/>
                <w:szCs w:val="21"/>
                <w:highlight w:val="none"/>
                <w:u w:val="single"/>
                <w:lang w:val="en-US" w:eastAsia="zh-CN"/>
              </w:rPr>
              <w:t>00</w:t>
            </w:r>
            <w:r>
              <w:rPr>
                <w:rFonts w:hint="eastAsia" w:ascii="宋体" w:hAnsi="宋体" w:eastAsia="宋体"/>
                <w:b/>
                <w:bCs/>
                <w:color w:val="auto"/>
                <w:sz w:val="21"/>
                <w:szCs w:val="21"/>
                <w:highlight w:val="none"/>
                <w:u w:val="single"/>
              </w:rPr>
              <w:t>分（北京时间）前递交响应文件。</w:t>
            </w:r>
          </w:p>
        </w:tc>
      </w:tr>
    </w:tbl>
    <w:p w14:paraId="56DA803F">
      <w:pPr>
        <w:widowControl/>
        <w:spacing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w:t>
      </w:r>
    </w:p>
    <w:p w14:paraId="7E49CAAF">
      <w:pPr>
        <w:widowControl/>
        <w:spacing w:before="75" w:after="75" w:line="360" w:lineRule="auto"/>
        <w:ind w:firstLine="480"/>
        <w:jc w:val="left"/>
        <w:rPr>
          <w:rFonts w:hint="eastAsia" w:ascii="宋体" w:hAnsi="宋体" w:eastAsia="宋体" w:cs="宋体"/>
          <w:b w:val="0"/>
          <w:bCs w:val="0"/>
          <w:color w:val="auto"/>
          <w:kern w:val="0"/>
          <w:szCs w:val="21"/>
          <w:highlight w:val="none"/>
          <w:lang w:eastAsia="zh-CN"/>
        </w:rPr>
      </w:pPr>
      <w:r>
        <w:rPr>
          <w:rFonts w:hint="eastAsia" w:ascii="宋体" w:hAnsi="宋体" w:cs="宋体"/>
          <w:b/>
          <w:bCs/>
          <w:color w:val="auto"/>
          <w:kern w:val="0"/>
          <w:szCs w:val="21"/>
          <w:highlight w:val="none"/>
        </w:rPr>
        <w:t>项目编号：GGZC2026-G3-990050-ARXM</w:t>
      </w:r>
    </w:p>
    <w:p w14:paraId="65A5F9DE">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采购计划文号：GGZC[2026]269号</w:t>
      </w:r>
    </w:p>
    <w:p w14:paraId="606ED639">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b/>
          <w:bCs/>
          <w:color w:val="auto"/>
          <w:kern w:val="0"/>
          <w:szCs w:val="21"/>
          <w:highlight w:val="none"/>
        </w:rPr>
        <w:t>项目名称：</w:t>
      </w:r>
      <w:r>
        <w:rPr>
          <w:rFonts w:hint="eastAsia" w:ascii="宋体" w:hAnsi="宋体" w:cs="宋体"/>
          <w:b/>
          <w:bCs/>
          <w:color w:val="auto"/>
          <w:kern w:val="0"/>
          <w:szCs w:val="21"/>
          <w:highlight w:val="none"/>
          <w:lang w:eastAsia="zh-CN"/>
        </w:rPr>
        <w:t>贵港市江南中学2026年至2028年两年校园物业管理服务</w:t>
      </w:r>
      <w:r>
        <w:rPr>
          <w:rFonts w:hint="eastAsia" w:ascii="宋体" w:hAnsi="宋体" w:cs="宋体"/>
          <w:b/>
          <w:bCs/>
          <w:color w:val="auto"/>
          <w:kern w:val="0"/>
          <w:szCs w:val="21"/>
          <w:highlight w:val="none"/>
          <w:lang w:val="en-US" w:eastAsia="zh-CN"/>
        </w:rPr>
        <w:t>项目</w:t>
      </w:r>
    </w:p>
    <w:p w14:paraId="6983657D">
      <w:pPr>
        <w:widowControl/>
        <w:spacing w:before="75" w:after="75" w:line="360" w:lineRule="auto"/>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val="en-US" w:eastAsia="zh-CN"/>
        </w:rPr>
        <w:t>总</w:t>
      </w:r>
      <w:r>
        <w:rPr>
          <w:rFonts w:hint="eastAsia" w:ascii="宋体" w:hAnsi="宋体" w:cs="宋体"/>
          <w:b/>
          <w:bCs/>
          <w:color w:val="auto"/>
          <w:kern w:val="0"/>
          <w:szCs w:val="21"/>
          <w:highlight w:val="none"/>
        </w:rPr>
        <w:t>金额：人民币</w:t>
      </w:r>
      <w:r>
        <w:rPr>
          <w:rFonts w:hint="eastAsia" w:ascii="宋体" w:hAnsi="宋体" w:cs="宋体"/>
          <w:b/>
          <w:bCs/>
          <w:color w:val="auto"/>
          <w:kern w:val="0"/>
          <w:szCs w:val="21"/>
          <w:highlight w:val="none"/>
          <w:lang w:val="en-US" w:eastAsia="zh-CN"/>
        </w:rPr>
        <w:t>叁佰贰拾伍万贰仟元整</w:t>
      </w:r>
      <w:r>
        <w:rPr>
          <w:rFonts w:hint="eastAsia" w:ascii="宋体" w:hAnsi="宋体" w:cs="宋体"/>
          <w:b/>
          <w:bCs/>
          <w:color w:val="auto"/>
          <w:kern w:val="0"/>
          <w:szCs w:val="21"/>
          <w:highlight w:val="none"/>
        </w:rPr>
        <w:t>（￥3252</w:t>
      </w:r>
      <w:r>
        <w:rPr>
          <w:rFonts w:hint="eastAsia" w:ascii="宋体" w:hAnsi="宋体" w:cs="宋体"/>
          <w:b/>
          <w:bCs/>
          <w:color w:val="auto"/>
          <w:kern w:val="0"/>
          <w:szCs w:val="21"/>
          <w:highlight w:val="none"/>
          <w:lang w:val="en-US" w:eastAsia="zh-CN"/>
        </w:rPr>
        <w:t>000.00</w:t>
      </w:r>
      <w:r>
        <w:rPr>
          <w:rFonts w:hint="eastAsia" w:ascii="宋体" w:hAnsi="宋体" w:cs="宋体"/>
          <w:b/>
          <w:bCs/>
          <w:color w:val="auto"/>
          <w:kern w:val="0"/>
          <w:szCs w:val="21"/>
          <w:highlight w:val="none"/>
        </w:rPr>
        <w:t>）</w:t>
      </w:r>
    </w:p>
    <w:p w14:paraId="2EE64A85">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采购需求：</w:t>
      </w:r>
    </w:p>
    <w:p w14:paraId="1CD82824">
      <w:pPr>
        <w:widowControl/>
        <w:spacing w:before="75" w:after="75" w:line="360" w:lineRule="auto"/>
        <w:ind w:firstLine="480"/>
        <w:jc w:val="left"/>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eastAsia="zh-CN"/>
        </w:rPr>
        <w:t>标项名称:贵港市江南中学2026年至2028年两年校园物业管理服务</w:t>
      </w:r>
      <w:r>
        <w:rPr>
          <w:rFonts w:hint="eastAsia" w:ascii="宋体" w:hAnsi="宋体" w:cs="宋体"/>
          <w:b/>
          <w:bCs/>
          <w:color w:val="auto"/>
          <w:kern w:val="0"/>
          <w:szCs w:val="21"/>
          <w:highlight w:val="none"/>
          <w:lang w:val="en-US" w:eastAsia="zh-CN"/>
        </w:rPr>
        <w:t>项目</w:t>
      </w:r>
    </w:p>
    <w:p w14:paraId="7D7C317C">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数量:不限</w:t>
      </w:r>
    </w:p>
    <w:p w14:paraId="4F7981A0">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color w:val="auto"/>
          <w:kern w:val="0"/>
          <w:szCs w:val="21"/>
          <w:highlight w:val="none"/>
          <w:lang w:eastAsia="zh-CN"/>
        </w:rPr>
        <w:t>预算金额（元）:3252</w:t>
      </w:r>
      <w:r>
        <w:rPr>
          <w:rFonts w:hint="eastAsia" w:ascii="宋体" w:hAnsi="宋体" w:cs="宋体"/>
          <w:color w:val="auto"/>
          <w:kern w:val="0"/>
          <w:szCs w:val="21"/>
          <w:highlight w:val="none"/>
          <w:lang w:val="en-US" w:eastAsia="zh-CN"/>
        </w:rPr>
        <w:t>000.00</w:t>
      </w:r>
    </w:p>
    <w:p w14:paraId="565E0CCB">
      <w:pPr>
        <w:widowControl/>
        <w:spacing w:before="75" w:after="75" w:line="360" w:lineRule="auto"/>
        <w:ind w:firstLine="48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eastAsia="zh-CN"/>
        </w:rPr>
        <w:t>简要规格描述或项目基本概况介绍、用途</w:t>
      </w:r>
      <w:r>
        <w:rPr>
          <w:rFonts w:hint="eastAsia" w:ascii="宋体" w:hAnsi="宋体" w:eastAsia="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eastAsia="zh-CN"/>
        </w:rPr>
        <w:t>贵港市江南中学2026年至2028年两年校园物业管理服务</w:t>
      </w:r>
      <w:r>
        <w:rPr>
          <w:rFonts w:hint="eastAsia" w:ascii="宋体" w:hAnsi="宋体" w:cs="宋体"/>
          <w:b w:val="0"/>
          <w:bCs w:val="0"/>
          <w:color w:val="auto"/>
          <w:kern w:val="0"/>
          <w:szCs w:val="21"/>
          <w:highlight w:val="none"/>
          <w:lang w:val="en-US" w:eastAsia="zh-CN"/>
        </w:rPr>
        <w:t>项目</w:t>
      </w:r>
      <w:r>
        <w:rPr>
          <w:rFonts w:hint="eastAsia" w:ascii="宋体" w:hAnsi="宋体" w:cs="宋体"/>
          <w:b w:val="0"/>
          <w:bCs w:val="0"/>
          <w:color w:val="auto"/>
          <w:kern w:val="0"/>
          <w:szCs w:val="21"/>
          <w:highlight w:val="none"/>
          <w:lang w:eastAsia="zh-CN"/>
        </w:rPr>
        <w:t>，具体详见公开招标文件采购需求。</w:t>
      </w:r>
    </w:p>
    <w:p w14:paraId="36835FE9">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最高限价（如有）：3252</w:t>
      </w:r>
      <w:r>
        <w:rPr>
          <w:rFonts w:hint="eastAsia" w:ascii="宋体" w:hAnsi="宋体" w:cs="宋体"/>
          <w:color w:val="auto"/>
          <w:kern w:val="0"/>
          <w:szCs w:val="21"/>
          <w:highlight w:val="none"/>
          <w:lang w:val="en-US" w:eastAsia="zh-CN"/>
        </w:rPr>
        <w:t>000.00</w:t>
      </w:r>
    </w:p>
    <w:p w14:paraId="0DE238A1">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合同履约期限：</w:t>
      </w:r>
      <w:r>
        <w:rPr>
          <w:rFonts w:hint="eastAsia" w:ascii="宋体" w:hAnsi="宋体" w:cs="宋体"/>
          <w:b/>
          <w:bCs/>
          <w:color w:val="auto"/>
          <w:kern w:val="0"/>
          <w:szCs w:val="21"/>
          <w:highlight w:val="none"/>
          <w:lang w:val="en-US" w:eastAsia="zh-CN"/>
        </w:rPr>
        <w:t>两</w:t>
      </w:r>
      <w:r>
        <w:rPr>
          <w:rFonts w:hint="eastAsia" w:ascii="宋体" w:hAnsi="宋体" w:cs="宋体"/>
          <w:b/>
          <w:bCs/>
          <w:color w:val="auto"/>
          <w:kern w:val="0"/>
          <w:szCs w:val="21"/>
          <w:highlight w:val="none"/>
          <w:lang w:eastAsia="zh-CN"/>
        </w:rPr>
        <w:t>年，具体时间以双方签订合同为准</w:t>
      </w:r>
    </w:p>
    <w:p w14:paraId="578F2D50">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本标项（否）接受联合体投标</w:t>
      </w:r>
    </w:p>
    <w:p w14:paraId="60A13759">
      <w:pPr>
        <w:widowControl/>
        <w:spacing w:before="75" w:after="75" w:line="360" w:lineRule="auto"/>
        <w:ind w:firstLine="480"/>
        <w:jc w:val="left"/>
        <w:rPr>
          <w:rFonts w:hint="eastAsia"/>
          <w:color w:val="auto"/>
          <w:highlight w:val="none"/>
          <w:lang w:eastAsia="zh-CN"/>
        </w:rPr>
      </w:pPr>
      <w:r>
        <w:rPr>
          <w:rFonts w:hint="eastAsia" w:ascii="宋体" w:hAnsi="宋体" w:cs="宋体"/>
          <w:b/>
          <w:bCs/>
          <w:color w:val="auto"/>
          <w:kern w:val="0"/>
          <w:szCs w:val="21"/>
          <w:highlight w:val="none"/>
          <w:lang w:eastAsia="zh-CN"/>
        </w:rPr>
        <w:t>备注：标项一面向中小</w:t>
      </w:r>
      <w:r>
        <w:rPr>
          <w:rFonts w:hint="eastAsia" w:ascii="宋体" w:hAnsi="宋体" w:cs="宋体"/>
          <w:b/>
          <w:bCs/>
          <w:color w:val="auto"/>
          <w:kern w:val="0"/>
          <w:szCs w:val="21"/>
          <w:highlight w:val="none"/>
          <w:lang w:val="en-US" w:eastAsia="zh-CN"/>
        </w:rPr>
        <w:t>微</w:t>
      </w:r>
      <w:r>
        <w:rPr>
          <w:rFonts w:hint="eastAsia" w:ascii="宋体" w:hAnsi="宋体" w:cs="宋体"/>
          <w:b/>
          <w:bCs/>
          <w:color w:val="auto"/>
          <w:kern w:val="0"/>
          <w:szCs w:val="21"/>
          <w:highlight w:val="none"/>
          <w:lang w:eastAsia="zh-CN"/>
        </w:rPr>
        <w:t>企业采购</w:t>
      </w:r>
    </w:p>
    <w:p w14:paraId="389904B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二、申请人的资格要求：</w:t>
      </w:r>
    </w:p>
    <w:p w14:paraId="44C91561">
      <w:pPr>
        <w:widowControl/>
        <w:spacing w:before="75" w:after="75"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1、满足《中华人民共和国政府采购法》第二十二条规定；</w:t>
      </w:r>
    </w:p>
    <w:p w14:paraId="3C75A285">
      <w:pPr>
        <w:spacing w:line="360" w:lineRule="auto"/>
        <w:ind w:firstLine="420" w:firstLineChars="200"/>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01A9AB">
      <w:pPr>
        <w:widowControl/>
        <w:spacing w:before="75" w:after="75" w:line="360" w:lineRule="auto"/>
        <w:ind w:firstLine="420" w:firstLineChars="200"/>
        <w:jc w:val="left"/>
        <w:rPr>
          <w:rFonts w:ascii="宋体" w:hAnsi="宋体" w:cs="宋体"/>
          <w:bCs/>
          <w:color w:val="auto"/>
          <w:kern w:val="0"/>
          <w:szCs w:val="21"/>
          <w:highlight w:val="none"/>
        </w:rPr>
      </w:pPr>
      <w:r>
        <w:rPr>
          <w:rFonts w:ascii="宋体" w:hAnsi="宋体" w:cs="宋体"/>
          <w:bCs/>
          <w:color w:val="auto"/>
          <w:kern w:val="0"/>
          <w:szCs w:val="21"/>
          <w:highlight w:val="none"/>
        </w:rPr>
        <w:t>3</w:t>
      </w:r>
      <w:r>
        <w:rPr>
          <w:rFonts w:hint="eastAsia" w:ascii="宋体" w:hAnsi="宋体" w:cs="宋体"/>
          <w:bCs/>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2FBF179">
      <w:pPr>
        <w:widowControl/>
        <w:spacing w:before="75" w:after="75" w:line="360" w:lineRule="auto"/>
        <w:ind w:firstLine="422" w:firstLineChars="200"/>
        <w:jc w:val="left"/>
        <w:rPr>
          <w:rFonts w:ascii="宋体" w:hAnsi="宋体" w:cs="宋体"/>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.落实政府采购政策需满足的资格要求：本项目属于专门面向</w:t>
      </w:r>
      <w:r>
        <w:rPr>
          <w:rFonts w:hint="eastAsia" w:ascii="宋体" w:hAnsi="宋体" w:cs="宋体"/>
          <w:b/>
          <w:color w:val="auto"/>
          <w:kern w:val="0"/>
          <w:szCs w:val="21"/>
          <w:highlight w:val="none"/>
          <w:lang w:val="en-US" w:eastAsia="zh-CN"/>
        </w:rPr>
        <w:t>中小微</w:t>
      </w:r>
      <w:r>
        <w:rPr>
          <w:rFonts w:hint="eastAsia" w:ascii="宋体" w:hAnsi="宋体" w:cs="宋体"/>
          <w:b/>
          <w:color w:val="auto"/>
          <w:kern w:val="0"/>
          <w:szCs w:val="21"/>
          <w:highlight w:val="none"/>
        </w:rPr>
        <w:t>企业采购的项目</w:t>
      </w:r>
      <w:r>
        <w:rPr>
          <w:rFonts w:hint="eastAsia" w:ascii="宋体" w:hAnsi="宋体" w:cs="宋体"/>
          <w:bCs/>
          <w:color w:val="auto"/>
          <w:kern w:val="0"/>
          <w:szCs w:val="21"/>
          <w:highlight w:val="none"/>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330EFA1E">
      <w:pPr>
        <w:widowControl/>
        <w:spacing w:before="75" w:after="75" w:line="360" w:lineRule="auto"/>
        <w:ind w:firstLine="480"/>
        <w:jc w:val="left"/>
        <w:rPr>
          <w:rFonts w:hint="eastAsia" w:ascii="宋体" w:hAnsi="宋体" w:eastAsia="宋体" w:cs="宋体"/>
          <w:b/>
          <w:color w:val="auto"/>
          <w:kern w:val="0"/>
          <w:szCs w:val="21"/>
          <w:highlight w:val="none"/>
          <w:lang w:val="en-US" w:eastAsia="zh-CN"/>
        </w:rPr>
      </w:pPr>
      <w:r>
        <w:rPr>
          <w:rFonts w:ascii="宋体" w:hAnsi="宋体" w:cs="宋体"/>
          <w:b/>
          <w:color w:val="auto"/>
          <w:kern w:val="0"/>
          <w:szCs w:val="21"/>
          <w:highlight w:val="none"/>
        </w:rPr>
        <w:t>5</w:t>
      </w:r>
      <w:r>
        <w:rPr>
          <w:rFonts w:hint="eastAsia" w:ascii="宋体" w:hAnsi="宋体" w:cs="宋体"/>
          <w:b/>
          <w:color w:val="auto"/>
          <w:kern w:val="0"/>
          <w:szCs w:val="21"/>
          <w:highlight w:val="none"/>
        </w:rPr>
        <w:t>.本项目的特定资格要求：</w:t>
      </w:r>
      <w:r>
        <w:rPr>
          <w:rFonts w:hint="eastAsia" w:ascii="宋体" w:hAnsi="宋体" w:cs="宋体"/>
          <w:b/>
          <w:color w:val="auto"/>
          <w:kern w:val="0"/>
          <w:szCs w:val="21"/>
          <w:highlight w:val="none"/>
          <w:lang w:val="en-US" w:eastAsia="zh-CN"/>
        </w:rPr>
        <w:t>无</w:t>
      </w:r>
    </w:p>
    <w:p w14:paraId="48C8A7CA">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三、获取招标文件</w:t>
      </w:r>
    </w:p>
    <w:p w14:paraId="1C7AC87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时间：</w:t>
      </w:r>
      <w:r>
        <w:rPr>
          <w:rFonts w:hint="eastAsia" w:ascii="宋体" w:hAnsi="宋体" w:cs="宋体"/>
          <w:color w:val="auto"/>
          <w:kern w:val="0"/>
          <w:szCs w:val="21"/>
          <w:highlight w:val="none"/>
        </w:rPr>
        <w:t>自本公告发布之日起至投标</w:t>
      </w:r>
      <w:r>
        <w:rPr>
          <w:rFonts w:hint="eastAsia" w:ascii="宋体" w:hAnsi="宋体"/>
          <w:color w:val="auto"/>
          <w:szCs w:val="21"/>
          <w:highlight w:val="none"/>
        </w:rPr>
        <w:t>截止时间止；</w:t>
      </w:r>
    </w:p>
    <w:p w14:paraId="371B02B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地点：</w:t>
      </w:r>
      <w:r>
        <w:rPr>
          <w:rFonts w:hint="eastAsia" w:ascii="宋体" w:hAnsi="宋体" w:cs="宋体"/>
          <w:color w:val="auto"/>
          <w:kern w:val="0"/>
          <w:szCs w:val="21"/>
          <w:highlight w:val="none"/>
        </w:rPr>
        <w:t>广西政府采购云平台https://www.gcy.zfcg.gxzf.gov.cn/；</w:t>
      </w:r>
    </w:p>
    <w:p w14:paraId="0AB0B02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方式：</w:t>
      </w:r>
      <w:r>
        <w:rPr>
          <w:rFonts w:hint="eastAsia" w:ascii="宋体" w:hAnsi="宋体" w:cs="宋体"/>
          <w:color w:val="auto"/>
          <w:kern w:val="0"/>
          <w:szCs w:val="21"/>
          <w:highlight w:val="none"/>
        </w:rPr>
        <w:t>供应商登录广西政府采购云平台https://www.gcy.zfcg.gxzf.gov.cn/在线申请获取采购文件（进入“项目采购”应用，在获取采购文件菜单中选择项目，申请获取采购文件）。</w:t>
      </w:r>
    </w:p>
    <w:p w14:paraId="48E985B9">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售价：</w:t>
      </w:r>
      <w:r>
        <w:rPr>
          <w:rFonts w:hint="eastAsia" w:ascii="宋体" w:hAnsi="宋体" w:cs="宋体"/>
          <w:color w:val="auto"/>
          <w:kern w:val="0"/>
          <w:szCs w:val="21"/>
          <w:highlight w:val="none"/>
        </w:rPr>
        <w:t>每本0元。</w:t>
      </w:r>
    </w:p>
    <w:p w14:paraId="4942FBB7">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14:paraId="2CE91651">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4</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 xml:space="preserve">00 </w:t>
      </w:r>
      <w:r>
        <w:rPr>
          <w:rFonts w:ascii="宋体" w:hAnsi="宋体"/>
          <w:b/>
          <w:bCs/>
          <w:color w:val="auto"/>
          <w:szCs w:val="21"/>
          <w:highlight w:val="none"/>
          <w:u w:val="single"/>
        </w:rPr>
        <w:t>分</w:t>
      </w:r>
      <w:r>
        <w:rPr>
          <w:rFonts w:hint="eastAsia" w:ascii="宋体" w:hAnsi="宋体" w:cs="宋体"/>
          <w:color w:val="auto"/>
          <w:kern w:val="0"/>
          <w:szCs w:val="21"/>
          <w:highlight w:val="none"/>
        </w:rPr>
        <w:t>（北京时间）</w:t>
      </w:r>
    </w:p>
    <w:p w14:paraId="66142D1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地点：</w:t>
      </w:r>
      <w:r>
        <w:rPr>
          <w:rFonts w:ascii="宋体" w:hAnsi="宋体" w:cs="宋体"/>
          <w:color w:val="auto"/>
          <w:kern w:val="0"/>
          <w:szCs w:val="21"/>
          <w:highlight w:val="none"/>
        </w:rPr>
        <w:t>通过</w:t>
      </w:r>
      <w:r>
        <w:rPr>
          <w:rFonts w:hint="eastAsia" w:ascii="宋体" w:hAnsi="宋体" w:cs="宋体"/>
          <w:color w:val="auto"/>
          <w:kern w:val="0"/>
          <w:szCs w:val="21"/>
          <w:highlight w:val="none"/>
        </w:rPr>
        <w:t>广西政府采购云平台https://www.gcy.zfcg.gxzf.gov.cn/</w:t>
      </w:r>
      <w:r>
        <w:rPr>
          <w:rFonts w:ascii="宋体" w:hAnsi="宋体" w:cs="宋体"/>
          <w:color w:val="auto"/>
          <w:kern w:val="0"/>
          <w:szCs w:val="21"/>
          <w:highlight w:val="none"/>
        </w:rPr>
        <w:t>实行在线投标</w:t>
      </w:r>
    </w:p>
    <w:p w14:paraId="1D4A6F5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五、公告期限</w:t>
      </w:r>
    </w:p>
    <w:p w14:paraId="7D630A82">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04BF7D0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六、其他补充事宜</w:t>
      </w:r>
    </w:p>
    <w:p w14:paraId="7AF080F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（一）本项目需要落实的政府采购政策：《政府采购促进中小企业发展管理办法》 （财库〔2020〕46号）、《财政部关于进一步加大政府采购支持中小企业力度的通知》（财库〔2022〕19号）、《</w:t>
      </w:r>
      <w:r>
        <w:rPr>
          <w:rFonts w:ascii="宋体" w:hAnsi="宋体" w:cs="宋体"/>
          <w:color w:val="auto"/>
          <w:szCs w:val="21"/>
          <w:highlight w:val="none"/>
        </w:rPr>
        <w:t>广西壮族自治区财政厅关于贯彻落实政府采购支持中小企业发展政策的通知</w:t>
      </w:r>
      <w:r>
        <w:rPr>
          <w:rFonts w:hint="eastAsia" w:ascii="宋体" w:hAnsi="宋体" w:cs="宋体"/>
          <w:color w:val="auto"/>
          <w:szCs w:val="21"/>
          <w:highlight w:val="none"/>
        </w:rPr>
        <w:t>》（</w:t>
      </w:r>
      <w:r>
        <w:rPr>
          <w:rFonts w:ascii="宋体" w:hAnsi="宋体" w:cs="宋体"/>
          <w:color w:val="auto"/>
          <w:szCs w:val="21"/>
          <w:highlight w:val="none"/>
        </w:rPr>
        <w:t>桂财采〔2022〕31号</w:t>
      </w:r>
      <w:r>
        <w:rPr>
          <w:rFonts w:hint="eastAsia" w:ascii="宋体" w:hAnsi="宋体" w:cs="宋体"/>
          <w:color w:val="auto"/>
          <w:szCs w:val="21"/>
          <w:highlight w:val="none"/>
        </w:rPr>
        <w:t>）、《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支持创新、绿色发展等政府采购相关政策。</w:t>
      </w:r>
    </w:p>
    <w:p w14:paraId="4EF3B7E0">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（二）投标保证金(人民币)：本项目免收投标保证金。</w:t>
      </w:r>
    </w:p>
    <w:p w14:paraId="3C37471E">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（三</w:t>
      </w:r>
      <w:r>
        <w:rPr>
          <w:rFonts w:ascii="宋体" w:hAnsi="宋体" w:cs="Arial"/>
          <w:color w:val="auto"/>
          <w:kern w:val="0"/>
          <w:szCs w:val="21"/>
          <w:highlight w:val="none"/>
        </w:rPr>
        <w:t>）</w:t>
      </w:r>
      <w:r>
        <w:rPr>
          <w:rFonts w:hint="eastAsia" w:ascii="宋体" w:hAnsi="宋体" w:cs="Arial"/>
          <w:color w:val="auto"/>
          <w:kern w:val="0"/>
          <w:szCs w:val="21"/>
          <w:highlight w:val="none"/>
        </w:rPr>
        <w:t>公告查询地址：http://www.ccgp.gov.cn（中国政府采购网）、http://zfcg.gxzf.gov.cn/（广西壮族自治区政府采购网）、http://zfcg.czj.gxgg.gov.cn（贵港市政府采购网）、</w:t>
      </w:r>
      <w:r>
        <w:rPr>
          <w:rFonts w:ascii="宋体" w:hAnsi="宋体" w:cs="Arial"/>
          <w:color w:val="auto"/>
          <w:kern w:val="0"/>
          <w:szCs w:val="21"/>
          <w:highlight w:val="none"/>
        </w:rPr>
        <w:t>http://ggzy.jgswj.gxzf.gov.cn/ggggzy/[全国公共资源交易平台（广西•贵港）]</w:t>
      </w:r>
      <w:r>
        <w:rPr>
          <w:rFonts w:hint="eastAsia" w:ascii="宋体" w:hAnsi="宋体" w:cs="Arial"/>
          <w:color w:val="auto"/>
          <w:kern w:val="0"/>
          <w:szCs w:val="21"/>
          <w:highlight w:val="none"/>
        </w:rPr>
        <w:t>。</w:t>
      </w:r>
    </w:p>
    <w:p w14:paraId="33AD10FE">
      <w:pPr>
        <w:widowControl/>
        <w:spacing w:before="75" w:after="75" w:line="360" w:lineRule="auto"/>
        <w:ind w:left="420" w:leftChars="200" w:firstLine="57" w:firstLineChars="27"/>
        <w:jc w:val="left"/>
        <w:rPr>
          <w:rFonts w:ascii="宋体" w:hAnsi="宋体" w:cs="宋体"/>
          <w:b/>
          <w:color w:val="auto"/>
          <w:highlight w:val="none"/>
        </w:rPr>
      </w:pPr>
      <w:r>
        <w:rPr>
          <w:rFonts w:hint="eastAsia" w:ascii="宋体" w:hAnsi="宋体" w:cs="宋体"/>
          <w:b/>
          <w:color w:val="auto"/>
          <w:highlight w:val="none"/>
        </w:rPr>
        <w:t>（四</w:t>
      </w:r>
      <w:r>
        <w:rPr>
          <w:rFonts w:ascii="宋体" w:hAnsi="宋体" w:cs="宋体"/>
          <w:b/>
          <w:color w:val="auto"/>
          <w:highlight w:val="none"/>
        </w:rPr>
        <w:t>）在线投标投标（电子投标）说明</w:t>
      </w:r>
    </w:p>
    <w:p w14:paraId="78E392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1.本项目通过广西政府采购云平台实行在线投标响应（电子投标），供应商需要先安装“ 广西政府采购云平台新版客户端”，并按照本竞争性</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采购文件和广西政府采购云平台的要求，通过“ 广西政府采购云平台新版客户端”编制并加密响应文件。供应商未按规定编制并加密的响应文件，广西政府采购云平台将予以拒收。</w:t>
      </w:r>
    </w:p>
    <w:p w14:paraId="0B0515B0">
      <w:pPr>
        <w:widowControl/>
        <w:spacing w:before="75" w:after="75" w:line="360" w:lineRule="auto"/>
        <w:ind w:firstLine="210" w:firstLineChars="100"/>
        <w:jc w:val="left"/>
        <w:rPr>
          <w:rFonts w:ascii="宋体" w:hAnsi="宋体"/>
          <w:color w:val="auto"/>
          <w:highlight w:val="none"/>
        </w:rPr>
      </w:pPr>
      <w:r>
        <w:rPr>
          <w:rFonts w:hint="eastAsia" w:ascii="宋体" w:hAnsi="宋体"/>
          <w:color w:val="auto"/>
          <w:highlight w:val="none"/>
        </w:rPr>
        <w:t>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21E5CA87">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3.为确保网上操作合法、有效和安全，</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w:t>
      </w:r>
      <w:r>
        <w:rPr>
          <w:rFonts w:hint="eastAsia" w:ascii="宋体" w:hAnsi="宋体"/>
          <w:color w:val="auto"/>
          <w:highlight w:val="none"/>
          <w:lang w:eastAsia="zh-CN"/>
        </w:rPr>
        <w:t>评审</w:t>
      </w:r>
      <w:r>
        <w:rPr>
          <w:rFonts w:hint="eastAsia" w:ascii="宋体" w:hAnsi="宋体"/>
          <w:color w:val="auto"/>
          <w:highlight w:val="none"/>
        </w:rPr>
        <w:t>采购文件后立即办理）。</w:t>
      </w:r>
    </w:p>
    <w:p w14:paraId="61B1CCE8">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供应商应当在响应文件提交截止时间前，将生成的“电子加密响应文件”上传提交至广西政府采购云平台。响应文件提交截止时间前可以补充、修改或者撤回电子</w:t>
      </w:r>
      <w:r>
        <w:rPr>
          <w:rFonts w:hint="eastAsia" w:ascii="宋体" w:hAnsi="宋体"/>
          <w:color w:val="auto"/>
          <w:highlight w:val="none"/>
          <w:lang w:eastAsia="zh-CN"/>
        </w:rPr>
        <w:t>评审</w:t>
      </w:r>
      <w:r>
        <w:rPr>
          <w:rFonts w:hint="eastAsia" w:ascii="宋体" w:hAnsi="宋体"/>
          <w:color w:val="auto"/>
          <w:highlight w:val="none"/>
        </w:rPr>
        <w:t>响应文件。补充或者修改电子</w:t>
      </w:r>
      <w:r>
        <w:rPr>
          <w:rFonts w:hint="eastAsia" w:ascii="宋体" w:hAnsi="宋体"/>
          <w:color w:val="auto"/>
          <w:highlight w:val="none"/>
          <w:lang w:eastAsia="zh-CN"/>
        </w:rPr>
        <w:t>评审</w:t>
      </w:r>
      <w:r>
        <w:rPr>
          <w:rFonts w:hint="eastAsia" w:ascii="宋体" w:hAnsi="宋体"/>
          <w:color w:val="auto"/>
          <w:highlight w:val="none"/>
        </w:rPr>
        <w:t>响应文件的，应当先行撤回原文件，补充、修改后重新传输递交，响应文件提交截止时间前未完成传输的，视为撤回响应文件。</w:t>
      </w:r>
    </w:p>
    <w:p w14:paraId="12E6B071">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65D87B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七、对本次招标提出询问，请按以下方式联系。</w:t>
      </w:r>
    </w:p>
    <w:p w14:paraId="5DD9B65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1.采购人信息</w:t>
      </w:r>
    </w:p>
    <w:p w14:paraId="6F54AF75">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 xml:space="preserve">：贵港市江南中学     </w:t>
      </w:r>
    </w:p>
    <w:p w14:paraId="1AB110B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 xml:space="preserve">贵港市港南区江南大道207号院 </w:t>
      </w:r>
      <w:r>
        <w:rPr>
          <w:rFonts w:hint="eastAsia" w:ascii="宋体" w:hAnsi="宋体" w:cs="宋体"/>
          <w:color w:val="auto"/>
          <w:kern w:val="0"/>
          <w:szCs w:val="21"/>
          <w:highlight w:val="none"/>
        </w:rPr>
        <w:t xml:space="preserve">    </w:t>
      </w:r>
    </w:p>
    <w:p w14:paraId="0F5AB1F1">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val="en-US" w:eastAsia="zh-CN"/>
        </w:rPr>
        <w:t>梁工 ，电话：0775-4332645</w:t>
      </w:r>
    </w:p>
    <w:p w14:paraId="72D766C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2.采购代理机构信息</w:t>
      </w:r>
    </w:p>
    <w:p w14:paraId="202D9DC4">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贵港市安然项目管理有限公司</w:t>
      </w:r>
    </w:p>
    <w:p w14:paraId="1C43E62D">
      <w:pPr>
        <w:widowControl/>
        <w:spacing w:before="75" w:after="75"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贵港市港北区（广西贵港.上亿国际汽贸博览城）38栋26号</w:t>
      </w:r>
    </w:p>
    <w:p w14:paraId="5D1E2884">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联系方式：0775-4328663</w:t>
      </w:r>
    </w:p>
    <w:p w14:paraId="213CD70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3.项目联系方式</w:t>
      </w:r>
    </w:p>
    <w:p w14:paraId="32CAC0FA">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 xml:space="preserve">韦雪英   </w:t>
      </w:r>
    </w:p>
    <w:p w14:paraId="73002650">
      <w:pPr>
        <w:widowControl/>
        <w:spacing w:before="75" w:after="75"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电 话：0775-4328663</w:t>
      </w:r>
    </w:p>
    <w:p w14:paraId="4AAB07B2">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4.监督部门</w:t>
      </w:r>
      <w:r>
        <w:rPr>
          <w:rFonts w:hint="eastAsia" w:ascii="宋体" w:hAnsi="宋体" w:cs="宋体"/>
          <w:color w:val="auto"/>
          <w:kern w:val="0"/>
          <w:szCs w:val="21"/>
          <w:highlight w:val="none"/>
        </w:rPr>
        <w:t>：</w:t>
      </w:r>
      <w:r>
        <w:rPr>
          <w:rFonts w:hint="eastAsia"/>
          <w:color w:val="auto"/>
          <w:sz w:val="21"/>
          <w:highlight w:val="none"/>
        </w:rPr>
        <w:t>贵港市财政局政府采购监督管理科</w:t>
      </w:r>
      <w:r>
        <w:rPr>
          <w:rFonts w:hint="eastAsia" w:ascii="宋体" w:hAnsi="宋体" w:eastAsia="宋体" w:cs="宋体"/>
          <w:color w:val="auto"/>
          <w:kern w:val="0"/>
          <w:szCs w:val="21"/>
          <w:highlight w:val="none"/>
          <w:lang w:eastAsia="zh-CN"/>
        </w:rPr>
        <w:t xml:space="preserve"> </w:t>
      </w:r>
    </w:p>
    <w:p w14:paraId="624F977C">
      <w:pPr>
        <w:pStyle w:val="51"/>
        <w:spacing w:before="156" w:beforeLines="50" w:beforeAutospacing="0" w:after="156" w:afterLines="50" w:afterAutospacing="0" w:line="360" w:lineRule="atLeast"/>
        <w:ind w:firstLine="405"/>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w:t>
      </w:r>
      <w:r>
        <w:rPr>
          <w:rFonts w:hint="eastAsia"/>
          <w:color w:val="auto"/>
          <w:sz w:val="21"/>
          <w:highlight w:val="none"/>
        </w:rPr>
        <w:t>0775-4555290、0775-4564649</w:t>
      </w:r>
    </w:p>
    <w:p w14:paraId="5DB1A8D9">
      <w:pPr>
        <w:pStyle w:val="51"/>
        <w:spacing w:beforeLines="50" w:beforeAutospacing="0" w:afterLines="50" w:afterAutospacing="0" w:line="360" w:lineRule="atLeast"/>
        <w:ind w:firstLine="405"/>
        <w:rPr>
          <w:rFonts w:cs="宋体"/>
          <w:b/>
          <w:bCs/>
          <w:color w:val="auto"/>
          <w:sz w:val="21"/>
          <w:szCs w:val="21"/>
          <w:highlight w:val="none"/>
        </w:rPr>
      </w:pPr>
      <w:r>
        <w:rPr>
          <w:rFonts w:hint="eastAsia" w:cs="宋体"/>
          <w:b/>
          <w:bCs/>
          <w:color w:val="auto"/>
          <w:sz w:val="21"/>
          <w:szCs w:val="21"/>
          <w:highlight w:val="none"/>
        </w:rPr>
        <w:t>5.相关业务联系单位及联系电话 ：</w:t>
      </w:r>
    </w:p>
    <w:p w14:paraId="7166A3AE">
      <w:pPr>
        <w:pStyle w:val="51"/>
        <w:spacing w:beforeLines="50" w:beforeAutospacing="0"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056DE41D">
      <w:pPr>
        <w:pStyle w:val="51"/>
        <w:spacing w:beforeLines="50" w:beforeAutospacing="0" w:afterLines="50" w:afterAutospacing="0" w:line="360" w:lineRule="atLeast"/>
        <w:ind w:firstLine="405"/>
        <w:rPr>
          <w:color w:val="auto"/>
          <w:sz w:val="21"/>
          <w:highlight w:val="none"/>
        </w:rPr>
      </w:pPr>
      <w:r>
        <w:rPr>
          <w:rFonts w:hint="eastAsia"/>
          <w:color w:val="auto"/>
          <w:sz w:val="21"/>
          <w:highlight w:val="none"/>
        </w:rPr>
        <w:t>“政采云”平台客服电话：95763</w:t>
      </w:r>
    </w:p>
    <w:p w14:paraId="4FEA48C7">
      <w:pPr>
        <w:pStyle w:val="3"/>
        <w:numPr>
          <w:ilvl w:val="0"/>
          <w:numId w:val="0"/>
        </w:numPr>
        <w:spacing w:before="0" w:after="0"/>
        <w:jc w:val="both"/>
        <w:rPr>
          <w:rFonts w:hint="eastAsia" w:ascii="宋体" w:hAnsi="宋体" w:eastAsia="宋体"/>
          <w:color w:val="auto"/>
          <w:sz w:val="44"/>
          <w:szCs w:val="44"/>
          <w:highlight w:val="none"/>
          <w:lang w:eastAsia="zh-CN"/>
        </w:rPr>
      </w:pPr>
      <w:bookmarkStart w:id="3" w:name="_Toc535851641"/>
    </w:p>
    <w:p w14:paraId="7B455F1F">
      <w:pPr>
        <w:pStyle w:val="3"/>
        <w:numPr>
          <w:ilvl w:val="0"/>
          <w:numId w:val="0"/>
        </w:numPr>
        <w:spacing w:before="0" w:after="0"/>
        <w:ind w:firstLine="5250" w:firstLineChars="2500"/>
        <w:jc w:val="both"/>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highlight w:val="none"/>
          <w:lang w:val="en-US" w:eastAsia="zh-CN" w:bidi="ar-SA"/>
        </w:rPr>
        <w:t>贵港市安然项目管理有限公司</w:t>
      </w:r>
    </w:p>
    <w:p w14:paraId="66A40E16">
      <w:pPr>
        <w:pStyle w:val="4"/>
        <w:rPr>
          <w:rFonts w:hint="default" w:ascii="宋体" w:hAnsi="宋体" w:eastAsia="宋体"/>
          <w:color w:val="auto"/>
          <w:sz w:val="44"/>
          <w:szCs w:val="44"/>
          <w:highlight w:val="none"/>
          <w:lang w:val="en-US" w:eastAsia="zh-CN"/>
        </w:rPr>
      </w:pPr>
      <w:r>
        <w:rPr>
          <w:rFonts w:hint="eastAsia" w:ascii="宋体" w:hAnsi="宋体" w:eastAsia="宋体" w:cs="Times New Roman"/>
          <w:b w:val="0"/>
          <w:bCs w:val="0"/>
          <w:color w:val="auto"/>
          <w:kern w:val="0"/>
          <w:sz w:val="21"/>
          <w:szCs w:val="24"/>
          <w:highlight w:val="none"/>
          <w:lang w:val="en-US" w:eastAsia="zh-CN" w:bidi="ar-SA"/>
        </w:rPr>
        <w:t xml:space="preserve">                                                         2026年</w:t>
      </w:r>
      <w:r>
        <w:rPr>
          <w:rFonts w:hint="eastAsia" w:ascii="宋体" w:hAnsi="宋体" w:cs="Times New Roman"/>
          <w:b w:val="0"/>
          <w:bCs w:val="0"/>
          <w:color w:val="auto"/>
          <w:kern w:val="0"/>
          <w:sz w:val="21"/>
          <w:szCs w:val="24"/>
          <w:highlight w:val="none"/>
          <w:lang w:val="en-US" w:eastAsia="zh-CN" w:bidi="ar-SA"/>
        </w:rPr>
        <w:t>3月12日</w:t>
      </w:r>
    </w:p>
    <w:p w14:paraId="2170B6D5">
      <w:pPr>
        <w:pStyle w:val="4"/>
        <w:rPr>
          <w:rFonts w:hint="eastAsia" w:ascii="宋体" w:hAnsi="宋体" w:eastAsia="宋体"/>
          <w:color w:val="auto"/>
          <w:sz w:val="44"/>
          <w:szCs w:val="44"/>
          <w:highlight w:val="none"/>
          <w:lang w:eastAsia="zh-CN"/>
        </w:rPr>
      </w:pPr>
    </w:p>
    <w:p w14:paraId="2345ABF5">
      <w:pPr>
        <w:pStyle w:val="4"/>
        <w:rPr>
          <w:rFonts w:hint="eastAsia" w:ascii="宋体" w:hAnsi="宋体" w:eastAsia="宋体"/>
          <w:color w:val="auto"/>
          <w:sz w:val="44"/>
          <w:szCs w:val="44"/>
          <w:highlight w:val="none"/>
          <w:lang w:eastAsia="zh-CN"/>
        </w:rPr>
      </w:pPr>
    </w:p>
    <w:p w14:paraId="6762B43F">
      <w:pPr>
        <w:pStyle w:val="4"/>
        <w:rPr>
          <w:rFonts w:hint="eastAsia" w:ascii="宋体" w:hAnsi="宋体" w:eastAsia="宋体"/>
          <w:color w:val="auto"/>
          <w:sz w:val="44"/>
          <w:szCs w:val="44"/>
          <w:highlight w:val="none"/>
          <w:lang w:eastAsia="zh-CN"/>
        </w:rPr>
      </w:pPr>
    </w:p>
    <w:p w14:paraId="662B5CA4">
      <w:pPr>
        <w:pStyle w:val="4"/>
        <w:rPr>
          <w:rFonts w:hint="eastAsia" w:ascii="宋体" w:hAnsi="宋体" w:eastAsia="宋体"/>
          <w:color w:val="auto"/>
          <w:sz w:val="44"/>
          <w:szCs w:val="44"/>
          <w:highlight w:val="none"/>
          <w:lang w:eastAsia="zh-CN"/>
        </w:rPr>
      </w:pPr>
    </w:p>
    <w:p w14:paraId="5E2A1DA4">
      <w:pPr>
        <w:pStyle w:val="4"/>
        <w:rPr>
          <w:rFonts w:hint="eastAsia" w:ascii="宋体" w:hAnsi="宋体" w:eastAsia="宋体"/>
          <w:color w:val="auto"/>
          <w:sz w:val="44"/>
          <w:szCs w:val="44"/>
          <w:highlight w:val="none"/>
          <w:lang w:eastAsia="zh-CN"/>
        </w:rPr>
      </w:pPr>
    </w:p>
    <w:p w14:paraId="1F4371E4">
      <w:pPr>
        <w:pStyle w:val="4"/>
        <w:rPr>
          <w:rFonts w:hint="eastAsia" w:ascii="宋体" w:hAnsi="宋体" w:eastAsia="宋体"/>
          <w:color w:val="auto"/>
          <w:sz w:val="44"/>
          <w:szCs w:val="44"/>
          <w:highlight w:val="none"/>
          <w:lang w:eastAsia="zh-CN"/>
        </w:rPr>
      </w:pPr>
    </w:p>
    <w:p w14:paraId="3D177A8E">
      <w:pPr>
        <w:pStyle w:val="4"/>
        <w:rPr>
          <w:rFonts w:hint="eastAsia" w:ascii="宋体" w:hAnsi="宋体" w:eastAsia="宋体"/>
          <w:color w:val="auto"/>
          <w:sz w:val="44"/>
          <w:szCs w:val="44"/>
          <w:highlight w:val="none"/>
          <w:lang w:eastAsia="zh-CN"/>
        </w:rPr>
      </w:pPr>
    </w:p>
    <w:p w14:paraId="2A9DF251">
      <w:pPr>
        <w:pStyle w:val="4"/>
        <w:rPr>
          <w:rFonts w:hint="eastAsia" w:ascii="宋体" w:hAnsi="宋体" w:eastAsia="宋体"/>
          <w:color w:val="auto"/>
          <w:sz w:val="44"/>
          <w:szCs w:val="44"/>
          <w:highlight w:val="none"/>
          <w:lang w:eastAsia="zh-CN"/>
        </w:rPr>
      </w:pPr>
    </w:p>
    <w:p w14:paraId="211A2724">
      <w:pPr>
        <w:pStyle w:val="4"/>
        <w:rPr>
          <w:rFonts w:hint="eastAsia" w:ascii="宋体" w:hAnsi="宋体" w:eastAsia="宋体"/>
          <w:color w:val="auto"/>
          <w:sz w:val="44"/>
          <w:szCs w:val="44"/>
          <w:highlight w:val="none"/>
          <w:lang w:eastAsia="zh-CN"/>
        </w:rPr>
      </w:pPr>
    </w:p>
    <w:p w14:paraId="50176518">
      <w:pPr>
        <w:pStyle w:val="4"/>
        <w:rPr>
          <w:rFonts w:hint="eastAsia"/>
          <w:color w:val="auto"/>
          <w:highlight w:val="none"/>
          <w:lang w:eastAsia="zh-CN"/>
        </w:rPr>
      </w:pPr>
    </w:p>
    <w:p w14:paraId="2BD4918B">
      <w:pPr>
        <w:pStyle w:val="3"/>
        <w:numPr>
          <w:ilvl w:val="0"/>
          <w:numId w:val="2"/>
        </w:numPr>
        <w:spacing w:before="0" w:after="0"/>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lang w:val="en-US" w:eastAsia="zh-CN"/>
        </w:rPr>
        <w:t xml:space="preserve"> </w:t>
      </w:r>
      <w:r>
        <w:rPr>
          <w:rFonts w:hint="eastAsia" w:ascii="宋体" w:hAnsi="宋体" w:eastAsia="宋体"/>
          <w:color w:val="auto"/>
          <w:sz w:val="44"/>
          <w:szCs w:val="44"/>
          <w:highlight w:val="none"/>
        </w:rPr>
        <w:t>招标项目采购需求</w:t>
      </w:r>
      <w:bookmarkEnd w:id="3"/>
      <w:bookmarkStart w:id="4" w:name="_Toc535851642"/>
      <w:bookmarkStart w:id="5" w:name="_Toc254970667"/>
      <w:bookmarkStart w:id="6" w:name="_Toc254970526"/>
    </w:p>
    <w:p w14:paraId="00178B68">
      <w:pPr>
        <w:pStyle w:val="2"/>
        <w:spacing w:before="0" w:line="360" w:lineRule="auto"/>
        <w:ind w:right="0"/>
        <w:rPr>
          <w:color w:val="auto"/>
          <w:spacing w:val="0"/>
          <w:kern w:val="0"/>
          <w:sz w:val="32"/>
          <w:szCs w:val="32"/>
          <w:highlight w:val="none"/>
        </w:rPr>
      </w:pPr>
      <w:bookmarkStart w:id="7" w:name="_Toc27815"/>
      <w:r>
        <w:rPr>
          <w:color w:val="auto"/>
          <w:spacing w:val="0"/>
          <w:kern w:val="0"/>
          <w:sz w:val="32"/>
          <w:szCs w:val="32"/>
          <w:highlight w:val="none"/>
        </w:rPr>
        <w:t>采购需求</w:t>
      </w:r>
      <w:bookmarkEnd w:id="7"/>
    </w:p>
    <w:p w14:paraId="14E62D6B">
      <w:pPr>
        <w:numPr>
          <w:ilvl w:val="0"/>
          <w:numId w:val="3"/>
        </w:numPr>
        <w:tabs>
          <w:tab w:val="left" w:pos="1045"/>
        </w:tabs>
        <w:spacing w:line="360" w:lineRule="auto"/>
        <w:ind w:left="0" w:firstLine="482" w:firstLineChars="200"/>
        <w:jc w:val="both"/>
        <w:rPr>
          <w:b/>
          <w:color w:val="auto"/>
          <w:spacing w:val="0"/>
          <w:kern w:val="0"/>
          <w:sz w:val="24"/>
          <w:szCs w:val="24"/>
          <w:highlight w:val="none"/>
        </w:rPr>
      </w:pPr>
      <w:r>
        <w:rPr>
          <w:rFonts w:hint="eastAsia"/>
          <w:b/>
          <w:color w:val="auto"/>
          <w:spacing w:val="0"/>
          <w:kern w:val="0"/>
          <w:sz w:val="24"/>
          <w:szCs w:val="24"/>
          <w:highlight w:val="none"/>
        </w:rPr>
        <w:t>为落实政府采购政策需满足的要求</w:t>
      </w:r>
      <w:r>
        <w:rPr>
          <w:rFonts w:hint="eastAsia"/>
          <w:b/>
          <w:color w:val="auto"/>
          <w:spacing w:val="0"/>
          <w:kern w:val="0"/>
          <w:sz w:val="24"/>
          <w:szCs w:val="24"/>
          <w:highlight w:val="none"/>
          <w:lang w:val="en-US" w:eastAsia="zh-CN"/>
        </w:rPr>
        <w:t>：本项目为专门面向小微企业采购项目（根据项目实际情况填写内容）</w:t>
      </w:r>
    </w:p>
    <w:p w14:paraId="13655323">
      <w:pPr>
        <w:numPr>
          <w:ilvl w:val="0"/>
          <w:numId w:val="4"/>
        </w:numPr>
        <w:tabs>
          <w:tab w:val="left" w:pos="1259"/>
        </w:tabs>
        <w:spacing w:line="360" w:lineRule="auto"/>
        <w:ind w:left="0" w:firstLine="482" w:firstLineChars="200"/>
        <w:jc w:val="both"/>
        <w:rPr>
          <w:b/>
          <w:color w:val="auto"/>
          <w:spacing w:val="0"/>
          <w:kern w:val="0"/>
          <w:sz w:val="24"/>
          <w:szCs w:val="24"/>
          <w:highlight w:val="none"/>
        </w:rPr>
      </w:pPr>
      <w:r>
        <w:rPr>
          <w:rFonts w:hint="eastAsia"/>
          <w:b/>
          <w:color w:val="auto"/>
          <w:spacing w:val="0"/>
          <w:kern w:val="0"/>
          <w:sz w:val="24"/>
          <w:szCs w:val="24"/>
          <w:highlight w:val="none"/>
        </w:rPr>
        <w:t>本采购文件所称中小企业必须符合《政府采购促进中小企业发展管理办法》（财库〔2020〕46 号）的规定。</w:t>
      </w:r>
    </w:p>
    <w:p w14:paraId="711C69E4">
      <w:pPr>
        <w:numPr>
          <w:ilvl w:val="0"/>
          <w:numId w:val="4"/>
        </w:numPr>
        <w:tabs>
          <w:tab w:val="left" w:pos="1256"/>
        </w:tabs>
        <w:spacing w:line="360" w:lineRule="auto"/>
        <w:ind w:left="0" w:firstLine="482" w:firstLineChars="200"/>
        <w:jc w:val="both"/>
        <w:rPr>
          <w:b/>
          <w:color w:val="auto"/>
          <w:spacing w:val="0"/>
          <w:kern w:val="0"/>
          <w:sz w:val="24"/>
          <w:szCs w:val="24"/>
          <w:highlight w:val="none"/>
        </w:rPr>
      </w:pPr>
      <w:r>
        <w:rPr>
          <w:rFonts w:hint="eastAsia"/>
          <w:b/>
          <w:color w:val="auto"/>
          <w:spacing w:val="0"/>
          <w:kern w:val="0"/>
          <w:sz w:val="24"/>
          <w:szCs w:val="24"/>
          <w:highlight w:val="none"/>
        </w:rPr>
        <w:t>服务项目中包含货物的，根据《财政部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必须在响应文件中提供所竞标产品的节能产品认证证书复印件（加盖供应商电子章），否则响应文件作无效处理。如本项目包含的配套货物属于品目清单内非标注“★”的产品时，应优先采购，具体详见“第四章</w:t>
      </w:r>
      <w:r>
        <w:rPr>
          <w:rFonts w:hint="eastAsia"/>
          <w:b/>
          <w:color w:val="auto"/>
          <w:spacing w:val="0"/>
          <w:kern w:val="0"/>
          <w:sz w:val="24"/>
          <w:szCs w:val="24"/>
          <w:highlight w:val="none"/>
          <w:lang w:val="en-US" w:eastAsia="zh-CN"/>
        </w:rPr>
        <w:t xml:space="preserve"> </w:t>
      </w:r>
      <w:r>
        <w:rPr>
          <w:rFonts w:hint="eastAsia"/>
          <w:b/>
          <w:color w:val="auto"/>
          <w:spacing w:val="0"/>
          <w:kern w:val="0"/>
          <w:sz w:val="24"/>
          <w:szCs w:val="24"/>
          <w:highlight w:val="none"/>
        </w:rPr>
        <w:t>评审程序、评审方法和评审标准”。</w:t>
      </w:r>
    </w:p>
    <w:p w14:paraId="6AC0AF1C">
      <w:pPr>
        <w:numPr>
          <w:ilvl w:val="0"/>
          <w:numId w:val="3"/>
        </w:numPr>
        <w:tabs>
          <w:tab w:val="left" w:pos="1045"/>
        </w:tabs>
        <w:spacing w:line="360" w:lineRule="auto"/>
        <w:ind w:left="0" w:firstLine="482" w:firstLineChars="200"/>
        <w:jc w:val="both"/>
        <w:rPr>
          <w:b/>
          <w:color w:val="auto"/>
          <w:spacing w:val="0"/>
          <w:kern w:val="0"/>
          <w:sz w:val="24"/>
          <w:szCs w:val="24"/>
          <w:highlight w:val="none"/>
        </w:rPr>
      </w:pPr>
      <w:r>
        <w:rPr>
          <w:rFonts w:hint="eastAsia"/>
          <w:b/>
          <w:color w:val="auto"/>
          <w:spacing w:val="0"/>
          <w:kern w:val="0"/>
          <w:sz w:val="24"/>
          <w:szCs w:val="24"/>
          <w:highlight w:val="none"/>
        </w:rPr>
        <w:t>打★条款为重要技术参数及有关要求。不带“★”的一般参数，参数允许偏离，打★条款为实质性参数或要求，必须满足，否则作无效处理</w:t>
      </w:r>
    </w:p>
    <w:p w14:paraId="709543DA">
      <w:pPr>
        <w:numPr>
          <w:ilvl w:val="0"/>
          <w:numId w:val="3"/>
        </w:numPr>
        <w:tabs>
          <w:tab w:val="left" w:pos="1045"/>
        </w:tabs>
        <w:spacing w:line="360" w:lineRule="auto"/>
        <w:ind w:left="0" w:firstLine="482" w:firstLineChars="200"/>
        <w:jc w:val="both"/>
        <w:rPr>
          <w:b/>
          <w:color w:val="auto"/>
          <w:spacing w:val="0"/>
          <w:kern w:val="0"/>
          <w:sz w:val="24"/>
          <w:szCs w:val="24"/>
          <w:highlight w:val="none"/>
        </w:rPr>
      </w:pPr>
      <w:r>
        <w:rPr>
          <w:rFonts w:hint="eastAsia"/>
          <w:b/>
          <w:color w:val="auto"/>
          <w:spacing w:val="0"/>
          <w:kern w:val="0"/>
          <w:sz w:val="24"/>
          <w:szCs w:val="24"/>
          <w:highlight w:val="none"/>
        </w:rPr>
        <w:t>如竞标人竞标产品存在侵犯他人的知识产权或者专利成果行为的，应承担相应法律责任。</w:t>
      </w:r>
      <w:r>
        <w:rPr>
          <w:rFonts w:hint="eastAsia"/>
          <w:b/>
          <w:color w:val="auto"/>
          <w:spacing w:val="0"/>
          <w:w w:val="95"/>
          <w:kern w:val="0"/>
          <w:sz w:val="24"/>
          <w:szCs w:val="24"/>
          <w:highlight w:val="none"/>
        </w:rPr>
        <w:t xml:space="preserve">   </w:t>
      </w:r>
    </w:p>
    <w:tbl>
      <w:tblPr>
        <w:tblStyle w:val="57"/>
        <w:tblpPr w:leftFromText="180" w:rightFromText="180" w:vertAnchor="text" w:horzAnchor="page" w:tblpX="1999" w:tblpY="80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1404"/>
        <w:gridCol w:w="926"/>
        <w:gridCol w:w="1643"/>
        <w:gridCol w:w="1460"/>
        <w:gridCol w:w="938"/>
      </w:tblGrid>
      <w:tr w14:paraId="40ED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noWrap w:val="0"/>
            <w:vAlign w:val="center"/>
          </w:tcPr>
          <w:p w14:paraId="32A69385">
            <w:pPr>
              <w:pStyle w:val="114"/>
              <w:spacing w:before="158"/>
              <w:ind w:left="107"/>
              <w:jc w:val="center"/>
              <w:rPr>
                <w:b/>
                <w:color w:val="auto"/>
                <w:spacing w:val="0"/>
                <w:kern w:val="0"/>
                <w:sz w:val="24"/>
                <w:szCs w:val="24"/>
                <w:highlight w:val="none"/>
              </w:rPr>
            </w:pPr>
            <w:r>
              <w:rPr>
                <w:rFonts w:hint="eastAsia" w:ascii="仿宋" w:eastAsia="仿宋"/>
                <w:b/>
                <w:color w:val="auto"/>
                <w:spacing w:val="0"/>
                <w:kern w:val="0"/>
                <w:sz w:val="24"/>
                <w:highlight w:val="none"/>
              </w:rPr>
              <w:t>行业名称</w:t>
            </w:r>
          </w:p>
        </w:tc>
        <w:tc>
          <w:tcPr>
            <w:tcW w:w="1404" w:type="dxa"/>
            <w:noWrap w:val="0"/>
            <w:vAlign w:val="center"/>
          </w:tcPr>
          <w:p w14:paraId="02A00DEE">
            <w:pPr>
              <w:pStyle w:val="114"/>
              <w:spacing w:before="158"/>
              <w:ind w:left="108"/>
              <w:jc w:val="center"/>
              <w:rPr>
                <w:color w:val="auto"/>
                <w:spacing w:val="0"/>
                <w:kern w:val="0"/>
                <w:sz w:val="24"/>
                <w:szCs w:val="24"/>
                <w:highlight w:val="none"/>
              </w:rPr>
            </w:pPr>
            <w:r>
              <w:rPr>
                <w:rFonts w:hint="eastAsia" w:ascii="仿宋" w:eastAsia="仿宋"/>
                <w:b/>
                <w:color w:val="auto"/>
                <w:spacing w:val="0"/>
                <w:kern w:val="0"/>
                <w:sz w:val="24"/>
                <w:highlight w:val="none"/>
              </w:rPr>
              <w:t>指标名称</w:t>
            </w:r>
          </w:p>
        </w:tc>
        <w:tc>
          <w:tcPr>
            <w:tcW w:w="926" w:type="dxa"/>
            <w:noWrap w:val="0"/>
            <w:vAlign w:val="center"/>
          </w:tcPr>
          <w:p w14:paraId="1B9C0FC2">
            <w:pPr>
              <w:pStyle w:val="114"/>
              <w:spacing w:before="2"/>
              <w:ind w:left="106"/>
              <w:jc w:val="center"/>
              <w:rPr>
                <w:rFonts w:ascii="仿宋" w:eastAsia="仿宋"/>
                <w:b/>
                <w:color w:val="auto"/>
                <w:spacing w:val="0"/>
                <w:kern w:val="0"/>
                <w:sz w:val="24"/>
                <w:highlight w:val="none"/>
              </w:rPr>
            </w:pPr>
            <w:r>
              <w:rPr>
                <w:rFonts w:hint="eastAsia" w:ascii="仿宋" w:eastAsia="仿宋"/>
                <w:b/>
                <w:color w:val="auto"/>
                <w:spacing w:val="0"/>
                <w:w w:val="95"/>
                <w:kern w:val="0"/>
                <w:sz w:val="24"/>
                <w:highlight w:val="none"/>
              </w:rPr>
              <w:t>计量</w:t>
            </w:r>
          </w:p>
          <w:p w14:paraId="1575178F">
            <w:pPr>
              <w:pStyle w:val="114"/>
              <w:spacing w:before="4" w:line="290" w:lineRule="exact"/>
              <w:ind w:left="106"/>
              <w:jc w:val="center"/>
              <w:rPr>
                <w:color w:val="auto"/>
                <w:spacing w:val="0"/>
                <w:kern w:val="0"/>
                <w:sz w:val="24"/>
                <w:szCs w:val="24"/>
                <w:highlight w:val="none"/>
              </w:rPr>
            </w:pPr>
            <w:r>
              <w:rPr>
                <w:rFonts w:hint="eastAsia" w:ascii="仿宋" w:eastAsia="仿宋"/>
                <w:b/>
                <w:color w:val="auto"/>
                <w:spacing w:val="0"/>
                <w:w w:val="95"/>
                <w:kern w:val="0"/>
                <w:sz w:val="24"/>
                <w:highlight w:val="none"/>
              </w:rPr>
              <w:t>单位</w:t>
            </w:r>
          </w:p>
        </w:tc>
        <w:tc>
          <w:tcPr>
            <w:tcW w:w="1643" w:type="dxa"/>
            <w:noWrap w:val="0"/>
            <w:vAlign w:val="center"/>
          </w:tcPr>
          <w:p w14:paraId="52384229">
            <w:pPr>
              <w:pStyle w:val="114"/>
              <w:spacing w:before="158"/>
              <w:ind w:left="107"/>
              <w:jc w:val="center"/>
              <w:rPr>
                <w:color w:val="auto"/>
                <w:spacing w:val="0"/>
                <w:kern w:val="0"/>
                <w:sz w:val="24"/>
                <w:szCs w:val="24"/>
                <w:highlight w:val="none"/>
              </w:rPr>
            </w:pPr>
            <w:r>
              <w:rPr>
                <w:rFonts w:hint="eastAsia" w:ascii="仿宋" w:eastAsia="仿宋"/>
                <w:b/>
                <w:color w:val="auto"/>
                <w:spacing w:val="0"/>
                <w:kern w:val="0"/>
                <w:sz w:val="24"/>
                <w:highlight w:val="none"/>
              </w:rPr>
              <w:t>中型</w:t>
            </w:r>
          </w:p>
        </w:tc>
        <w:tc>
          <w:tcPr>
            <w:tcW w:w="1460" w:type="dxa"/>
            <w:noWrap w:val="0"/>
            <w:vAlign w:val="center"/>
          </w:tcPr>
          <w:p w14:paraId="441DF693">
            <w:pPr>
              <w:pStyle w:val="114"/>
              <w:spacing w:before="158"/>
              <w:ind w:left="107"/>
              <w:jc w:val="center"/>
              <w:rPr>
                <w:color w:val="auto"/>
                <w:spacing w:val="0"/>
                <w:kern w:val="0"/>
                <w:sz w:val="24"/>
                <w:szCs w:val="24"/>
                <w:highlight w:val="none"/>
              </w:rPr>
            </w:pPr>
            <w:r>
              <w:rPr>
                <w:rFonts w:hint="eastAsia" w:ascii="仿宋" w:eastAsia="仿宋"/>
                <w:b/>
                <w:color w:val="auto"/>
                <w:spacing w:val="0"/>
                <w:kern w:val="0"/>
                <w:sz w:val="24"/>
                <w:highlight w:val="none"/>
              </w:rPr>
              <w:t>小型</w:t>
            </w:r>
          </w:p>
        </w:tc>
        <w:tc>
          <w:tcPr>
            <w:tcW w:w="938" w:type="dxa"/>
            <w:noWrap w:val="0"/>
            <w:vAlign w:val="center"/>
          </w:tcPr>
          <w:p w14:paraId="4833DC2D">
            <w:pPr>
              <w:pStyle w:val="114"/>
              <w:spacing w:before="158"/>
              <w:ind w:left="107"/>
              <w:jc w:val="center"/>
              <w:rPr>
                <w:color w:val="auto"/>
                <w:spacing w:val="0"/>
                <w:kern w:val="0"/>
                <w:sz w:val="24"/>
                <w:szCs w:val="24"/>
                <w:highlight w:val="none"/>
              </w:rPr>
            </w:pPr>
            <w:r>
              <w:rPr>
                <w:rFonts w:hint="eastAsia" w:ascii="仿宋" w:eastAsia="仿宋"/>
                <w:b/>
                <w:color w:val="auto"/>
                <w:spacing w:val="0"/>
                <w:kern w:val="0"/>
                <w:sz w:val="24"/>
                <w:highlight w:val="none"/>
              </w:rPr>
              <w:t>微型</w:t>
            </w:r>
          </w:p>
        </w:tc>
      </w:tr>
      <w:tr w14:paraId="021A9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vMerge w:val="restart"/>
            <w:noWrap w:val="0"/>
            <w:vAlign w:val="center"/>
          </w:tcPr>
          <w:p w14:paraId="7F8D21FB">
            <w:pPr>
              <w:widowControl/>
              <w:spacing w:line="360" w:lineRule="auto"/>
              <w:jc w:val="center"/>
              <w:rPr>
                <w:b/>
                <w:color w:val="auto"/>
                <w:spacing w:val="0"/>
                <w:kern w:val="0"/>
                <w:sz w:val="24"/>
                <w:szCs w:val="24"/>
                <w:highlight w:val="none"/>
              </w:rPr>
            </w:pPr>
            <w:r>
              <w:rPr>
                <w:rFonts w:hint="eastAsia" w:ascii="仿宋_GB2312" w:hAnsi="仿宋" w:eastAsia="仿宋_GB2312"/>
                <w:b/>
                <w:bCs/>
                <w:color w:val="auto"/>
                <w:spacing w:val="0"/>
                <w:kern w:val="0"/>
                <w:sz w:val="18"/>
                <w:szCs w:val="18"/>
                <w:highlight w:val="none"/>
              </w:rPr>
              <w:t>物业管理</w:t>
            </w:r>
          </w:p>
        </w:tc>
        <w:tc>
          <w:tcPr>
            <w:tcW w:w="1404" w:type="dxa"/>
            <w:noWrap w:val="0"/>
            <w:vAlign w:val="center"/>
          </w:tcPr>
          <w:p w14:paraId="11805430">
            <w:pPr>
              <w:widowControl/>
              <w:spacing w:line="360" w:lineRule="auto"/>
              <w:jc w:val="center"/>
              <w:rPr>
                <w:color w:val="auto"/>
                <w:spacing w:val="0"/>
                <w:kern w:val="0"/>
                <w:sz w:val="24"/>
                <w:szCs w:val="24"/>
                <w:highlight w:val="none"/>
              </w:rPr>
            </w:pPr>
            <w:r>
              <w:rPr>
                <w:rFonts w:hint="eastAsia" w:ascii="仿宋_GB2312" w:hAnsi="仿宋" w:eastAsia="仿宋_GB2312"/>
                <w:color w:val="auto"/>
                <w:spacing w:val="0"/>
                <w:kern w:val="0"/>
                <w:sz w:val="18"/>
                <w:szCs w:val="18"/>
                <w:highlight w:val="none"/>
              </w:rPr>
              <w:t>从业人员（X）</w:t>
            </w:r>
          </w:p>
        </w:tc>
        <w:tc>
          <w:tcPr>
            <w:tcW w:w="926" w:type="dxa"/>
            <w:noWrap w:val="0"/>
            <w:vAlign w:val="center"/>
          </w:tcPr>
          <w:p w14:paraId="7B3E83B7">
            <w:pPr>
              <w:widowControl/>
              <w:spacing w:line="360" w:lineRule="auto"/>
              <w:jc w:val="center"/>
              <w:rPr>
                <w:color w:val="auto"/>
                <w:spacing w:val="0"/>
                <w:kern w:val="0"/>
                <w:sz w:val="24"/>
                <w:szCs w:val="24"/>
                <w:highlight w:val="none"/>
              </w:rPr>
            </w:pPr>
            <w:r>
              <w:rPr>
                <w:rFonts w:hint="eastAsia" w:ascii="仿宋_GB2312" w:hAnsi="仿宋" w:eastAsia="仿宋_GB2312"/>
                <w:color w:val="auto"/>
                <w:spacing w:val="0"/>
                <w:kern w:val="0"/>
                <w:sz w:val="18"/>
                <w:szCs w:val="18"/>
                <w:highlight w:val="none"/>
              </w:rPr>
              <w:t>人</w:t>
            </w:r>
          </w:p>
        </w:tc>
        <w:tc>
          <w:tcPr>
            <w:tcW w:w="1643" w:type="dxa"/>
            <w:noWrap w:val="0"/>
            <w:vAlign w:val="center"/>
          </w:tcPr>
          <w:p w14:paraId="1C2B3156">
            <w:pPr>
              <w:widowControl/>
              <w:spacing w:line="360" w:lineRule="auto"/>
              <w:jc w:val="center"/>
              <w:rPr>
                <w:color w:val="auto"/>
                <w:spacing w:val="0"/>
                <w:kern w:val="0"/>
                <w:sz w:val="24"/>
                <w:szCs w:val="24"/>
                <w:highlight w:val="none"/>
              </w:rPr>
            </w:pPr>
            <w:r>
              <w:rPr>
                <w:rFonts w:hint="eastAsia" w:ascii="仿宋_GB2312" w:hAnsi="仿宋" w:eastAsia="仿宋_GB2312"/>
                <w:color w:val="auto"/>
                <w:spacing w:val="0"/>
                <w:kern w:val="0"/>
                <w:sz w:val="18"/>
                <w:szCs w:val="18"/>
                <w:highlight w:val="none"/>
              </w:rPr>
              <w:t>300≤X＜1000</w:t>
            </w:r>
          </w:p>
        </w:tc>
        <w:tc>
          <w:tcPr>
            <w:tcW w:w="1460" w:type="dxa"/>
            <w:noWrap w:val="0"/>
            <w:vAlign w:val="center"/>
          </w:tcPr>
          <w:p w14:paraId="34C86278">
            <w:pPr>
              <w:widowControl/>
              <w:spacing w:line="360" w:lineRule="auto"/>
              <w:jc w:val="center"/>
              <w:rPr>
                <w:color w:val="auto"/>
                <w:spacing w:val="0"/>
                <w:kern w:val="0"/>
                <w:sz w:val="24"/>
                <w:szCs w:val="24"/>
                <w:highlight w:val="none"/>
              </w:rPr>
            </w:pPr>
            <w:r>
              <w:rPr>
                <w:rFonts w:hint="eastAsia" w:ascii="仿宋_GB2312" w:hAnsi="仿宋" w:eastAsia="仿宋_GB2312"/>
                <w:color w:val="auto"/>
                <w:spacing w:val="0"/>
                <w:kern w:val="0"/>
                <w:sz w:val="18"/>
                <w:szCs w:val="18"/>
                <w:highlight w:val="none"/>
              </w:rPr>
              <w:t>100≤X＜300</w:t>
            </w:r>
          </w:p>
        </w:tc>
        <w:tc>
          <w:tcPr>
            <w:tcW w:w="938" w:type="dxa"/>
            <w:noWrap w:val="0"/>
            <w:vAlign w:val="center"/>
          </w:tcPr>
          <w:p w14:paraId="7B02D63C">
            <w:pPr>
              <w:widowControl/>
              <w:spacing w:line="360" w:lineRule="auto"/>
              <w:jc w:val="center"/>
              <w:rPr>
                <w:color w:val="auto"/>
                <w:spacing w:val="0"/>
                <w:kern w:val="0"/>
                <w:sz w:val="24"/>
                <w:szCs w:val="24"/>
                <w:highlight w:val="none"/>
              </w:rPr>
            </w:pPr>
            <w:r>
              <w:rPr>
                <w:rFonts w:hint="eastAsia" w:ascii="仿宋_GB2312" w:hAnsi="仿宋" w:eastAsia="仿宋_GB2312"/>
                <w:color w:val="auto"/>
                <w:spacing w:val="0"/>
                <w:kern w:val="0"/>
                <w:sz w:val="18"/>
                <w:szCs w:val="18"/>
                <w:highlight w:val="none"/>
              </w:rPr>
              <w:t>X＜100</w:t>
            </w:r>
          </w:p>
        </w:tc>
      </w:tr>
      <w:tr w14:paraId="4F28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726" w:type="dxa"/>
            <w:vMerge w:val="continue"/>
            <w:noWrap w:val="0"/>
            <w:vAlign w:val="center"/>
          </w:tcPr>
          <w:p w14:paraId="394DD1A7">
            <w:pPr>
              <w:widowControl/>
              <w:spacing w:line="360" w:lineRule="auto"/>
              <w:rPr>
                <w:rFonts w:hint="eastAsia" w:ascii="仿宋_GB2312" w:hAnsi="仿宋" w:eastAsia="仿宋_GB2312"/>
                <w:b/>
                <w:bCs/>
                <w:color w:val="auto"/>
                <w:spacing w:val="0"/>
                <w:kern w:val="0"/>
                <w:sz w:val="18"/>
                <w:szCs w:val="18"/>
                <w:highlight w:val="none"/>
              </w:rPr>
            </w:pPr>
          </w:p>
        </w:tc>
        <w:tc>
          <w:tcPr>
            <w:tcW w:w="1404" w:type="dxa"/>
            <w:noWrap w:val="0"/>
            <w:vAlign w:val="center"/>
          </w:tcPr>
          <w:p w14:paraId="34A0D363">
            <w:pPr>
              <w:widowControl/>
              <w:spacing w:line="360" w:lineRule="auto"/>
              <w:jc w:val="center"/>
              <w:rPr>
                <w:rFonts w:hint="eastAsia" w:ascii="仿宋_GB2312" w:hAnsi="仿宋" w:eastAsia="仿宋_GB2312"/>
                <w:color w:val="auto"/>
                <w:spacing w:val="0"/>
                <w:kern w:val="0"/>
                <w:sz w:val="18"/>
                <w:szCs w:val="18"/>
                <w:highlight w:val="none"/>
              </w:rPr>
            </w:pPr>
            <w:r>
              <w:rPr>
                <w:rFonts w:hint="eastAsia" w:ascii="仿宋_GB2312" w:hAnsi="仿宋" w:eastAsia="仿宋_GB2312"/>
                <w:color w:val="auto"/>
                <w:spacing w:val="0"/>
                <w:kern w:val="0"/>
                <w:sz w:val="18"/>
                <w:szCs w:val="18"/>
                <w:highlight w:val="none"/>
              </w:rPr>
              <w:t>营业收入（Y）</w:t>
            </w:r>
          </w:p>
        </w:tc>
        <w:tc>
          <w:tcPr>
            <w:tcW w:w="926" w:type="dxa"/>
            <w:noWrap w:val="0"/>
            <w:vAlign w:val="center"/>
          </w:tcPr>
          <w:p w14:paraId="37C90877">
            <w:pPr>
              <w:widowControl/>
              <w:spacing w:line="360" w:lineRule="auto"/>
              <w:jc w:val="center"/>
              <w:rPr>
                <w:rFonts w:hint="eastAsia" w:ascii="仿宋_GB2312" w:hAnsi="仿宋" w:eastAsia="仿宋_GB2312"/>
                <w:color w:val="auto"/>
                <w:spacing w:val="0"/>
                <w:kern w:val="0"/>
                <w:sz w:val="18"/>
                <w:szCs w:val="18"/>
                <w:highlight w:val="none"/>
              </w:rPr>
            </w:pPr>
            <w:r>
              <w:rPr>
                <w:rFonts w:hint="eastAsia" w:ascii="仿宋_GB2312" w:hAnsi="仿宋" w:eastAsia="仿宋_GB2312"/>
                <w:color w:val="auto"/>
                <w:spacing w:val="0"/>
                <w:kern w:val="0"/>
                <w:sz w:val="18"/>
                <w:szCs w:val="18"/>
                <w:highlight w:val="none"/>
              </w:rPr>
              <w:t>万元</w:t>
            </w:r>
          </w:p>
        </w:tc>
        <w:tc>
          <w:tcPr>
            <w:tcW w:w="1643" w:type="dxa"/>
            <w:noWrap w:val="0"/>
            <w:vAlign w:val="center"/>
          </w:tcPr>
          <w:p w14:paraId="3B73D68A">
            <w:pPr>
              <w:widowControl/>
              <w:spacing w:line="360" w:lineRule="auto"/>
              <w:jc w:val="center"/>
              <w:rPr>
                <w:rFonts w:hint="eastAsia" w:ascii="仿宋_GB2312" w:hAnsi="仿宋" w:eastAsia="仿宋_GB2312"/>
                <w:color w:val="auto"/>
                <w:spacing w:val="0"/>
                <w:kern w:val="0"/>
                <w:sz w:val="18"/>
                <w:szCs w:val="18"/>
                <w:highlight w:val="none"/>
              </w:rPr>
            </w:pPr>
            <w:r>
              <w:rPr>
                <w:rFonts w:hint="eastAsia" w:ascii="仿宋_GB2312" w:hAnsi="仿宋" w:eastAsia="仿宋_GB2312"/>
                <w:color w:val="auto"/>
                <w:spacing w:val="0"/>
                <w:kern w:val="0"/>
                <w:sz w:val="18"/>
                <w:szCs w:val="18"/>
                <w:highlight w:val="none"/>
              </w:rPr>
              <w:t>1000≤Y＜5000</w:t>
            </w:r>
          </w:p>
        </w:tc>
        <w:tc>
          <w:tcPr>
            <w:tcW w:w="1460" w:type="dxa"/>
            <w:noWrap w:val="0"/>
            <w:vAlign w:val="center"/>
          </w:tcPr>
          <w:p w14:paraId="60E0C8F2">
            <w:pPr>
              <w:widowControl/>
              <w:spacing w:line="360" w:lineRule="auto"/>
              <w:jc w:val="center"/>
              <w:rPr>
                <w:rFonts w:hint="eastAsia" w:ascii="仿宋_GB2312" w:hAnsi="仿宋" w:eastAsia="仿宋_GB2312"/>
                <w:color w:val="auto"/>
                <w:spacing w:val="0"/>
                <w:kern w:val="0"/>
                <w:sz w:val="18"/>
                <w:szCs w:val="18"/>
                <w:highlight w:val="none"/>
              </w:rPr>
            </w:pPr>
            <w:r>
              <w:rPr>
                <w:rFonts w:hint="eastAsia" w:ascii="仿宋_GB2312" w:hAnsi="仿宋" w:eastAsia="仿宋_GB2312"/>
                <w:color w:val="auto"/>
                <w:spacing w:val="0"/>
                <w:kern w:val="0"/>
                <w:sz w:val="18"/>
                <w:szCs w:val="18"/>
                <w:highlight w:val="none"/>
              </w:rPr>
              <w:t>500≤Y＜1000</w:t>
            </w:r>
          </w:p>
        </w:tc>
        <w:tc>
          <w:tcPr>
            <w:tcW w:w="938" w:type="dxa"/>
            <w:noWrap w:val="0"/>
            <w:vAlign w:val="center"/>
          </w:tcPr>
          <w:p w14:paraId="673E4AAF">
            <w:pPr>
              <w:widowControl/>
              <w:spacing w:line="360" w:lineRule="auto"/>
              <w:jc w:val="center"/>
              <w:rPr>
                <w:rFonts w:hint="eastAsia" w:ascii="仿宋_GB2312" w:hAnsi="仿宋" w:eastAsia="仿宋_GB2312"/>
                <w:color w:val="auto"/>
                <w:spacing w:val="0"/>
                <w:kern w:val="0"/>
                <w:sz w:val="18"/>
                <w:szCs w:val="18"/>
                <w:highlight w:val="none"/>
              </w:rPr>
            </w:pPr>
            <w:r>
              <w:rPr>
                <w:rFonts w:hint="eastAsia" w:ascii="仿宋_GB2312" w:hAnsi="仿宋" w:eastAsia="仿宋_GB2312"/>
                <w:color w:val="auto"/>
                <w:spacing w:val="0"/>
                <w:kern w:val="0"/>
                <w:sz w:val="18"/>
                <w:szCs w:val="18"/>
                <w:highlight w:val="none"/>
              </w:rPr>
              <w:t>Y＜500</w:t>
            </w:r>
          </w:p>
        </w:tc>
      </w:tr>
    </w:tbl>
    <w:p w14:paraId="45DE3788">
      <w:pPr>
        <w:numPr>
          <w:ilvl w:val="0"/>
          <w:numId w:val="3"/>
        </w:numPr>
        <w:tabs>
          <w:tab w:val="left" w:pos="1045"/>
        </w:tabs>
        <w:spacing w:line="360" w:lineRule="auto"/>
        <w:ind w:left="0" w:firstLine="482" w:firstLineChars="200"/>
        <w:jc w:val="left"/>
        <w:rPr>
          <w:rFonts w:hint="eastAsia" w:eastAsia="宋体"/>
          <w:color w:val="auto"/>
          <w:spacing w:val="0"/>
          <w:kern w:val="0"/>
          <w:sz w:val="21"/>
          <w:highlight w:val="none"/>
          <w:lang w:eastAsia="zh-CN"/>
        </w:rPr>
        <w:sectPr>
          <w:pgSz w:w="11910" w:h="16840"/>
          <w:pgMar w:top="1417" w:right="1417" w:bottom="1417" w:left="1417" w:header="0" w:footer="1202" w:gutter="0"/>
          <w:pgBorders>
            <w:top w:val="none" w:sz="0" w:space="0"/>
            <w:left w:val="none" w:sz="0" w:space="0"/>
            <w:bottom w:val="none" w:sz="0" w:space="0"/>
            <w:right w:val="none" w:sz="0" w:space="0"/>
          </w:pgBorders>
          <w:cols w:space="720" w:num="1"/>
        </w:sectPr>
      </w:pPr>
      <w:r>
        <w:rPr>
          <w:rFonts w:hint="eastAsia"/>
          <w:b/>
          <w:color w:val="auto"/>
          <w:spacing w:val="0"/>
          <w:kern w:val="0"/>
          <w:sz w:val="24"/>
          <w:szCs w:val="24"/>
          <w:highlight w:val="none"/>
        </w:rPr>
        <w:t>中小企业划分标准所属行业名称为：</w:t>
      </w:r>
      <w:r>
        <w:rPr>
          <w:rFonts w:hint="eastAsia"/>
          <w:b/>
          <w:color w:val="auto"/>
          <w:spacing w:val="0"/>
          <w:kern w:val="0"/>
          <w:sz w:val="24"/>
          <w:szCs w:val="24"/>
          <w:highlight w:val="none"/>
          <w:lang w:eastAsia="zh-CN"/>
        </w:rPr>
        <w:t>物业管理</w:t>
      </w:r>
    </w:p>
    <w:tbl>
      <w:tblPr>
        <w:tblStyle w:val="57"/>
        <w:tblW w:w="0" w:type="auto"/>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925"/>
        <w:gridCol w:w="745"/>
        <w:gridCol w:w="7173"/>
      </w:tblGrid>
      <w:tr w14:paraId="5603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718" w:type="dxa"/>
            <w:gridSpan w:val="4"/>
            <w:noWrap w:val="0"/>
            <w:vAlign w:val="center"/>
          </w:tcPr>
          <w:p w14:paraId="2BFD9E58">
            <w:pPr>
              <w:widowControl w:val="0"/>
              <w:spacing w:line="500" w:lineRule="exact"/>
              <w:ind w:firstLine="420" w:firstLineChars="200"/>
              <w:textAlignment w:val="auto"/>
              <w:rPr>
                <w:rFonts w:hint="eastAsia" w:ascii="宋体" w:hAnsi="宋体" w:cs="宋体"/>
                <w:color w:val="auto"/>
                <w:kern w:val="0"/>
                <w:szCs w:val="21"/>
                <w:highlight w:val="none"/>
                <w:lang w:eastAsia="zh-CN"/>
              </w:rPr>
            </w:pPr>
            <w:bookmarkStart w:id="8" w:name="一、项目要求及服务需求"/>
            <w:bookmarkEnd w:id="8"/>
            <w:r>
              <w:rPr>
                <w:rFonts w:hint="eastAsia" w:ascii="宋体" w:hAnsi="宋体" w:cs="宋体"/>
                <w:color w:val="auto"/>
                <w:kern w:val="0"/>
                <w:szCs w:val="21"/>
                <w:highlight w:val="none"/>
              </w:rPr>
              <w:t>一、</w:t>
            </w:r>
            <w:r>
              <w:rPr>
                <w:rFonts w:hint="eastAsia" w:ascii="宋体" w:hAnsi="宋体" w:cs="宋体"/>
                <w:color w:val="auto"/>
                <w:kern w:val="0"/>
                <w:szCs w:val="21"/>
                <w:highlight w:val="none"/>
                <w:lang w:eastAsia="zh-CN"/>
              </w:rPr>
              <w:t>技术要求</w:t>
            </w:r>
          </w:p>
        </w:tc>
      </w:tr>
      <w:tr w14:paraId="588A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875" w:type="dxa"/>
            <w:noWrap w:val="0"/>
            <w:vAlign w:val="center"/>
          </w:tcPr>
          <w:p w14:paraId="5A51B132">
            <w:pPr>
              <w:widowControl w:val="0"/>
              <w:spacing w:line="500" w:lineRule="exact"/>
              <w:jc w:val="center"/>
              <w:textAlignment w:val="auto"/>
              <w:rPr>
                <w:rFonts w:hint="eastAsia" w:ascii="宋体" w:hAnsi="宋体" w:cs="宋体"/>
                <w:color w:val="auto"/>
                <w:kern w:val="0"/>
                <w:szCs w:val="21"/>
                <w:highlight w:val="none"/>
              </w:rPr>
            </w:pPr>
            <w:bookmarkStart w:id="9" w:name="序号"/>
            <w:bookmarkEnd w:id="9"/>
            <w:r>
              <w:rPr>
                <w:rFonts w:hint="eastAsia" w:ascii="宋体" w:hAnsi="宋体" w:cs="宋体"/>
                <w:color w:val="auto"/>
                <w:kern w:val="0"/>
                <w:szCs w:val="21"/>
                <w:highlight w:val="none"/>
              </w:rPr>
              <w:t>序号</w:t>
            </w:r>
          </w:p>
        </w:tc>
        <w:tc>
          <w:tcPr>
            <w:tcW w:w="925" w:type="dxa"/>
            <w:noWrap w:val="0"/>
            <w:vAlign w:val="center"/>
          </w:tcPr>
          <w:p w14:paraId="23EE6A23">
            <w:pPr>
              <w:widowControl w:val="0"/>
              <w:spacing w:line="500" w:lineRule="exact"/>
              <w:jc w:val="center"/>
              <w:textAlignment w:val="auto"/>
              <w:rPr>
                <w:rFonts w:hint="eastAsia" w:ascii="宋体" w:hAnsi="宋体" w:cs="宋体"/>
                <w:color w:val="auto"/>
                <w:kern w:val="0"/>
                <w:szCs w:val="21"/>
                <w:highlight w:val="none"/>
              </w:rPr>
            </w:pPr>
            <w:bookmarkStart w:id="10" w:name="服务名称"/>
            <w:bookmarkEnd w:id="10"/>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名称</w:t>
            </w:r>
          </w:p>
        </w:tc>
        <w:tc>
          <w:tcPr>
            <w:tcW w:w="745" w:type="dxa"/>
            <w:noWrap w:val="0"/>
            <w:vAlign w:val="center"/>
          </w:tcPr>
          <w:p w14:paraId="4FDEBC5A">
            <w:pPr>
              <w:widowControl w:val="0"/>
              <w:spacing w:line="500" w:lineRule="exact"/>
              <w:jc w:val="center"/>
              <w:textAlignment w:val="auto"/>
              <w:rPr>
                <w:rFonts w:hint="eastAsia" w:ascii="宋体" w:hAnsi="宋体" w:cs="宋体"/>
                <w:color w:val="auto"/>
                <w:kern w:val="0"/>
                <w:szCs w:val="21"/>
                <w:highlight w:val="none"/>
              </w:rPr>
            </w:pPr>
            <w:bookmarkStart w:id="11" w:name="数量"/>
            <w:bookmarkEnd w:id="11"/>
            <w:r>
              <w:rPr>
                <w:rFonts w:hint="eastAsia" w:ascii="宋体" w:hAnsi="宋体" w:cs="宋体"/>
                <w:color w:val="auto"/>
                <w:kern w:val="0"/>
                <w:szCs w:val="21"/>
                <w:highlight w:val="none"/>
                <w:lang w:eastAsia="zh-CN"/>
              </w:rPr>
              <w:t>数</w:t>
            </w:r>
            <w:r>
              <w:rPr>
                <w:rFonts w:hint="eastAsia" w:ascii="宋体" w:hAnsi="宋体" w:cs="宋体"/>
                <w:color w:val="auto"/>
                <w:kern w:val="0"/>
                <w:szCs w:val="21"/>
                <w:highlight w:val="none"/>
              </w:rPr>
              <w:t>量</w:t>
            </w:r>
          </w:p>
        </w:tc>
        <w:tc>
          <w:tcPr>
            <w:tcW w:w="7173" w:type="dxa"/>
            <w:noWrap w:val="0"/>
            <w:vAlign w:val="center"/>
          </w:tcPr>
          <w:p w14:paraId="4D1CEBB0">
            <w:pPr>
              <w:widowControl w:val="0"/>
              <w:spacing w:line="500" w:lineRule="exact"/>
              <w:ind w:firstLine="420" w:firstLineChars="200"/>
              <w:jc w:val="center"/>
              <w:textAlignment w:val="auto"/>
              <w:rPr>
                <w:rFonts w:hint="eastAsia" w:ascii="宋体" w:hAnsi="宋体" w:cs="宋体"/>
                <w:color w:val="auto"/>
                <w:kern w:val="0"/>
                <w:szCs w:val="21"/>
                <w:highlight w:val="none"/>
              </w:rPr>
            </w:pPr>
            <w:bookmarkStart w:id="12" w:name="服务内容及要求"/>
            <w:bookmarkEnd w:id="12"/>
            <w:r>
              <w:rPr>
                <w:rFonts w:hint="eastAsia" w:ascii="宋体" w:hAnsi="宋体" w:cs="宋体"/>
                <w:color w:val="auto"/>
                <w:kern w:val="0"/>
                <w:szCs w:val="21"/>
                <w:highlight w:val="none"/>
              </w:rPr>
              <w:t>服务内容及要求</w:t>
            </w:r>
          </w:p>
        </w:tc>
      </w:tr>
      <w:tr w14:paraId="16A5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7" w:hRule="atLeast"/>
        </w:trPr>
        <w:tc>
          <w:tcPr>
            <w:tcW w:w="875" w:type="dxa"/>
            <w:tcBorders>
              <w:bottom w:val="nil"/>
            </w:tcBorders>
            <w:noWrap w:val="0"/>
            <w:vAlign w:val="top"/>
          </w:tcPr>
          <w:p w14:paraId="33656D9B">
            <w:pPr>
              <w:widowControl w:val="0"/>
              <w:spacing w:line="500" w:lineRule="exact"/>
              <w:ind w:firstLine="420" w:firstLineChars="200"/>
              <w:textAlignment w:val="auto"/>
              <w:rPr>
                <w:rFonts w:hint="eastAsia" w:ascii="宋体" w:hAnsi="宋体" w:cs="宋体"/>
                <w:color w:val="auto"/>
                <w:kern w:val="0"/>
                <w:szCs w:val="21"/>
                <w:highlight w:val="none"/>
              </w:rPr>
            </w:pPr>
          </w:p>
        </w:tc>
        <w:tc>
          <w:tcPr>
            <w:tcW w:w="925" w:type="dxa"/>
            <w:tcBorders>
              <w:bottom w:val="nil"/>
            </w:tcBorders>
            <w:noWrap w:val="0"/>
            <w:vAlign w:val="top"/>
          </w:tcPr>
          <w:p w14:paraId="5767DF62">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45" w:type="dxa"/>
            <w:tcBorders>
              <w:bottom w:val="nil"/>
            </w:tcBorders>
            <w:noWrap w:val="0"/>
            <w:vAlign w:val="top"/>
          </w:tcPr>
          <w:p w14:paraId="7BE1D317">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173" w:type="dxa"/>
            <w:vMerge w:val="restart"/>
            <w:noWrap w:val="0"/>
            <w:vAlign w:val="top"/>
          </w:tcPr>
          <w:p w14:paraId="6CC44328">
            <w:pPr>
              <w:widowControl w:val="0"/>
              <w:spacing w:line="360" w:lineRule="auto"/>
              <w:ind w:firstLine="420" w:firstLineChars="200"/>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根据工作需要，本次采购共需要后勤类服务人员人数为</w:t>
            </w:r>
            <w:r>
              <w:rPr>
                <w:rFonts w:hint="eastAsia" w:ascii="宋体" w:hAnsi="宋体" w:cs="宋体"/>
                <w:color w:val="auto"/>
                <w:kern w:val="0"/>
                <w:szCs w:val="21"/>
                <w:highlight w:val="none"/>
                <w:lang w:val="en-US" w:eastAsia="zh-CN"/>
              </w:rPr>
              <w:t>42</w:t>
            </w:r>
            <w:r>
              <w:rPr>
                <w:rFonts w:hint="eastAsia" w:ascii="宋体" w:hAnsi="宋体" w:cs="宋体"/>
                <w:color w:val="auto"/>
                <w:kern w:val="0"/>
                <w:szCs w:val="21"/>
                <w:highlight w:val="none"/>
              </w:rPr>
              <w:t>名，主要为贵港市江南中学提供卫生清洁、宿舍管理、校园安保、用水用电维修维护、空调维修、绿化养护等服务，具体人数设置</w:t>
            </w:r>
            <w:r>
              <w:rPr>
                <w:rFonts w:hint="eastAsia" w:ascii="宋体" w:hAnsi="宋体" w:cs="宋体"/>
                <w:color w:val="auto"/>
                <w:kern w:val="0"/>
                <w:szCs w:val="21"/>
                <w:highlight w:val="none"/>
                <w:lang w:eastAsia="zh-CN"/>
              </w:rPr>
              <w:t>如下表：</w:t>
            </w:r>
          </w:p>
          <w:tbl>
            <w:tblPr>
              <w:tblStyle w:val="57"/>
              <w:tblpPr w:leftFromText="180" w:rightFromText="180" w:vertAnchor="text" w:horzAnchor="page" w:tblpXSpec="center" w:tblpY="262"/>
              <w:tblOverlap w:val="never"/>
              <w:tblW w:w="6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027"/>
              <w:gridCol w:w="696"/>
              <w:gridCol w:w="4440"/>
            </w:tblGrid>
            <w:tr w14:paraId="591B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dxa"/>
                  <w:noWrap w:val="0"/>
                  <w:vAlign w:val="center"/>
                </w:tcPr>
                <w:p w14:paraId="4FD93E6F">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序号</w:t>
                  </w:r>
                </w:p>
              </w:tc>
              <w:tc>
                <w:tcPr>
                  <w:tcW w:w="1027" w:type="dxa"/>
                  <w:noWrap w:val="0"/>
                  <w:vAlign w:val="center"/>
                </w:tcPr>
                <w:p w14:paraId="5648152A">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岗位</w:t>
                  </w:r>
                </w:p>
                <w:p w14:paraId="5E67CF2D">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配置</w:t>
                  </w:r>
                </w:p>
              </w:tc>
              <w:tc>
                <w:tcPr>
                  <w:tcW w:w="696" w:type="dxa"/>
                  <w:noWrap w:val="0"/>
                  <w:vAlign w:val="center"/>
                </w:tcPr>
                <w:p w14:paraId="2772C542">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人数</w:t>
                  </w:r>
                </w:p>
              </w:tc>
              <w:tc>
                <w:tcPr>
                  <w:tcW w:w="4440" w:type="dxa"/>
                  <w:noWrap w:val="0"/>
                  <w:vAlign w:val="center"/>
                </w:tcPr>
                <w:p w14:paraId="0346FD4A">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人员标准</w:t>
                  </w:r>
                </w:p>
              </w:tc>
            </w:tr>
            <w:tr w14:paraId="2905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94" w:type="dxa"/>
                  <w:noWrap w:val="0"/>
                  <w:vAlign w:val="center"/>
                </w:tcPr>
                <w:p w14:paraId="36104A5B">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p>
              </w:tc>
              <w:tc>
                <w:tcPr>
                  <w:tcW w:w="1027" w:type="dxa"/>
                  <w:noWrap w:val="0"/>
                  <w:vAlign w:val="center"/>
                </w:tcPr>
                <w:p w14:paraId="5E19F169">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宿舍管理员</w:t>
                  </w:r>
                </w:p>
              </w:tc>
              <w:tc>
                <w:tcPr>
                  <w:tcW w:w="696" w:type="dxa"/>
                  <w:noWrap w:val="0"/>
                  <w:vAlign w:val="center"/>
                </w:tcPr>
                <w:p w14:paraId="7740A328">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4440" w:type="dxa"/>
                  <w:noWrap w:val="0"/>
                  <w:vAlign w:val="center"/>
                </w:tcPr>
                <w:p w14:paraId="156C379F">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要求身体健康，遵纪守法，无犯罪记录，退伍军人优先，50岁以下，初中文化以上。（备注：宿舍管理员人数按学校实际情况配置上岗。）</w:t>
                  </w:r>
                </w:p>
              </w:tc>
            </w:tr>
            <w:tr w14:paraId="49D7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dxa"/>
                  <w:noWrap w:val="0"/>
                  <w:vAlign w:val="center"/>
                </w:tcPr>
                <w:p w14:paraId="6D8BF194">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p>
              </w:tc>
              <w:tc>
                <w:tcPr>
                  <w:tcW w:w="1027" w:type="dxa"/>
                  <w:noWrap w:val="0"/>
                  <w:vAlign w:val="center"/>
                </w:tcPr>
                <w:p w14:paraId="2C2D70A1">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保洁员</w:t>
                  </w:r>
                </w:p>
              </w:tc>
              <w:tc>
                <w:tcPr>
                  <w:tcW w:w="696" w:type="dxa"/>
                  <w:noWrap w:val="0"/>
                  <w:vAlign w:val="center"/>
                </w:tcPr>
                <w:p w14:paraId="10E04EDC">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4440" w:type="dxa"/>
                  <w:noWrap w:val="0"/>
                  <w:vAlign w:val="center"/>
                </w:tcPr>
                <w:p w14:paraId="42CB4212">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女，要求身体健康，遵纪守法，无犯罪记录，退伍军人优先。</w:t>
                  </w:r>
                </w:p>
              </w:tc>
            </w:tr>
            <w:tr w14:paraId="13E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94" w:type="dxa"/>
                  <w:noWrap w:val="0"/>
                  <w:vAlign w:val="center"/>
                </w:tcPr>
                <w:p w14:paraId="2422C3B6">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p>
              </w:tc>
              <w:tc>
                <w:tcPr>
                  <w:tcW w:w="1027" w:type="dxa"/>
                  <w:noWrap w:val="0"/>
                  <w:vAlign w:val="center"/>
                </w:tcPr>
                <w:p w14:paraId="48637C04">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门卫</w:t>
                  </w:r>
                </w:p>
              </w:tc>
              <w:tc>
                <w:tcPr>
                  <w:tcW w:w="696" w:type="dxa"/>
                  <w:noWrap w:val="0"/>
                  <w:vAlign w:val="center"/>
                </w:tcPr>
                <w:p w14:paraId="79F494E6">
                  <w:pPr>
                    <w:widowControl w:val="0"/>
                    <w:spacing w:line="36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4440" w:type="dxa"/>
                  <w:noWrap w:val="0"/>
                  <w:vAlign w:val="center"/>
                </w:tcPr>
                <w:p w14:paraId="74F3A1EC">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50岁以下,有保安证，要求身体健康，遵纪守法，无犯罪记录，退伍军人优先，初中文化以上。</w:t>
                  </w:r>
                </w:p>
              </w:tc>
            </w:tr>
            <w:tr w14:paraId="149C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dxa"/>
                  <w:noWrap w:val="0"/>
                  <w:vAlign w:val="center"/>
                </w:tcPr>
                <w:p w14:paraId="55780835">
                  <w:pPr>
                    <w:widowControl w:val="0"/>
                    <w:spacing w:line="360" w:lineRule="auto"/>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p>
              </w:tc>
              <w:tc>
                <w:tcPr>
                  <w:tcW w:w="1027" w:type="dxa"/>
                  <w:noWrap w:val="0"/>
                  <w:vAlign w:val="center"/>
                </w:tcPr>
                <w:p w14:paraId="69F919DE">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电工</w:t>
                  </w:r>
                </w:p>
              </w:tc>
              <w:tc>
                <w:tcPr>
                  <w:tcW w:w="696" w:type="dxa"/>
                  <w:noWrap w:val="0"/>
                  <w:vAlign w:val="center"/>
                </w:tcPr>
                <w:p w14:paraId="1B3B388B">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4440" w:type="dxa"/>
                  <w:noWrap w:val="0"/>
                  <w:vAlign w:val="center"/>
                </w:tcPr>
                <w:p w14:paraId="1A70E48C">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男，须持电工作业证,50岁以下，要求身体健康，遵纪守法，无犯罪记录，退伍军人优先。</w:t>
                  </w:r>
                </w:p>
              </w:tc>
            </w:tr>
            <w:tr w14:paraId="0D88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dxa"/>
                  <w:noWrap w:val="0"/>
                  <w:vAlign w:val="center"/>
                </w:tcPr>
                <w:p w14:paraId="52FEC5FD">
                  <w:pPr>
                    <w:widowControl w:val="0"/>
                    <w:spacing w:line="36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1027" w:type="dxa"/>
                  <w:noWrap w:val="0"/>
                  <w:vAlign w:val="center"/>
                </w:tcPr>
                <w:p w14:paraId="3896788F">
                  <w:pPr>
                    <w:widowControl w:val="0"/>
                    <w:spacing w:line="36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水工</w:t>
                  </w:r>
                </w:p>
              </w:tc>
              <w:tc>
                <w:tcPr>
                  <w:tcW w:w="696" w:type="dxa"/>
                  <w:noWrap w:val="0"/>
                  <w:vAlign w:val="center"/>
                </w:tcPr>
                <w:p w14:paraId="55FA814E">
                  <w:pPr>
                    <w:widowControl w:val="0"/>
                    <w:spacing w:line="360" w:lineRule="auto"/>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440" w:type="dxa"/>
                  <w:noWrap w:val="0"/>
                  <w:vAlign w:val="center"/>
                </w:tcPr>
                <w:p w14:paraId="7DD21859">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男,50岁以下，要求身体健康，遵纪守法，无犯罪记录，退伍军人优先。</w:t>
                  </w:r>
                </w:p>
              </w:tc>
            </w:tr>
            <w:tr w14:paraId="6CB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94" w:type="dxa"/>
                  <w:noWrap w:val="0"/>
                  <w:vAlign w:val="center"/>
                </w:tcPr>
                <w:p w14:paraId="7345396A">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1027" w:type="dxa"/>
                  <w:noWrap w:val="0"/>
                  <w:vAlign w:val="center"/>
                </w:tcPr>
                <w:p w14:paraId="4E1648E4">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绿化养护工</w:t>
                  </w:r>
                </w:p>
              </w:tc>
              <w:tc>
                <w:tcPr>
                  <w:tcW w:w="696" w:type="dxa"/>
                  <w:noWrap w:val="0"/>
                  <w:vAlign w:val="center"/>
                </w:tcPr>
                <w:p w14:paraId="2B483F02">
                  <w:pPr>
                    <w:widowControl w:val="0"/>
                    <w:spacing w:line="360" w:lineRule="auto"/>
                    <w:jc w:val="center"/>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4440" w:type="dxa"/>
                  <w:noWrap w:val="0"/>
                  <w:vAlign w:val="center"/>
                </w:tcPr>
                <w:p w14:paraId="49C92E36">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男，具备一定的园林养护知识,50岁以下。</w:t>
                  </w:r>
                </w:p>
                <w:p w14:paraId="3F2A203D">
                  <w:pPr>
                    <w:widowControl w:val="0"/>
                    <w:spacing w:line="360" w:lineRule="auto"/>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要求身体健康，遵纪守法，无犯罪记录，退伍军人优先。</w:t>
                  </w:r>
                </w:p>
              </w:tc>
            </w:tr>
            <w:tr w14:paraId="6FCB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21" w:type="dxa"/>
                  <w:gridSpan w:val="2"/>
                  <w:noWrap w:val="0"/>
                  <w:vAlign w:val="center"/>
                </w:tcPr>
                <w:p w14:paraId="1FD4E165">
                  <w:pPr>
                    <w:widowControl w:val="0"/>
                    <w:spacing w:line="360" w:lineRule="auto"/>
                    <w:ind w:firstLine="42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小计</w:t>
                  </w:r>
                </w:p>
              </w:tc>
              <w:tc>
                <w:tcPr>
                  <w:tcW w:w="5136" w:type="dxa"/>
                  <w:gridSpan w:val="2"/>
                  <w:noWrap w:val="0"/>
                  <w:vAlign w:val="center"/>
                </w:tcPr>
                <w:p w14:paraId="604DE89C">
                  <w:pPr>
                    <w:widowControl w:val="0"/>
                    <w:spacing w:line="360" w:lineRule="auto"/>
                    <w:ind w:firstLine="420" w:firstLineChars="200"/>
                    <w:jc w:val="center"/>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42</w:t>
                  </w:r>
                </w:p>
              </w:tc>
            </w:tr>
          </w:tbl>
          <w:p w14:paraId="039A2CF0">
            <w:pPr>
              <w:widowControl w:val="0"/>
              <w:spacing w:line="360" w:lineRule="auto"/>
              <w:ind w:firstLine="422" w:firstLineChars="200"/>
              <w:textAlignment w:val="auto"/>
              <w:rPr>
                <w:rFonts w:hint="eastAsia" w:ascii="宋体" w:hAnsi="宋体" w:cs="宋体"/>
                <w:b/>
                <w:bCs/>
                <w:color w:val="auto"/>
                <w:kern w:val="0"/>
                <w:szCs w:val="21"/>
                <w:highlight w:val="none"/>
                <w:u w:val="none"/>
              </w:rPr>
            </w:pPr>
            <w:r>
              <w:rPr>
                <w:rFonts w:hint="eastAsia" w:ascii="宋体" w:hAnsi="宋体" w:cs="宋体"/>
                <w:b/>
                <w:bCs/>
                <w:color w:val="auto"/>
                <w:kern w:val="0"/>
                <w:szCs w:val="21"/>
                <w:highlight w:val="none"/>
                <w:u w:val="none"/>
              </w:rPr>
              <w:t>成交</w:t>
            </w:r>
            <w:r>
              <w:rPr>
                <w:rFonts w:hint="eastAsia" w:ascii="宋体" w:hAnsi="宋体" w:cs="宋体"/>
                <w:b/>
                <w:bCs/>
                <w:color w:val="auto"/>
                <w:kern w:val="0"/>
                <w:szCs w:val="21"/>
                <w:highlight w:val="none"/>
                <w:u w:val="none"/>
                <w:lang w:eastAsia="zh-CN"/>
              </w:rPr>
              <w:t>供应商</w:t>
            </w:r>
            <w:r>
              <w:rPr>
                <w:rFonts w:hint="eastAsia" w:ascii="宋体" w:hAnsi="宋体" w:cs="宋体"/>
                <w:b/>
                <w:bCs/>
                <w:color w:val="auto"/>
                <w:kern w:val="0"/>
                <w:szCs w:val="21"/>
                <w:highlight w:val="none"/>
                <w:u w:val="none"/>
              </w:rPr>
              <w:t>需在贵港市江南中学校内完成以下工作：</w:t>
            </w:r>
          </w:p>
          <w:p w14:paraId="0BB61A0D">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设置物业管理机构，派驻专业物业管理经理，全面负责本项目采购服务范围的物业管理工作。</w:t>
            </w:r>
          </w:p>
          <w:p w14:paraId="3F15513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建立完善的物业管理制度，保密措施、工作流程和工作计划，业务上主动接受</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的监督和检查。</w:t>
            </w:r>
          </w:p>
          <w:p w14:paraId="40C2FB7D">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一、聘用上岗人员条件：</w:t>
            </w:r>
          </w:p>
          <w:p w14:paraId="25D79BB6">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拥护中国共产党的领导，有良好的素质和品行，遵纪守法，没有违法违纪行为，没有受过任何处分，没有参与邪教活动,心理健康无心理疾病无抑郁症，没有偏激的言行。尚未解除纪律处分或者正在接受纪律审查的人员，以及刑事处罚期限未满或者涉嫌违法犯罪正在接受调查的人员和心理不健康者皆不得聘用。</w:t>
            </w:r>
            <w:r>
              <w:rPr>
                <w:rFonts w:hint="eastAsia" w:ascii="宋体" w:hAnsi="宋体" w:cs="宋体"/>
                <w:color w:val="auto"/>
                <w:kern w:val="0"/>
                <w:szCs w:val="21"/>
                <w:highlight w:val="none"/>
                <w:lang w:val="en-US" w:eastAsia="zh-CN"/>
              </w:rPr>
              <w:t xml:space="preserve"> </w:t>
            </w:r>
          </w:p>
          <w:p w14:paraId="219788D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2.身体健康，具备较高的业务技能及职业素养，工作责任心强。</w:t>
            </w:r>
          </w:p>
          <w:p w14:paraId="0895F01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.符合所报岗位要求的其他资格条件。</w:t>
            </w:r>
          </w:p>
          <w:p w14:paraId="329360D9">
            <w:pPr>
              <w:pStyle w:val="66"/>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4.遵守学校规章制度，遵守学校工作安排。</w:t>
            </w:r>
          </w:p>
          <w:p w14:paraId="4C7A2A92">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二、物业管理服务内容：</w:t>
            </w:r>
          </w:p>
          <w:p w14:paraId="77600965">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安保服务范围及要求</w:t>
            </w:r>
          </w:p>
          <w:p w14:paraId="65781885">
            <w:pPr>
              <w:widowControl w:val="0"/>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校园内的安全、消防及交通管理，维护良好的</w:t>
            </w:r>
            <w:r>
              <w:rPr>
                <w:rFonts w:hint="eastAsia" w:ascii="宋体" w:hAnsi="宋体" w:cs="宋体"/>
                <w:color w:val="auto"/>
                <w:kern w:val="0"/>
                <w:szCs w:val="21"/>
                <w:highlight w:val="none"/>
                <w:lang w:eastAsia="zh-CN"/>
              </w:rPr>
              <w:t>校园</w:t>
            </w:r>
            <w:r>
              <w:rPr>
                <w:rFonts w:hint="eastAsia" w:ascii="宋体" w:hAnsi="宋体" w:cs="宋体"/>
                <w:color w:val="auto"/>
                <w:kern w:val="0"/>
                <w:szCs w:val="21"/>
                <w:highlight w:val="none"/>
              </w:rPr>
              <w:t>秩序</w:t>
            </w:r>
            <w:r>
              <w:rPr>
                <w:rFonts w:hint="eastAsia" w:ascii="宋体" w:hAnsi="宋体" w:cs="宋体"/>
                <w:color w:val="auto"/>
                <w:kern w:val="0"/>
                <w:szCs w:val="21"/>
                <w:highlight w:val="none"/>
                <w:lang w:eastAsia="zh-CN"/>
              </w:rPr>
              <w:t>。</w:t>
            </w:r>
          </w:p>
          <w:p w14:paraId="776E79A9">
            <w:pPr>
              <w:widowControl w:val="0"/>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校园</w:t>
            </w:r>
            <w:r>
              <w:rPr>
                <w:rFonts w:hint="eastAsia" w:ascii="宋体" w:hAnsi="宋体" w:cs="宋体"/>
                <w:color w:val="auto"/>
                <w:kern w:val="0"/>
                <w:szCs w:val="21"/>
                <w:highlight w:val="none"/>
                <w:lang w:eastAsia="zh-CN"/>
              </w:rPr>
              <w:t>、校</w:t>
            </w:r>
            <w:r>
              <w:rPr>
                <w:rFonts w:hint="eastAsia" w:ascii="宋体" w:hAnsi="宋体" w:cs="宋体"/>
                <w:color w:val="auto"/>
                <w:kern w:val="0"/>
                <w:szCs w:val="21"/>
                <w:highlight w:val="none"/>
              </w:rPr>
              <w:t>门</w:t>
            </w:r>
            <w:r>
              <w:rPr>
                <w:rFonts w:hint="eastAsia" w:ascii="宋体" w:hAnsi="宋体" w:cs="宋体"/>
                <w:color w:val="auto"/>
                <w:kern w:val="0"/>
                <w:szCs w:val="21"/>
                <w:highlight w:val="none"/>
                <w:lang w:eastAsia="zh-CN"/>
              </w:rPr>
              <w:t>、教学楼</w:t>
            </w:r>
            <w:r>
              <w:rPr>
                <w:rFonts w:hint="eastAsia" w:ascii="宋体" w:hAnsi="宋体" w:cs="宋体"/>
                <w:color w:val="auto"/>
                <w:kern w:val="0"/>
                <w:szCs w:val="21"/>
                <w:highlight w:val="none"/>
              </w:rPr>
              <w:t>及学生宿舍楼</w:t>
            </w:r>
            <w:r>
              <w:rPr>
                <w:rFonts w:hint="eastAsia" w:ascii="宋体" w:hAnsi="宋体" w:cs="宋体"/>
                <w:color w:val="auto"/>
                <w:kern w:val="0"/>
                <w:szCs w:val="21"/>
                <w:highlight w:val="none"/>
                <w:lang w:eastAsia="zh-CN"/>
              </w:rPr>
              <w:t>、食堂</w:t>
            </w:r>
            <w:r>
              <w:rPr>
                <w:rFonts w:hint="eastAsia" w:ascii="宋体" w:hAnsi="宋体" w:cs="宋体"/>
                <w:color w:val="auto"/>
                <w:kern w:val="0"/>
                <w:szCs w:val="21"/>
                <w:highlight w:val="none"/>
              </w:rPr>
              <w:t>的值守</w:t>
            </w:r>
            <w:r>
              <w:rPr>
                <w:rFonts w:hint="eastAsia" w:ascii="宋体" w:hAnsi="宋体" w:cs="宋体"/>
                <w:color w:val="auto"/>
                <w:kern w:val="0"/>
                <w:szCs w:val="21"/>
                <w:highlight w:val="none"/>
                <w:lang w:eastAsia="zh-CN"/>
              </w:rPr>
              <w:t>与巡查</w:t>
            </w:r>
            <w:r>
              <w:rPr>
                <w:rFonts w:hint="eastAsia" w:ascii="宋体" w:hAnsi="宋体" w:cs="宋体"/>
                <w:color w:val="auto"/>
                <w:kern w:val="0"/>
                <w:szCs w:val="21"/>
                <w:highlight w:val="none"/>
              </w:rPr>
              <w:t>工作，做到24小时轮值并形成记录</w:t>
            </w:r>
            <w:r>
              <w:rPr>
                <w:rFonts w:hint="eastAsia" w:ascii="宋体" w:hAnsi="宋体" w:cs="宋体"/>
                <w:color w:val="auto"/>
                <w:kern w:val="0"/>
                <w:szCs w:val="21"/>
                <w:highlight w:val="none"/>
                <w:lang w:eastAsia="zh-CN"/>
              </w:rPr>
              <w:t>。</w:t>
            </w:r>
          </w:p>
          <w:p w14:paraId="5F18E3AC">
            <w:pPr>
              <w:widowControl w:val="0"/>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对外来访问、办事人员建立询问登记制度</w:t>
            </w:r>
            <w:r>
              <w:rPr>
                <w:rFonts w:hint="eastAsia" w:ascii="宋体" w:hAnsi="宋体" w:cs="宋体"/>
                <w:color w:val="auto"/>
                <w:kern w:val="0"/>
                <w:szCs w:val="21"/>
                <w:highlight w:val="none"/>
                <w:lang w:eastAsia="zh-CN"/>
              </w:rPr>
              <w:t>和台账。</w:t>
            </w:r>
          </w:p>
          <w:p w14:paraId="786A9BC6">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要求管理外单位机动车辆和非机动车辆的出入，维护停放秩序；遇有紧急或突发事件等特殊情况，应有防止不良势态扩展的措施和方案，并及时报请有关部门处理。</w:t>
            </w:r>
          </w:p>
          <w:p w14:paraId="6D9924D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校门口设置24 小时保安人员值勤，未经采购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许可，严禁废旧收购、家电修理、推销、宣传等无关人员进入</w:t>
            </w:r>
            <w:r>
              <w:rPr>
                <w:rFonts w:hint="eastAsia" w:ascii="宋体" w:hAnsi="宋体" w:cs="宋体"/>
                <w:color w:val="auto"/>
                <w:kern w:val="0"/>
                <w:szCs w:val="21"/>
                <w:highlight w:val="none"/>
                <w:lang w:eastAsia="zh-CN"/>
              </w:rPr>
              <w:t>校园</w:t>
            </w:r>
            <w:r>
              <w:rPr>
                <w:rFonts w:hint="eastAsia" w:ascii="宋体" w:hAnsi="宋体" w:cs="宋体"/>
                <w:color w:val="auto"/>
                <w:kern w:val="0"/>
                <w:szCs w:val="21"/>
                <w:highlight w:val="none"/>
              </w:rPr>
              <w:t>管理区域。</w:t>
            </w:r>
          </w:p>
          <w:p w14:paraId="713A0D10">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实行固定岗与巡逻岗结合，做好校园教育教学秩序维护、安全检查与防范，车辆停放管理，为全体师生创造良好的工作和学习环境。</w:t>
            </w:r>
          </w:p>
          <w:p w14:paraId="58EAC828">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每周负责对消防设施（灭火器、消火栓等）</w:t>
            </w:r>
            <w:r>
              <w:rPr>
                <w:rFonts w:hint="eastAsia" w:ascii="宋体" w:hAnsi="宋体" w:cs="宋体"/>
                <w:color w:val="auto"/>
                <w:kern w:val="0"/>
                <w:szCs w:val="21"/>
                <w:highlight w:val="none"/>
                <w:lang w:eastAsia="zh-CN"/>
              </w:rPr>
              <w:t>进行</w:t>
            </w:r>
            <w:r>
              <w:rPr>
                <w:rFonts w:hint="eastAsia" w:ascii="宋体" w:hAnsi="宋体" w:cs="宋体"/>
                <w:color w:val="auto"/>
                <w:kern w:val="0"/>
                <w:szCs w:val="21"/>
                <w:highlight w:val="none"/>
              </w:rPr>
              <w:t>检查及记录工作，</w:t>
            </w:r>
            <w:r>
              <w:rPr>
                <w:rFonts w:hint="eastAsia" w:ascii="宋体" w:hAnsi="宋体" w:cs="宋体"/>
                <w:color w:val="auto"/>
                <w:kern w:val="0"/>
                <w:szCs w:val="21"/>
                <w:highlight w:val="none"/>
                <w:lang w:eastAsia="zh-CN"/>
              </w:rPr>
              <w:t>发现</w:t>
            </w:r>
            <w:r>
              <w:rPr>
                <w:rFonts w:hint="eastAsia" w:ascii="宋体" w:hAnsi="宋体" w:cs="宋体"/>
                <w:color w:val="auto"/>
                <w:kern w:val="0"/>
                <w:szCs w:val="21"/>
                <w:highlight w:val="none"/>
                <w:lang w:val="en-US" w:eastAsia="zh-CN"/>
              </w:rPr>
              <w:t>损坏或遗失等情况</w:t>
            </w:r>
            <w:r>
              <w:rPr>
                <w:rFonts w:hint="eastAsia" w:ascii="宋体" w:hAnsi="宋体" w:cs="宋体"/>
                <w:color w:val="auto"/>
                <w:kern w:val="0"/>
                <w:szCs w:val="21"/>
                <w:highlight w:val="none"/>
                <w:lang w:eastAsia="zh-CN"/>
              </w:rPr>
              <w:t>及时上报相关部门，</w:t>
            </w:r>
            <w:r>
              <w:rPr>
                <w:rFonts w:hint="eastAsia" w:ascii="宋体" w:hAnsi="宋体" w:cs="宋体"/>
                <w:color w:val="auto"/>
                <w:kern w:val="0"/>
                <w:szCs w:val="21"/>
                <w:highlight w:val="none"/>
              </w:rPr>
              <w:t>确保设备处于完好状态。</w:t>
            </w:r>
          </w:p>
          <w:p w14:paraId="0CD7E4EF">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对管理区域进行安全巡查，设置警戒线和警示标志。每日巡查不少于</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 xml:space="preserve"> 次，</w:t>
            </w:r>
            <w:r>
              <w:rPr>
                <w:rFonts w:hint="eastAsia" w:ascii="宋体" w:hAnsi="宋体" w:cs="宋体"/>
                <w:color w:val="auto"/>
                <w:kern w:val="0"/>
                <w:szCs w:val="21"/>
                <w:highlight w:val="none"/>
                <w:lang w:eastAsia="zh-CN"/>
              </w:rPr>
              <w:t>实验室等</w:t>
            </w:r>
            <w:r>
              <w:rPr>
                <w:rFonts w:hint="eastAsia" w:ascii="宋体" w:hAnsi="宋体" w:cs="宋体"/>
                <w:color w:val="auto"/>
                <w:kern w:val="0"/>
                <w:szCs w:val="21"/>
                <w:highlight w:val="none"/>
              </w:rPr>
              <w:t>重点区域每小时巡查一次，及时发现和处置</w:t>
            </w:r>
            <w:r>
              <w:rPr>
                <w:rFonts w:hint="eastAsia" w:ascii="宋体" w:hAnsi="宋体" w:cs="宋体"/>
                <w:color w:val="auto"/>
                <w:kern w:val="0"/>
                <w:szCs w:val="21"/>
                <w:highlight w:val="none"/>
                <w:lang w:eastAsia="zh-CN"/>
              </w:rPr>
              <w:t>异常</w:t>
            </w:r>
            <w:r>
              <w:rPr>
                <w:rFonts w:hint="eastAsia" w:ascii="宋体" w:hAnsi="宋体" w:cs="宋体"/>
                <w:color w:val="auto"/>
                <w:kern w:val="0"/>
                <w:szCs w:val="21"/>
                <w:highlight w:val="none"/>
              </w:rPr>
              <w:t>情况。</w:t>
            </w:r>
          </w:p>
          <w:p w14:paraId="7A0D9C4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对消防、公共安全、公共卫生等方面的突发事件有应急预案，遇突发事件及时报告和有效控制事态的发展，积极协助有关部门处置。</w:t>
            </w:r>
          </w:p>
          <w:p w14:paraId="20925DE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组建义务消防组，配合当地消防队工作，开展消防宣传；义务消防组须定期进行消防操练及学生疏散演习（每年至少2—3次）。</w:t>
            </w:r>
          </w:p>
          <w:p w14:paraId="40843DB1">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安保人员岗位</w:t>
            </w:r>
            <w:r>
              <w:rPr>
                <w:rFonts w:hint="eastAsia" w:ascii="宋体" w:hAnsi="宋体" w:cs="宋体"/>
                <w:b/>
                <w:bCs/>
                <w:color w:val="auto"/>
                <w:kern w:val="0"/>
                <w:szCs w:val="21"/>
                <w:highlight w:val="none"/>
                <w:lang w:eastAsia="zh-CN"/>
              </w:rPr>
              <w:t>服务</w:t>
            </w:r>
            <w:r>
              <w:rPr>
                <w:rFonts w:hint="eastAsia" w:ascii="宋体" w:hAnsi="宋体" w:cs="宋体"/>
                <w:b/>
                <w:bCs/>
                <w:color w:val="auto"/>
                <w:kern w:val="0"/>
                <w:szCs w:val="21"/>
                <w:highlight w:val="none"/>
              </w:rPr>
              <w:t>要求：</w:t>
            </w:r>
          </w:p>
          <w:p w14:paraId="3017CCF3">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保安应严格遵守</w:t>
            </w:r>
            <w:r>
              <w:rPr>
                <w:rFonts w:hint="eastAsia" w:ascii="宋体" w:hAnsi="宋体" w:cs="宋体"/>
                <w:color w:val="auto"/>
                <w:kern w:val="0"/>
                <w:szCs w:val="21"/>
                <w:highlight w:val="none"/>
                <w:lang w:eastAsia="zh-CN"/>
              </w:rPr>
              <w:t>学区、学校</w:t>
            </w:r>
            <w:r>
              <w:rPr>
                <w:rFonts w:hint="eastAsia" w:ascii="宋体" w:hAnsi="宋体" w:cs="宋体"/>
                <w:color w:val="auto"/>
                <w:kern w:val="0"/>
                <w:szCs w:val="21"/>
                <w:highlight w:val="none"/>
              </w:rPr>
              <w:t>工作程序及仪容仪表的规定，对进、出入</w:t>
            </w:r>
            <w:r>
              <w:rPr>
                <w:rFonts w:hint="eastAsia" w:ascii="宋体" w:hAnsi="宋体" w:cs="宋体"/>
                <w:color w:val="auto"/>
                <w:kern w:val="0"/>
                <w:szCs w:val="21"/>
                <w:highlight w:val="none"/>
                <w:lang w:eastAsia="zh-CN"/>
              </w:rPr>
              <w:t>学校区</w:t>
            </w:r>
            <w:r>
              <w:rPr>
                <w:rFonts w:hint="eastAsia" w:ascii="宋体" w:hAnsi="宋体" w:cs="宋体"/>
                <w:color w:val="auto"/>
                <w:kern w:val="0"/>
                <w:szCs w:val="21"/>
                <w:highlight w:val="none"/>
              </w:rPr>
              <w:t>域的人员进行查询、识别、登记，对带入、带出的物品进行安全检查，避免让不必要的人员进入</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管理区域。</w:t>
            </w:r>
          </w:p>
          <w:p w14:paraId="6D48A46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保安必须严格执行车辆出入规定，对进、出的车辆实行出、入验证和行驶引导，指挥车辆整齐停放，保证道路畅通。发现可疑情况及时报告，并认真做好交接班工作，因交接班不清而造成事故时，追究交接班双方责任。</w:t>
            </w:r>
          </w:p>
          <w:p w14:paraId="5F27271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值班员应文明执勤、礼貌待人。遇刁难或羞辱时，应保持冷静，克制自己的情绪，确实无法处理的事情，应迅速报告班长、队长处理。如事主不听劝阻，无理取闹，甚至态度蛮横，动手打人，应通知领导，将肇事者送交公安机关处理。</w:t>
            </w:r>
          </w:p>
          <w:p w14:paraId="74E620D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对未进行登记而冲入的车辆，记下其车牌号码，并用对讲机第一时间通知其它岗位的保安人员，</w:t>
            </w:r>
            <w:r>
              <w:rPr>
                <w:rFonts w:hint="eastAsia" w:ascii="宋体" w:hAnsi="宋体" w:cs="宋体"/>
                <w:color w:val="auto"/>
                <w:kern w:val="0"/>
                <w:szCs w:val="21"/>
                <w:highlight w:val="none"/>
                <w:lang w:eastAsia="zh-CN"/>
              </w:rPr>
              <w:t>同时上报相关部门，</w:t>
            </w:r>
            <w:r>
              <w:rPr>
                <w:rFonts w:hint="eastAsia" w:ascii="宋体" w:hAnsi="宋体" w:cs="宋体"/>
                <w:color w:val="auto"/>
                <w:kern w:val="0"/>
                <w:szCs w:val="21"/>
                <w:highlight w:val="none"/>
              </w:rPr>
              <w:t>妥善处理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对来校的消防车、救护车第一时间引路去事发地点配合处置，并及时通知上级领导</w:t>
            </w:r>
            <w:r>
              <w:rPr>
                <w:rFonts w:hint="eastAsia" w:ascii="宋体" w:hAnsi="宋体" w:cs="宋体"/>
                <w:color w:val="auto"/>
                <w:kern w:val="0"/>
                <w:szCs w:val="21"/>
                <w:highlight w:val="none"/>
              </w:rPr>
              <w:t>。</w:t>
            </w:r>
          </w:p>
          <w:p w14:paraId="714C794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凡装有易燃、易爆、剧毒物品或装有污染性物品的车辆、大货车、大拖车（经采购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同意的除外）等，严禁驶入校园。</w:t>
            </w:r>
          </w:p>
          <w:p w14:paraId="4AC9543D">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进出学校</w:t>
            </w:r>
            <w:r>
              <w:rPr>
                <w:rFonts w:hint="eastAsia" w:ascii="宋体" w:hAnsi="宋体" w:cs="宋体"/>
                <w:color w:val="auto"/>
                <w:kern w:val="0"/>
                <w:szCs w:val="21"/>
                <w:highlight w:val="none"/>
              </w:rPr>
              <w:t>的面包车，箱式货车等，一律停车并打开车箱进行检查，如发现可疑物品应立即上报当班、队长进行处理。</w:t>
            </w:r>
          </w:p>
          <w:p w14:paraId="096F8222">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当班的保安在和接班的保安完成交接班前不得离岗。如因保安人员在工作中玩忽职守、疏忽大意等，所造成的损失，当班保安人员及</w:t>
            </w:r>
            <w:r>
              <w:rPr>
                <w:rFonts w:hint="eastAsia" w:ascii="宋体" w:hAnsi="宋体" w:cs="宋体"/>
                <w:color w:val="auto"/>
                <w:kern w:val="0"/>
                <w:szCs w:val="21"/>
                <w:highlight w:val="none"/>
                <w:lang w:eastAsia="zh-CN"/>
              </w:rPr>
              <w:t>中标人</w:t>
            </w:r>
            <w:r>
              <w:rPr>
                <w:rFonts w:hint="eastAsia" w:ascii="宋体" w:hAnsi="宋体" w:cs="宋体"/>
                <w:color w:val="auto"/>
                <w:kern w:val="0"/>
                <w:szCs w:val="21"/>
                <w:highlight w:val="none"/>
              </w:rPr>
              <w:t>应该做出赔偿，情节严重者追究</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及当班保安人员法律责任。</w:t>
            </w:r>
          </w:p>
          <w:p w14:paraId="1AC4CE6E">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校园巡查每日不少于</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次，重点区域每小时巡查一次，及时发现和处置可疑情况。每天</w:t>
            </w:r>
            <w:r>
              <w:rPr>
                <w:rFonts w:hint="eastAsia" w:ascii="宋体" w:hAnsi="宋体" w:cs="宋体"/>
                <w:color w:val="auto"/>
                <w:kern w:val="0"/>
                <w:szCs w:val="21"/>
                <w:highlight w:val="none"/>
                <w:lang w:eastAsia="zh-CN"/>
              </w:rPr>
              <w:t>放学后</w:t>
            </w:r>
            <w:r>
              <w:rPr>
                <w:rFonts w:hint="eastAsia" w:ascii="宋体" w:hAnsi="宋体" w:cs="宋体"/>
                <w:color w:val="auto"/>
                <w:kern w:val="0"/>
                <w:szCs w:val="21"/>
                <w:highlight w:val="none"/>
              </w:rPr>
              <w:t>巡查各班教室，检查有无其他安全隐患。</w:t>
            </w:r>
          </w:p>
          <w:p w14:paraId="72A2A93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负责服务区的出入登记、安防、消防、监控等24小时值班，确保服务区内不发生盗窃、破坏及刑事案件等。</w:t>
            </w:r>
          </w:p>
          <w:p w14:paraId="50AE4B6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10.每天定时巡查教学楼楼顶、实验室，检查设施否闭锁及</w:t>
            </w:r>
            <w:r>
              <w:rPr>
                <w:rFonts w:hint="eastAsia" w:ascii="宋体" w:hAnsi="宋体" w:cs="宋体"/>
                <w:color w:val="auto"/>
                <w:kern w:val="0"/>
                <w:szCs w:val="21"/>
                <w:highlight w:val="none"/>
              </w:rPr>
              <w:t>有无</w:t>
            </w:r>
            <w:r>
              <w:rPr>
                <w:rFonts w:hint="eastAsia" w:ascii="宋体" w:hAnsi="宋体" w:cs="宋体"/>
                <w:color w:val="auto"/>
                <w:kern w:val="0"/>
                <w:szCs w:val="21"/>
                <w:highlight w:val="none"/>
                <w:lang w:val="en-US" w:eastAsia="zh-CN"/>
              </w:rPr>
              <w:t>其他安全隐患，如有突发安全事故，按学校《学校突发事件应急报告电话及流程》上报和处置，私自传播非我校发布的官方信息和言论。</w:t>
            </w:r>
          </w:p>
          <w:p w14:paraId="2C02C672">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宿管员服务范围及要求：</w:t>
            </w:r>
          </w:p>
          <w:p w14:paraId="6F457CD2">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负责学生寝室</w:t>
            </w:r>
            <w:r>
              <w:rPr>
                <w:rFonts w:hint="eastAsia" w:ascii="宋体" w:hAnsi="宋体" w:cs="宋体"/>
                <w:color w:val="auto"/>
                <w:kern w:val="0"/>
                <w:szCs w:val="21"/>
                <w:highlight w:val="none"/>
                <w:lang w:val="en-US" w:eastAsia="zh-CN"/>
              </w:rPr>
              <w:t>的全面</w:t>
            </w:r>
            <w:r>
              <w:rPr>
                <w:rFonts w:hint="eastAsia" w:ascii="宋体" w:hAnsi="宋体" w:cs="宋体"/>
                <w:color w:val="auto"/>
                <w:kern w:val="0"/>
                <w:szCs w:val="21"/>
                <w:highlight w:val="none"/>
              </w:rPr>
              <w:t>管理，</w:t>
            </w:r>
            <w:r>
              <w:rPr>
                <w:rFonts w:hint="eastAsia" w:ascii="宋体" w:hAnsi="宋体" w:cs="宋体"/>
                <w:color w:val="auto"/>
                <w:kern w:val="0"/>
                <w:szCs w:val="21"/>
                <w:highlight w:val="none"/>
                <w:lang w:val="en-US" w:eastAsia="zh-CN"/>
              </w:rPr>
              <w:t>主要有：</w:t>
            </w:r>
          </w:p>
          <w:p w14:paraId="110BACF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每天对男女生寝室内务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卫生</w:t>
            </w:r>
            <w:r>
              <w:rPr>
                <w:rFonts w:hint="eastAsia" w:ascii="宋体" w:hAnsi="宋体" w:cs="宋体"/>
                <w:color w:val="auto"/>
                <w:kern w:val="0"/>
                <w:szCs w:val="21"/>
                <w:highlight w:val="none"/>
              </w:rPr>
              <w:t>、纪律进行管理，对男女生寝室的内务达标情况进行登记和评比</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对内务卫生不达标的宿舍督促学生整改，及时反馈给班主任</w:t>
            </w:r>
            <w:r>
              <w:rPr>
                <w:rFonts w:hint="eastAsia" w:ascii="宋体" w:hAnsi="宋体" w:cs="宋体"/>
                <w:color w:val="auto"/>
                <w:kern w:val="0"/>
                <w:szCs w:val="21"/>
                <w:highlight w:val="none"/>
              </w:rPr>
              <w:t>；</w:t>
            </w:r>
          </w:p>
          <w:p w14:paraId="320E515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学生在寝室的时间，宿管员要</w:t>
            </w:r>
            <w:r>
              <w:rPr>
                <w:rFonts w:hint="eastAsia" w:ascii="宋体" w:hAnsi="宋体" w:cs="宋体"/>
                <w:color w:val="auto"/>
                <w:kern w:val="0"/>
                <w:szCs w:val="21"/>
                <w:highlight w:val="none"/>
                <w:lang w:val="en-US" w:eastAsia="zh-CN"/>
              </w:rPr>
              <w:t>反复进行</w:t>
            </w:r>
            <w:r>
              <w:rPr>
                <w:rFonts w:hint="eastAsia" w:ascii="宋体" w:hAnsi="宋体" w:cs="宋体"/>
                <w:color w:val="auto"/>
                <w:kern w:val="0"/>
                <w:szCs w:val="21"/>
                <w:highlight w:val="none"/>
              </w:rPr>
              <w:t>巡视，</w:t>
            </w:r>
            <w:r>
              <w:rPr>
                <w:rFonts w:hint="eastAsia" w:ascii="宋体" w:hAnsi="宋体" w:cs="宋体"/>
                <w:color w:val="auto"/>
                <w:kern w:val="0"/>
                <w:szCs w:val="21"/>
                <w:highlight w:val="none"/>
                <w:lang w:eastAsia="zh-CN"/>
              </w:rPr>
              <w:t>查看是否有外来人员，</w:t>
            </w:r>
            <w:r>
              <w:rPr>
                <w:rFonts w:hint="eastAsia" w:ascii="宋体" w:hAnsi="宋体" w:cs="宋体"/>
                <w:color w:val="auto"/>
                <w:kern w:val="0"/>
                <w:szCs w:val="21"/>
                <w:highlight w:val="none"/>
              </w:rPr>
              <w:t>及时</w:t>
            </w:r>
            <w:r>
              <w:rPr>
                <w:rFonts w:hint="eastAsia" w:ascii="宋体" w:hAnsi="宋体" w:cs="宋体"/>
                <w:color w:val="auto"/>
                <w:kern w:val="0"/>
                <w:szCs w:val="21"/>
                <w:highlight w:val="none"/>
                <w:lang w:eastAsia="zh-CN"/>
              </w:rPr>
              <w:t>提醒和</w:t>
            </w:r>
            <w:r>
              <w:rPr>
                <w:rFonts w:hint="eastAsia" w:ascii="宋体" w:hAnsi="宋体" w:cs="宋体"/>
                <w:color w:val="auto"/>
                <w:kern w:val="0"/>
                <w:szCs w:val="21"/>
                <w:highlight w:val="none"/>
              </w:rPr>
              <w:t>制止学生在寝室内的违纪违规行为</w:t>
            </w:r>
            <w:r>
              <w:rPr>
                <w:rFonts w:hint="eastAsia" w:ascii="宋体" w:hAnsi="宋体" w:cs="宋体"/>
                <w:color w:val="auto"/>
                <w:kern w:val="0"/>
                <w:szCs w:val="21"/>
                <w:highlight w:val="none"/>
                <w:lang w:eastAsia="zh-CN"/>
              </w:rPr>
              <w:t>，但不能与学生发生冲突，遇到不配合的上报给班主任</w:t>
            </w:r>
            <w:r>
              <w:rPr>
                <w:rFonts w:hint="eastAsia" w:ascii="宋体" w:hAnsi="宋体" w:cs="宋体"/>
                <w:color w:val="auto"/>
                <w:kern w:val="0"/>
                <w:szCs w:val="21"/>
                <w:highlight w:val="none"/>
              </w:rPr>
              <w:t>；</w:t>
            </w:r>
          </w:p>
          <w:p w14:paraId="6CBEB807">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晚上熄灯后要</w:t>
            </w:r>
            <w:r>
              <w:rPr>
                <w:rFonts w:hint="eastAsia" w:ascii="宋体" w:hAnsi="宋体" w:cs="宋体"/>
                <w:color w:val="auto"/>
                <w:kern w:val="0"/>
                <w:szCs w:val="21"/>
                <w:highlight w:val="none"/>
                <w:lang w:val="en-US" w:eastAsia="zh-CN"/>
              </w:rPr>
              <w:t>进行</w:t>
            </w:r>
            <w:r>
              <w:rPr>
                <w:rFonts w:hint="eastAsia" w:ascii="宋体" w:hAnsi="宋体" w:cs="宋体"/>
                <w:color w:val="auto"/>
                <w:kern w:val="0"/>
                <w:szCs w:val="21"/>
                <w:highlight w:val="none"/>
              </w:rPr>
              <w:t>巡视，对学生纪律情况进行登记，协助值日教师和班主任，做好学生宿舍的管理工作</w:t>
            </w:r>
            <w:r>
              <w:rPr>
                <w:rFonts w:hint="eastAsia" w:ascii="宋体" w:hAnsi="宋体" w:cs="宋体"/>
                <w:color w:val="auto"/>
                <w:kern w:val="0"/>
                <w:szCs w:val="21"/>
                <w:highlight w:val="none"/>
                <w:lang w:eastAsia="zh-CN"/>
              </w:rPr>
              <w:t>，每晚</w:t>
            </w:r>
            <w:r>
              <w:rPr>
                <w:rFonts w:hint="eastAsia" w:ascii="宋体" w:hAnsi="宋体" w:cs="宋体"/>
                <w:color w:val="auto"/>
                <w:kern w:val="0"/>
                <w:szCs w:val="21"/>
                <w:highlight w:val="none"/>
                <w:lang w:val="en-US" w:eastAsia="zh-CN"/>
              </w:rPr>
              <w:t>12点巡查学生是否有不按时休息的学生；</w:t>
            </w:r>
          </w:p>
          <w:p w14:paraId="0DD8230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4.负责学生考勤工作，发现缺勤情况及时报告给班主任和值日老师</w:t>
            </w:r>
            <w:r>
              <w:rPr>
                <w:rFonts w:hint="eastAsia" w:ascii="宋体" w:hAnsi="宋体" w:cs="宋体"/>
                <w:color w:val="auto"/>
                <w:kern w:val="0"/>
                <w:szCs w:val="21"/>
                <w:highlight w:val="none"/>
              </w:rPr>
              <w:t>。</w:t>
            </w:r>
          </w:p>
          <w:p w14:paraId="10E4DD05">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5.正常上课期间，必须在宿舍执勤，不得擅自离岗，防止外来人员进入宿舍，带来不良影响。</w:t>
            </w:r>
          </w:p>
          <w:p w14:paraId="0864AFAA">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6.双休日时间，按平时的要求落实对留校生的考勤和管理工作</w:t>
            </w:r>
          </w:p>
          <w:p w14:paraId="493A9D6E">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7.保持公共区域的整洁干净，不得将杂物堆放在楼梯底。</w:t>
            </w:r>
          </w:p>
          <w:p w14:paraId="634ED32C">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8.在评比中要公平公正，工作要文明礼貌，对待学生要细心、耐心、爱心。</w:t>
            </w:r>
          </w:p>
          <w:p w14:paraId="5250A0E1">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9.每天要巡查架床、门窗、水电等是否有安全隐患，发现问题及时报修。</w:t>
            </w:r>
          </w:p>
          <w:p w14:paraId="7B4635F8">
            <w:pPr>
              <w:widowControl w:val="0"/>
              <w:spacing w:line="360" w:lineRule="auto"/>
              <w:ind w:firstLine="420" w:firstLineChars="200"/>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10.遇到突发事件按学校《学校突发事件应急报告电话及流程》上报和处置，私自传播非我校发布的官方信息和言论。</w:t>
            </w:r>
          </w:p>
          <w:p w14:paraId="353E8502">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保洁服务范围及要求：</w:t>
            </w:r>
          </w:p>
          <w:p w14:paraId="0A03460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根据物业管理区实际情况合理布设垃圾箱（桶）、果皮箱</w:t>
            </w:r>
            <w:r>
              <w:rPr>
                <w:rFonts w:hint="eastAsia" w:ascii="宋体" w:hAnsi="宋体" w:cs="宋体"/>
                <w:color w:val="auto"/>
                <w:kern w:val="0"/>
                <w:szCs w:val="21"/>
                <w:highlight w:val="none"/>
                <w:lang w:val="en-US" w:eastAsia="zh-CN"/>
              </w:rPr>
              <w:t>等</w:t>
            </w:r>
            <w:r>
              <w:rPr>
                <w:rFonts w:hint="eastAsia" w:ascii="宋体" w:hAnsi="宋体" w:cs="宋体"/>
                <w:color w:val="auto"/>
                <w:kern w:val="0"/>
                <w:szCs w:val="21"/>
                <w:highlight w:val="none"/>
              </w:rPr>
              <w:t>。</w:t>
            </w:r>
          </w:p>
          <w:p w14:paraId="4AF60F76">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物业管理区域内垃圾清运要求：（1）日</w:t>
            </w:r>
            <w:r>
              <w:rPr>
                <w:rFonts w:hint="eastAsia" w:ascii="宋体" w:hAnsi="宋体" w:cs="宋体"/>
                <w:color w:val="auto"/>
                <w:kern w:val="0"/>
                <w:szCs w:val="21"/>
                <w:highlight w:val="none"/>
                <w:lang w:val="en-US" w:eastAsia="zh-CN"/>
              </w:rPr>
              <w:t>扫</w:t>
            </w:r>
            <w:r>
              <w:rPr>
                <w:rFonts w:hint="eastAsia" w:ascii="宋体" w:hAnsi="宋体" w:cs="宋体"/>
                <w:color w:val="auto"/>
                <w:kern w:val="0"/>
                <w:szCs w:val="21"/>
                <w:highlight w:val="none"/>
              </w:rPr>
              <w:t>日清，无垃圾桶满溢现象，每天把垃圾统一运到</w:t>
            </w:r>
            <w:r>
              <w:rPr>
                <w:rFonts w:hint="eastAsia" w:ascii="宋体" w:hAnsi="宋体" w:cs="宋体"/>
                <w:color w:val="auto"/>
                <w:kern w:val="0"/>
                <w:szCs w:val="21"/>
                <w:highlight w:val="none"/>
                <w:lang w:eastAsia="zh-CN"/>
              </w:rPr>
              <w:t>校内</w:t>
            </w:r>
            <w:r>
              <w:rPr>
                <w:rFonts w:hint="eastAsia" w:ascii="宋体" w:hAnsi="宋体" w:cs="宋体"/>
                <w:color w:val="auto"/>
                <w:kern w:val="0"/>
                <w:szCs w:val="21"/>
                <w:highlight w:val="none"/>
              </w:rPr>
              <w:t>垃圾中转站；（2）垃圾收集点周围无散落垃圾、无污迹、无异味；（3）垃圾桶每天清洗1 次，定期进行卫生消毒灭菌，保持垃圾设施清洁、无异味。</w:t>
            </w:r>
          </w:p>
          <w:p w14:paraId="56D671E9">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有健全的保洁制度，物业管理区域</w:t>
            </w:r>
            <w:r>
              <w:rPr>
                <w:rFonts w:hint="eastAsia" w:ascii="宋体" w:hAnsi="宋体" w:cs="宋体"/>
                <w:color w:val="auto"/>
                <w:kern w:val="0"/>
                <w:szCs w:val="21"/>
                <w:highlight w:val="none"/>
                <w:lang w:val="en-US" w:eastAsia="zh-CN"/>
              </w:rPr>
              <w:t>的办公楼、职工楼、教学楼</w:t>
            </w:r>
            <w:r>
              <w:rPr>
                <w:rFonts w:hint="eastAsia" w:ascii="宋体" w:hAnsi="宋体" w:cs="宋体"/>
                <w:color w:val="auto"/>
                <w:kern w:val="0"/>
                <w:szCs w:val="21"/>
                <w:highlight w:val="none"/>
              </w:rPr>
              <w:t>等公共区域设专人保洁，巡回保洁。具体要求如下：</w:t>
            </w:r>
          </w:p>
          <w:p w14:paraId="543D195F">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（1）每天负责采购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的办公楼场所内外全部地面及公共活动区域环境的保洁卫生、垃圾等废弃物清理。</w:t>
            </w:r>
          </w:p>
          <w:p w14:paraId="6606311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（2）负责采购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校园内所有教学楼、教工宿舍楼、学生宿舍楼公共活动区域的</w:t>
            </w:r>
            <w:r>
              <w:rPr>
                <w:rFonts w:hint="eastAsia" w:ascii="宋体" w:hAnsi="宋体" w:cs="宋体"/>
                <w:color w:val="auto"/>
                <w:kern w:val="0"/>
                <w:szCs w:val="21"/>
                <w:highlight w:val="none"/>
                <w:lang w:val="en-US" w:eastAsia="zh-CN"/>
              </w:rPr>
              <w:t>楼道、走廊、天花板、厕所</w:t>
            </w:r>
            <w:r>
              <w:rPr>
                <w:rFonts w:hint="eastAsia" w:ascii="宋体" w:hAnsi="宋体" w:cs="宋体"/>
                <w:color w:val="auto"/>
                <w:kern w:val="0"/>
                <w:szCs w:val="21"/>
                <w:highlight w:val="none"/>
              </w:rPr>
              <w:t>及周边环境保洁</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垃圾</w:t>
            </w:r>
            <w:r>
              <w:rPr>
                <w:rFonts w:hint="eastAsia" w:ascii="宋体" w:hAnsi="宋体" w:cs="宋体"/>
                <w:color w:val="auto"/>
                <w:kern w:val="0"/>
                <w:szCs w:val="21"/>
                <w:highlight w:val="none"/>
                <w:lang w:val="en-US" w:eastAsia="zh-CN"/>
              </w:rPr>
              <w:t>清理</w:t>
            </w:r>
            <w:r>
              <w:rPr>
                <w:rFonts w:hint="eastAsia" w:ascii="宋体" w:hAnsi="宋体" w:cs="宋体"/>
                <w:color w:val="auto"/>
                <w:kern w:val="0"/>
                <w:szCs w:val="21"/>
                <w:highlight w:val="none"/>
              </w:rPr>
              <w:t>工作。</w:t>
            </w:r>
          </w:p>
          <w:p w14:paraId="4FDF3390">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（3）负责采购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校园内</w:t>
            </w:r>
            <w:r>
              <w:rPr>
                <w:rFonts w:hint="eastAsia" w:ascii="宋体" w:hAnsi="宋体" w:cs="宋体"/>
                <w:color w:val="auto"/>
                <w:kern w:val="0"/>
                <w:szCs w:val="21"/>
                <w:highlight w:val="none"/>
                <w:lang w:val="en-US" w:eastAsia="zh-CN"/>
              </w:rPr>
              <w:t>水池、荷塘、楼顶</w:t>
            </w:r>
            <w:r>
              <w:rPr>
                <w:rFonts w:hint="eastAsia" w:ascii="宋体" w:hAnsi="宋体" w:cs="宋体"/>
                <w:color w:val="auto"/>
                <w:kern w:val="0"/>
                <w:szCs w:val="21"/>
                <w:highlight w:val="none"/>
              </w:rPr>
              <w:t>等</w:t>
            </w:r>
            <w:r>
              <w:rPr>
                <w:rFonts w:hint="eastAsia" w:ascii="宋体" w:hAnsi="宋体" w:cs="宋体"/>
                <w:color w:val="auto"/>
                <w:kern w:val="0"/>
                <w:szCs w:val="21"/>
                <w:highlight w:val="none"/>
                <w:lang w:val="en-US" w:eastAsia="zh-CN"/>
              </w:rPr>
              <w:t>清洁、捞垃圾、除草等</w:t>
            </w:r>
            <w:r>
              <w:rPr>
                <w:rFonts w:hint="eastAsia" w:ascii="宋体" w:hAnsi="宋体" w:cs="宋体"/>
                <w:color w:val="auto"/>
                <w:kern w:val="0"/>
                <w:szCs w:val="21"/>
                <w:highlight w:val="none"/>
              </w:rPr>
              <w:t>工作。</w:t>
            </w:r>
          </w:p>
          <w:p w14:paraId="290E9AF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职工楼公共楼梯、扶手、窗台</w:t>
            </w:r>
            <w:r>
              <w:rPr>
                <w:rFonts w:hint="eastAsia" w:ascii="宋体" w:hAnsi="宋体" w:cs="宋体"/>
                <w:color w:val="auto"/>
                <w:kern w:val="0"/>
                <w:szCs w:val="21"/>
                <w:highlight w:val="none"/>
              </w:rPr>
              <w:t>每日清洁</w:t>
            </w:r>
            <w:r>
              <w:rPr>
                <w:rFonts w:hint="eastAsia" w:ascii="宋体" w:hAnsi="宋体" w:cs="宋体"/>
                <w:color w:val="auto"/>
                <w:kern w:val="0"/>
                <w:szCs w:val="21"/>
                <w:highlight w:val="none"/>
                <w:lang w:val="en-US" w:eastAsia="zh-CN"/>
              </w:rPr>
              <w:t>1次</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办公楼走廊、楼梯、所有公共</w:t>
            </w:r>
            <w:r>
              <w:rPr>
                <w:rFonts w:hint="eastAsia" w:ascii="宋体" w:hAnsi="宋体" w:cs="宋体"/>
                <w:color w:val="auto"/>
                <w:kern w:val="0"/>
                <w:szCs w:val="21"/>
                <w:highlight w:val="none"/>
              </w:rPr>
              <w:t>卫生间</w:t>
            </w:r>
            <w:r>
              <w:rPr>
                <w:rFonts w:hint="eastAsia" w:ascii="宋体" w:hAnsi="宋体" w:cs="宋体"/>
                <w:color w:val="auto"/>
                <w:kern w:val="0"/>
                <w:szCs w:val="21"/>
                <w:highlight w:val="none"/>
                <w:lang w:val="en-US" w:eastAsia="zh-CN"/>
              </w:rPr>
              <w:t>每日至少清洁</w:t>
            </w:r>
            <w:r>
              <w:rPr>
                <w:rFonts w:hint="eastAsia" w:ascii="宋体" w:hAnsi="宋体" w:cs="宋体"/>
                <w:color w:val="auto"/>
                <w:kern w:val="0"/>
                <w:szCs w:val="21"/>
                <w:highlight w:val="none"/>
              </w:rPr>
              <w:t>2次；</w:t>
            </w:r>
          </w:p>
          <w:p w14:paraId="3821DA13">
            <w:pPr>
              <w:widowControl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Cs w:val="21"/>
                <w:highlight w:val="none"/>
              </w:rPr>
              <w:t>（5）</w:t>
            </w:r>
            <w:r>
              <w:rPr>
                <w:rFonts w:hint="eastAsia" w:ascii="宋体" w:hAnsi="宋体" w:eastAsia="宋体" w:cs="宋体"/>
                <w:color w:val="auto"/>
                <w:kern w:val="0"/>
                <w:sz w:val="21"/>
                <w:szCs w:val="21"/>
                <w:highlight w:val="none"/>
                <w:lang w:eastAsia="zh-CN"/>
              </w:rPr>
              <w:t>公共区域天花板的蜘蛛网每月清除</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次。</w:t>
            </w:r>
          </w:p>
          <w:p w14:paraId="67A69AE9">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.协助做好</w:t>
            </w:r>
            <w:r>
              <w:rPr>
                <w:rFonts w:hint="eastAsia" w:ascii="宋体" w:hAnsi="宋体" w:cs="宋体"/>
                <w:color w:val="auto"/>
                <w:kern w:val="0"/>
                <w:szCs w:val="21"/>
                <w:highlight w:val="none"/>
              </w:rPr>
              <w:t>消毒和灭虫除害工作，有效控制鼠、蟑螂、蚊、蝇等害虫孳生。</w:t>
            </w:r>
          </w:p>
          <w:p w14:paraId="5526E6D3">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在物业管理区域内，</w:t>
            </w:r>
            <w:r>
              <w:rPr>
                <w:rFonts w:hint="eastAsia" w:ascii="宋体" w:hAnsi="宋体" w:cs="宋体"/>
                <w:color w:val="auto"/>
                <w:kern w:val="0"/>
                <w:szCs w:val="21"/>
                <w:highlight w:val="none"/>
                <w:lang w:val="en-US" w:eastAsia="zh-CN"/>
              </w:rPr>
              <w:t>完成</w:t>
            </w:r>
            <w:r>
              <w:rPr>
                <w:rFonts w:hint="eastAsia" w:ascii="宋体" w:hAnsi="宋体" w:cs="宋体"/>
                <w:color w:val="auto"/>
                <w:kern w:val="0"/>
                <w:szCs w:val="21"/>
                <w:highlight w:val="none"/>
              </w:rPr>
              <w:t>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临时需求</w:t>
            </w:r>
            <w:r>
              <w:rPr>
                <w:rFonts w:hint="eastAsia" w:ascii="宋体" w:hAnsi="宋体" w:cs="宋体"/>
                <w:color w:val="auto"/>
                <w:kern w:val="0"/>
                <w:szCs w:val="21"/>
                <w:highlight w:val="none"/>
                <w:lang w:val="en-US" w:eastAsia="zh-CN"/>
              </w:rPr>
              <w:t>的其他</w:t>
            </w:r>
            <w:r>
              <w:rPr>
                <w:rFonts w:hint="eastAsia" w:ascii="宋体" w:hAnsi="宋体" w:cs="宋体"/>
                <w:color w:val="auto"/>
                <w:kern w:val="0"/>
                <w:szCs w:val="21"/>
                <w:highlight w:val="none"/>
              </w:rPr>
              <w:t>清洁服务。</w:t>
            </w:r>
          </w:p>
          <w:p w14:paraId="48DEC89F">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水工</w:t>
            </w:r>
            <w:r>
              <w:rPr>
                <w:rFonts w:hint="eastAsia" w:ascii="宋体" w:hAnsi="宋体" w:cs="宋体"/>
                <w:b/>
                <w:bCs/>
                <w:color w:val="auto"/>
                <w:kern w:val="0"/>
                <w:szCs w:val="21"/>
                <w:highlight w:val="none"/>
              </w:rPr>
              <w:t>服务范围：</w:t>
            </w:r>
          </w:p>
          <w:p w14:paraId="397D0B5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负责采购</w:t>
            </w:r>
            <w:r>
              <w:rPr>
                <w:rFonts w:hint="eastAsia" w:ascii="宋体" w:hAnsi="宋体" w:cs="宋体"/>
                <w:color w:val="auto"/>
                <w:kern w:val="0"/>
                <w:szCs w:val="21"/>
                <w:highlight w:val="none"/>
                <w:lang w:val="en-US" w:eastAsia="zh-CN"/>
              </w:rPr>
              <w:t>人的</w:t>
            </w:r>
            <w:r>
              <w:rPr>
                <w:rFonts w:hint="eastAsia" w:ascii="宋体" w:hAnsi="宋体" w:cs="宋体"/>
                <w:color w:val="auto"/>
                <w:kern w:val="0"/>
                <w:szCs w:val="21"/>
                <w:highlight w:val="none"/>
              </w:rPr>
              <w:t>校内</w:t>
            </w:r>
            <w:r>
              <w:rPr>
                <w:rFonts w:hint="eastAsia" w:ascii="宋体" w:hAnsi="宋体" w:cs="宋体"/>
                <w:color w:val="auto"/>
                <w:kern w:val="0"/>
                <w:szCs w:val="21"/>
                <w:highlight w:val="none"/>
                <w:lang w:val="en-US" w:eastAsia="zh-CN"/>
              </w:rPr>
              <w:t>供水用水设施设备和水管</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日常正常运行、保养、维护和维修申报等工作</w:t>
            </w:r>
            <w:r>
              <w:rPr>
                <w:rFonts w:hint="eastAsia" w:ascii="宋体" w:hAnsi="宋体" w:cs="宋体"/>
                <w:color w:val="auto"/>
                <w:kern w:val="0"/>
                <w:szCs w:val="21"/>
                <w:highlight w:val="none"/>
                <w:lang w:eastAsia="zh-CN"/>
              </w:rPr>
              <w:t>，所有</w:t>
            </w:r>
            <w:r>
              <w:rPr>
                <w:rFonts w:hint="eastAsia" w:ascii="宋体" w:hAnsi="宋体" w:cs="宋体"/>
                <w:color w:val="auto"/>
                <w:kern w:val="0"/>
                <w:szCs w:val="21"/>
                <w:highlight w:val="none"/>
                <w:lang w:val="en-US" w:eastAsia="zh-CN"/>
              </w:rPr>
              <w:t>故障</w:t>
            </w:r>
            <w:r>
              <w:rPr>
                <w:rFonts w:hint="eastAsia" w:ascii="宋体" w:hAnsi="宋体" w:cs="宋体"/>
                <w:color w:val="auto"/>
                <w:kern w:val="0"/>
                <w:szCs w:val="21"/>
                <w:highlight w:val="none"/>
                <w:lang w:eastAsia="zh-CN"/>
              </w:rPr>
              <w:t>设备必须先认真维</w:t>
            </w:r>
            <w:r>
              <w:rPr>
                <w:rFonts w:hint="eastAsia" w:ascii="宋体" w:hAnsi="宋体" w:cs="宋体"/>
                <w:color w:val="auto"/>
                <w:kern w:val="0"/>
                <w:szCs w:val="21"/>
                <w:highlight w:val="none"/>
                <w:lang w:val="en-US" w:eastAsia="zh-CN"/>
              </w:rPr>
              <w:t>修</w:t>
            </w:r>
            <w:r>
              <w:rPr>
                <w:rFonts w:hint="eastAsia" w:ascii="宋体" w:hAnsi="宋体" w:cs="宋体"/>
                <w:color w:val="auto"/>
                <w:kern w:val="0"/>
                <w:szCs w:val="21"/>
                <w:highlight w:val="none"/>
                <w:lang w:eastAsia="zh-CN"/>
              </w:rPr>
              <w:t>，能修必须先维修，不能</w:t>
            </w:r>
            <w:r>
              <w:rPr>
                <w:rFonts w:hint="eastAsia" w:ascii="宋体" w:hAnsi="宋体" w:cs="宋体"/>
                <w:color w:val="auto"/>
                <w:kern w:val="0"/>
                <w:szCs w:val="21"/>
                <w:highlight w:val="none"/>
                <w:lang w:val="en-US" w:eastAsia="zh-CN"/>
              </w:rPr>
              <w:t>以</w:t>
            </w:r>
            <w:r>
              <w:rPr>
                <w:rFonts w:hint="eastAsia" w:ascii="宋体" w:hAnsi="宋体" w:cs="宋体"/>
                <w:color w:val="auto"/>
                <w:kern w:val="0"/>
                <w:szCs w:val="21"/>
                <w:highlight w:val="none"/>
                <w:lang w:eastAsia="zh-CN"/>
              </w:rPr>
              <w:t>换代修。</w:t>
            </w:r>
          </w:p>
          <w:p w14:paraId="0CE60AEC">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设备设施出现损坏或故障时，物业维修人员需及时向采购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后勤部门报告，并提出维修建议或方案。大修时，需协助好专业安装维修人员开展维修工作。</w:t>
            </w:r>
          </w:p>
          <w:p w14:paraId="34BD235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物业维修人员接到采购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后勤部门的维修维护电话后，须</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分钟内到达现场处理故障，确保设备能快速恢复，不影响学校的正常运转。</w:t>
            </w:r>
          </w:p>
          <w:p w14:paraId="62AC2B0C">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每天1次检查采购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的所有供水设施，有损坏的应及时维修或更换，按约定时间开关。</w:t>
            </w:r>
          </w:p>
          <w:p w14:paraId="19084B6B">
            <w:pPr>
              <w:widowControl w:val="0"/>
              <w:spacing w:line="360" w:lineRule="auto"/>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对可能发生的各种设备故障要有备案登记，对重大或突发性事件要有应急方案和现场处理措施、处理记录。</w:t>
            </w:r>
          </w:p>
          <w:p w14:paraId="107B11F0">
            <w:pPr>
              <w:widowControl w:val="0"/>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对于小问题的水路管道堵塞，要先尽其所能疏通，评估后实在超出其能力范围，再由专业人员维修。</w:t>
            </w:r>
          </w:p>
          <w:p w14:paraId="6CFA4976">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电工</w:t>
            </w:r>
            <w:r>
              <w:rPr>
                <w:rFonts w:hint="eastAsia" w:ascii="宋体" w:hAnsi="宋体" w:cs="宋体"/>
                <w:b/>
                <w:bCs/>
                <w:color w:val="auto"/>
                <w:kern w:val="0"/>
                <w:szCs w:val="21"/>
                <w:highlight w:val="none"/>
              </w:rPr>
              <w:t>服务范围：</w:t>
            </w:r>
          </w:p>
          <w:p w14:paraId="4DDEF26C">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负责采购</w:t>
            </w:r>
            <w:r>
              <w:rPr>
                <w:rFonts w:hint="eastAsia" w:ascii="宋体" w:hAnsi="宋体" w:cs="宋体"/>
                <w:color w:val="auto"/>
                <w:kern w:val="0"/>
                <w:szCs w:val="21"/>
                <w:highlight w:val="none"/>
                <w:lang w:val="en-US" w:eastAsia="zh-CN"/>
              </w:rPr>
              <w:t>人的</w:t>
            </w:r>
            <w:r>
              <w:rPr>
                <w:rFonts w:hint="eastAsia" w:ascii="宋体" w:hAnsi="宋体" w:cs="宋体"/>
                <w:color w:val="auto"/>
                <w:kern w:val="0"/>
                <w:szCs w:val="21"/>
                <w:highlight w:val="none"/>
              </w:rPr>
              <w:t>校内风扇、空调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照明设备、变压器、发电机组、消防设备</w:t>
            </w:r>
            <w:r>
              <w:rPr>
                <w:rFonts w:hint="eastAsia" w:ascii="宋体" w:hAnsi="宋体" w:cs="宋体"/>
                <w:color w:val="auto"/>
                <w:kern w:val="0"/>
                <w:szCs w:val="21"/>
                <w:highlight w:val="none"/>
              </w:rPr>
              <w:t>等</w:t>
            </w:r>
            <w:r>
              <w:rPr>
                <w:rFonts w:hint="eastAsia" w:ascii="宋体" w:hAnsi="宋体" w:cs="宋体"/>
                <w:color w:val="auto"/>
                <w:kern w:val="0"/>
                <w:szCs w:val="21"/>
                <w:highlight w:val="none"/>
                <w:lang w:val="en-US" w:eastAsia="zh-CN"/>
              </w:rPr>
              <w:t>电器和线路</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日常正常运行、保养、维护和维修申报等工作</w:t>
            </w:r>
            <w:r>
              <w:rPr>
                <w:rFonts w:hint="eastAsia" w:ascii="宋体" w:hAnsi="宋体" w:cs="宋体"/>
                <w:color w:val="auto"/>
                <w:kern w:val="0"/>
                <w:szCs w:val="21"/>
                <w:highlight w:val="none"/>
                <w:lang w:eastAsia="zh-CN"/>
              </w:rPr>
              <w:t>，所有有故障电器设备必须先认真维</w:t>
            </w:r>
            <w:r>
              <w:rPr>
                <w:rFonts w:hint="eastAsia" w:ascii="宋体" w:hAnsi="宋体" w:cs="宋体"/>
                <w:color w:val="auto"/>
                <w:kern w:val="0"/>
                <w:szCs w:val="21"/>
                <w:highlight w:val="none"/>
                <w:lang w:val="en-US" w:eastAsia="zh-CN"/>
              </w:rPr>
              <w:t>修</w:t>
            </w:r>
            <w:r>
              <w:rPr>
                <w:rFonts w:hint="eastAsia" w:ascii="宋体" w:hAnsi="宋体" w:cs="宋体"/>
                <w:color w:val="auto"/>
                <w:kern w:val="0"/>
                <w:szCs w:val="21"/>
                <w:highlight w:val="none"/>
                <w:lang w:eastAsia="zh-CN"/>
              </w:rPr>
              <w:t>，能修必须先维修，不能</w:t>
            </w:r>
            <w:r>
              <w:rPr>
                <w:rFonts w:hint="eastAsia" w:ascii="宋体" w:hAnsi="宋体" w:cs="宋体"/>
                <w:color w:val="auto"/>
                <w:kern w:val="0"/>
                <w:szCs w:val="21"/>
                <w:highlight w:val="none"/>
                <w:lang w:val="en-US" w:eastAsia="zh-CN"/>
              </w:rPr>
              <w:t>以</w:t>
            </w:r>
            <w:r>
              <w:rPr>
                <w:rFonts w:hint="eastAsia" w:ascii="宋体" w:hAnsi="宋体" w:cs="宋体"/>
                <w:color w:val="auto"/>
                <w:kern w:val="0"/>
                <w:szCs w:val="21"/>
                <w:highlight w:val="none"/>
                <w:lang w:eastAsia="zh-CN"/>
              </w:rPr>
              <w:t>换代修。</w:t>
            </w:r>
          </w:p>
          <w:p w14:paraId="6943BD7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设备设施出现损坏或故障时，物业维修人员需及时向采购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后勤部门报告，并提出维修建议或方案。大修时，需协助好专业安装维修人员开展维修工作。</w:t>
            </w:r>
          </w:p>
          <w:p w14:paraId="63C0120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物业维修人员接到采购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后勤部门的维修维护电话后，须</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分钟内到达现场处理故障，确保设备能快速恢复，不影响学校的正常运转。</w:t>
            </w:r>
          </w:p>
          <w:p w14:paraId="0F9E0FB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每天1次检查采购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的所有校舍</w:t>
            </w:r>
            <w:r>
              <w:rPr>
                <w:rFonts w:hint="eastAsia" w:ascii="宋体" w:hAnsi="宋体" w:cs="宋体"/>
                <w:color w:val="auto"/>
                <w:kern w:val="0"/>
                <w:szCs w:val="21"/>
                <w:highlight w:val="none"/>
                <w:lang w:val="en-US" w:eastAsia="zh-CN"/>
              </w:rPr>
              <w:t>用电设备</w:t>
            </w:r>
            <w:r>
              <w:rPr>
                <w:rFonts w:hint="eastAsia" w:ascii="宋体" w:hAnsi="宋体" w:cs="宋体"/>
                <w:color w:val="auto"/>
                <w:kern w:val="0"/>
                <w:szCs w:val="21"/>
                <w:highlight w:val="none"/>
              </w:rPr>
              <w:t>，有损坏的应及时维修或更换，按约定时间开关。</w:t>
            </w:r>
          </w:p>
          <w:p w14:paraId="64DF74E0">
            <w:pPr>
              <w:widowControl w:val="0"/>
              <w:spacing w:line="360" w:lineRule="auto"/>
              <w:ind w:firstLine="420" w:firstLineChars="200"/>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对可能发生的各种设备故障要有备案登记，对重大或突发性事件要有应急方案和现场处理措施、处理记录。</w:t>
            </w:r>
          </w:p>
          <w:p w14:paraId="43C107BC">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水、电工</w:t>
            </w:r>
            <w:r>
              <w:rPr>
                <w:rFonts w:hint="eastAsia" w:ascii="宋体" w:hAnsi="宋体" w:cs="宋体"/>
                <w:b/>
                <w:bCs/>
                <w:color w:val="auto"/>
                <w:kern w:val="0"/>
                <w:szCs w:val="21"/>
                <w:highlight w:val="none"/>
              </w:rPr>
              <w:t>岗位</w:t>
            </w:r>
            <w:r>
              <w:rPr>
                <w:rFonts w:hint="eastAsia" w:ascii="宋体" w:hAnsi="宋体" w:cs="宋体"/>
                <w:b/>
                <w:bCs/>
                <w:color w:val="auto"/>
                <w:kern w:val="0"/>
                <w:szCs w:val="21"/>
                <w:highlight w:val="none"/>
                <w:lang w:eastAsia="zh-CN"/>
              </w:rPr>
              <w:t>服务</w:t>
            </w:r>
            <w:r>
              <w:rPr>
                <w:rFonts w:hint="eastAsia" w:ascii="宋体" w:hAnsi="宋体" w:cs="宋体"/>
                <w:b/>
                <w:bCs/>
                <w:color w:val="auto"/>
                <w:kern w:val="0"/>
                <w:szCs w:val="21"/>
                <w:highlight w:val="none"/>
              </w:rPr>
              <w:t>要求：</w:t>
            </w:r>
          </w:p>
          <w:p w14:paraId="53E47F86">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服从上级的调度和工作安排，及时、保质、保量地完成工作任务。</w:t>
            </w:r>
          </w:p>
          <w:p w14:paraId="2EC37E8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值班人员必须坚守岗位，不准离岗、睡岗、看书、吃零食、接待外来人员。</w:t>
            </w:r>
          </w:p>
          <w:p w14:paraId="5683F778">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自觉遵守</w:t>
            </w:r>
            <w:r>
              <w:rPr>
                <w:rFonts w:hint="eastAsia" w:ascii="宋体" w:hAnsi="宋体" w:cs="宋体"/>
                <w:color w:val="auto"/>
                <w:kern w:val="0"/>
                <w:szCs w:val="21"/>
                <w:highlight w:val="none"/>
                <w:lang w:eastAsia="zh-CN"/>
              </w:rPr>
              <w:t>学校</w:t>
            </w:r>
            <w:r>
              <w:rPr>
                <w:rFonts w:hint="eastAsia" w:ascii="宋体" w:hAnsi="宋体" w:cs="宋体"/>
                <w:color w:val="auto"/>
                <w:kern w:val="0"/>
                <w:szCs w:val="21"/>
                <w:highlight w:val="none"/>
              </w:rPr>
              <w:t>的各项规章制度，严格按安全操作规程及管理制度操作，确保安全生产，不准冒险作业，杜绝人身和设备事故的发生。</w:t>
            </w:r>
          </w:p>
          <w:p w14:paraId="78D6CAAA">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每天巡视</w:t>
            </w:r>
            <w:r>
              <w:rPr>
                <w:rFonts w:hint="eastAsia" w:ascii="宋体" w:hAnsi="宋体" w:cs="宋体"/>
                <w:color w:val="auto"/>
                <w:kern w:val="0"/>
                <w:szCs w:val="21"/>
                <w:highlight w:val="none"/>
                <w:lang w:val="en-US" w:eastAsia="zh-CN"/>
              </w:rPr>
              <w:t>水</w:t>
            </w:r>
            <w:r>
              <w:rPr>
                <w:rFonts w:hint="eastAsia" w:ascii="宋体" w:hAnsi="宋体" w:cs="宋体"/>
                <w:color w:val="auto"/>
                <w:kern w:val="0"/>
                <w:szCs w:val="21"/>
                <w:highlight w:val="none"/>
              </w:rPr>
              <w:t>电使用情况一次，观察电压表、电流表、</w:t>
            </w:r>
            <w:r>
              <w:rPr>
                <w:rFonts w:hint="eastAsia" w:ascii="宋体" w:hAnsi="宋体" w:cs="宋体"/>
                <w:color w:val="auto"/>
                <w:kern w:val="0"/>
                <w:szCs w:val="21"/>
                <w:highlight w:val="none"/>
                <w:lang w:val="en-US" w:eastAsia="zh-CN"/>
              </w:rPr>
              <w:t>水表、</w:t>
            </w:r>
            <w:r>
              <w:rPr>
                <w:rFonts w:hint="eastAsia" w:ascii="宋体" w:hAnsi="宋体" w:cs="宋体"/>
                <w:color w:val="auto"/>
                <w:kern w:val="0"/>
                <w:szCs w:val="21"/>
                <w:highlight w:val="none"/>
              </w:rPr>
              <w:t>计量表是否正常，认真做好各种运行记录，发现问题及时处理。</w:t>
            </w:r>
          </w:p>
          <w:p w14:paraId="34CD04E6">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发生</w:t>
            </w:r>
            <w:r>
              <w:rPr>
                <w:rFonts w:hint="eastAsia" w:ascii="宋体" w:hAnsi="宋体" w:cs="宋体"/>
                <w:color w:val="auto"/>
                <w:kern w:val="0"/>
                <w:szCs w:val="21"/>
                <w:highlight w:val="none"/>
                <w:lang w:val="en-US" w:eastAsia="zh-CN"/>
              </w:rPr>
              <w:t>停水、</w:t>
            </w:r>
            <w:r>
              <w:rPr>
                <w:rFonts w:hint="eastAsia" w:ascii="宋体" w:hAnsi="宋体" w:cs="宋体"/>
                <w:color w:val="auto"/>
                <w:kern w:val="0"/>
                <w:szCs w:val="21"/>
                <w:highlight w:val="none"/>
              </w:rPr>
              <w:t>停电或其他事故应及时与</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部门取得联系，迅速查明原因，采取应急措施。</w:t>
            </w:r>
          </w:p>
          <w:p w14:paraId="663F5A9F">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（1）突发性</w:t>
            </w:r>
            <w:r>
              <w:rPr>
                <w:rFonts w:hint="eastAsia" w:ascii="宋体" w:hAnsi="宋体" w:cs="宋体"/>
                <w:color w:val="auto"/>
                <w:kern w:val="0"/>
                <w:szCs w:val="21"/>
                <w:highlight w:val="none"/>
                <w:lang w:val="en-US" w:eastAsia="zh-CN"/>
              </w:rPr>
              <w:t>停水、</w:t>
            </w:r>
            <w:r>
              <w:rPr>
                <w:rFonts w:hint="eastAsia" w:ascii="宋体" w:hAnsi="宋体" w:cs="宋体"/>
                <w:color w:val="auto"/>
                <w:kern w:val="0"/>
                <w:szCs w:val="21"/>
                <w:highlight w:val="none"/>
              </w:rPr>
              <w:t>停电的，应当于</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分钟内到达现场，并根据故障原因进行初步分析判断，告知采购人预计恢复</w:t>
            </w:r>
            <w:r>
              <w:rPr>
                <w:rFonts w:hint="eastAsia" w:ascii="宋体" w:hAnsi="宋体" w:cs="宋体"/>
                <w:color w:val="auto"/>
                <w:kern w:val="0"/>
                <w:szCs w:val="21"/>
                <w:highlight w:val="none"/>
                <w:lang w:val="en-US" w:eastAsia="zh-CN"/>
              </w:rPr>
              <w:t>供水</w:t>
            </w:r>
            <w:r>
              <w:rPr>
                <w:rFonts w:hint="eastAsia" w:ascii="宋体" w:hAnsi="宋体" w:cs="宋体"/>
                <w:color w:val="auto"/>
                <w:kern w:val="0"/>
                <w:szCs w:val="21"/>
                <w:highlight w:val="none"/>
              </w:rPr>
              <w:t>供电所需时间和处理方案。</w:t>
            </w:r>
          </w:p>
          <w:p w14:paraId="2BED5EBE">
            <w:pPr>
              <w:widowControl w:val="0"/>
              <w:spacing w:line="360" w:lineRule="auto"/>
              <w:ind w:firstLine="420" w:firstLineChars="200"/>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（2）如确定外网</w:t>
            </w:r>
            <w:r>
              <w:rPr>
                <w:rFonts w:hint="eastAsia" w:ascii="宋体" w:hAnsi="宋体" w:cs="宋体"/>
                <w:color w:val="auto"/>
                <w:kern w:val="0"/>
                <w:szCs w:val="21"/>
                <w:highlight w:val="none"/>
                <w:lang w:val="en-US" w:eastAsia="zh-CN"/>
              </w:rPr>
              <w:t>停水</w:t>
            </w:r>
            <w:r>
              <w:rPr>
                <w:rFonts w:hint="eastAsia" w:ascii="宋体" w:hAnsi="宋体" w:cs="宋体"/>
                <w:color w:val="auto"/>
                <w:kern w:val="0"/>
                <w:szCs w:val="21"/>
                <w:highlight w:val="none"/>
              </w:rPr>
              <w:t>停电，</w:t>
            </w:r>
            <w:r>
              <w:rPr>
                <w:rFonts w:hint="eastAsia" w:ascii="宋体" w:hAnsi="宋体" w:cs="宋体"/>
                <w:color w:val="auto"/>
                <w:kern w:val="0"/>
                <w:szCs w:val="21"/>
                <w:highlight w:val="none"/>
                <w:lang w:val="en-US" w:eastAsia="zh-CN"/>
              </w:rPr>
              <w:t>水电工</w:t>
            </w:r>
            <w:r>
              <w:rPr>
                <w:rFonts w:hint="eastAsia" w:ascii="宋体" w:hAnsi="宋体" w:cs="宋体"/>
                <w:color w:val="auto"/>
                <w:kern w:val="0"/>
                <w:szCs w:val="21"/>
                <w:highlight w:val="none"/>
              </w:rPr>
              <w:t>管理人员须立即与</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部门进行联系，咨询原因、恢复时间等事项，并将情况通报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管理人员</w:t>
            </w:r>
            <w:r>
              <w:rPr>
                <w:rFonts w:hint="eastAsia" w:ascii="宋体" w:hAnsi="宋体" w:cs="宋体"/>
                <w:color w:val="auto"/>
                <w:kern w:val="0"/>
                <w:szCs w:val="21"/>
                <w:highlight w:val="none"/>
                <w:lang w:eastAsia="zh-CN"/>
              </w:rPr>
              <w:t>。</w:t>
            </w:r>
          </w:p>
          <w:p w14:paraId="14E853B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停电恢复供电后，应严格检查服务区用电设施恢复供电后的运行情况，如有用电异常，应立即进行处理，直到正常。供电恢复正常后，方可转入常规运行管理。</w:t>
            </w:r>
          </w:p>
          <w:p w14:paraId="3CA2692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负责</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的校内</w:t>
            </w:r>
            <w:r>
              <w:rPr>
                <w:rFonts w:hint="eastAsia" w:ascii="宋体" w:hAnsi="宋体" w:cs="宋体"/>
                <w:color w:val="auto"/>
                <w:kern w:val="0"/>
                <w:szCs w:val="21"/>
                <w:highlight w:val="none"/>
                <w:lang w:val="en-US" w:eastAsia="zh-CN"/>
              </w:rPr>
              <w:t>用电</w:t>
            </w:r>
            <w:r>
              <w:rPr>
                <w:rFonts w:hint="eastAsia" w:ascii="宋体" w:hAnsi="宋体" w:cs="宋体"/>
                <w:color w:val="auto"/>
                <w:kern w:val="0"/>
                <w:szCs w:val="21"/>
                <w:highlight w:val="none"/>
              </w:rPr>
              <w:t>设备、设施的操作维修保养工作，确保所有校舍24小时正常供</w:t>
            </w:r>
            <w:r>
              <w:rPr>
                <w:rFonts w:hint="eastAsia" w:ascii="宋体" w:hAnsi="宋体" w:cs="宋体"/>
                <w:color w:val="auto"/>
                <w:kern w:val="0"/>
                <w:szCs w:val="21"/>
                <w:highlight w:val="none"/>
                <w:lang w:eastAsia="zh-CN"/>
              </w:rPr>
              <w:t>电</w:t>
            </w:r>
            <w:r>
              <w:rPr>
                <w:rFonts w:hint="eastAsia" w:ascii="宋体" w:hAnsi="宋体" w:cs="宋体"/>
                <w:color w:val="auto"/>
                <w:kern w:val="0"/>
                <w:szCs w:val="21"/>
                <w:highlight w:val="none"/>
              </w:rPr>
              <w:t>。负责采购</w:t>
            </w:r>
            <w:r>
              <w:rPr>
                <w:rFonts w:hint="eastAsia" w:ascii="宋体" w:hAnsi="宋体" w:cs="宋体"/>
                <w:color w:val="auto"/>
                <w:kern w:val="0"/>
                <w:szCs w:val="21"/>
                <w:highlight w:val="none"/>
                <w:lang w:val="en-US" w:eastAsia="zh-CN"/>
              </w:rPr>
              <w:t>人</w:t>
            </w:r>
            <w:r>
              <w:rPr>
                <w:rFonts w:hint="eastAsia" w:ascii="宋体" w:hAnsi="宋体" w:cs="宋体"/>
                <w:color w:val="auto"/>
                <w:kern w:val="0"/>
                <w:szCs w:val="21"/>
                <w:highlight w:val="none"/>
              </w:rPr>
              <w:t>的校内给排水设备、设施的操作维修保养工作，确保所有校舍 24 小时正常供水。</w:t>
            </w:r>
          </w:p>
          <w:p w14:paraId="206C1565">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熟练掌握全</w:t>
            </w:r>
            <w:r>
              <w:rPr>
                <w:rFonts w:hint="eastAsia" w:ascii="宋体" w:hAnsi="宋体" w:cs="宋体"/>
                <w:color w:val="auto"/>
                <w:kern w:val="0"/>
                <w:szCs w:val="21"/>
                <w:highlight w:val="none"/>
                <w:lang w:val="en-US" w:eastAsia="zh-CN"/>
              </w:rPr>
              <w:t>校</w:t>
            </w:r>
            <w:r>
              <w:rPr>
                <w:rFonts w:hint="eastAsia" w:ascii="宋体" w:hAnsi="宋体" w:cs="宋体"/>
                <w:color w:val="auto"/>
                <w:kern w:val="0"/>
                <w:szCs w:val="21"/>
                <w:highlight w:val="none"/>
              </w:rPr>
              <w:t>供水、供电系统，对水电的配送部门、设施设备、线路等了如指掌。对每月的水电数据进展仔细检查，对异常情况要查明原因，并做出合理化解释。</w:t>
            </w:r>
          </w:p>
          <w:p w14:paraId="049EA0DB">
            <w:pPr>
              <w:widowControl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负责对全校各处的自来水管、水龙头、厕所、水箱、屋顶水池的维护与</w:t>
            </w:r>
            <w:r>
              <w:rPr>
                <w:rFonts w:hint="eastAsia" w:ascii="宋体" w:hAnsi="宋体" w:eastAsia="宋体" w:cs="宋体"/>
                <w:color w:val="auto"/>
                <w:kern w:val="0"/>
                <w:szCs w:val="21"/>
                <w:highlight w:val="none"/>
              </w:rPr>
              <w:t>清洗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杜绝水的跑、冒、滴、漏现象。</w:t>
            </w:r>
          </w:p>
          <w:p w14:paraId="25B7F64E">
            <w:pPr>
              <w:widowControl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每</w:t>
            </w:r>
            <w:r>
              <w:rPr>
                <w:rFonts w:hint="eastAsia" w:ascii="宋体" w:hAnsi="宋体" w:eastAsia="宋体" w:cs="宋体"/>
                <w:color w:val="auto"/>
                <w:kern w:val="0"/>
                <w:szCs w:val="21"/>
                <w:highlight w:val="none"/>
                <w:lang w:val="en-US" w:eastAsia="zh-CN"/>
              </w:rPr>
              <w:t>学期开学前</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宿舍楼和教学楼楼顶二次供水的</w:t>
            </w:r>
            <w:r>
              <w:rPr>
                <w:rFonts w:hint="eastAsia" w:ascii="宋体" w:hAnsi="宋体" w:eastAsia="宋体" w:cs="宋体"/>
                <w:color w:val="auto"/>
                <w:kern w:val="0"/>
                <w:szCs w:val="21"/>
                <w:highlight w:val="none"/>
              </w:rPr>
              <w:t>水箱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水池</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进行</w:t>
            </w:r>
            <w:r>
              <w:rPr>
                <w:rFonts w:hint="eastAsia" w:ascii="宋体" w:hAnsi="宋体" w:eastAsia="宋体" w:cs="宋体"/>
                <w:color w:val="auto"/>
                <w:kern w:val="0"/>
                <w:szCs w:val="21"/>
                <w:highlight w:val="none"/>
              </w:rPr>
              <w:t>清洗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清除沉淀物</w:t>
            </w:r>
            <w:r>
              <w:rPr>
                <w:rFonts w:hint="eastAsia" w:ascii="宋体" w:hAnsi="宋体" w:eastAsia="宋体" w:cs="宋体"/>
                <w:color w:val="auto"/>
                <w:kern w:val="0"/>
                <w:szCs w:val="21"/>
                <w:highlight w:val="none"/>
                <w:lang w:val="en-US" w:eastAsia="zh-CN"/>
              </w:rPr>
              <w:t>和</w:t>
            </w:r>
            <w:r>
              <w:rPr>
                <w:rFonts w:hint="eastAsia" w:ascii="宋体" w:hAnsi="宋体" w:eastAsia="宋体" w:cs="宋体"/>
                <w:color w:val="auto"/>
                <w:kern w:val="0"/>
                <w:szCs w:val="21"/>
                <w:highlight w:val="none"/>
              </w:rPr>
              <w:t>消毒。</w:t>
            </w:r>
          </w:p>
          <w:p w14:paraId="0B5CF82C">
            <w:pPr>
              <w:widowControl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定期清理洗手池、地漏的头发、杂物；食堂排水口加装滤网拦截食物残渣。</w:t>
            </w:r>
          </w:p>
          <w:p w14:paraId="2ECC8A73">
            <w:pPr>
              <w:widowControl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雨季前检查</w:t>
            </w:r>
            <w:r>
              <w:rPr>
                <w:rFonts w:hint="eastAsia" w:ascii="宋体" w:hAnsi="宋体" w:eastAsia="宋体" w:cs="宋体"/>
                <w:color w:val="auto"/>
                <w:kern w:val="0"/>
                <w:szCs w:val="21"/>
                <w:highlight w:val="none"/>
                <w:lang w:val="en-US" w:eastAsia="zh-CN"/>
              </w:rPr>
              <w:t>楼顶</w:t>
            </w:r>
            <w:r>
              <w:rPr>
                <w:rFonts w:hint="eastAsia" w:ascii="宋体" w:hAnsi="宋体" w:eastAsia="宋体" w:cs="宋体"/>
                <w:color w:val="auto"/>
                <w:kern w:val="0"/>
                <w:szCs w:val="21"/>
                <w:highlight w:val="none"/>
              </w:rPr>
              <w:t>雨水口、地面雨水井是否通畅，清理落叶、泥沙。   检查排水沟坡度，防止积水倒灌。</w:t>
            </w:r>
          </w:p>
          <w:p w14:paraId="019C526C">
            <w:pPr>
              <w:widowControl w:val="0"/>
              <w:spacing w:line="360" w:lineRule="auto"/>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校内办公楼、教学楼</w:t>
            </w:r>
            <w:r>
              <w:rPr>
                <w:rFonts w:hint="eastAsia" w:ascii="宋体" w:hAnsi="宋体" w:eastAsia="宋体" w:cs="宋体"/>
                <w:color w:val="auto"/>
                <w:kern w:val="0"/>
                <w:szCs w:val="21"/>
                <w:highlight w:val="none"/>
                <w:lang w:val="en-US" w:eastAsia="zh-CN"/>
              </w:rPr>
              <w:t>和学生宿舍楼</w:t>
            </w:r>
            <w:r>
              <w:rPr>
                <w:rFonts w:hint="eastAsia" w:ascii="宋体" w:hAnsi="宋体" w:eastAsia="宋体" w:cs="宋体"/>
                <w:color w:val="auto"/>
                <w:kern w:val="0"/>
                <w:szCs w:val="21"/>
                <w:highlight w:val="none"/>
              </w:rPr>
              <w:t>内空调系统的</w:t>
            </w:r>
            <w:r>
              <w:rPr>
                <w:rFonts w:hint="eastAsia" w:ascii="宋体" w:hAnsi="宋体" w:eastAsia="宋体" w:cs="宋体"/>
                <w:color w:val="auto"/>
                <w:kern w:val="0"/>
                <w:szCs w:val="21"/>
                <w:highlight w:val="none"/>
                <w:lang w:val="en-US" w:eastAsia="zh-CN"/>
              </w:rPr>
              <w:t>基本</w:t>
            </w:r>
            <w:r>
              <w:rPr>
                <w:rFonts w:hint="eastAsia" w:ascii="宋体" w:hAnsi="宋体" w:eastAsia="宋体" w:cs="宋体"/>
                <w:color w:val="auto"/>
                <w:kern w:val="0"/>
                <w:szCs w:val="21"/>
                <w:highlight w:val="none"/>
              </w:rPr>
              <w:t>维修</w:t>
            </w:r>
            <w:r>
              <w:rPr>
                <w:rFonts w:hint="eastAsia" w:ascii="宋体" w:hAnsi="宋体" w:eastAsia="宋体" w:cs="宋体"/>
                <w:color w:val="auto"/>
                <w:kern w:val="0"/>
                <w:szCs w:val="21"/>
                <w:highlight w:val="none"/>
                <w:lang w:val="en-US" w:eastAsia="zh-CN"/>
              </w:rPr>
              <w:t>维护</w:t>
            </w:r>
            <w:r>
              <w:rPr>
                <w:rFonts w:hint="eastAsia" w:ascii="宋体" w:hAnsi="宋体" w:eastAsia="宋体" w:cs="宋体"/>
                <w:color w:val="auto"/>
                <w:kern w:val="0"/>
                <w:szCs w:val="21"/>
                <w:highlight w:val="none"/>
              </w:rPr>
              <w:t>工作。</w:t>
            </w:r>
            <w:r>
              <w:rPr>
                <w:rFonts w:hint="eastAsia" w:ascii="宋体" w:hAnsi="宋体" w:eastAsia="宋体" w:cs="宋体"/>
                <w:color w:val="auto"/>
                <w:kern w:val="0"/>
                <w:szCs w:val="21"/>
                <w:highlight w:val="none"/>
                <w:lang w:val="en-US" w:eastAsia="zh-CN"/>
              </w:rPr>
              <w:t>如</w:t>
            </w:r>
            <w:r>
              <w:rPr>
                <w:rFonts w:hint="eastAsia" w:ascii="宋体" w:hAnsi="宋体" w:eastAsia="宋体" w:cs="宋体"/>
                <w:color w:val="auto"/>
                <w:kern w:val="0"/>
                <w:szCs w:val="21"/>
                <w:highlight w:val="none"/>
              </w:rPr>
              <w:t>清除通风口的杂物，保证通风正常</w:t>
            </w:r>
            <w:r>
              <w:rPr>
                <w:rFonts w:hint="eastAsia" w:ascii="宋体" w:hAnsi="宋体" w:eastAsia="宋体" w:cs="宋体"/>
                <w:color w:val="auto"/>
                <w:kern w:val="0"/>
                <w:szCs w:val="21"/>
                <w:highlight w:val="none"/>
                <w:lang w:eastAsia="zh-CN"/>
              </w:rPr>
              <w:t>无异味，</w:t>
            </w:r>
            <w:r>
              <w:rPr>
                <w:rFonts w:hint="eastAsia" w:ascii="宋体" w:hAnsi="宋体" w:eastAsia="宋体" w:cs="宋体"/>
                <w:color w:val="auto"/>
                <w:kern w:val="0"/>
                <w:szCs w:val="21"/>
                <w:highlight w:val="none"/>
              </w:rPr>
              <w:t>观察室外</w:t>
            </w:r>
            <w:r>
              <w:rPr>
                <w:rFonts w:hint="eastAsia" w:ascii="宋体" w:hAnsi="宋体" w:eastAsia="宋体" w:cs="宋体"/>
                <w:color w:val="auto"/>
                <w:kern w:val="0"/>
                <w:szCs w:val="21"/>
                <w:highlight w:val="none"/>
                <w:lang w:eastAsia="zh-CN"/>
              </w:rPr>
              <w:t>空调</w:t>
            </w:r>
            <w:r>
              <w:rPr>
                <w:rFonts w:hint="eastAsia" w:ascii="宋体" w:hAnsi="宋体" w:eastAsia="宋体" w:cs="宋体"/>
                <w:color w:val="auto"/>
                <w:kern w:val="0"/>
                <w:szCs w:val="21"/>
                <w:highlight w:val="none"/>
              </w:rPr>
              <w:t>机架有无松动现象，清洁室外通风网罩内异物</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清洗过滤网上的积灰</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检查</w:t>
            </w:r>
            <w:r>
              <w:rPr>
                <w:rFonts w:hint="eastAsia" w:ascii="宋体" w:hAnsi="宋体" w:eastAsia="宋体" w:cs="宋体"/>
                <w:color w:val="auto"/>
                <w:kern w:val="0"/>
                <w:szCs w:val="21"/>
                <w:highlight w:val="none"/>
                <w:lang w:val="en-US" w:eastAsia="zh-CN"/>
              </w:rPr>
              <w:t>和维护</w:t>
            </w:r>
            <w:r>
              <w:rPr>
                <w:rFonts w:hint="eastAsia" w:ascii="宋体" w:hAnsi="宋体" w:eastAsia="宋体" w:cs="宋体"/>
                <w:color w:val="auto"/>
                <w:kern w:val="0"/>
                <w:szCs w:val="21"/>
                <w:highlight w:val="none"/>
              </w:rPr>
              <w:t>供电线路、插头插板、开关</w:t>
            </w:r>
            <w:r>
              <w:rPr>
                <w:rFonts w:hint="eastAsia" w:ascii="宋体" w:hAnsi="宋体" w:eastAsia="宋体" w:cs="宋体"/>
                <w:color w:val="auto"/>
                <w:kern w:val="0"/>
                <w:szCs w:val="21"/>
                <w:highlight w:val="none"/>
                <w:lang w:val="en-US" w:eastAsia="zh-CN"/>
              </w:rPr>
              <w:t>等；做好排水维护和防鼠工作等。</w:t>
            </w:r>
          </w:p>
          <w:p w14:paraId="26580C3F">
            <w:pPr>
              <w:widowControl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坚守岗位，按时上下班，认真交接班，做好值班记录，保管好资料、工具。 </w:t>
            </w:r>
          </w:p>
          <w:p w14:paraId="06D783D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完成上级交办的其他工作。</w:t>
            </w:r>
          </w:p>
          <w:p w14:paraId="753F1DA6">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绿化服务内容和服务要求：</w:t>
            </w:r>
          </w:p>
          <w:p w14:paraId="57D72178">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实施服务范围内的绿化养护管理，绿化设施及校园</w:t>
            </w:r>
            <w:r>
              <w:rPr>
                <w:rFonts w:hint="eastAsia" w:ascii="宋体" w:hAnsi="宋体" w:cs="宋体"/>
                <w:color w:val="auto"/>
                <w:kern w:val="0"/>
                <w:szCs w:val="21"/>
                <w:highlight w:val="none"/>
                <w:lang w:val="en-US" w:eastAsia="zh-CN"/>
              </w:rPr>
              <w:t>内</w:t>
            </w:r>
            <w:r>
              <w:rPr>
                <w:rFonts w:hint="eastAsia" w:ascii="宋体" w:hAnsi="宋体" w:cs="宋体"/>
                <w:color w:val="auto"/>
                <w:kern w:val="0"/>
                <w:szCs w:val="21"/>
                <w:highlight w:val="none"/>
              </w:rPr>
              <w:t>花带和杂草清理。</w:t>
            </w:r>
          </w:p>
          <w:p w14:paraId="06754D1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草坪定期修剪，高度一致，花纹美观，无漏剪。</w:t>
            </w:r>
          </w:p>
          <w:p w14:paraId="4E049A6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根据气候状况和季节，适时组织浇灌。</w:t>
            </w:r>
          </w:p>
          <w:p w14:paraId="5056D28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乔木定期修剪，树木与架空线有矛盾时，应修剪树枝，使其与架空线保持安全距离。路灯和变压器设备附近的树枝应与其保留出足够的安全距离。</w:t>
            </w:r>
          </w:p>
          <w:p w14:paraId="6CDAA648">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灌木定期修剪，内膛小枝应适量疏剪，强壮枝应进行适当短截，下垂细弱枝及地表萌生的地檗应彻底疏除。栽种多年的丛生灌木应逐年更新衰老枝，疏剪内膛生枝，培育新枝。</w:t>
            </w:r>
          </w:p>
          <w:p w14:paraId="4CBEFBFC">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花落后形成的残花、残果，若无观赏价值或其他需要的宜尽早修除。</w:t>
            </w:r>
          </w:p>
          <w:p w14:paraId="3CFE9C37">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造型的灌木修剪应保</w:t>
            </w:r>
            <w:r>
              <w:rPr>
                <w:rFonts w:hint="eastAsia" w:ascii="宋体" w:hAnsi="宋体" w:cs="宋体"/>
                <w:color w:val="auto"/>
                <w:kern w:val="0"/>
                <w:szCs w:val="21"/>
                <w:highlight w:val="none"/>
                <w:u w:val="none"/>
              </w:rPr>
              <w:t>持外型</w:t>
            </w:r>
            <w:r>
              <w:rPr>
                <w:rFonts w:hint="eastAsia" w:ascii="宋体" w:hAnsi="宋体" w:cs="宋体"/>
                <w:color w:val="auto"/>
                <w:kern w:val="0"/>
                <w:szCs w:val="21"/>
                <w:highlight w:val="none"/>
              </w:rPr>
              <w:t>轮廓清楚，外缘枝叶紧密。</w:t>
            </w:r>
          </w:p>
          <w:p w14:paraId="791FFFEF">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绿篱及色带定期修剪。</w:t>
            </w:r>
          </w:p>
          <w:p w14:paraId="4FF4A23D">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花草树木定期养护：定期淋水施肥保持花草树木的良好成长； 定期清除杂草及枯枝败叶；根据需要进行病虫害防治。修剪标准及养护园林树木树冠完整美观，分枝点合适，枝条粗壮，无枯枝死杈；主侧枝条分布均匀、数量适宜、修剪科学合理；通风透光。定期淋水施肥保持花草树木的良好成长；定期清除杂草及枯枝败叶；根据需要进行病虫害防治。</w:t>
            </w:r>
          </w:p>
          <w:p w14:paraId="594FB206">
            <w:pPr>
              <w:widowControl w:val="0"/>
              <w:spacing w:line="360" w:lineRule="auto"/>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9.足球场的草定期修剪。</w:t>
            </w:r>
          </w:p>
          <w:p w14:paraId="5B412422">
            <w:pPr>
              <w:widowControl w:val="0"/>
              <w:spacing w:line="360" w:lineRule="auto"/>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三、其他管理服务：</w:t>
            </w:r>
          </w:p>
          <w:p w14:paraId="061F8448">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此部分服务人员由成交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及采购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视实际情况安排开展各项工作。</w:t>
            </w:r>
          </w:p>
          <w:p w14:paraId="6293AB41">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物业项目经理须与采购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分管领导保持必要的工作交流，每天必须向采购人相关管理部门口头汇报工作，每星期一次向采购</w:t>
            </w:r>
            <w:r>
              <w:rPr>
                <w:rFonts w:hint="eastAsia" w:ascii="宋体" w:hAnsi="宋体" w:cs="宋体"/>
                <w:color w:val="auto"/>
                <w:kern w:val="0"/>
                <w:szCs w:val="21"/>
                <w:highlight w:val="none"/>
                <w:lang w:eastAsia="zh-CN"/>
              </w:rPr>
              <w:t>人</w:t>
            </w:r>
            <w:r>
              <w:rPr>
                <w:rFonts w:hint="eastAsia" w:ascii="宋体" w:hAnsi="宋体" w:cs="宋体"/>
                <w:color w:val="auto"/>
                <w:kern w:val="0"/>
                <w:szCs w:val="21"/>
                <w:highlight w:val="none"/>
              </w:rPr>
              <w:t>书面汇报工作开展情况及信息反馈，每月要有工作总结，重大情况须及时报告。</w:t>
            </w:r>
          </w:p>
          <w:p w14:paraId="5FEB830D">
            <w:pPr>
              <w:widowControl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3.成交</w:t>
            </w:r>
            <w:r>
              <w:rPr>
                <w:rFonts w:hint="eastAsia" w:ascii="宋体" w:hAnsi="宋体" w:cs="宋体"/>
                <w:color w:val="auto"/>
                <w:kern w:val="0"/>
                <w:szCs w:val="21"/>
                <w:highlight w:val="none"/>
                <w:lang w:eastAsia="zh-CN"/>
              </w:rPr>
              <w:t>供应商要定期</w:t>
            </w:r>
            <w:r>
              <w:rPr>
                <w:rFonts w:hint="eastAsia" w:ascii="宋体" w:hAnsi="宋体" w:cs="宋体"/>
                <w:color w:val="auto"/>
                <w:kern w:val="0"/>
                <w:szCs w:val="21"/>
                <w:highlight w:val="none"/>
              </w:rPr>
              <w:t>组织主管及相关管理员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值班员、</w:t>
            </w:r>
            <w:r>
              <w:rPr>
                <w:rFonts w:hint="eastAsia" w:ascii="宋体" w:hAnsi="宋体" w:cs="宋体"/>
                <w:color w:val="auto"/>
                <w:kern w:val="0"/>
                <w:szCs w:val="21"/>
                <w:highlight w:val="none"/>
                <w:lang w:eastAsia="zh-CN"/>
              </w:rPr>
              <w:t>宿管员、</w:t>
            </w:r>
            <w:r>
              <w:rPr>
                <w:rFonts w:hint="eastAsia" w:ascii="宋体" w:hAnsi="宋体" w:cs="宋体"/>
                <w:color w:val="auto"/>
                <w:kern w:val="0"/>
                <w:szCs w:val="21"/>
                <w:highlight w:val="none"/>
              </w:rPr>
              <w:t>保洁员</w:t>
            </w:r>
            <w:r>
              <w:rPr>
                <w:rFonts w:hint="eastAsia" w:ascii="宋体" w:hAnsi="宋体" w:cs="宋体"/>
                <w:color w:val="auto"/>
                <w:kern w:val="0"/>
                <w:szCs w:val="21"/>
                <w:highlight w:val="none"/>
                <w:lang w:eastAsia="zh-CN"/>
              </w:rPr>
              <w:t>、电工进行</w:t>
            </w:r>
            <w:r>
              <w:rPr>
                <w:rFonts w:hint="eastAsia" w:ascii="宋体" w:hAnsi="宋体" w:cs="宋体"/>
                <w:color w:val="auto"/>
                <w:kern w:val="0"/>
                <w:szCs w:val="21"/>
                <w:highlight w:val="none"/>
              </w:rPr>
              <w:t>业务培训和思想教育活动，不断提高服务水平和质量。</w:t>
            </w:r>
          </w:p>
          <w:p w14:paraId="76B43B6B">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执勤装备、</w:t>
            </w:r>
            <w:r>
              <w:rPr>
                <w:rFonts w:hint="eastAsia" w:ascii="宋体" w:hAnsi="宋体" w:cs="宋体"/>
                <w:color w:val="auto"/>
                <w:kern w:val="0"/>
                <w:szCs w:val="21"/>
                <w:highlight w:val="none"/>
                <w:lang w:val="en-US" w:eastAsia="zh-CN"/>
              </w:rPr>
              <w:t>维护维修和养护</w:t>
            </w:r>
            <w:r>
              <w:rPr>
                <w:rFonts w:hint="eastAsia" w:ascii="宋体" w:hAnsi="宋体" w:cs="宋体"/>
                <w:color w:val="auto"/>
                <w:kern w:val="0"/>
                <w:szCs w:val="21"/>
                <w:highlight w:val="none"/>
              </w:rPr>
              <w:t>工具及劳保所发生的费用全部包含在物业服务费用内。</w:t>
            </w:r>
          </w:p>
          <w:p w14:paraId="1741A7D4">
            <w:pPr>
              <w:widowControl w:val="0"/>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lang w:val="en-US" w:eastAsia="zh-CN"/>
              </w:rPr>
              <w:t>五、服务人员在岗履行工作职责及在岗活动期间，发生的人身伤害、死亡、工伤事故均由成交供应商负责处理并承担一切法律责任及经济赔偿义务。</w:t>
            </w:r>
          </w:p>
        </w:tc>
      </w:tr>
      <w:tr w14:paraId="19113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75" w:type="dxa"/>
            <w:tcBorders>
              <w:top w:val="nil"/>
              <w:bottom w:val="nil"/>
            </w:tcBorders>
            <w:noWrap w:val="0"/>
            <w:vAlign w:val="top"/>
          </w:tcPr>
          <w:p w14:paraId="2483B548">
            <w:pPr>
              <w:widowControl w:val="0"/>
              <w:spacing w:line="500" w:lineRule="exact"/>
              <w:ind w:firstLine="420" w:firstLineChars="200"/>
              <w:textAlignment w:val="auto"/>
              <w:rPr>
                <w:rFonts w:hint="eastAsia" w:ascii="宋体" w:hAnsi="宋体" w:cs="宋体"/>
                <w:color w:val="auto"/>
                <w:kern w:val="0"/>
                <w:szCs w:val="21"/>
                <w:highlight w:val="none"/>
              </w:rPr>
            </w:pPr>
          </w:p>
        </w:tc>
        <w:tc>
          <w:tcPr>
            <w:tcW w:w="925" w:type="dxa"/>
            <w:tcBorders>
              <w:top w:val="nil"/>
              <w:bottom w:val="nil"/>
            </w:tcBorders>
            <w:noWrap w:val="0"/>
            <w:vAlign w:val="top"/>
          </w:tcPr>
          <w:p w14:paraId="0D797765">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45" w:type="dxa"/>
            <w:tcBorders>
              <w:top w:val="nil"/>
              <w:bottom w:val="nil"/>
            </w:tcBorders>
            <w:noWrap w:val="0"/>
            <w:vAlign w:val="top"/>
          </w:tcPr>
          <w:p w14:paraId="1085D2F1">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173" w:type="dxa"/>
            <w:vMerge w:val="continue"/>
            <w:tcBorders>
              <w:top w:val="nil"/>
            </w:tcBorders>
            <w:noWrap w:val="0"/>
            <w:vAlign w:val="top"/>
          </w:tcPr>
          <w:p w14:paraId="75D14B08">
            <w:pPr>
              <w:widowControl w:val="0"/>
              <w:spacing w:line="500" w:lineRule="exact"/>
              <w:ind w:firstLine="420" w:firstLineChars="200"/>
              <w:textAlignment w:val="auto"/>
              <w:rPr>
                <w:rFonts w:hint="eastAsia" w:ascii="宋体" w:hAnsi="宋体" w:cs="宋体"/>
                <w:color w:val="auto"/>
                <w:kern w:val="0"/>
                <w:szCs w:val="21"/>
                <w:highlight w:val="none"/>
              </w:rPr>
            </w:pPr>
          </w:p>
        </w:tc>
      </w:tr>
      <w:tr w14:paraId="4016F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875" w:type="dxa"/>
            <w:tcBorders>
              <w:top w:val="nil"/>
              <w:bottom w:val="nil"/>
            </w:tcBorders>
            <w:noWrap w:val="0"/>
            <w:vAlign w:val="top"/>
          </w:tcPr>
          <w:p w14:paraId="3715B53F">
            <w:pPr>
              <w:widowControl w:val="0"/>
              <w:spacing w:line="500" w:lineRule="exact"/>
              <w:ind w:firstLine="420" w:firstLineChars="200"/>
              <w:textAlignment w:val="auto"/>
              <w:rPr>
                <w:rFonts w:hint="eastAsia" w:ascii="宋体" w:hAnsi="宋体" w:cs="宋体"/>
                <w:color w:val="auto"/>
                <w:kern w:val="0"/>
                <w:szCs w:val="21"/>
                <w:highlight w:val="none"/>
              </w:rPr>
            </w:pPr>
          </w:p>
          <w:p w14:paraId="42CB8381">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925" w:type="dxa"/>
            <w:tcBorders>
              <w:top w:val="nil"/>
              <w:bottom w:val="nil"/>
            </w:tcBorders>
            <w:noWrap w:val="0"/>
            <w:vAlign w:val="center"/>
          </w:tcPr>
          <w:p w14:paraId="28DA061B">
            <w:pPr>
              <w:widowControl w:val="0"/>
              <w:spacing w:line="500" w:lineRule="exact"/>
              <w:ind w:firstLine="420" w:firstLineChars="200"/>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贵港市江南中学2026年至2028年两年校园物业管理服务</w:t>
            </w:r>
          </w:p>
          <w:p w14:paraId="2E6CF623">
            <w:pPr>
              <w:widowControl w:val="0"/>
              <w:spacing w:line="500" w:lineRule="exact"/>
              <w:ind w:firstLine="420" w:firstLineChars="200"/>
              <w:textAlignment w:val="auto"/>
              <w:rPr>
                <w:rFonts w:hint="eastAsia" w:ascii="宋体" w:hAnsi="宋体" w:cs="宋体"/>
                <w:color w:val="auto"/>
                <w:kern w:val="0"/>
                <w:szCs w:val="21"/>
                <w:highlight w:val="none"/>
                <w:lang w:eastAsia="zh-CN"/>
              </w:rPr>
            </w:pPr>
          </w:p>
        </w:tc>
        <w:tc>
          <w:tcPr>
            <w:tcW w:w="745" w:type="dxa"/>
            <w:tcBorders>
              <w:top w:val="nil"/>
              <w:bottom w:val="nil"/>
            </w:tcBorders>
            <w:noWrap w:val="0"/>
            <w:vAlign w:val="top"/>
          </w:tcPr>
          <w:p w14:paraId="1FC52377">
            <w:pPr>
              <w:widowControl w:val="0"/>
              <w:spacing w:line="500" w:lineRule="exact"/>
              <w:ind w:firstLine="420" w:firstLineChars="200"/>
              <w:textAlignment w:val="auto"/>
              <w:rPr>
                <w:rFonts w:hint="eastAsia" w:ascii="宋体" w:hAnsi="宋体" w:cs="宋体"/>
                <w:color w:val="auto"/>
                <w:kern w:val="0"/>
                <w:szCs w:val="21"/>
                <w:highlight w:val="none"/>
              </w:rPr>
            </w:pPr>
          </w:p>
          <w:p w14:paraId="182B3377">
            <w:pPr>
              <w:widowControl w:val="0"/>
              <w:spacing w:line="500" w:lineRule="exact"/>
              <w:ind w:firstLine="420" w:firstLineChars="200"/>
              <w:textAlignment w:val="auto"/>
              <w:rPr>
                <w:rFonts w:hint="eastAsia" w:ascii="宋体" w:hAnsi="宋体" w:cs="宋体"/>
                <w:color w:val="auto"/>
                <w:kern w:val="0"/>
                <w:szCs w:val="21"/>
                <w:highlight w:val="none"/>
              </w:rPr>
            </w:pPr>
          </w:p>
          <w:p w14:paraId="3A03A537">
            <w:pPr>
              <w:widowControl w:val="0"/>
              <w:spacing w:line="500" w:lineRule="exact"/>
              <w:ind w:firstLine="420" w:firstLineChars="200"/>
              <w:textAlignment w:val="auto"/>
              <w:rPr>
                <w:rFonts w:hint="eastAsia" w:ascii="宋体" w:hAnsi="宋体" w:cs="宋体"/>
                <w:color w:val="auto"/>
                <w:kern w:val="0"/>
                <w:szCs w:val="21"/>
                <w:highlight w:val="none"/>
              </w:rPr>
            </w:pPr>
          </w:p>
          <w:p w14:paraId="5B0880EB">
            <w:pPr>
              <w:widowControl w:val="0"/>
              <w:spacing w:line="500" w:lineRule="exact"/>
              <w:ind w:left="420" w:leftChars="200" w:firstLine="0" w:firstLineChars="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 项</w:t>
            </w:r>
          </w:p>
        </w:tc>
        <w:tc>
          <w:tcPr>
            <w:tcW w:w="7173" w:type="dxa"/>
            <w:vMerge w:val="continue"/>
            <w:tcBorders>
              <w:top w:val="nil"/>
            </w:tcBorders>
            <w:noWrap w:val="0"/>
            <w:vAlign w:val="top"/>
          </w:tcPr>
          <w:p w14:paraId="2CCE8CD5">
            <w:pPr>
              <w:widowControl w:val="0"/>
              <w:spacing w:line="500" w:lineRule="exact"/>
              <w:ind w:firstLine="420" w:firstLineChars="200"/>
              <w:textAlignment w:val="auto"/>
              <w:rPr>
                <w:rFonts w:hint="eastAsia" w:ascii="宋体" w:hAnsi="宋体" w:cs="宋体"/>
                <w:color w:val="auto"/>
                <w:kern w:val="0"/>
                <w:szCs w:val="21"/>
                <w:highlight w:val="none"/>
              </w:rPr>
            </w:pPr>
          </w:p>
        </w:tc>
      </w:tr>
      <w:tr w14:paraId="158C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75" w:type="dxa"/>
            <w:tcBorders>
              <w:top w:val="nil"/>
              <w:bottom w:val="nil"/>
            </w:tcBorders>
            <w:noWrap w:val="0"/>
            <w:vAlign w:val="top"/>
          </w:tcPr>
          <w:p w14:paraId="30EEDD0C">
            <w:pPr>
              <w:widowControl w:val="0"/>
              <w:spacing w:line="500" w:lineRule="exact"/>
              <w:ind w:firstLine="420" w:firstLineChars="200"/>
              <w:textAlignment w:val="auto"/>
              <w:rPr>
                <w:rFonts w:hint="eastAsia" w:ascii="宋体" w:hAnsi="宋体" w:cs="宋体"/>
                <w:color w:val="auto"/>
                <w:kern w:val="0"/>
                <w:szCs w:val="21"/>
                <w:highlight w:val="none"/>
              </w:rPr>
            </w:pPr>
          </w:p>
        </w:tc>
        <w:tc>
          <w:tcPr>
            <w:tcW w:w="925" w:type="dxa"/>
            <w:tcBorders>
              <w:top w:val="nil"/>
              <w:bottom w:val="nil"/>
            </w:tcBorders>
            <w:noWrap w:val="0"/>
            <w:vAlign w:val="top"/>
          </w:tcPr>
          <w:p w14:paraId="69C60322">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45" w:type="dxa"/>
            <w:tcBorders>
              <w:top w:val="nil"/>
              <w:bottom w:val="nil"/>
            </w:tcBorders>
            <w:noWrap w:val="0"/>
            <w:vAlign w:val="top"/>
          </w:tcPr>
          <w:p w14:paraId="5C52A964">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173" w:type="dxa"/>
            <w:vMerge w:val="continue"/>
            <w:tcBorders>
              <w:top w:val="nil"/>
            </w:tcBorders>
            <w:noWrap w:val="0"/>
            <w:vAlign w:val="top"/>
          </w:tcPr>
          <w:p w14:paraId="2F028668">
            <w:pPr>
              <w:widowControl w:val="0"/>
              <w:spacing w:line="500" w:lineRule="exact"/>
              <w:ind w:firstLine="420" w:firstLineChars="200"/>
              <w:textAlignment w:val="auto"/>
              <w:rPr>
                <w:rFonts w:hint="eastAsia" w:ascii="宋体" w:hAnsi="宋体" w:cs="宋体"/>
                <w:color w:val="auto"/>
                <w:kern w:val="0"/>
                <w:szCs w:val="21"/>
                <w:highlight w:val="none"/>
              </w:rPr>
            </w:pPr>
          </w:p>
        </w:tc>
      </w:tr>
      <w:tr w14:paraId="13B55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875" w:type="dxa"/>
            <w:tcBorders>
              <w:top w:val="nil"/>
            </w:tcBorders>
            <w:noWrap w:val="0"/>
            <w:vAlign w:val="top"/>
          </w:tcPr>
          <w:p w14:paraId="734D621F">
            <w:pPr>
              <w:widowControl w:val="0"/>
              <w:spacing w:line="500" w:lineRule="exact"/>
              <w:ind w:firstLine="420" w:firstLineChars="200"/>
              <w:textAlignment w:val="auto"/>
              <w:rPr>
                <w:rFonts w:hint="eastAsia" w:ascii="宋体" w:hAnsi="宋体" w:cs="宋体"/>
                <w:color w:val="auto"/>
                <w:kern w:val="0"/>
                <w:szCs w:val="21"/>
                <w:highlight w:val="none"/>
              </w:rPr>
            </w:pPr>
          </w:p>
        </w:tc>
        <w:tc>
          <w:tcPr>
            <w:tcW w:w="925" w:type="dxa"/>
            <w:tcBorders>
              <w:top w:val="nil"/>
            </w:tcBorders>
            <w:noWrap w:val="0"/>
            <w:vAlign w:val="top"/>
          </w:tcPr>
          <w:p w14:paraId="5E87F1C8">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45" w:type="dxa"/>
            <w:tcBorders>
              <w:top w:val="nil"/>
            </w:tcBorders>
            <w:noWrap w:val="0"/>
            <w:vAlign w:val="top"/>
          </w:tcPr>
          <w:p w14:paraId="51C4CFB5">
            <w:pPr>
              <w:widowControl w:val="0"/>
              <w:spacing w:line="500" w:lineRule="exact"/>
              <w:ind w:firstLine="420" w:firstLineChars="200"/>
              <w:textAlignment w:val="auto"/>
              <w:rPr>
                <w:rFonts w:hint="eastAsia" w:ascii="宋体" w:hAnsi="宋体" w:cs="宋体"/>
                <w:color w:val="auto"/>
                <w:kern w:val="0"/>
                <w:szCs w:val="21"/>
                <w:highlight w:val="none"/>
              </w:rPr>
            </w:pPr>
          </w:p>
        </w:tc>
        <w:tc>
          <w:tcPr>
            <w:tcW w:w="7173" w:type="dxa"/>
            <w:vMerge w:val="continue"/>
            <w:tcBorders>
              <w:top w:val="nil"/>
            </w:tcBorders>
            <w:noWrap w:val="0"/>
            <w:vAlign w:val="top"/>
          </w:tcPr>
          <w:p w14:paraId="1A9D5CFD">
            <w:pPr>
              <w:widowControl w:val="0"/>
              <w:spacing w:line="500" w:lineRule="exact"/>
              <w:ind w:firstLine="420" w:firstLineChars="200"/>
              <w:textAlignment w:val="auto"/>
              <w:rPr>
                <w:rFonts w:hint="eastAsia" w:ascii="宋体" w:hAnsi="宋体" w:cs="宋体"/>
                <w:color w:val="auto"/>
                <w:kern w:val="0"/>
                <w:szCs w:val="21"/>
                <w:highlight w:val="none"/>
              </w:rPr>
            </w:pPr>
          </w:p>
        </w:tc>
      </w:tr>
      <w:tr w14:paraId="1D34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718" w:type="dxa"/>
            <w:gridSpan w:val="4"/>
            <w:noWrap w:val="0"/>
            <w:vAlign w:val="center"/>
          </w:tcPr>
          <w:p w14:paraId="2AC90923">
            <w:pPr>
              <w:widowControl w:val="0"/>
              <w:spacing w:line="500" w:lineRule="exact"/>
              <w:ind w:firstLine="420" w:firstLineChars="200"/>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二、商务</w:t>
            </w:r>
            <w:r>
              <w:rPr>
                <w:rFonts w:hint="eastAsia" w:ascii="宋体" w:hAnsi="宋体" w:cs="宋体"/>
                <w:color w:val="auto"/>
                <w:kern w:val="0"/>
                <w:szCs w:val="21"/>
                <w:highlight w:val="none"/>
                <w:lang w:eastAsia="zh-CN"/>
              </w:rPr>
              <w:t>要求</w:t>
            </w:r>
          </w:p>
        </w:tc>
      </w:tr>
      <w:tr w14:paraId="4F76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0" w:type="dxa"/>
            <w:gridSpan w:val="2"/>
            <w:noWrap w:val="0"/>
            <w:vAlign w:val="center"/>
          </w:tcPr>
          <w:p w14:paraId="34E4CDB5">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918" w:type="dxa"/>
            <w:gridSpan w:val="2"/>
            <w:noWrap w:val="0"/>
            <w:vAlign w:val="top"/>
          </w:tcPr>
          <w:p w14:paraId="7897D876">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自成交通知书发出之日起</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日历天内</w:t>
            </w:r>
          </w:p>
        </w:tc>
      </w:tr>
      <w:tr w14:paraId="47B0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800" w:type="dxa"/>
            <w:gridSpan w:val="2"/>
            <w:noWrap w:val="0"/>
            <w:vAlign w:val="center"/>
          </w:tcPr>
          <w:p w14:paraId="4D0BD043">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报价要求</w:t>
            </w:r>
          </w:p>
        </w:tc>
        <w:tc>
          <w:tcPr>
            <w:tcW w:w="7918" w:type="dxa"/>
            <w:gridSpan w:val="2"/>
            <w:noWrap w:val="0"/>
            <w:vAlign w:val="top"/>
          </w:tcPr>
          <w:p w14:paraId="5D037F8B">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bCs/>
                <w:color w:val="auto"/>
                <w:kern w:val="0"/>
                <w:szCs w:val="21"/>
                <w:highlight w:val="none"/>
              </w:rPr>
              <w:t>竞标报价是履行合同的最终价格，即满足全部采购需求所应提供的服务的价格。必须包含本项目工资、保险费、福利费、管理费、加班费、服装费、交通费、通讯费、税费等所有费用。</w:t>
            </w:r>
          </w:p>
        </w:tc>
      </w:tr>
      <w:tr w14:paraId="0CD4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800" w:type="dxa"/>
            <w:gridSpan w:val="2"/>
            <w:noWrap w:val="0"/>
            <w:vAlign w:val="center"/>
          </w:tcPr>
          <w:p w14:paraId="08F895DB">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服务期限</w:t>
            </w:r>
          </w:p>
        </w:tc>
        <w:tc>
          <w:tcPr>
            <w:tcW w:w="7918" w:type="dxa"/>
            <w:gridSpan w:val="2"/>
            <w:noWrap w:val="0"/>
            <w:vAlign w:val="top"/>
          </w:tcPr>
          <w:p w14:paraId="4D5537E5">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宋体"/>
                <w:bCs/>
                <w:color w:val="auto"/>
                <w:kern w:val="0"/>
                <w:szCs w:val="21"/>
                <w:highlight w:val="none"/>
              </w:rPr>
              <w:t>自合同签订</w:t>
            </w:r>
            <w:r>
              <w:rPr>
                <w:rFonts w:hint="eastAsia" w:ascii="宋体" w:hAnsi="宋体" w:eastAsia="宋体" w:cs="宋体"/>
                <w:bCs/>
                <w:color w:val="auto"/>
                <w:kern w:val="0"/>
                <w:szCs w:val="21"/>
                <w:highlight w:val="none"/>
                <w:lang w:eastAsia="zh-CN"/>
              </w:rPr>
              <w:t>之日起至</w:t>
            </w:r>
            <w:r>
              <w:rPr>
                <w:rFonts w:hint="eastAsia" w:ascii="宋体" w:hAnsi="宋体" w:eastAsia="宋体" w:cs="宋体"/>
                <w:bCs/>
                <w:color w:val="auto"/>
                <w:kern w:val="0"/>
                <w:szCs w:val="21"/>
                <w:highlight w:val="none"/>
                <w:lang w:val="en-US" w:eastAsia="zh-CN"/>
              </w:rPr>
              <w:t>2028年4月8日（具体时间以合同为准）。</w:t>
            </w:r>
          </w:p>
        </w:tc>
      </w:tr>
      <w:tr w14:paraId="5D06A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00" w:type="dxa"/>
            <w:gridSpan w:val="2"/>
            <w:noWrap w:val="0"/>
            <w:vAlign w:val="center"/>
          </w:tcPr>
          <w:p w14:paraId="02F64195">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服务地点</w:t>
            </w:r>
          </w:p>
        </w:tc>
        <w:tc>
          <w:tcPr>
            <w:tcW w:w="7918" w:type="dxa"/>
            <w:gridSpan w:val="2"/>
            <w:noWrap w:val="0"/>
            <w:vAlign w:val="top"/>
          </w:tcPr>
          <w:p w14:paraId="07C16D64">
            <w:pPr>
              <w:widowControl w:val="0"/>
              <w:spacing w:line="500" w:lineRule="exact"/>
              <w:ind w:firstLine="420" w:firstLineChars="200"/>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贵港市采购人指定地点</w:t>
            </w:r>
          </w:p>
        </w:tc>
      </w:tr>
      <w:tr w14:paraId="6AEF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800" w:type="dxa"/>
            <w:gridSpan w:val="2"/>
            <w:noWrap w:val="0"/>
            <w:vAlign w:val="center"/>
          </w:tcPr>
          <w:p w14:paraId="50739769">
            <w:pPr>
              <w:widowControl w:val="0"/>
              <w:spacing w:line="500" w:lineRule="exact"/>
              <w:ind w:firstLine="422" w:firstLineChars="200"/>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付款方式</w:t>
            </w:r>
          </w:p>
        </w:tc>
        <w:tc>
          <w:tcPr>
            <w:tcW w:w="7918" w:type="dxa"/>
            <w:gridSpan w:val="2"/>
            <w:noWrap w:val="0"/>
            <w:vAlign w:val="top"/>
          </w:tcPr>
          <w:p w14:paraId="25EA008D">
            <w:pPr>
              <w:widowControl w:val="0"/>
              <w:spacing w:line="500" w:lineRule="exact"/>
              <w:ind w:firstLine="422" w:firstLineChars="200"/>
              <w:textAlignment w:val="auto"/>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rPr>
              <w:t>按月支付，每月15日前结算并支付上个月管理费</w:t>
            </w:r>
            <w:r>
              <w:rPr>
                <w:rFonts w:hint="eastAsia" w:ascii="宋体" w:hAnsi="宋体" w:cs="宋体"/>
                <w:b/>
                <w:bCs/>
                <w:color w:val="auto"/>
                <w:kern w:val="0"/>
                <w:szCs w:val="21"/>
                <w:highlight w:val="none"/>
                <w:lang w:eastAsia="zh-CN"/>
              </w:rPr>
              <w:t>。</w:t>
            </w:r>
          </w:p>
        </w:tc>
      </w:tr>
      <w:tr w14:paraId="74F2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00" w:type="dxa"/>
            <w:gridSpan w:val="2"/>
            <w:noWrap w:val="0"/>
            <w:vAlign w:val="center"/>
          </w:tcPr>
          <w:p w14:paraId="4D04B961">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7918" w:type="dxa"/>
            <w:gridSpan w:val="2"/>
            <w:noWrap w:val="0"/>
            <w:vAlign w:val="top"/>
          </w:tcPr>
          <w:p w14:paraId="56130D20">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所有服务人员采取双重管理模式：除了拟投入本项目的现场主管外，供应商的其他技术、服务人员由供应商自行考察所需提供服务的场地和环境后酌情配备，供应商所派遣的服务人员除接受供应商的内部管理外，还需无条件接受采购人的直接管理。</w:t>
            </w:r>
          </w:p>
          <w:p w14:paraId="7CF5B19B">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2.各岗位服务人员应配置充足后备人员，如遇特殊情况需更换人员必须经采购人审核通过，必须做好交接班工作，若因交接班衔接不好，致使采购人工作受到影响者，由采购人作出处罚。</w:t>
            </w:r>
          </w:p>
          <w:p w14:paraId="00C950F9">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成交供应商必须执行各级政府及有关部门的相关政策，如保险：要按照国家有关规定为其员工购买劳动保险，费用由成交供应商负责；以及消防、环保等，若有违反规定，成交供应商承担相应责任。供应商必须对所有服务本项目的人员按规定签订劳动合同，缴纳所有服务人员的意外伤害险等。</w:t>
            </w:r>
          </w:p>
          <w:p w14:paraId="03BE5A4B">
            <w:pPr>
              <w:widowControl w:val="0"/>
              <w:spacing w:line="50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 w:val="21"/>
                <w:szCs w:val="21"/>
                <w:highlight w:val="none"/>
                <w:lang w:val="en-US" w:eastAsia="zh-CN"/>
              </w:rPr>
              <w:t>服务人员在岗履行工作职责及在岗活动期间，发生的人身伤害、死亡、工伤事故均由成交供应商负责处理并承担一切法律责任及经济赔偿义务。</w:t>
            </w:r>
          </w:p>
          <w:p w14:paraId="589BAD6C">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5.采购人将对物业管理服务质量进行按月考核和全过程监控，如成交供应商日常工作不到位、不达标、或有违约现象，将依据合同约定，做出相应的违约处理与处罚。</w:t>
            </w:r>
          </w:p>
          <w:p w14:paraId="5C16B8C1">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6.成交供应商违反国家相关法规，与聘用人员发生纠纷，均由成交供应商负责调解与处理，采购人不承担责任。</w:t>
            </w:r>
          </w:p>
          <w:p w14:paraId="134E3991">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若成交供应商在服务期间如有违反物业法，未能按采购要求实行物业管理服务且服务要求达不到采购人要求的，采购人有权单方提前解除合同，成交供应商承担违约责任；造成采购人经济损失的，按造成的实际损失予以赔偿。</w:t>
            </w:r>
          </w:p>
          <w:p w14:paraId="109F366D">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8.若成交供应商擅自转包、分包，或以任何形式与第三方进行合作的属违约，一经查实，成交供应商应向采购人承担违约责任，采购人可随时单方面解除合同。</w:t>
            </w:r>
          </w:p>
          <w:p w14:paraId="4133B015">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报价必须包括实施和完成本项目全部工作所需的劳务费、技术服务费、交通、通讯、保险、税费和利润等业务有关一切费用，服务人员的薪酬、福利待遇以及物业管理服务中所发生的各项税收、费用由成交供应商承担，除非上述费用在合同中另有说明。</w:t>
            </w:r>
          </w:p>
          <w:p w14:paraId="3E4B5DA8">
            <w:pPr>
              <w:widowControl w:val="0"/>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10.物业服务管理过程中如遇突发应急情况成交供应商必须在接到采购人响应电话15分钟内响应，2小时到达突发现场，解决突发事件。</w:t>
            </w:r>
          </w:p>
          <w:p w14:paraId="587D6309">
            <w:pPr>
              <w:widowControl w:val="0"/>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11.成交供应商若违背本采购文件中确定的义务，必须承担违约责任，采购人有权对其进行相应的处罚。</w:t>
            </w:r>
          </w:p>
        </w:tc>
      </w:tr>
    </w:tbl>
    <w:p w14:paraId="5A850F89">
      <w:pPr>
        <w:pStyle w:val="4"/>
        <w:numPr>
          <w:ilvl w:val="0"/>
          <w:numId w:val="0"/>
        </w:numPr>
        <w:rPr>
          <w:rFonts w:hint="eastAsia"/>
          <w:color w:val="auto"/>
          <w:highlight w:val="none"/>
          <w:lang w:val="en-US" w:eastAsia="zh-CN"/>
        </w:rPr>
      </w:pPr>
    </w:p>
    <w:p w14:paraId="5E33B8FB">
      <w:pPr>
        <w:jc w:val="center"/>
        <w:rPr>
          <w:color w:val="auto"/>
          <w:highlight w:val="none"/>
        </w:rPr>
        <w:sectPr>
          <w:footerReference r:id="rId5" w:type="default"/>
          <w:pgSz w:w="11912" w:h="16840"/>
          <w:pgMar w:top="1131" w:right="836" w:bottom="1062" w:left="1368" w:header="0" w:footer="895" w:gutter="0"/>
          <w:pgNumType w:fmt="decimal"/>
          <w:cols w:space="720" w:num="1"/>
        </w:sectPr>
      </w:pPr>
    </w:p>
    <w:p w14:paraId="7F1C2519">
      <w:pPr>
        <w:pStyle w:val="3"/>
        <w:tabs>
          <w:tab w:val="left" w:pos="2497"/>
          <w:tab w:val="center" w:pos="4748"/>
          <w:tab w:val="right" w:pos="9497"/>
        </w:tabs>
        <w:spacing w:before="0" w:after="0" w:line="240" w:lineRule="auto"/>
        <w:jc w:val="center"/>
        <w:rPr>
          <w:rFonts w:ascii="宋体" w:hAnsi="宋体"/>
          <w:b/>
          <w:color w:val="auto"/>
          <w:sz w:val="36"/>
          <w:szCs w:val="36"/>
          <w:highlight w:val="none"/>
        </w:rPr>
      </w:pPr>
      <w:r>
        <w:rPr>
          <w:rFonts w:hint="eastAsia" w:ascii="宋体" w:hAnsi="宋体" w:eastAsia="宋体"/>
          <w:bCs w:val="0"/>
          <w:color w:val="auto"/>
          <w:sz w:val="44"/>
          <w:szCs w:val="44"/>
          <w:highlight w:val="none"/>
        </w:rPr>
        <w:t>第</w:t>
      </w:r>
      <w:r>
        <w:rPr>
          <w:rFonts w:ascii="宋体" w:hAnsi="宋体" w:eastAsia="宋体"/>
          <w:bCs w:val="0"/>
          <w:color w:val="auto"/>
          <w:sz w:val="44"/>
          <w:szCs w:val="44"/>
          <w:highlight w:val="none"/>
        </w:rPr>
        <w:t>三</w:t>
      </w:r>
      <w:r>
        <w:rPr>
          <w:rFonts w:hint="eastAsia" w:ascii="宋体" w:hAnsi="宋体" w:eastAsia="宋体"/>
          <w:bCs w:val="0"/>
          <w:color w:val="auto"/>
          <w:sz w:val="44"/>
          <w:szCs w:val="44"/>
          <w:highlight w:val="none"/>
        </w:rPr>
        <w:t>章  投</w:t>
      </w:r>
      <w:r>
        <w:rPr>
          <w:rFonts w:ascii="宋体" w:hAnsi="宋体" w:eastAsia="宋体"/>
          <w:bCs w:val="0"/>
          <w:color w:val="auto"/>
          <w:sz w:val="44"/>
          <w:szCs w:val="44"/>
          <w:highlight w:val="none"/>
        </w:rPr>
        <w:t>标人须知</w:t>
      </w:r>
      <w:bookmarkEnd w:id="4"/>
      <w:r>
        <w:rPr>
          <w:rFonts w:hint="eastAsia" w:ascii="宋体" w:hAnsi="宋体"/>
          <w:b/>
          <w:color w:val="auto"/>
          <w:sz w:val="36"/>
          <w:szCs w:val="36"/>
          <w:highlight w:val="none"/>
        </w:rPr>
        <w:t>前附表</w:t>
      </w:r>
      <w:bookmarkEnd w:id="5"/>
      <w:bookmarkEnd w:id="6"/>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149"/>
      </w:tblGrid>
      <w:tr w14:paraId="342A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845AD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8149" w:type="dxa"/>
            <w:tcBorders>
              <w:top w:val="single" w:color="auto" w:sz="4" w:space="0"/>
              <w:left w:val="single" w:color="auto" w:sz="4" w:space="0"/>
              <w:bottom w:val="single" w:color="auto" w:sz="4" w:space="0"/>
              <w:right w:val="single" w:color="auto" w:sz="4" w:space="0"/>
            </w:tcBorders>
            <w:vAlign w:val="center"/>
          </w:tcPr>
          <w:p w14:paraId="1D10BA1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3F7C5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55507B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57A822E1">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贵港市江南中学2026年至2028年两年校园物业管理服务项目</w:t>
            </w:r>
          </w:p>
          <w:p w14:paraId="6D4B41E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项目编号：GGZC2026-G3-990050-ARXM</w:t>
            </w:r>
          </w:p>
          <w:p w14:paraId="6696AED9">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招标人名称：</w:t>
            </w:r>
            <w:r>
              <w:rPr>
                <w:rFonts w:hint="eastAsia" w:ascii="宋体" w:hAnsi="宋体"/>
                <w:color w:val="auto"/>
                <w:szCs w:val="21"/>
                <w:highlight w:val="none"/>
                <w:lang w:eastAsia="zh-CN"/>
              </w:rPr>
              <w:t xml:space="preserve">贵港市江南中学  </w:t>
            </w:r>
          </w:p>
          <w:p w14:paraId="2820173D">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代理机构名称：</w:t>
            </w:r>
            <w:r>
              <w:rPr>
                <w:rFonts w:hint="eastAsia" w:ascii="宋体" w:hAnsi="宋体"/>
                <w:color w:val="auto"/>
                <w:szCs w:val="21"/>
                <w:highlight w:val="none"/>
                <w:lang w:eastAsia="zh-CN"/>
              </w:rPr>
              <w:t>贵港市安然项目管理有限公司</w:t>
            </w:r>
          </w:p>
          <w:p w14:paraId="4B4A8427">
            <w:pPr>
              <w:snapToGrid w:val="0"/>
              <w:spacing w:line="360" w:lineRule="auto"/>
              <w:rPr>
                <w:rFonts w:ascii="宋体" w:hAnsi="宋体"/>
                <w:color w:val="auto"/>
                <w:szCs w:val="21"/>
                <w:highlight w:val="none"/>
              </w:rPr>
            </w:pPr>
            <w:r>
              <w:rPr>
                <w:rFonts w:ascii="宋体" w:hAnsi="宋体"/>
                <w:color w:val="auto"/>
                <w:szCs w:val="21"/>
                <w:highlight w:val="none"/>
              </w:rPr>
              <w:t>资金性质：</w:t>
            </w:r>
            <w:r>
              <w:rPr>
                <w:rFonts w:hint="eastAsia" w:ascii="宋体" w:hAnsi="宋体"/>
                <w:color w:val="auto"/>
                <w:szCs w:val="21"/>
                <w:highlight w:val="none"/>
              </w:rPr>
              <w:t>财政资金</w:t>
            </w:r>
          </w:p>
          <w:p w14:paraId="6B6274D6">
            <w:pPr>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rPr>
              <w:t>预算金额：人民币</w:t>
            </w:r>
            <w:r>
              <w:rPr>
                <w:rFonts w:hint="eastAsia" w:ascii="宋体" w:hAnsi="宋体" w:cs="宋体"/>
                <w:b/>
                <w:bCs/>
                <w:color w:val="auto"/>
                <w:kern w:val="0"/>
                <w:szCs w:val="21"/>
                <w:highlight w:val="none"/>
                <w:lang w:val="en-US" w:eastAsia="zh-CN"/>
              </w:rPr>
              <w:t>叁佰贰拾伍万贰仟元整</w:t>
            </w:r>
            <w:r>
              <w:rPr>
                <w:rFonts w:hint="eastAsia" w:ascii="宋体" w:hAnsi="宋体" w:cs="宋体"/>
                <w:b/>
                <w:bCs/>
                <w:color w:val="auto"/>
                <w:kern w:val="0"/>
                <w:szCs w:val="21"/>
                <w:highlight w:val="none"/>
              </w:rPr>
              <w:t>（￥3252</w:t>
            </w:r>
            <w:r>
              <w:rPr>
                <w:rFonts w:hint="eastAsia" w:ascii="宋体" w:hAnsi="宋体" w:cs="宋体"/>
                <w:b/>
                <w:bCs/>
                <w:color w:val="auto"/>
                <w:kern w:val="0"/>
                <w:szCs w:val="21"/>
                <w:highlight w:val="none"/>
                <w:lang w:val="en-US" w:eastAsia="zh-CN"/>
              </w:rPr>
              <w:t>000.00</w:t>
            </w:r>
            <w:r>
              <w:rPr>
                <w:rFonts w:hint="eastAsia" w:ascii="宋体" w:hAnsi="宋体" w:cs="宋体"/>
                <w:b/>
                <w:bCs/>
                <w:color w:val="auto"/>
                <w:kern w:val="0"/>
                <w:szCs w:val="21"/>
                <w:highlight w:val="none"/>
              </w:rPr>
              <w:t>）</w:t>
            </w:r>
          </w:p>
          <w:p w14:paraId="74EFE480">
            <w:pPr>
              <w:widowControl/>
              <w:spacing w:before="75" w:after="75"/>
              <w:jc w:val="left"/>
              <w:rPr>
                <w:rFonts w:ascii="宋体" w:hAnsi="宋体" w:cs="宋体"/>
                <w:color w:val="auto"/>
                <w:kern w:val="0"/>
                <w:szCs w:val="21"/>
                <w:highlight w:val="none"/>
              </w:rPr>
            </w:pPr>
            <w:r>
              <w:rPr>
                <w:rFonts w:hint="eastAsia" w:ascii="宋体" w:hAnsi="宋体" w:cs="宋体"/>
                <w:b/>
                <w:bCs/>
                <w:color w:val="auto"/>
                <w:kern w:val="0"/>
                <w:szCs w:val="21"/>
                <w:highlight w:val="none"/>
              </w:rPr>
              <w:t>最高限价：</w:t>
            </w:r>
            <w:r>
              <w:rPr>
                <w:rFonts w:hint="eastAsia" w:ascii="宋体" w:hAnsi="宋体" w:cs="宋体"/>
                <w:color w:val="auto"/>
                <w:kern w:val="0"/>
                <w:szCs w:val="21"/>
                <w:highlight w:val="none"/>
              </w:rPr>
              <w:t>与预算金额一致</w:t>
            </w:r>
          </w:p>
          <w:p w14:paraId="207B5BB9">
            <w:pPr>
              <w:widowControl/>
              <w:spacing w:before="75" w:after="75"/>
              <w:jc w:val="left"/>
              <w:rPr>
                <w:rFonts w:ascii="宋体" w:hAnsi="宋体"/>
                <w:color w:val="auto"/>
                <w:highlight w:val="none"/>
              </w:rPr>
            </w:pPr>
            <w:r>
              <w:rPr>
                <w:rFonts w:hint="eastAsia" w:ascii="宋体" w:hAnsi="宋体"/>
                <w:color w:val="auto"/>
                <w:szCs w:val="21"/>
                <w:highlight w:val="none"/>
              </w:rPr>
              <w:t>投标人投标报价</w:t>
            </w:r>
            <w:r>
              <w:rPr>
                <w:rFonts w:hint="eastAsia" w:ascii="宋体" w:hAnsi="宋体" w:cs="宋体"/>
                <w:color w:val="auto"/>
                <w:szCs w:val="21"/>
                <w:highlight w:val="none"/>
              </w:rPr>
              <w:t>超出最高限价</w:t>
            </w:r>
            <w:r>
              <w:rPr>
                <w:rFonts w:hint="eastAsia" w:ascii="宋体" w:hAnsi="宋体"/>
                <w:color w:val="auto"/>
                <w:szCs w:val="21"/>
                <w:highlight w:val="none"/>
              </w:rPr>
              <w:t>的，其投标无效。</w:t>
            </w:r>
          </w:p>
        </w:tc>
      </w:tr>
      <w:tr w14:paraId="12D4D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F9F106">
            <w:pPr>
              <w:snapToGrid w:val="0"/>
              <w:spacing w:line="400" w:lineRule="exact"/>
              <w:jc w:val="center"/>
              <w:rPr>
                <w:rFonts w:ascii="宋体" w:hAnsi="宋体"/>
                <w:color w:val="auto"/>
                <w:szCs w:val="21"/>
                <w:highlight w:val="none"/>
              </w:rPr>
            </w:pP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14BBFABD">
            <w:pPr>
              <w:spacing w:line="400" w:lineRule="exact"/>
              <w:rPr>
                <w:rFonts w:ascii="宋体" w:hAnsi="宋体"/>
                <w:b/>
                <w:color w:val="auto"/>
                <w:szCs w:val="21"/>
                <w:highlight w:val="none"/>
              </w:rPr>
            </w:pPr>
            <w:r>
              <w:rPr>
                <w:rFonts w:hint="eastAsia" w:ascii="宋体" w:hAnsi="宋体"/>
                <w:b/>
                <w:color w:val="auto"/>
                <w:szCs w:val="21"/>
                <w:highlight w:val="none"/>
              </w:rPr>
              <w:t>投标人资格要求：</w:t>
            </w:r>
          </w:p>
          <w:p w14:paraId="3BCDE245">
            <w:pPr>
              <w:widowControl/>
              <w:spacing w:before="75" w:after="75"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1、满足《中华人民共和国政府采购法》第二十二条规定；</w:t>
            </w:r>
          </w:p>
          <w:p w14:paraId="48A1250A">
            <w:pPr>
              <w:spacing w:line="360" w:lineRule="auto"/>
              <w:ind w:firstLine="420" w:firstLineChars="200"/>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78DE54F">
            <w:pPr>
              <w:widowControl/>
              <w:spacing w:before="75" w:after="75" w:line="360" w:lineRule="auto"/>
              <w:ind w:firstLine="420" w:firstLineChars="200"/>
              <w:jc w:val="left"/>
              <w:rPr>
                <w:rFonts w:ascii="宋体" w:hAnsi="宋体" w:cs="宋体"/>
                <w:bCs/>
                <w:color w:val="auto"/>
                <w:kern w:val="0"/>
                <w:szCs w:val="21"/>
                <w:highlight w:val="none"/>
              </w:rPr>
            </w:pPr>
            <w:r>
              <w:rPr>
                <w:rFonts w:ascii="宋体" w:hAnsi="宋体" w:cs="宋体"/>
                <w:bCs/>
                <w:color w:val="auto"/>
                <w:kern w:val="0"/>
                <w:szCs w:val="21"/>
                <w:highlight w:val="none"/>
              </w:rPr>
              <w:t>3</w:t>
            </w:r>
            <w:r>
              <w:rPr>
                <w:rFonts w:hint="eastAsia" w:ascii="宋体" w:hAnsi="宋体" w:cs="宋体"/>
                <w:bCs/>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1DE837B">
            <w:pPr>
              <w:widowControl/>
              <w:spacing w:before="75" w:after="75" w:line="360" w:lineRule="auto"/>
              <w:ind w:firstLine="420" w:firstLineChars="200"/>
              <w:jc w:val="left"/>
              <w:rPr>
                <w:rFonts w:ascii="宋体" w:hAnsi="宋体" w:cs="宋体"/>
                <w:color w:val="auto"/>
                <w:kern w:val="0"/>
                <w:szCs w:val="21"/>
                <w:highlight w:val="none"/>
              </w:rPr>
            </w:pPr>
            <w:r>
              <w:rPr>
                <w:rFonts w:ascii="宋体" w:hAnsi="宋体" w:cs="宋体"/>
                <w:bCs/>
                <w:color w:val="auto"/>
                <w:kern w:val="0"/>
                <w:szCs w:val="21"/>
                <w:highlight w:val="none"/>
              </w:rPr>
              <w:t>4</w:t>
            </w:r>
            <w:r>
              <w:rPr>
                <w:rFonts w:hint="eastAsia" w:ascii="宋体" w:hAnsi="宋体" w:cs="宋体"/>
                <w:bCs/>
                <w:color w:val="auto"/>
                <w:kern w:val="0"/>
                <w:szCs w:val="21"/>
                <w:highlight w:val="none"/>
              </w:rPr>
              <w:t>.落实政府采购政策需满足的资格要求：</w:t>
            </w:r>
            <w:r>
              <w:rPr>
                <w:rFonts w:hint="eastAsia" w:ascii="宋体" w:hAnsi="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val="en-US" w:eastAsia="zh-CN"/>
              </w:rPr>
              <w:t>中小微</w:t>
            </w:r>
            <w:r>
              <w:rPr>
                <w:rFonts w:hint="eastAsia" w:ascii="宋体" w:hAnsi="宋体" w:cs="宋体"/>
                <w:b/>
                <w:bCs w:val="0"/>
                <w:color w:val="auto"/>
                <w:kern w:val="0"/>
                <w:szCs w:val="21"/>
                <w:highlight w:val="none"/>
              </w:rPr>
              <w:t>企业采购的项目</w:t>
            </w:r>
            <w:r>
              <w:rPr>
                <w:rFonts w:hint="eastAsia" w:ascii="宋体" w:hAnsi="宋体" w:cs="宋体"/>
                <w:bCs/>
                <w:color w:val="auto"/>
                <w:kern w:val="0"/>
                <w:szCs w:val="21"/>
                <w:highlight w:val="none"/>
              </w:rPr>
              <w:t>《政府采购促进中小企业发展管理办法》（财库﹝2020﹞46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020379B7">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ascii="宋体" w:hAnsi="宋体" w:cs="宋体"/>
                <w:bCs/>
                <w:color w:val="auto"/>
                <w:kern w:val="0"/>
                <w:szCs w:val="21"/>
                <w:highlight w:val="none"/>
              </w:rPr>
              <w:t>5</w:t>
            </w:r>
            <w:r>
              <w:rPr>
                <w:rFonts w:hint="eastAsia" w:ascii="宋体" w:hAnsi="宋体" w:cs="宋体"/>
                <w:bCs/>
                <w:color w:val="auto"/>
                <w:kern w:val="0"/>
                <w:szCs w:val="21"/>
                <w:highlight w:val="none"/>
              </w:rPr>
              <w:t>.本项目的特定资格要求：</w:t>
            </w:r>
            <w:r>
              <w:rPr>
                <w:rFonts w:hint="eastAsia" w:ascii="宋体" w:hAnsi="宋体" w:cs="宋体"/>
                <w:bCs/>
                <w:color w:val="auto"/>
                <w:kern w:val="0"/>
                <w:szCs w:val="21"/>
                <w:highlight w:val="none"/>
                <w:lang w:val="en-US" w:eastAsia="zh-CN"/>
              </w:rPr>
              <w:t>无</w:t>
            </w:r>
          </w:p>
        </w:tc>
      </w:tr>
      <w:tr w14:paraId="5CD36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BA50A6E">
            <w:pPr>
              <w:snapToGrid w:val="0"/>
              <w:spacing w:line="400" w:lineRule="exact"/>
              <w:jc w:val="center"/>
              <w:rPr>
                <w:rFonts w:ascii="宋体" w:hAnsi="宋体"/>
                <w:color w:val="auto"/>
                <w:szCs w:val="21"/>
                <w:highlight w:val="none"/>
              </w:rPr>
            </w:pP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75BBABAA">
            <w:pPr>
              <w:spacing w:line="400" w:lineRule="exact"/>
              <w:rPr>
                <w:rFonts w:ascii="宋体" w:hAnsi="宋体"/>
                <w:color w:val="auto"/>
                <w:szCs w:val="21"/>
                <w:highlight w:val="none"/>
              </w:rPr>
            </w:pPr>
            <w:r>
              <w:rPr>
                <w:rFonts w:hint="eastAsia" w:ascii="宋体" w:hAnsi="宋体"/>
                <w:color w:val="auto"/>
                <w:szCs w:val="21"/>
                <w:highlight w:val="none"/>
              </w:rPr>
              <w:t>现场踏勘：不组织现场踏勘，潜在投标人可自行考察现场。</w:t>
            </w:r>
          </w:p>
        </w:tc>
      </w:tr>
      <w:tr w14:paraId="0E75E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6A374C">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tcPr>
          <w:p w14:paraId="0D139FE4">
            <w:pPr>
              <w:snapToGrid w:val="0"/>
              <w:spacing w:line="360" w:lineRule="exact"/>
              <w:jc w:val="left"/>
              <w:rPr>
                <w:rFonts w:ascii="宋体" w:hAnsi="宋体"/>
                <w:color w:val="auto"/>
                <w:szCs w:val="21"/>
                <w:highlight w:val="none"/>
              </w:rPr>
            </w:pPr>
            <w:r>
              <w:rPr>
                <w:rFonts w:hint="eastAsia" w:ascii="宋体" w:hAnsi="宋体"/>
                <w:b/>
                <w:color w:val="auto"/>
                <w:szCs w:val="21"/>
                <w:highlight w:val="none"/>
              </w:rPr>
              <w:t>答疑与澄清：</w:t>
            </w:r>
          </w:p>
          <w:p w14:paraId="4490B83A">
            <w:pPr>
              <w:snapToGrid w:val="0"/>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9024B1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5749E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tc>
      </w:tr>
      <w:tr w14:paraId="74F4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DE5DF9">
            <w:pPr>
              <w:snapToGrid w:val="0"/>
              <w:spacing w:line="400" w:lineRule="exact"/>
              <w:jc w:val="center"/>
              <w:rPr>
                <w:rFonts w:ascii="宋体" w:hAnsi="宋体"/>
                <w:color w:val="auto"/>
                <w:szCs w:val="21"/>
                <w:highlight w:val="none"/>
              </w:rPr>
            </w:pP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4FF3E78">
            <w:pPr>
              <w:snapToGrid w:val="0"/>
              <w:spacing w:line="360" w:lineRule="exact"/>
              <w:rPr>
                <w:rFonts w:ascii="宋体" w:hAnsi="宋体"/>
                <w:b/>
                <w:color w:val="auto"/>
                <w:szCs w:val="21"/>
                <w:highlight w:val="none"/>
              </w:rPr>
            </w:pPr>
            <w:r>
              <w:rPr>
                <w:rFonts w:hint="eastAsia" w:ascii="宋体" w:hAnsi="宋体"/>
                <w:b/>
                <w:color w:val="auto"/>
                <w:szCs w:val="21"/>
                <w:highlight w:val="none"/>
              </w:rPr>
              <w:t>投标报价及费用：</w:t>
            </w:r>
          </w:p>
          <w:p w14:paraId="4AF8AFD8">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1、本项目投标应以人民币报价；</w:t>
            </w:r>
          </w:p>
          <w:p w14:paraId="1BBC1D55">
            <w:pPr>
              <w:snapToGrid w:val="0"/>
              <w:spacing w:line="300" w:lineRule="exact"/>
              <w:jc w:val="left"/>
              <w:rPr>
                <w:rFonts w:ascii="宋体" w:hAnsi="宋体"/>
                <w:bCs/>
                <w:color w:val="auto"/>
                <w:szCs w:val="21"/>
                <w:highlight w:val="none"/>
              </w:rPr>
            </w:pPr>
            <w:r>
              <w:rPr>
                <w:rFonts w:hint="eastAsia" w:ascii="宋体" w:hAnsi="宋体"/>
                <w:color w:val="auto"/>
                <w:szCs w:val="21"/>
                <w:highlight w:val="none"/>
              </w:rPr>
              <w:t>2、投标人须就《招标项目采购需求》中的全部货物和服务内容作完整唯一报价</w:t>
            </w:r>
            <w:r>
              <w:rPr>
                <w:rFonts w:hint="eastAsia" w:ascii="宋体" w:hAnsi="宋体"/>
                <w:bCs/>
                <w:color w:val="auto"/>
                <w:szCs w:val="21"/>
                <w:highlight w:val="none"/>
              </w:rPr>
              <w:t>；</w:t>
            </w:r>
          </w:p>
          <w:p w14:paraId="6D7CC251">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3、不论投标结果如何，投标人均应自行承担所有与投标有关的全部费用；</w:t>
            </w:r>
          </w:p>
          <w:p w14:paraId="735DC536">
            <w:pPr>
              <w:spacing w:line="400" w:lineRule="exact"/>
              <w:rPr>
                <w:rFonts w:ascii="宋体" w:hAnsi="宋体"/>
                <w:b/>
                <w:color w:val="auto"/>
                <w:sz w:val="32"/>
                <w:szCs w:val="32"/>
                <w:highlight w:val="none"/>
              </w:rPr>
            </w:pPr>
            <w:r>
              <w:rPr>
                <w:rFonts w:ascii="宋体" w:hAnsi="宋体"/>
                <w:color w:val="auto"/>
                <w:szCs w:val="21"/>
                <w:highlight w:val="none"/>
              </w:rPr>
              <w:t>4</w:t>
            </w:r>
            <w:r>
              <w:rPr>
                <w:rFonts w:hint="eastAsia" w:ascii="宋体" w:hAnsi="宋体"/>
                <w:color w:val="auto"/>
                <w:szCs w:val="21"/>
                <w:highlight w:val="none"/>
              </w:rPr>
              <w:t>、本</w:t>
            </w:r>
            <w:r>
              <w:rPr>
                <w:rFonts w:ascii="宋体" w:hAnsi="宋体"/>
                <w:color w:val="auto"/>
                <w:szCs w:val="21"/>
                <w:highlight w:val="none"/>
              </w:rPr>
              <w:t>项目招标</w:t>
            </w:r>
            <w:r>
              <w:rPr>
                <w:rFonts w:hint="eastAsia" w:ascii="宋体" w:hAnsi="宋体"/>
                <w:color w:val="auto"/>
                <w:szCs w:val="21"/>
                <w:highlight w:val="none"/>
              </w:rPr>
              <w:t>代理服务费按国家发展改革委《关于进一步放开建设项目专业服务价格的通知》发改价格〔2015〕299 号文件规定收取</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中标</w:t>
            </w:r>
            <w:r>
              <w:rPr>
                <w:rFonts w:hint="eastAsia" w:ascii="宋体" w:hAnsi="宋体" w:cs="宋体"/>
                <w:bCs/>
                <w:color w:val="auto"/>
                <w:kern w:val="0"/>
                <w:szCs w:val="21"/>
                <w:highlight w:val="none"/>
              </w:rPr>
              <w:t>人向采购代理机构支付</w:t>
            </w:r>
            <w:r>
              <w:rPr>
                <w:rFonts w:hint="eastAsia" w:ascii="宋体" w:hAnsi="宋体"/>
                <w:color w:val="auto"/>
                <w:szCs w:val="21"/>
                <w:highlight w:val="none"/>
              </w:rPr>
              <w:t>。</w:t>
            </w:r>
          </w:p>
          <w:p w14:paraId="33D9B81B">
            <w:pPr>
              <w:spacing w:line="360" w:lineRule="exact"/>
              <w:rPr>
                <w:rFonts w:ascii="宋体" w:hAnsi="宋体"/>
                <w:color w:val="auto"/>
                <w:szCs w:val="21"/>
                <w:highlight w:val="none"/>
              </w:rPr>
            </w:pPr>
            <w:r>
              <w:rPr>
                <w:rFonts w:hint="eastAsia" w:ascii="宋体" w:hAnsi="宋体"/>
                <w:color w:val="auto"/>
                <w:szCs w:val="21"/>
                <w:highlight w:val="none"/>
              </w:rPr>
              <w:t>招标代理服务费缴纳账户：</w:t>
            </w:r>
          </w:p>
          <w:p w14:paraId="2EFEFDE7">
            <w:pPr>
              <w:snapToGrid w:val="0"/>
              <w:spacing w:line="400" w:lineRule="exact"/>
              <w:rPr>
                <w:rFonts w:hint="eastAsia" w:ascii="宋体" w:hAnsi="宋体"/>
                <w:color w:val="auto"/>
                <w:szCs w:val="21"/>
                <w:highlight w:val="none"/>
                <w:lang w:eastAsia="zh-CN"/>
              </w:rPr>
            </w:pPr>
            <w:r>
              <w:rPr>
                <w:rFonts w:hint="eastAsia" w:ascii="宋体" w:hAnsi="宋体"/>
                <w:color w:val="auto"/>
                <w:szCs w:val="21"/>
                <w:highlight w:val="none"/>
              </w:rPr>
              <w:t>开户银行：</w:t>
            </w:r>
            <w:r>
              <w:rPr>
                <w:rFonts w:hint="eastAsia" w:ascii="宋体" w:hAnsi="宋体"/>
                <w:color w:val="auto"/>
                <w:szCs w:val="21"/>
                <w:highlight w:val="none"/>
                <w:lang w:eastAsia="zh-CN"/>
              </w:rPr>
              <w:t>贵港市区农村信用合作联社西郊分区</w:t>
            </w:r>
          </w:p>
          <w:p w14:paraId="58EA8AC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账户名称：贵港市安然项目管理有限公司 </w:t>
            </w:r>
          </w:p>
          <w:p w14:paraId="4E25460D">
            <w:pPr>
              <w:snapToGrid w:val="0"/>
              <w:spacing w:line="400" w:lineRule="exact"/>
              <w:rPr>
                <w:rFonts w:ascii="宋体" w:hAnsi="宋体"/>
                <w:color w:val="auto"/>
                <w:szCs w:val="21"/>
                <w:highlight w:val="none"/>
              </w:rPr>
            </w:pPr>
            <w:r>
              <w:rPr>
                <w:rFonts w:hint="eastAsia" w:ascii="宋体" w:hAnsi="宋体"/>
                <w:color w:val="auto"/>
                <w:szCs w:val="21"/>
                <w:highlight w:val="none"/>
              </w:rPr>
              <w:t>银行账号：903312010107472899</w:t>
            </w:r>
          </w:p>
        </w:tc>
      </w:tr>
      <w:tr w14:paraId="44C93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92B4C1">
            <w:pPr>
              <w:snapToGrid w:val="0"/>
              <w:spacing w:line="400" w:lineRule="exact"/>
              <w:jc w:val="center"/>
              <w:rPr>
                <w:rFonts w:ascii="宋体" w:hAnsi="宋体"/>
                <w:color w:val="auto"/>
                <w:szCs w:val="21"/>
                <w:highlight w:val="none"/>
              </w:rPr>
            </w:pPr>
            <w:r>
              <w:rPr>
                <w:rFonts w:ascii="宋体" w:hAnsi="宋体"/>
                <w:color w:val="auto"/>
                <w:szCs w:val="21"/>
                <w:highlight w:val="none"/>
              </w:rPr>
              <w:t>6</w:t>
            </w:r>
          </w:p>
        </w:tc>
        <w:tc>
          <w:tcPr>
            <w:tcW w:w="8149" w:type="dxa"/>
            <w:tcBorders>
              <w:top w:val="single" w:color="auto" w:sz="4" w:space="0"/>
              <w:left w:val="single" w:color="auto" w:sz="4" w:space="0"/>
              <w:bottom w:val="single" w:color="auto" w:sz="4" w:space="0"/>
              <w:right w:val="single" w:color="auto" w:sz="4" w:space="0"/>
            </w:tcBorders>
            <w:vAlign w:val="center"/>
          </w:tcPr>
          <w:p w14:paraId="0F0E1307">
            <w:pPr>
              <w:snapToGrid w:val="0"/>
              <w:spacing w:line="400" w:lineRule="exact"/>
              <w:rPr>
                <w:rFonts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olor w:val="auto"/>
                <w:szCs w:val="21"/>
                <w:highlight w:val="none"/>
                <w:u w:val="single"/>
              </w:rPr>
              <w:t>90</w:t>
            </w:r>
            <w:r>
              <w:rPr>
                <w:rFonts w:hint="eastAsia" w:ascii="宋体" w:hAnsi="宋体"/>
                <w:color w:val="auto"/>
                <w:szCs w:val="21"/>
                <w:highlight w:val="none"/>
              </w:rPr>
              <w:t>天</w:t>
            </w:r>
          </w:p>
        </w:tc>
      </w:tr>
      <w:tr w14:paraId="392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A5CF81">
            <w:pPr>
              <w:snapToGrid w:val="0"/>
              <w:spacing w:line="400" w:lineRule="exact"/>
              <w:jc w:val="center"/>
              <w:rPr>
                <w:rFonts w:ascii="宋体" w:hAnsi="宋体"/>
                <w:color w:val="auto"/>
                <w:szCs w:val="21"/>
                <w:highlight w:val="none"/>
              </w:rPr>
            </w:pPr>
            <w:r>
              <w:rPr>
                <w:rFonts w:ascii="宋体" w:hAnsi="宋体"/>
                <w:color w:val="auto"/>
                <w:szCs w:val="21"/>
                <w:highlight w:val="none"/>
              </w:rPr>
              <w:t>7</w:t>
            </w:r>
          </w:p>
        </w:tc>
        <w:tc>
          <w:tcPr>
            <w:tcW w:w="8149" w:type="dxa"/>
            <w:tcBorders>
              <w:top w:val="single" w:color="auto" w:sz="4" w:space="0"/>
              <w:left w:val="single" w:color="auto" w:sz="4" w:space="0"/>
              <w:bottom w:val="single" w:color="auto" w:sz="4" w:space="0"/>
              <w:right w:val="single" w:color="auto" w:sz="4" w:space="0"/>
            </w:tcBorders>
            <w:vAlign w:val="center"/>
          </w:tcPr>
          <w:p w14:paraId="68DFEFAD">
            <w:pPr>
              <w:snapToGrid w:val="0"/>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投标保证金（人民币）：本项目免收投标保证金</w:t>
            </w:r>
            <w:r>
              <w:rPr>
                <w:rFonts w:hint="eastAsia" w:ascii="宋体" w:hAnsi="宋体" w:cs="宋体"/>
                <w:color w:val="auto"/>
                <w:szCs w:val="21"/>
                <w:highlight w:val="none"/>
              </w:rPr>
              <w:t>。</w:t>
            </w:r>
          </w:p>
        </w:tc>
      </w:tr>
      <w:tr w14:paraId="44D8C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8C650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7.1</w:t>
            </w:r>
          </w:p>
        </w:tc>
        <w:tc>
          <w:tcPr>
            <w:tcW w:w="8149" w:type="dxa"/>
            <w:tcBorders>
              <w:top w:val="single" w:color="auto" w:sz="4" w:space="0"/>
              <w:left w:val="single" w:color="auto" w:sz="4" w:space="0"/>
              <w:bottom w:val="single" w:color="auto" w:sz="4" w:space="0"/>
              <w:right w:val="single" w:color="auto" w:sz="4" w:space="0"/>
            </w:tcBorders>
            <w:vAlign w:val="center"/>
          </w:tcPr>
          <w:p w14:paraId="7CDE98EC">
            <w:pPr>
              <w:snapToGrid w:val="0"/>
              <w:spacing w:line="400" w:lineRule="exact"/>
              <w:ind w:firstLine="34" w:firstLineChars="16"/>
              <w:rPr>
                <w:rFonts w:hint="default" w:ascii="宋体" w:hAnsi="宋体" w:eastAsia="宋体"/>
                <w:color w:val="auto"/>
                <w:szCs w:val="21"/>
                <w:highlight w:val="none"/>
                <w:lang w:val="en-US" w:eastAsia="zh-CN"/>
              </w:rPr>
            </w:pPr>
            <w:r>
              <w:rPr>
                <w:rFonts w:hint="eastAsia" w:ascii="宋体" w:hAnsi="宋体"/>
                <w:b/>
                <w:bCs/>
                <w:color w:val="auto"/>
                <w:szCs w:val="21"/>
                <w:highlight w:val="none"/>
              </w:rPr>
              <w:t>本项目所属行业：物业管理</w:t>
            </w:r>
          </w:p>
        </w:tc>
      </w:tr>
      <w:tr w14:paraId="3F95D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0A8B4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8149" w:type="dxa"/>
            <w:tcBorders>
              <w:top w:val="single" w:color="auto" w:sz="4" w:space="0"/>
              <w:left w:val="single" w:color="auto" w:sz="4" w:space="0"/>
              <w:bottom w:val="single" w:color="auto" w:sz="4" w:space="0"/>
              <w:right w:val="single" w:color="auto" w:sz="4" w:space="0"/>
            </w:tcBorders>
            <w:vAlign w:val="center"/>
          </w:tcPr>
          <w:p w14:paraId="54F04896">
            <w:pPr>
              <w:snapToGrid w:val="0"/>
              <w:spacing w:line="400" w:lineRule="exact"/>
              <w:rPr>
                <w:rFonts w:ascii="宋体" w:hAnsi="宋体"/>
                <w:color w:val="auto"/>
                <w:szCs w:val="21"/>
                <w:highlight w:val="none"/>
              </w:rPr>
            </w:pPr>
            <w:r>
              <w:rPr>
                <w:rFonts w:hint="eastAsia" w:ascii="宋体" w:hAnsi="宋体"/>
                <w:color w:val="auto"/>
                <w:highlight w:val="none"/>
              </w:rPr>
              <w:t>投标文件</w:t>
            </w:r>
            <w:r>
              <w:rPr>
                <w:rFonts w:ascii="宋体" w:hAnsi="宋体"/>
                <w:color w:val="auto"/>
                <w:highlight w:val="none"/>
              </w:rPr>
              <w:t>签字和（或）盖章要求</w:t>
            </w:r>
            <w:r>
              <w:rPr>
                <w:rFonts w:hint="eastAsia" w:ascii="宋体" w:hAnsi="宋体"/>
                <w:color w:val="auto"/>
                <w:highlight w:val="none"/>
              </w:rPr>
              <w:t>：</w:t>
            </w:r>
            <w:r>
              <w:rPr>
                <w:rFonts w:hint="eastAsia" w:ascii="宋体" w:hAnsi="宋体"/>
                <w:color w:val="auto"/>
                <w:szCs w:val="21"/>
                <w:highlight w:val="none"/>
              </w:rPr>
              <w:t>投标文件须由投标人在规定位置由法定代表人或法定代表人的授权委托人签署</w:t>
            </w:r>
            <w:r>
              <w:rPr>
                <w:rFonts w:ascii="宋体" w:hAnsi="宋体"/>
                <w:color w:val="auto"/>
                <w:szCs w:val="21"/>
                <w:highlight w:val="none"/>
              </w:rPr>
              <w:t>并加盖投标人</w:t>
            </w:r>
            <w:r>
              <w:rPr>
                <w:rFonts w:hint="eastAsia" w:ascii="宋体" w:hAnsi="宋体"/>
                <w:color w:val="auto"/>
                <w:szCs w:val="21"/>
                <w:highlight w:val="none"/>
              </w:rPr>
              <w:t>法人</w:t>
            </w:r>
            <w:r>
              <w:rPr>
                <w:rFonts w:ascii="宋体" w:hAnsi="宋体"/>
                <w:color w:val="auto"/>
                <w:szCs w:val="21"/>
                <w:highlight w:val="none"/>
              </w:rPr>
              <w:t>单位公章</w:t>
            </w:r>
            <w:r>
              <w:rPr>
                <w:rFonts w:hint="eastAsia" w:ascii="宋体" w:hAnsi="宋体"/>
                <w:color w:val="auto"/>
                <w:szCs w:val="21"/>
                <w:highlight w:val="none"/>
              </w:rPr>
              <w:t>（含电子印章），投标人应写全称。由</w:t>
            </w:r>
            <w:r>
              <w:rPr>
                <w:rFonts w:ascii="宋体" w:hAnsi="宋体"/>
                <w:color w:val="auto"/>
                <w:szCs w:val="21"/>
                <w:highlight w:val="none"/>
              </w:rPr>
              <w:t>委托代理人签字的，投标文件应附法定代表人签署的授权委托书。</w:t>
            </w:r>
            <w:r>
              <w:rPr>
                <w:rFonts w:hint="eastAsia" w:ascii="宋体" w:hAnsi="宋体"/>
                <w:color w:val="auto"/>
                <w:szCs w:val="21"/>
                <w:highlight w:val="none"/>
              </w:rPr>
              <w:t>投标文件不按规定签字和（或）盖章的，其投标无效</w:t>
            </w:r>
            <w:r>
              <w:rPr>
                <w:rFonts w:hint="eastAsia" w:ascii="宋体" w:hAnsi="宋体"/>
                <w:color w:val="auto"/>
                <w:highlight w:val="none"/>
              </w:rPr>
              <w:t>。</w:t>
            </w:r>
          </w:p>
        </w:tc>
      </w:tr>
      <w:tr w14:paraId="5004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3CBDB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8149" w:type="dxa"/>
            <w:tcBorders>
              <w:top w:val="single" w:color="auto" w:sz="4" w:space="0"/>
              <w:left w:val="single" w:color="auto" w:sz="4" w:space="0"/>
              <w:bottom w:val="single" w:color="auto" w:sz="4" w:space="0"/>
              <w:right w:val="single" w:color="auto" w:sz="4" w:space="0"/>
            </w:tcBorders>
            <w:vAlign w:val="center"/>
          </w:tcPr>
          <w:p w14:paraId="77879A9B">
            <w:pPr>
              <w:pStyle w:val="29"/>
              <w:snapToGrid w:val="0"/>
              <w:spacing w:line="440" w:lineRule="exact"/>
              <w:rPr>
                <w:rFonts w:hAnsi="宋体"/>
                <w:color w:val="auto"/>
                <w:highlight w:val="none"/>
              </w:rPr>
            </w:pPr>
            <w:r>
              <w:rPr>
                <w:rFonts w:hAnsi="宋体"/>
                <w:color w:val="auto"/>
                <w:highlight w:val="none"/>
              </w:rPr>
              <w:t>投标文件份数</w:t>
            </w:r>
            <w:r>
              <w:rPr>
                <w:rFonts w:hint="eastAsia" w:hAnsi="宋体"/>
                <w:color w:val="auto"/>
                <w:highlight w:val="none"/>
              </w:rPr>
              <w:t>：电子投标</w:t>
            </w:r>
            <w:r>
              <w:rPr>
                <w:rFonts w:hAnsi="宋体"/>
                <w:color w:val="auto"/>
                <w:highlight w:val="none"/>
              </w:rPr>
              <w:t>文件</w:t>
            </w:r>
            <w:r>
              <w:rPr>
                <w:rFonts w:hint="eastAsia" w:hAnsi="宋体"/>
                <w:color w:val="auto"/>
                <w:highlight w:val="none"/>
              </w:rPr>
              <w:t>1份。</w:t>
            </w:r>
          </w:p>
        </w:tc>
      </w:tr>
      <w:tr w14:paraId="6CB25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0D4323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8149" w:type="dxa"/>
            <w:tcBorders>
              <w:top w:val="single" w:color="auto" w:sz="4" w:space="0"/>
              <w:left w:val="single" w:color="auto" w:sz="4" w:space="0"/>
              <w:bottom w:val="single" w:color="auto" w:sz="4" w:space="0"/>
              <w:right w:val="single" w:color="auto" w:sz="4" w:space="0"/>
            </w:tcBorders>
            <w:vAlign w:val="center"/>
          </w:tcPr>
          <w:p w14:paraId="4B48D7BA">
            <w:pPr>
              <w:snapToGrid w:val="0"/>
              <w:spacing w:line="400" w:lineRule="exact"/>
              <w:rPr>
                <w:rFonts w:ascii="宋体" w:hAnsi="宋体"/>
                <w:color w:val="auto"/>
                <w:szCs w:val="21"/>
                <w:highlight w:val="none"/>
              </w:rPr>
            </w:pPr>
            <w:r>
              <w:rPr>
                <w:rFonts w:hint="eastAsia" w:ascii="宋体" w:hAnsi="宋体"/>
                <w:color w:val="auto"/>
                <w:szCs w:val="21"/>
                <w:highlight w:val="none"/>
              </w:rPr>
              <w:t>电子投标</w:t>
            </w:r>
            <w:r>
              <w:rPr>
                <w:rFonts w:ascii="宋体" w:hAnsi="宋体"/>
                <w:color w:val="auto"/>
                <w:szCs w:val="21"/>
                <w:highlight w:val="none"/>
              </w:rPr>
              <w:t>文件递交截止时间：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4</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r>
              <w:rPr>
                <w:rFonts w:hint="eastAsia" w:ascii="宋体" w:hAnsi="宋体"/>
                <w:color w:val="auto"/>
                <w:szCs w:val="21"/>
                <w:highlight w:val="none"/>
              </w:rPr>
              <w:t>之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tc>
      </w:tr>
      <w:tr w14:paraId="6F472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2EAA2A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6FF41BB5">
            <w:pPr>
              <w:snapToGrid w:val="0"/>
              <w:spacing w:line="400" w:lineRule="exact"/>
              <w:rPr>
                <w:rFonts w:ascii="宋体" w:hAnsi="宋体"/>
                <w:color w:val="auto"/>
                <w:szCs w:val="21"/>
                <w:highlight w:val="none"/>
              </w:rPr>
            </w:pPr>
            <w:r>
              <w:rPr>
                <w:rFonts w:ascii="宋体" w:hAnsi="宋体"/>
                <w:color w:val="auto"/>
                <w:highlight w:val="none"/>
              </w:rPr>
              <w:t>是否退还投标文件</w:t>
            </w:r>
            <w:r>
              <w:rPr>
                <w:rFonts w:hint="eastAsia" w:ascii="宋体" w:hAnsi="宋体"/>
                <w:color w:val="auto"/>
                <w:highlight w:val="none"/>
              </w:rPr>
              <w:t>：否</w:t>
            </w:r>
          </w:p>
        </w:tc>
      </w:tr>
      <w:tr w14:paraId="69501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B43B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37A08F6F">
            <w:pPr>
              <w:snapToGrid w:val="0"/>
              <w:spacing w:line="400" w:lineRule="exact"/>
              <w:rPr>
                <w:rFonts w:ascii="宋体" w:hAnsi="宋体"/>
                <w:b/>
                <w:bCs/>
                <w:color w:val="auto"/>
                <w:szCs w:val="21"/>
                <w:highlight w:val="none"/>
                <w:u w:val="single"/>
              </w:rPr>
            </w:pPr>
            <w:r>
              <w:rPr>
                <w:rFonts w:hint="eastAsia" w:ascii="宋体" w:hAnsi="宋体"/>
                <w:color w:val="auto"/>
                <w:szCs w:val="21"/>
                <w:highlight w:val="none"/>
              </w:rPr>
              <w:t>开标时间：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4</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p>
          <w:p w14:paraId="66E0BC3E">
            <w:pPr>
              <w:snapToGrid w:val="0"/>
              <w:spacing w:line="400" w:lineRule="exact"/>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标</w:t>
            </w:r>
            <w:r>
              <w:rPr>
                <w:rFonts w:hint="eastAsia" w:ascii="宋体" w:hAnsi="宋体"/>
                <w:color w:val="auto"/>
                <w:szCs w:val="21"/>
                <w:highlight w:val="none"/>
              </w:rPr>
              <w:t>地点：</w:t>
            </w:r>
            <w:r>
              <w:rPr>
                <w:rFonts w:ascii="宋体" w:hAnsi="宋体"/>
                <w:color w:val="auto"/>
                <w:szCs w:val="21"/>
                <w:highlight w:val="none"/>
              </w:rPr>
              <w:t>通过</w:t>
            </w:r>
            <w:r>
              <w:rPr>
                <w:rFonts w:hint="eastAsia" w:ascii="宋体" w:hAnsi="宋体"/>
                <w:color w:val="auto"/>
                <w:szCs w:val="21"/>
                <w:highlight w:val="none"/>
              </w:rPr>
              <w:t>广西政府采购云平台</w:t>
            </w:r>
            <w:r>
              <w:rPr>
                <w:rFonts w:ascii="宋体" w:hAnsi="宋体"/>
                <w:color w:val="auto"/>
                <w:szCs w:val="21"/>
                <w:highlight w:val="none"/>
              </w:rPr>
              <w:t>（网址：http://www.zcygov.cn）实行在线投标</w:t>
            </w:r>
          </w:p>
        </w:tc>
      </w:tr>
      <w:tr w14:paraId="41597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5A38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12E4123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评标办法及评分标准：综合评分法。</w:t>
            </w:r>
          </w:p>
        </w:tc>
      </w:tr>
      <w:tr w14:paraId="6C752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8D4C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vAlign w:val="center"/>
          </w:tcPr>
          <w:p w14:paraId="3B0C80A9">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招标前准备：</w:t>
            </w:r>
          </w:p>
          <w:p w14:paraId="76BDF1F1">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1、本项目实行网上招标，采用电子投标文件。若投标人参与招标，自行承担招标一切费用。</w:t>
            </w:r>
          </w:p>
          <w:p w14:paraId="09975B7C">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2、各投标人应在截标前应确保成为广西政府采购云平台正式注册入库投标人，并完成CA数字证书申领。因未注册入库、未办理CA数字证书等原因造成无法招标或招标失败等后果由投标人自行承担。</w:t>
            </w:r>
          </w:p>
          <w:p w14:paraId="7DA0D875">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3、投标人将政采云电子交易客户端下载、安装完成后，可通过账号密码或CA登录客户端进行投标文件制作。客户端请至网站下载专区查看，如有问题可拨打政采云客户服务热线95763进行咨询。</w:t>
            </w:r>
          </w:p>
          <w:p w14:paraId="4CD830B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电子投标文件解密时间：截标时间后30分钟内投标人可以登录广西政府采购云平台，用“项目采购-开标评标”功能进行解密电子投标文件。若投标人在规定时间内无法解密或解密失败，可以以电子备份投标文件作为依据，若电子备份投标文件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tc>
      </w:tr>
      <w:tr w14:paraId="60E72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23132E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B544FFC">
            <w:pPr>
              <w:spacing w:line="360" w:lineRule="auto"/>
              <w:rPr>
                <w:rFonts w:ascii="宋体" w:hAnsi="宋体"/>
                <w:color w:val="auto"/>
                <w:szCs w:val="21"/>
                <w:highlight w:val="none"/>
              </w:rPr>
            </w:pPr>
            <w:r>
              <w:rPr>
                <w:rFonts w:hint="eastAsia" w:ascii="宋体" w:hAnsi="宋体"/>
                <w:color w:val="auto"/>
                <w:szCs w:val="21"/>
                <w:highlight w:val="none"/>
              </w:rPr>
              <w:t>中标公告及中标通知书：</w:t>
            </w:r>
          </w:p>
          <w:p w14:paraId="5C51E141">
            <w:pPr>
              <w:spacing w:line="360" w:lineRule="auto"/>
              <w:rPr>
                <w:rFonts w:ascii="宋体" w:hAnsi="宋体"/>
                <w:color w:val="auto"/>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highlight w:val="none"/>
              </w:rPr>
              <w:t>采购代理机构应当在评标结束后2个工作日内将评标报告送采购人。采购人应当自</w:t>
            </w:r>
            <w:r>
              <w:rPr>
                <w:rFonts w:ascii="宋体" w:hAnsi="宋体"/>
                <w:color w:val="auto"/>
                <w:szCs w:val="21"/>
                <w:highlight w:val="none"/>
              </w:rPr>
              <w:t>收到评标报告之日起</w:t>
            </w:r>
            <w:r>
              <w:rPr>
                <w:rFonts w:hint="eastAsia" w:ascii="宋体" w:hAnsi="宋体"/>
                <w:color w:val="auto"/>
                <w:szCs w:val="21"/>
                <w:highlight w:val="none"/>
              </w:rPr>
              <w:t>2</w:t>
            </w:r>
            <w:r>
              <w:rPr>
                <w:rFonts w:ascii="宋体" w:hAnsi="宋体"/>
                <w:color w:val="auto"/>
                <w:szCs w:val="21"/>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1986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2、采购代理机构在招标人依法确认中标人后2个工作日内发布中标公告和中标通知书，中标公告在招标公告发布媒体发布。</w:t>
            </w:r>
          </w:p>
        </w:tc>
      </w:tr>
      <w:tr w14:paraId="47B7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E549F87">
            <w:pPr>
              <w:snapToGrid w:val="0"/>
              <w:spacing w:line="400" w:lineRule="exact"/>
              <w:jc w:val="center"/>
              <w:rPr>
                <w:rFonts w:ascii="宋体" w:hAnsi="宋体"/>
                <w:color w:val="auto"/>
                <w:szCs w:val="21"/>
                <w:highlight w:val="none"/>
              </w:rPr>
            </w:pPr>
            <w:r>
              <w:rPr>
                <w:rFonts w:ascii="宋体" w:hAnsi="宋体"/>
                <w:color w:val="auto"/>
                <w:szCs w:val="21"/>
                <w:highlight w:val="none"/>
              </w:rPr>
              <w:t>16</w:t>
            </w:r>
          </w:p>
        </w:tc>
        <w:tc>
          <w:tcPr>
            <w:tcW w:w="8149" w:type="dxa"/>
            <w:tcBorders>
              <w:top w:val="single" w:color="auto" w:sz="4" w:space="0"/>
              <w:left w:val="single" w:color="auto" w:sz="4" w:space="0"/>
              <w:bottom w:val="single" w:color="auto" w:sz="4" w:space="0"/>
              <w:right w:val="single" w:color="auto" w:sz="4" w:space="0"/>
            </w:tcBorders>
            <w:vAlign w:val="center"/>
          </w:tcPr>
          <w:p w14:paraId="0F81A694">
            <w:pPr>
              <w:spacing w:line="400" w:lineRule="exact"/>
              <w:rPr>
                <w:rFonts w:ascii="宋体" w:hAnsi="宋体"/>
                <w:b/>
                <w:color w:val="auto"/>
                <w:szCs w:val="21"/>
                <w:highlight w:val="none"/>
              </w:rPr>
            </w:pPr>
            <w:r>
              <w:rPr>
                <w:rFonts w:ascii="宋体" w:hAnsi="宋体"/>
                <w:b/>
                <w:color w:val="auto"/>
                <w:szCs w:val="21"/>
                <w:highlight w:val="none"/>
              </w:rPr>
              <w:t>诚信要求</w:t>
            </w:r>
            <w:r>
              <w:rPr>
                <w:rFonts w:hint="eastAsia" w:ascii="宋体" w:hAnsi="宋体"/>
                <w:b/>
                <w:color w:val="auto"/>
                <w:szCs w:val="21"/>
                <w:highlight w:val="none"/>
              </w:rPr>
              <w:t>：</w:t>
            </w:r>
          </w:p>
          <w:p w14:paraId="77F97648">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人</w:t>
            </w:r>
            <w:r>
              <w:rPr>
                <w:rFonts w:hint="eastAsia" w:ascii="宋体" w:hAnsi="宋体"/>
                <w:color w:val="auto"/>
                <w:szCs w:val="21"/>
                <w:highlight w:val="none"/>
              </w:rPr>
              <w:t>如</w:t>
            </w:r>
            <w:r>
              <w:rPr>
                <w:rFonts w:ascii="宋体" w:hAnsi="宋体"/>
                <w:color w:val="auto"/>
                <w:szCs w:val="21"/>
                <w:highlight w:val="none"/>
              </w:rPr>
              <w:t>被列入失信被执行人、重大税收违法案件当事人名单、政府采购严重违法失信行为记录名单</w:t>
            </w:r>
            <w:r>
              <w:rPr>
                <w:rFonts w:hint="eastAsia" w:ascii="宋体" w:hAnsi="宋体"/>
                <w:color w:val="auto"/>
                <w:szCs w:val="21"/>
                <w:highlight w:val="none"/>
              </w:rPr>
              <w:t>，</w:t>
            </w:r>
            <w:r>
              <w:rPr>
                <w:rFonts w:ascii="宋体" w:hAnsi="宋体"/>
                <w:color w:val="auto"/>
                <w:szCs w:val="21"/>
                <w:highlight w:val="none"/>
              </w:rPr>
              <w:t>则资格审查不予通过，</w:t>
            </w:r>
            <w:r>
              <w:rPr>
                <w:rFonts w:hint="eastAsia" w:ascii="宋体" w:hAnsi="宋体"/>
                <w:color w:val="auto"/>
                <w:szCs w:val="21"/>
                <w:highlight w:val="none"/>
              </w:rPr>
              <w:t>按无效响应处理</w:t>
            </w:r>
            <w:r>
              <w:rPr>
                <w:rFonts w:ascii="宋体" w:hAnsi="宋体"/>
                <w:color w:val="auto"/>
                <w:szCs w:val="21"/>
                <w:highlight w:val="none"/>
              </w:rPr>
              <w:t>。</w:t>
            </w:r>
          </w:p>
          <w:p w14:paraId="5DF6BDE2">
            <w:pPr>
              <w:spacing w:line="400" w:lineRule="exact"/>
              <w:rPr>
                <w:rFonts w:ascii="宋体" w:hAnsi="宋体"/>
                <w:color w:val="auto"/>
                <w:szCs w:val="21"/>
                <w:highlight w:val="none"/>
              </w:rPr>
            </w:pPr>
            <w:r>
              <w:rPr>
                <w:rFonts w:hint="eastAsia" w:ascii="宋体" w:hAnsi="宋体"/>
                <w:color w:val="auto"/>
                <w:szCs w:val="21"/>
                <w:highlight w:val="none"/>
              </w:rPr>
              <w:t>①</w:t>
            </w:r>
            <w:r>
              <w:rPr>
                <w:rFonts w:ascii="宋体" w:hAnsi="宋体"/>
                <w:color w:val="auto"/>
                <w:szCs w:val="21"/>
                <w:highlight w:val="none"/>
              </w:rPr>
              <w:t>信用信息查询渠道：中国政府采购网 “政府采购严重违法失信行为记录名单” 信用中国网：“失信被执行人”</w:t>
            </w:r>
            <w:r>
              <w:rPr>
                <w:rFonts w:hint="eastAsia" w:ascii="宋体" w:hAnsi="宋体"/>
                <w:color w:val="auto"/>
                <w:szCs w:val="21"/>
                <w:highlight w:val="none"/>
              </w:rPr>
              <w:t>、</w:t>
            </w:r>
            <w:r>
              <w:rPr>
                <w:rFonts w:ascii="宋体" w:hAnsi="宋体"/>
                <w:color w:val="auto"/>
                <w:szCs w:val="21"/>
                <w:highlight w:val="none"/>
              </w:rPr>
              <w:t xml:space="preserve">“重大税收违法案件当事人名单” </w:t>
            </w:r>
          </w:p>
          <w:p w14:paraId="0EB3D5BD">
            <w:pPr>
              <w:spacing w:line="400" w:lineRule="exact"/>
              <w:rPr>
                <w:rFonts w:ascii="宋体" w:hAnsi="宋体"/>
                <w:color w:val="auto"/>
                <w:szCs w:val="21"/>
                <w:highlight w:val="none"/>
              </w:rPr>
            </w:pPr>
            <w:r>
              <w:rPr>
                <w:rFonts w:hint="eastAsia" w:ascii="宋体" w:hAnsi="宋体"/>
                <w:color w:val="auto"/>
                <w:szCs w:val="21"/>
                <w:highlight w:val="none"/>
              </w:rPr>
              <w:t>②查询方式：资格审查时，采购人或采购代理机构通过上述渠道查询供应商的信用记录供评委审核。</w:t>
            </w:r>
          </w:p>
          <w:p w14:paraId="18EEABDA">
            <w:pPr>
              <w:spacing w:line="360" w:lineRule="auto"/>
              <w:rPr>
                <w:rFonts w:ascii="宋体" w:hAnsi="宋体"/>
                <w:color w:val="auto"/>
                <w:szCs w:val="21"/>
                <w:highlight w:val="none"/>
              </w:rPr>
            </w:pPr>
            <w:r>
              <w:rPr>
                <w:rFonts w:hint="eastAsia" w:ascii="宋体" w:hAnsi="宋体"/>
                <w:color w:val="auto"/>
                <w:szCs w:val="21"/>
                <w:highlight w:val="none"/>
              </w:rPr>
              <w:t>③</w:t>
            </w:r>
            <w:r>
              <w:rPr>
                <w:rFonts w:ascii="宋体" w:hAnsi="宋体"/>
                <w:color w:val="auto"/>
                <w:szCs w:val="21"/>
                <w:highlight w:val="none"/>
              </w:rPr>
              <w:t>信用信息查询记录和证据留存的具体方式：</w:t>
            </w:r>
            <w:r>
              <w:rPr>
                <w:rFonts w:hint="eastAsia" w:ascii="宋体" w:hAnsi="宋体"/>
                <w:color w:val="auto"/>
                <w:szCs w:val="21"/>
                <w:highlight w:val="none"/>
              </w:rPr>
              <w:t>通过</w:t>
            </w:r>
            <w:r>
              <w:rPr>
                <w:rFonts w:ascii="宋体" w:hAnsi="宋体"/>
                <w:color w:val="auto"/>
                <w:szCs w:val="21"/>
                <w:highlight w:val="none"/>
              </w:rPr>
              <w:t>上述查询渠道查询</w:t>
            </w:r>
            <w:r>
              <w:rPr>
                <w:rFonts w:hint="eastAsia" w:ascii="宋体" w:hAnsi="宋体"/>
                <w:color w:val="auto"/>
                <w:szCs w:val="21"/>
                <w:highlight w:val="none"/>
              </w:rPr>
              <w:t>的供应商信用记录查询结果</w:t>
            </w:r>
            <w:r>
              <w:rPr>
                <w:rFonts w:ascii="宋体" w:hAnsi="宋体"/>
                <w:color w:val="auto"/>
                <w:szCs w:val="21"/>
                <w:highlight w:val="none"/>
              </w:rPr>
              <w:t>，将作为政府采购活动档案留存</w:t>
            </w:r>
            <w:r>
              <w:rPr>
                <w:rFonts w:hint="eastAsia" w:ascii="宋体" w:hAnsi="宋体"/>
                <w:color w:val="auto"/>
                <w:szCs w:val="21"/>
                <w:highlight w:val="none"/>
              </w:rPr>
              <w:t>。</w:t>
            </w:r>
          </w:p>
        </w:tc>
      </w:tr>
      <w:tr w14:paraId="2FE3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0DA4E05">
            <w:pPr>
              <w:snapToGrid w:val="0"/>
              <w:spacing w:line="400" w:lineRule="exact"/>
              <w:jc w:val="center"/>
              <w:rPr>
                <w:rFonts w:ascii="宋体" w:hAnsi="宋体"/>
                <w:color w:val="auto"/>
                <w:szCs w:val="21"/>
                <w:highlight w:val="none"/>
              </w:rPr>
            </w:pPr>
            <w:r>
              <w:rPr>
                <w:rFonts w:ascii="宋体" w:hAnsi="宋体"/>
                <w:color w:val="auto"/>
                <w:szCs w:val="21"/>
                <w:highlight w:val="none"/>
              </w:rPr>
              <w:t>17</w:t>
            </w:r>
          </w:p>
        </w:tc>
        <w:tc>
          <w:tcPr>
            <w:tcW w:w="8149" w:type="dxa"/>
            <w:tcBorders>
              <w:top w:val="single" w:color="auto" w:sz="4" w:space="0"/>
              <w:left w:val="single" w:color="auto" w:sz="4" w:space="0"/>
              <w:bottom w:val="single" w:color="auto" w:sz="4" w:space="0"/>
              <w:right w:val="single" w:color="auto" w:sz="4" w:space="0"/>
            </w:tcBorders>
            <w:vAlign w:val="center"/>
          </w:tcPr>
          <w:p w14:paraId="3AC45E5E">
            <w:pPr>
              <w:spacing w:line="400" w:lineRule="exact"/>
              <w:rPr>
                <w:rFonts w:ascii="宋体" w:hAnsi="宋体"/>
                <w:color w:val="auto"/>
                <w:szCs w:val="21"/>
                <w:highlight w:val="none"/>
              </w:rPr>
            </w:pPr>
            <w:r>
              <w:rPr>
                <w:rFonts w:ascii="宋体" w:hAnsi="宋体"/>
                <w:color w:val="auto"/>
                <w:highlight w:val="none"/>
              </w:rPr>
              <w:t>履约</w:t>
            </w:r>
            <w:r>
              <w:rPr>
                <w:rFonts w:hint="eastAsia" w:ascii="宋体" w:hAnsi="宋体"/>
                <w:color w:val="auto"/>
                <w:highlight w:val="none"/>
              </w:rPr>
              <w:t>保证金</w:t>
            </w:r>
            <w:r>
              <w:rPr>
                <w:rFonts w:ascii="宋体" w:hAnsi="宋体"/>
                <w:color w:val="auto"/>
                <w:highlight w:val="none"/>
              </w:rPr>
              <w:t>：</w:t>
            </w:r>
            <w:r>
              <w:rPr>
                <w:rFonts w:hint="eastAsia" w:ascii="宋体" w:hAnsi="宋体"/>
                <w:color w:val="auto"/>
                <w:szCs w:val="21"/>
                <w:highlight w:val="none"/>
              </w:rPr>
              <w:t>无</w:t>
            </w:r>
            <w:r>
              <w:rPr>
                <w:rFonts w:ascii="宋体" w:hAnsi="宋体"/>
                <w:color w:val="auto"/>
                <w:szCs w:val="21"/>
                <w:highlight w:val="none"/>
              </w:rPr>
              <w:t>。</w:t>
            </w:r>
          </w:p>
        </w:tc>
      </w:tr>
      <w:tr w14:paraId="3E446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D25D67">
            <w:pPr>
              <w:snapToGrid w:val="0"/>
              <w:spacing w:line="400" w:lineRule="exact"/>
              <w:jc w:val="center"/>
              <w:rPr>
                <w:rFonts w:ascii="宋体" w:hAnsi="宋体"/>
                <w:color w:val="auto"/>
                <w:szCs w:val="21"/>
                <w:highlight w:val="none"/>
              </w:rPr>
            </w:pPr>
            <w:r>
              <w:rPr>
                <w:rFonts w:ascii="宋体" w:hAnsi="宋体"/>
                <w:color w:val="auto"/>
                <w:szCs w:val="21"/>
                <w:highlight w:val="none"/>
              </w:rPr>
              <w:t>18</w:t>
            </w:r>
          </w:p>
        </w:tc>
        <w:tc>
          <w:tcPr>
            <w:tcW w:w="8149" w:type="dxa"/>
            <w:tcBorders>
              <w:top w:val="single" w:color="auto" w:sz="4" w:space="0"/>
              <w:left w:val="single" w:color="auto" w:sz="4" w:space="0"/>
              <w:bottom w:val="single" w:color="auto" w:sz="4" w:space="0"/>
              <w:right w:val="single" w:color="auto" w:sz="4" w:space="0"/>
            </w:tcBorders>
            <w:vAlign w:val="center"/>
          </w:tcPr>
          <w:p w14:paraId="614C305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签订合同时间：自中标通知书发出之日起20日内签订合同。</w:t>
            </w:r>
          </w:p>
        </w:tc>
      </w:tr>
      <w:tr w14:paraId="4D926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81B6854">
            <w:pPr>
              <w:snapToGrid w:val="0"/>
              <w:spacing w:line="400" w:lineRule="exact"/>
              <w:jc w:val="center"/>
              <w:rPr>
                <w:rFonts w:ascii="宋体" w:hAnsi="宋体"/>
                <w:color w:val="auto"/>
                <w:szCs w:val="21"/>
                <w:highlight w:val="none"/>
              </w:rPr>
            </w:pPr>
            <w:r>
              <w:rPr>
                <w:rFonts w:ascii="宋体" w:hAnsi="宋体"/>
                <w:color w:val="auto"/>
                <w:szCs w:val="21"/>
                <w:highlight w:val="none"/>
              </w:rPr>
              <w:t>19</w:t>
            </w:r>
          </w:p>
        </w:tc>
        <w:tc>
          <w:tcPr>
            <w:tcW w:w="8149" w:type="dxa"/>
            <w:tcBorders>
              <w:top w:val="single" w:color="auto" w:sz="4" w:space="0"/>
              <w:left w:val="single" w:color="auto" w:sz="4" w:space="0"/>
              <w:bottom w:val="single" w:color="auto" w:sz="4" w:space="0"/>
              <w:right w:val="single" w:color="auto" w:sz="4" w:space="0"/>
            </w:tcBorders>
            <w:vAlign w:val="center"/>
          </w:tcPr>
          <w:p w14:paraId="2F6DD377">
            <w:pPr>
              <w:snapToGrid w:val="0"/>
              <w:spacing w:line="400" w:lineRule="exact"/>
              <w:rPr>
                <w:rFonts w:ascii="宋体" w:hAnsi="宋体"/>
                <w:color w:val="auto"/>
                <w:szCs w:val="21"/>
                <w:highlight w:val="none"/>
              </w:rPr>
            </w:pPr>
            <w:r>
              <w:rPr>
                <w:rFonts w:hint="eastAsia" w:ascii="宋体" w:hAnsi="宋体"/>
                <w:color w:val="auto"/>
                <w:szCs w:val="21"/>
                <w:highlight w:val="none"/>
              </w:rPr>
              <w:t>付款</w:t>
            </w:r>
            <w:r>
              <w:rPr>
                <w:rFonts w:ascii="宋体" w:hAnsi="宋体"/>
                <w:color w:val="auto"/>
                <w:szCs w:val="21"/>
                <w:highlight w:val="none"/>
              </w:rPr>
              <w:t>方式</w:t>
            </w:r>
            <w:r>
              <w:rPr>
                <w:rFonts w:hint="eastAsia" w:ascii="宋体" w:hAnsi="宋体"/>
                <w:color w:val="auto"/>
                <w:szCs w:val="21"/>
                <w:highlight w:val="none"/>
              </w:rPr>
              <w:t>:按第二章《招标项目采购需求》中的付款方式。</w:t>
            </w:r>
          </w:p>
        </w:tc>
      </w:tr>
      <w:tr w14:paraId="3271D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63B078">
            <w:pPr>
              <w:snapToGrid w:val="0"/>
              <w:spacing w:line="400" w:lineRule="exact"/>
              <w:jc w:val="center"/>
              <w:rPr>
                <w:rFonts w:ascii="宋体" w:hAnsi="宋体"/>
                <w:color w:val="auto"/>
                <w:szCs w:val="21"/>
                <w:highlight w:val="none"/>
              </w:rPr>
            </w:pPr>
            <w:r>
              <w:rPr>
                <w:rFonts w:ascii="宋体" w:hAnsi="宋体"/>
                <w:color w:val="auto"/>
                <w:szCs w:val="21"/>
                <w:highlight w:val="none"/>
              </w:rPr>
              <w:t>20</w:t>
            </w:r>
          </w:p>
        </w:tc>
        <w:tc>
          <w:tcPr>
            <w:tcW w:w="8149" w:type="dxa"/>
            <w:tcBorders>
              <w:top w:val="single" w:color="auto" w:sz="4" w:space="0"/>
              <w:left w:val="single" w:color="auto" w:sz="4" w:space="0"/>
              <w:bottom w:val="single" w:color="auto" w:sz="4" w:space="0"/>
              <w:right w:val="single" w:color="auto" w:sz="4" w:space="0"/>
            </w:tcBorders>
            <w:vAlign w:val="center"/>
          </w:tcPr>
          <w:p w14:paraId="489AA254">
            <w:pPr>
              <w:snapToGrid w:val="0"/>
              <w:spacing w:line="400" w:lineRule="exact"/>
              <w:rPr>
                <w:rFonts w:ascii="宋体" w:hAnsi="宋体"/>
                <w:color w:val="auto"/>
                <w:szCs w:val="21"/>
                <w:highlight w:val="none"/>
              </w:rPr>
            </w:pPr>
            <w:r>
              <w:rPr>
                <w:rFonts w:hint="eastAsia" w:ascii="宋体" w:hAnsi="宋体"/>
                <w:color w:val="auto"/>
                <w:szCs w:val="21"/>
                <w:highlight w:val="none"/>
              </w:rPr>
              <w:t>解释：本招标文件的解释权属于招标采购单位。</w:t>
            </w:r>
          </w:p>
        </w:tc>
      </w:tr>
      <w:tr w14:paraId="4E63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F342EC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4D4138A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电子投标文件中所须加盖公章部分均采用CA签章，</w:t>
            </w:r>
            <w:r>
              <w:rPr>
                <w:rFonts w:hint="eastAsia" w:ascii="宋体" w:hAnsi="宋体"/>
                <w:color w:val="auto"/>
                <w:szCs w:val="21"/>
                <w:highlight w:val="none"/>
              </w:rPr>
              <w:t>本招标文件中描述投标人的“公章”是指根据我国对公章的管理规定，用投标人法定主体行为名称制作的印章</w:t>
            </w:r>
            <w:r>
              <w:rPr>
                <w:rFonts w:hint="eastAsia" w:ascii="宋体" w:hAnsi="宋体" w:cs="宋体"/>
                <w:color w:val="auto"/>
                <w:highlight w:val="none"/>
              </w:rPr>
              <w:t>（含电子</w:t>
            </w:r>
            <w:r>
              <w:rPr>
                <w:rFonts w:hint="eastAsia" w:ascii="宋体" w:hAnsi="宋体"/>
                <w:color w:val="auto"/>
                <w:szCs w:val="21"/>
                <w:highlight w:val="none"/>
              </w:rPr>
              <w:t>印</w:t>
            </w:r>
            <w:r>
              <w:rPr>
                <w:rFonts w:hint="eastAsia" w:ascii="宋体" w:hAnsi="宋体" w:cs="宋体"/>
                <w:color w:val="auto"/>
                <w:highlight w:val="none"/>
              </w:rPr>
              <w:t>章）</w:t>
            </w:r>
            <w:r>
              <w:rPr>
                <w:rFonts w:hint="eastAsia" w:ascii="宋体" w:hAnsi="宋体"/>
                <w:color w:val="auto"/>
                <w:szCs w:val="21"/>
                <w:highlight w:val="none"/>
              </w:rPr>
              <w:t>，除本采购文件有特殊规定外，投标人的财务章、部门章、分公司章、工会章、合同章、投标专用章、业务专用章等其它形式印章均不能代替公章。</w:t>
            </w:r>
          </w:p>
          <w:p w14:paraId="4D306A7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2.本采购文件中描述投标人的“签字”是指投标人的法定代表人或被授权人亲自在采购文件规定签署处亲笔写上个人的名字的行为，私章、签字章、印鉴、影印等其它形式均不能代替亲笔签字。</w:t>
            </w:r>
          </w:p>
        </w:tc>
      </w:tr>
    </w:tbl>
    <w:p w14:paraId="51F5B637">
      <w:pPr>
        <w:pStyle w:val="29"/>
        <w:snapToGrid w:val="0"/>
        <w:spacing w:before="120" w:after="120" w:line="360" w:lineRule="auto"/>
        <w:rPr>
          <w:rFonts w:hAnsi="宋体"/>
          <w:b/>
          <w:color w:val="auto"/>
          <w:sz w:val="30"/>
          <w:szCs w:val="30"/>
          <w:highlight w:val="none"/>
        </w:rPr>
      </w:pPr>
    </w:p>
    <w:p w14:paraId="6B7191C3">
      <w:pPr>
        <w:pStyle w:val="21"/>
        <w:rPr>
          <w:color w:val="auto"/>
          <w:highlight w:val="none"/>
        </w:rPr>
      </w:pPr>
    </w:p>
    <w:p w14:paraId="6DB5575F">
      <w:pPr>
        <w:pStyle w:val="29"/>
        <w:snapToGrid w:val="0"/>
        <w:spacing w:before="120" w:after="120" w:line="360" w:lineRule="auto"/>
        <w:jc w:val="center"/>
        <w:rPr>
          <w:rFonts w:hAnsi="宋体"/>
          <w:b/>
          <w:color w:val="auto"/>
          <w:sz w:val="30"/>
          <w:szCs w:val="30"/>
          <w:highlight w:val="none"/>
        </w:rPr>
      </w:pPr>
    </w:p>
    <w:p w14:paraId="62AE30EE">
      <w:pPr>
        <w:pStyle w:val="6"/>
        <w:rPr>
          <w:rFonts w:hAnsi="宋体"/>
          <w:b/>
          <w:color w:val="auto"/>
          <w:sz w:val="30"/>
          <w:szCs w:val="30"/>
          <w:highlight w:val="none"/>
        </w:rPr>
      </w:pPr>
    </w:p>
    <w:p w14:paraId="56D22E1C">
      <w:pPr>
        <w:rPr>
          <w:rFonts w:hAnsi="宋体"/>
          <w:b/>
          <w:color w:val="auto"/>
          <w:sz w:val="30"/>
          <w:szCs w:val="30"/>
          <w:highlight w:val="none"/>
        </w:rPr>
      </w:pPr>
    </w:p>
    <w:p w14:paraId="4D0833B5">
      <w:pPr>
        <w:rPr>
          <w:rFonts w:hAnsi="宋体"/>
          <w:b/>
          <w:color w:val="auto"/>
          <w:sz w:val="30"/>
          <w:szCs w:val="30"/>
          <w:highlight w:val="none"/>
        </w:rPr>
      </w:pPr>
    </w:p>
    <w:p w14:paraId="3BE6868A">
      <w:pPr>
        <w:rPr>
          <w:rFonts w:hAnsi="宋体"/>
          <w:b/>
          <w:color w:val="auto"/>
          <w:sz w:val="30"/>
          <w:szCs w:val="30"/>
          <w:highlight w:val="none"/>
        </w:rPr>
      </w:pPr>
    </w:p>
    <w:p w14:paraId="001A2CEE">
      <w:pPr>
        <w:rPr>
          <w:rFonts w:hAnsi="宋体"/>
          <w:b/>
          <w:color w:val="auto"/>
          <w:sz w:val="30"/>
          <w:szCs w:val="30"/>
          <w:highlight w:val="none"/>
        </w:rPr>
      </w:pPr>
    </w:p>
    <w:p w14:paraId="4CE1255A">
      <w:pPr>
        <w:rPr>
          <w:rFonts w:hAnsi="宋体"/>
          <w:b/>
          <w:color w:val="auto"/>
          <w:sz w:val="30"/>
          <w:szCs w:val="30"/>
          <w:highlight w:val="none"/>
        </w:rPr>
      </w:pPr>
    </w:p>
    <w:p w14:paraId="1D02CB02">
      <w:pPr>
        <w:rPr>
          <w:rFonts w:hAnsi="宋体"/>
          <w:b/>
          <w:color w:val="auto"/>
          <w:sz w:val="30"/>
          <w:szCs w:val="30"/>
          <w:highlight w:val="none"/>
        </w:rPr>
      </w:pPr>
    </w:p>
    <w:p w14:paraId="0DC67061">
      <w:pPr>
        <w:rPr>
          <w:rFonts w:hAnsi="宋体"/>
          <w:b/>
          <w:color w:val="auto"/>
          <w:sz w:val="30"/>
          <w:szCs w:val="30"/>
          <w:highlight w:val="none"/>
        </w:rPr>
      </w:pPr>
    </w:p>
    <w:p w14:paraId="6A647E4E">
      <w:pPr>
        <w:pStyle w:val="66"/>
        <w:rPr>
          <w:rFonts w:hAnsi="宋体"/>
          <w:b/>
          <w:color w:val="auto"/>
          <w:sz w:val="30"/>
          <w:szCs w:val="30"/>
          <w:highlight w:val="none"/>
        </w:rPr>
      </w:pPr>
    </w:p>
    <w:p w14:paraId="6A948EB1">
      <w:pPr>
        <w:pStyle w:val="66"/>
        <w:rPr>
          <w:rFonts w:hAnsi="宋体"/>
          <w:b/>
          <w:color w:val="auto"/>
          <w:sz w:val="30"/>
          <w:szCs w:val="30"/>
          <w:highlight w:val="none"/>
        </w:rPr>
      </w:pPr>
    </w:p>
    <w:p w14:paraId="5B7A8BB6">
      <w:pPr>
        <w:pStyle w:val="66"/>
        <w:rPr>
          <w:rFonts w:hAnsi="宋体"/>
          <w:b/>
          <w:color w:val="auto"/>
          <w:sz w:val="30"/>
          <w:szCs w:val="30"/>
          <w:highlight w:val="none"/>
        </w:rPr>
      </w:pPr>
    </w:p>
    <w:p w14:paraId="6036FE55">
      <w:pPr>
        <w:pStyle w:val="66"/>
        <w:rPr>
          <w:rFonts w:hAnsi="宋体"/>
          <w:b/>
          <w:color w:val="auto"/>
          <w:sz w:val="30"/>
          <w:szCs w:val="30"/>
          <w:highlight w:val="none"/>
        </w:rPr>
      </w:pPr>
    </w:p>
    <w:p w14:paraId="038E8129">
      <w:pPr>
        <w:pStyle w:val="66"/>
        <w:rPr>
          <w:rFonts w:hAnsi="宋体"/>
          <w:b/>
          <w:color w:val="auto"/>
          <w:sz w:val="30"/>
          <w:szCs w:val="30"/>
          <w:highlight w:val="none"/>
        </w:rPr>
      </w:pPr>
    </w:p>
    <w:p w14:paraId="27500974">
      <w:pPr>
        <w:pStyle w:val="66"/>
        <w:rPr>
          <w:rFonts w:hAnsi="宋体"/>
          <w:b/>
          <w:color w:val="auto"/>
          <w:sz w:val="30"/>
          <w:szCs w:val="30"/>
          <w:highlight w:val="none"/>
        </w:rPr>
      </w:pPr>
    </w:p>
    <w:p w14:paraId="2A7FAAA2">
      <w:pPr>
        <w:pStyle w:val="66"/>
        <w:rPr>
          <w:rFonts w:hAnsi="宋体"/>
          <w:b/>
          <w:color w:val="auto"/>
          <w:sz w:val="30"/>
          <w:szCs w:val="30"/>
          <w:highlight w:val="none"/>
        </w:rPr>
      </w:pPr>
    </w:p>
    <w:p w14:paraId="5A163916">
      <w:pPr>
        <w:pStyle w:val="66"/>
        <w:rPr>
          <w:rFonts w:hAnsi="宋体"/>
          <w:b/>
          <w:color w:val="auto"/>
          <w:sz w:val="30"/>
          <w:szCs w:val="30"/>
          <w:highlight w:val="none"/>
        </w:rPr>
      </w:pPr>
    </w:p>
    <w:p w14:paraId="02F7E0F9">
      <w:pPr>
        <w:pStyle w:val="66"/>
        <w:rPr>
          <w:rFonts w:hAnsi="宋体"/>
          <w:b/>
          <w:color w:val="auto"/>
          <w:sz w:val="30"/>
          <w:szCs w:val="30"/>
          <w:highlight w:val="none"/>
        </w:rPr>
      </w:pPr>
    </w:p>
    <w:p w14:paraId="725BD818">
      <w:pPr>
        <w:pStyle w:val="66"/>
        <w:rPr>
          <w:rFonts w:hAnsi="宋体"/>
          <w:b/>
          <w:color w:val="auto"/>
          <w:sz w:val="30"/>
          <w:szCs w:val="30"/>
          <w:highlight w:val="none"/>
        </w:rPr>
      </w:pPr>
    </w:p>
    <w:p w14:paraId="4AE05328">
      <w:pPr>
        <w:pStyle w:val="29"/>
        <w:snapToGrid w:val="0"/>
        <w:spacing w:before="120" w:after="120" w:line="360" w:lineRule="auto"/>
        <w:jc w:val="center"/>
        <w:rPr>
          <w:rFonts w:hAnsi="宋体"/>
          <w:b/>
          <w:color w:val="auto"/>
          <w:sz w:val="30"/>
          <w:szCs w:val="30"/>
          <w:highlight w:val="none"/>
        </w:rPr>
      </w:pPr>
      <w:r>
        <w:rPr>
          <w:rFonts w:hint="eastAsia" w:hAnsi="宋体"/>
          <w:b/>
          <w:color w:val="auto"/>
          <w:sz w:val="30"/>
          <w:szCs w:val="30"/>
          <w:highlight w:val="none"/>
        </w:rPr>
        <w:t>一、总  则</w:t>
      </w:r>
    </w:p>
    <w:p w14:paraId="32EE982D">
      <w:pPr>
        <w:spacing w:line="400" w:lineRule="exact"/>
        <w:ind w:firstLine="422" w:firstLineChars="200"/>
        <w:rPr>
          <w:rFonts w:ascii="宋体" w:hAnsi="宋体"/>
          <w:b/>
          <w:color w:val="auto"/>
          <w:highlight w:val="none"/>
        </w:rPr>
      </w:pPr>
      <w:bookmarkStart w:id="13" w:name="_Toc535850391"/>
      <w:bookmarkStart w:id="14" w:name="_Toc254970668"/>
      <w:bookmarkStart w:id="15" w:name="_Toc254970527"/>
      <w:bookmarkStart w:id="16" w:name="_Toc535850430"/>
      <w:r>
        <w:rPr>
          <w:rFonts w:hint="eastAsia" w:ascii="宋体" w:hAnsi="宋体"/>
          <w:b/>
          <w:color w:val="auto"/>
          <w:highlight w:val="none"/>
        </w:rPr>
        <w:t>1.项目概况及适用范围</w:t>
      </w:r>
      <w:bookmarkEnd w:id="13"/>
      <w:bookmarkEnd w:id="14"/>
      <w:bookmarkEnd w:id="15"/>
      <w:bookmarkEnd w:id="16"/>
    </w:p>
    <w:p w14:paraId="678F951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1.1项目名称及项目编号：</w:t>
      </w:r>
      <w:r>
        <w:rPr>
          <w:rFonts w:ascii="宋体" w:hAnsi="宋体"/>
          <w:color w:val="auto"/>
          <w:szCs w:val="21"/>
          <w:highlight w:val="none"/>
        </w:rPr>
        <w:t>见“投标人须知前附表”。</w:t>
      </w:r>
    </w:p>
    <w:p w14:paraId="5224518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1.2本项目招标人：</w:t>
      </w:r>
      <w:r>
        <w:rPr>
          <w:rFonts w:ascii="宋体" w:hAnsi="宋体"/>
          <w:color w:val="auto"/>
          <w:szCs w:val="21"/>
          <w:highlight w:val="none"/>
        </w:rPr>
        <w:t>见“投标人须知前附表”。</w:t>
      </w:r>
    </w:p>
    <w:p w14:paraId="01A4B07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1.3本项目采购代理机构：</w:t>
      </w:r>
      <w:r>
        <w:rPr>
          <w:rFonts w:ascii="宋体" w:hAnsi="宋体"/>
          <w:color w:val="auto"/>
          <w:szCs w:val="21"/>
          <w:highlight w:val="none"/>
        </w:rPr>
        <w:t>见“投标人须知前附表”。</w:t>
      </w:r>
    </w:p>
    <w:p w14:paraId="399BDA0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1.4本项目资金来源及采购预算金额：</w:t>
      </w:r>
      <w:r>
        <w:rPr>
          <w:rFonts w:ascii="宋体" w:hAnsi="宋体"/>
          <w:color w:val="auto"/>
          <w:szCs w:val="21"/>
          <w:highlight w:val="none"/>
        </w:rPr>
        <w:t>见“投标人须知前附表”。</w:t>
      </w:r>
    </w:p>
    <w:p w14:paraId="220637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14:paraId="019A3BA0">
      <w:pPr>
        <w:spacing w:line="400" w:lineRule="exact"/>
        <w:ind w:firstLine="422" w:firstLineChars="200"/>
        <w:rPr>
          <w:rFonts w:ascii="宋体" w:hAnsi="宋体"/>
          <w:b/>
          <w:color w:val="auto"/>
          <w:highlight w:val="none"/>
        </w:rPr>
      </w:pPr>
      <w:bookmarkStart w:id="17" w:name="_Toc254970669"/>
      <w:bookmarkStart w:id="18" w:name="_Toc535850392"/>
      <w:bookmarkStart w:id="19" w:name="_Toc535850431"/>
      <w:bookmarkStart w:id="20" w:name="_Toc254970528"/>
      <w:r>
        <w:rPr>
          <w:rFonts w:hint="eastAsia" w:ascii="宋体" w:hAnsi="宋体"/>
          <w:b/>
          <w:color w:val="auto"/>
          <w:highlight w:val="none"/>
        </w:rPr>
        <w:t>2.定义</w:t>
      </w:r>
      <w:bookmarkEnd w:id="17"/>
      <w:bookmarkEnd w:id="18"/>
      <w:bookmarkEnd w:id="19"/>
      <w:bookmarkEnd w:id="20"/>
    </w:p>
    <w:p w14:paraId="67095C6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2.1招标采购单位系指组织本次招标的招标人及采购代理机构。</w:t>
      </w:r>
    </w:p>
    <w:p w14:paraId="1608F10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2.2“投标人”系指响应招标、参加投标的法人、其他组织或自然人。</w:t>
      </w:r>
    </w:p>
    <w:p w14:paraId="42D013B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2.3“产品”系指供方按招标文件规定，须向招标人提供的一切设备、保险、税金、备品备件、工具、手册及其它有关技术资料和材料。</w:t>
      </w:r>
    </w:p>
    <w:p w14:paraId="298C614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2.4“服务”系指招标文件规定投标人须承担的安装、调试、技术协助、校准、培训、技术指导以及其他类似的义务。</w:t>
      </w:r>
    </w:p>
    <w:p w14:paraId="6E1A708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2.5“项目”系指投标人按招标文件规定向招标人提供的产品和服务。</w:t>
      </w:r>
    </w:p>
    <w:p w14:paraId="0BBCF02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2.6“书面形式”包括信函、传真、电报等。</w:t>
      </w:r>
    </w:p>
    <w:p w14:paraId="6C0B107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2.7“★”系指实质性要求条款。</w:t>
      </w:r>
    </w:p>
    <w:p w14:paraId="52005409">
      <w:pPr>
        <w:snapToGrid w:val="0"/>
        <w:spacing w:line="40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3.投标人资格要求：</w:t>
      </w:r>
    </w:p>
    <w:p w14:paraId="4C52D0EB">
      <w:pPr>
        <w:snapToGrid w:val="0"/>
        <w:spacing w:line="400" w:lineRule="exact"/>
        <w:ind w:firstLine="420" w:firstLineChars="200"/>
        <w:jc w:val="left"/>
        <w:rPr>
          <w:rFonts w:ascii="宋体" w:hAnsi="宋体"/>
          <w:bCs/>
          <w:color w:val="auto"/>
          <w:szCs w:val="21"/>
          <w:highlight w:val="none"/>
        </w:rPr>
      </w:pPr>
      <w:bookmarkStart w:id="21" w:name="_Toc254970671"/>
      <w:bookmarkStart w:id="22" w:name="_Toc254970530"/>
      <w:r>
        <w:rPr>
          <w:rFonts w:hint="eastAsia" w:ascii="宋体" w:hAnsi="宋体"/>
          <w:bCs/>
          <w:color w:val="auto"/>
          <w:szCs w:val="21"/>
          <w:highlight w:val="none"/>
        </w:rPr>
        <w:t>3.1、满足《中华人民共和国政府采购法》第二十二条规定；</w:t>
      </w:r>
    </w:p>
    <w:p w14:paraId="2B7F0E1E">
      <w:pPr>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2</w:t>
      </w:r>
      <w:r>
        <w:rPr>
          <w:rFonts w:hint="eastAsia" w:ascii="宋体" w:hAnsi="宋体"/>
          <w:bCs/>
          <w:color w:val="auto"/>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70986AE">
      <w:pPr>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3</w:t>
      </w:r>
      <w:r>
        <w:rPr>
          <w:rFonts w:hint="eastAsia" w:ascii="宋体" w:hAnsi="宋体"/>
          <w:bCs/>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DF496F0">
      <w:pPr>
        <w:widowControl/>
        <w:spacing w:before="75" w:after="75"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4</w:t>
      </w:r>
      <w:r>
        <w:rPr>
          <w:rFonts w:hint="eastAsia" w:ascii="宋体" w:hAnsi="宋体"/>
          <w:bCs/>
          <w:color w:val="auto"/>
          <w:szCs w:val="21"/>
          <w:highlight w:val="none"/>
        </w:rPr>
        <w:t>.落实政府采购政策需满足的资格要求：</w:t>
      </w:r>
      <w:r>
        <w:rPr>
          <w:rFonts w:hint="eastAsia" w:ascii="宋体" w:hAnsi="宋体" w:cs="宋体"/>
          <w:bCs/>
          <w:color w:val="auto"/>
          <w:kern w:val="0"/>
          <w:szCs w:val="21"/>
          <w:highlight w:val="none"/>
        </w:rPr>
        <w:t>本项目属于专门面向</w:t>
      </w:r>
      <w:r>
        <w:rPr>
          <w:rFonts w:hint="eastAsia" w:ascii="宋体" w:hAnsi="宋体" w:cs="宋体"/>
          <w:bCs/>
          <w:color w:val="auto"/>
          <w:kern w:val="0"/>
          <w:szCs w:val="21"/>
          <w:highlight w:val="none"/>
          <w:lang w:val="en-US" w:eastAsia="zh-CN"/>
        </w:rPr>
        <w:t>中小</w:t>
      </w:r>
      <w:r>
        <w:rPr>
          <w:rFonts w:hint="eastAsia" w:ascii="宋体" w:hAnsi="宋体" w:cs="宋体"/>
          <w:bCs/>
          <w:color w:val="auto"/>
          <w:kern w:val="0"/>
          <w:szCs w:val="21"/>
          <w:highlight w:val="none"/>
        </w:rPr>
        <w:t>企业采购的项目，《政府采购促进中小企业发展管理办法》（财库﹝2020﹞46 号）、《财政部、司法部关于政府采购支持监狱企业发展有关问题的通知》（财库〔2014〕68号）、财政部《环保总局关于环境标志产品政府采购实施的意见》（财库[2006]90号）、《关于调整优化节能产品、环境标志产品政府采购执行机制的通知》（财库〔2019〕9号文）、《财政部民政部中国残疾人联合会关于促进残疾人就业政府采购政策的通知》（财库〔2017〕141号）。</w:t>
      </w:r>
    </w:p>
    <w:p w14:paraId="156B3997">
      <w:pPr>
        <w:snapToGrid w:val="0"/>
        <w:spacing w:line="400" w:lineRule="exact"/>
        <w:ind w:firstLine="411" w:firstLineChars="196"/>
        <w:jc w:val="left"/>
        <w:outlineLvl w:val="1"/>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3.</w:t>
      </w:r>
      <w:r>
        <w:rPr>
          <w:rFonts w:ascii="宋体" w:hAnsi="宋体"/>
          <w:bCs/>
          <w:color w:val="auto"/>
          <w:szCs w:val="21"/>
          <w:highlight w:val="none"/>
        </w:rPr>
        <w:t>5</w:t>
      </w:r>
      <w:r>
        <w:rPr>
          <w:rFonts w:hint="eastAsia" w:ascii="宋体" w:hAnsi="宋体"/>
          <w:bCs/>
          <w:color w:val="auto"/>
          <w:szCs w:val="21"/>
          <w:highlight w:val="none"/>
        </w:rPr>
        <w:t>.本项目的特定资格要求：</w:t>
      </w:r>
      <w:bookmarkStart w:id="23" w:name="_Toc90627199"/>
      <w:r>
        <w:rPr>
          <w:rFonts w:hint="eastAsia" w:ascii="宋体" w:hAnsi="宋体"/>
          <w:bCs/>
          <w:color w:val="auto"/>
          <w:szCs w:val="21"/>
          <w:highlight w:val="none"/>
          <w:lang w:val="en-US" w:eastAsia="zh-CN"/>
        </w:rPr>
        <w:t>无</w:t>
      </w:r>
    </w:p>
    <w:p w14:paraId="2F8A03FB">
      <w:pPr>
        <w:snapToGrid w:val="0"/>
        <w:spacing w:line="400" w:lineRule="exact"/>
        <w:ind w:firstLine="413" w:firstLineChars="196"/>
        <w:jc w:val="left"/>
        <w:outlineLvl w:val="1"/>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投标委托</w:t>
      </w:r>
      <w:bookmarkEnd w:id="23"/>
    </w:p>
    <w:p w14:paraId="2E9F7664">
      <w:pPr>
        <w:snapToGrid w:val="0"/>
        <w:spacing w:line="400" w:lineRule="exact"/>
        <w:ind w:firstLine="411" w:firstLineChars="196"/>
        <w:jc w:val="left"/>
        <w:outlineLvl w:val="1"/>
        <w:rPr>
          <w:rFonts w:ascii="宋体" w:hAnsi="宋体"/>
          <w:color w:val="auto"/>
          <w:kern w:val="0"/>
          <w:szCs w:val="21"/>
          <w:highlight w:val="none"/>
        </w:rPr>
      </w:pPr>
      <w:bookmarkStart w:id="24" w:name="_Toc90627200"/>
      <w:r>
        <w:rPr>
          <w:rFonts w:hint="eastAsia" w:ascii="宋体" w:hAnsi="宋体"/>
          <w:color w:val="auto"/>
          <w:kern w:val="0"/>
          <w:szCs w:val="21"/>
          <w:highlight w:val="none"/>
        </w:rPr>
        <w:t>通过广西政府采购云平台（网址：</w:t>
      </w:r>
      <w:r>
        <w:rPr>
          <w:rFonts w:ascii="宋体" w:hAnsi="宋体"/>
          <w:color w:val="auto"/>
          <w:kern w:val="0"/>
          <w:szCs w:val="21"/>
          <w:highlight w:val="none"/>
        </w:rPr>
        <w:t>http://www.zcygov.cn</w:t>
      </w:r>
      <w:r>
        <w:rPr>
          <w:rFonts w:hint="eastAsia" w:ascii="宋体" w:hAnsi="宋体"/>
          <w:color w:val="auto"/>
          <w:kern w:val="0"/>
          <w:szCs w:val="21"/>
          <w:highlight w:val="none"/>
        </w:rPr>
        <w:t>）实行在线投标（本项目不要求投标人到达开标现场，但投标人应派法定代表人或委托代理人准时在线出席电子开评标会议，随时关注开评标进度，如在开评标过程中有电子询标，应在规定的时间内对电子询标函进行澄清回复。）</w:t>
      </w:r>
      <w:bookmarkEnd w:id="24"/>
    </w:p>
    <w:p w14:paraId="3BDBB647">
      <w:pPr>
        <w:snapToGrid w:val="0"/>
        <w:spacing w:line="400" w:lineRule="exact"/>
        <w:ind w:firstLine="413" w:firstLineChars="196"/>
        <w:jc w:val="left"/>
        <w:outlineLvl w:val="1"/>
        <w:rPr>
          <w:rFonts w:ascii="宋体" w:hAnsi="宋体"/>
          <w:b/>
          <w:color w:val="auto"/>
          <w:szCs w:val="21"/>
          <w:highlight w:val="none"/>
        </w:rPr>
      </w:pPr>
      <w:bookmarkStart w:id="25" w:name="_Toc90627202"/>
      <w:r>
        <w:rPr>
          <w:rFonts w:hint="eastAsia" w:ascii="宋体" w:hAnsi="宋体"/>
          <w:b/>
          <w:color w:val="auto"/>
          <w:szCs w:val="21"/>
          <w:highlight w:val="none"/>
        </w:rPr>
        <w:t>5.联合体投标</w:t>
      </w:r>
      <w:bookmarkEnd w:id="25"/>
    </w:p>
    <w:p w14:paraId="1E52E2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本项目不接受联合体投标。</w:t>
      </w:r>
    </w:p>
    <w:bookmarkEnd w:id="21"/>
    <w:bookmarkEnd w:id="22"/>
    <w:p w14:paraId="11B8DB17">
      <w:pPr>
        <w:pStyle w:val="29"/>
        <w:spacing w:line="400" w:lineRule="exact"/>
        <w:ind w:firstLine="422" w:firstLineChars="200"/>
        <w:jc w:val="left"/>
        <w:rPr>
          <w:rFonts w:hAnsi="宋体"/>
          <w:b/>
          <w:color w:val="auto"/>
          <w:highlight w:val="none"/>
        </w:rPr>
      </w:pPr>
      <w:bookmarkStart w:id="26" w:name="_Toc254970531"/>
      <w:bookmarkStart w:id="27" w:name="_Toc254970672"/>
      <w:r>
        <w:rPr>
          <w:rFonts w:hAnsi="宋体"/>
          <w:b/>
          <w:color w:val="auto"/>
          <w:highlight w:val="none"/>
        </w:rPr>
        <w:t>6</w:t>
      </w:r>
      <w:r>
        <w:rPr>
          <w:rFonts w:hint="eastAsia" w:hAnsi="宋体"/>
          <w:b/>
          <w:color w:val="auto"/>
          <w:highlight w:val="none"/>
        </w:rPr>
        <w:t>.投标费用</w:t>
      </w:r>
    </w:p>
    <w:p w14:paraId="096C7F8E">
      <w:pPr>
        <w:pStyle w:val="29"/>
        <w:spacing w:line="400" w:lineRule="exact"/>
        <w:ind w:firstLine="420" w:firstLineChars="200"/>
        <w:jc w:val="left"/>
        <w:rPr>
          <w:rFonts w:hAnsi="宋体"/>
          <w:color w:val="auto"/>
          <w:highlight w:val="none"/>
        </w:rPr>
      </w:pPr>
      <w:r>
        <w:rPr>
          <w:rFonts w:hint="eastAsia" w:hAnsi="宋体"/>
          <w:color w:val="auto"/>
          <w:highlight w:val="none"/>
        </w:rPr>
        <w:t>不</w:t>
      </w:r>
      <w:r>
        <w:rPr>
          <w:rFonts w:hAnsi="宋体"/>
          <w:color w:val="auto"/>
          <w:highlight w:val="none"/>
        </w:rPr>
        <w:t>论投标结果如何，投标人均应自行承担所有与投标有关的全部费用</w:t>
      </w:r>
      <w:r>
        <w:rPr>
          <w:rFonts w:hint="eastAsia" w:hAnsi="宋体"/>
          <w:color w:val="auto"/>
          <w:highlight w:val="none"/>
        </w:rPr>
        <w:t>（招标文件有相关的规定除外）。</w:t>
      </w:r>
    </w:p>
    <w:bookmarkEnd w:id="26"/>
    <w:bookmarkEnd w:id="27"/>
    <w:p w14:paraId="14913FB8">
      <w:pPr>
        <w:pStyle w:val="29"/>
        <w:spacing w:line="400" w:lineRule="exact"/>
        <w:ind w:firstLine="422" w:firstLineChars="200"/>
        <w:jc w:val="left"/>
        <w:rPr>
          <w:rFonts w:hAnsi="宋体"/>
          <w:b/>
          <w:color w:val="auto"/>
          <w:highlight w:val="none"/>
        </w:rPr>
      </w:pPr>
      <w:r>
        <w:rPr>
          <w:rFonts w:hAnsi="宋体"/>
          <w:b/>
          <w:color w:val="auto"/>
          <w:highlight w:val="none"/>
        </w:rPr>
        <w:t>7</w:t>
      </w:r>
      <w:r>
        <w:rPr>
          <w:rFonts w:hint="eastAsia" w:hAnsi="宋体"/>
          <w:b/>
          <w:color w:val="auto"/>
          <w:highlight w:val="none"/>
        </w:rPr>
        <w:t>.现场踏勘</w:t>
      </w:r>
    </w:p>
    <w:p w14:paraId="5211CA5D">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 xml:space="preserve">.1 投标人须知前附表规定组织踏勘现场的，招标人按投标人须知前附表规定的时间、地点组织投标人踏勘项目现场。 </w:t>
      </w:r>
    </w:p>
    <w:p w14:paraId="047828FC">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.2 投标人踏勘现场发生的费用自理。</w:t>
      </w:r>
    </w:p>
    <w:p w14:paraId="19C8DE65">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.3 除招标人的原因外，投标人自行负责在踏勘现场中所发生的人员伤亡和财产损失。</w:t>
      </w:r>
    </w:p>
    <w:p w14:paraId="14BD09A3">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.4 招标人在踏勘现场中介绍的项目场地和相关的周边环境情况，供投标人在编制投标文件时参考，招标人不对投标人据此作出的判断和决策负责。</w:t>
      </w:r>
    </w:p>
    <w:p w14:paraId="65BBC1E1">
      <w:pPr>
        <w:pStyle w:val="29"/>
        <w:spacing w:line="400" w:lineRule="exact"/>
        <w:ind w:firstLine="422" w:firstLineChars="200"/>
        <w:jc w:val="left"/>
        <w:rPr>
          <w:rFonts w:hAnsi="宋体"/>
          <w:color w:val="auto"/>
          <w:highlight w:val="none"/>
        </w:rPr>
      </w:pPr>
      <w:r>
        <w:rPr>
          <w:rFonts w:hAnsi="宋体"/>
          <w:b/>
          <w:color w:val="auto"/>
          <w:highlight w:val="none"/>
        </w:rPr>
        <w:t>8</w:t>
      </w:r>
      <w:r>
        <w:rPr>
          <w:rFonts w:hint="eastAsia" w:hAnsi="宋体"/>
          <w:b/>
          <w:color w:val="auto"/>
          <w:highlight w:val="none"/>
        </w:rPr>
        <w:t>.</w:t>
      </w:r>
      <w:r>
        <w:rPr>
          <w:rFonts w:hint="eastAsia" w:hAnsi="宋体" w:cs="宋体"/>
          <w:b/>
          <w:color w:val="auto"/>
          <w:kern w:val="0"/>
          <w:highlight w:val="none"/>
        </w:rPr>
        <w:t>转包与分包</w:t>
      </w:r>
    </w:p>
    <w:p w14:paraId="1A657E33">
      <w:pPr>
        <w:snapToGrid w:val="0"/>
        <w:spacing w:line="40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.1本项目不允许转包。</w:t>
      </w:r>
    </w:p>
    <w:p w14:paraId="6E133141">
      <w:pPr>
        <w:snapToGrid w:val="0"/>
        <w:spacing w:line="400" w:lineRule="exact"/>
        <w:ind w:firstLine="420" w:firstLineChars="200"/>
        <w:rPr>
          <w:rFonts w:ascii="宋体" w:hAnsi="宋体"/>
          <w:color w:val="auto"/>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.2本项目不可以分包。</w:t>
      </w:r>
    </w:p>
    <w:p w14:paraId="07C602F2">
      <w:pPr>
        <w:snapToGrid w:val="0"/>
        <w:spacing w:line="400" w:lineRule="exact"/>
        <w:ind w:firstLine="422" w:firstLineChars="200"/>
        <w:rPr>
          <w:rFonts w:ascii="宋体" w:hAnsi="宋体"/>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w:t>
      </w:r>
      <w:r>
        <w:rPr>
          <w:rFonts w:hint="eastAsia" w:ascii="宋体" w:hAnsi="宋体" w:cs="宋体"/>
          <w:b/>
          <w:color w:val="auto"/>
          <w:szCs w:val="21"/>
          <w:highlight w:val="none"/>
        </w:rPr>
        <w:t>特别说明</w:t>
      </w:r>
    </w:p>
    <w:p w14:paraId="6AE1433A">
      <w:pPr>
        <w:snapToGrid w:val="0"/>
        <w:spacing w:line="400" w:lineRule="exact"/>
        <w:ind w:firstLine="420" w:firstLineChars="200"/>
        <w:rPr>
          <w:rFonts w:ascii="宋体" w:hAnsi="宋体"/>
          <w:color w:val="auto"/>
          <w:szCs w:val="21"/>
          <w:highlight w:val="none"/>
        </w:rPr>
      </w:pP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投标人应仔细阅读招标文件的所有内容，按照招标文件的要求提交投标文件，并对所提供的全部资料的真实性承担法律责任。</w:t>
      </w:r>
      <w:r>
        <w:rPr>
          <w:rFonts w:hint="eastAsia" w:ascii="宋体" w:hAnsi="宋体" w:cs="宋体"/>
          <w:color w:val="auto"/>
          <w:szCs w:val="21"/>
          <w:highlight w:val="none"/>
        </w:rPr>
        <w:t>投标人在投标活动中提供任何虚假材料，其投标无效，并报监管部门查处；中标后发现的，中标人须依照《中华人民共和国民法典》之规定赔偿招标人，且民事赔偿并不免除违法投标人的行政与刑事责任。</w:t>
      </w:r>
    </w:p>
    <w:p w14:paraId="1C97A037">
      <w:pPr>
        <w:spacing w:line="400" w:lineRule="exact"/>
        <w:ind w:firstLine="422" w:firstLineChars="200"/>
        <w:rPr>
          <w:rFonts w:ascii="宋体" w:hAnsi="宋体"/>
          <w:b/>
          <w:color w:val="auto"/>
          <w:highlight w:val="none"/>
        </w:rPr>
      </w:pPr>
      <w:bookmarkStart w:id="28" w:name="_Toc254970533"/>
      <w:bookmarkStart w:id="29" w:name="_Toc535850432"/>
      <w:bookmarkStart w:id="30" w:name="_Toc535850393"/>
      <w:bookmarkStart w:id="31" w:name="_Toc254970674"/>
      <w:r>
        <w:rPr>
          <w:rFonts w:ascii="宋体" w:hAnsi="宋体"/>
          <w:b/>
          <w:color w:val="auto"/>
          <w:highlight w:val="none"/>
        </w:rPr>
        <w:t>10</w:t>
      </w:r>
      <w:r>
        <w:rPr>
          <w:rFonts w:hint="eastAsia" w:ascii="宋体" w:hAnsi="宋体"/>
          <w:b/>
          <w:color w:val="auto"/>
          <w:highlight w:val="none"/>
        </w:rPr>
        <w:t>.质疑和投诉</w:t>
      </w:r>
      <w:bookmarkEnd w:id="28"/>
      <w:bookmarkEnd w:id="29"/>
      <w:bookmarkEnd w:id="30"/>
      <w:bookmarkEnd w:id="31"/>
    </w:p>
    <w:p w14:paraId="7CEA12AB">
      <w:pPr>
        <w:pStyle w:val="29"/>
        <w:snapToGrid w:val="0"/>
        <w:spacing w:line="400" w:lineRule="exact"/>
        <w:ind w:firstLine="420" w:firstLineChars="200"/>
        <w:rPr>
          <w:rFonts w:hAnsi="宋体"/>
          <w:color w:val="auto"/>
          <w:highlight w:val="none"/>
        </w:rPr>
      </w:pPr>
      <w:r>
        <w:rPr>
          <w:rFonts w:hAnsi="宋体"/>
          <w:bCs/>
          <w:color w:val="auto"/>
          <w:highlight w:val="none"/>
        </w:rPr>
        <w:t>10</w:t>
      </w:r>
      <w:r>
        <w:rPr>
          <w:rFonts w:hint="eastAsia" w:hAnsi="宋体"/>
          <w:bCs/>
          <w:color w:val="auto"/>
          <w:highlight w:val="none"/>
        </w:rPr>
        <w:t>.1投标人认为招标文件、招标过程或中标结果使自己的合法权益受到损害的，应当在知道或者应知其权益受到损害之日起七个工作日内，以书面形式向招标人、采购代理机构一次性提出</w:t>
      </w:r>
      <w:r>
        <w:rPr>
          <w:rFonts w:hAnsi="宋体" w:cs="Arial"/>
          <w:color w:val="auto"/>
          <w:kern w:val="0"/>
          <w:highlight w:val="none"/>
        </w:rPr>
        <w:t>针对</w:t>
      </w:r>
      <w:r>
        <w:rPr>
          <w:rFonts w:hint="eastAsia" w:hAnsi="宋体"/>
          <w:bCs/>
          <w:color w:val="auto"/>
          <w:highlight w:val="none"/>
        </w:rPr>
        <w:t>同一采购程序的质疑。招标采购单位应当在收到投标人的书面质疑后七个工作日内作出答复，并以书面形式通知质疑投标人和其他有关投标人，但答复内容不得涉及商业秘密。</w:t>
      </w:r>
      <w:r>
        <w:rPr>
          <w:rFonts w:hint="eastAsia" w:hAnsi="宋体"/>
          <w:color w:val="auto"/>
          <w:highlight w:val="none"/>
        </w:rPr>
        <w:t>投标人对招标采购单位的质疑答复不满意或者招标采购单位未在规定时间内作出答复的，可以在答复期满后十五个工作日内向同级采购监管部门投诉。本条投标人应知其权益受到损害之日，是指：</w:t>
      </w:r>
    </w:p>
    <w:p w14:paraId="0D0E81A1">
      <w:pPr>
        <w:pStyle w:val="29"/>
        <w:snapToGrid w:val="0"/>
        <w:spacing w:line="400" w:lineRule="exact"/>
        <w:ind w:firstLine="420" w:firstLineChars="200"/>
        <w:rPr>
          <w:rFonts w:hAnsi="宋体"/>
          <w:color w:val="auto"/>
          <w:highlight w:val="none"/>
        </w:rPr>
      </w:pPr>
      <w:r>
        <w:rPr>
          <w:rFonts w:hAnsi="宋体"/>
          <w:color w:val="auto"/>
          <w:highlight w:val="none"/>
        </w:rPr>
        <w:t>10.1.1</w:t>
      </w:r>
      <w:r>
        <w:rPr>
          <w:rFonts w:hint="eastAsia" w:hAnsi="宋体"/>
          <w:color w:val="auto"/>
          <w:highlight w:val="none"/>
        </w:rPr>
        <w:t>对可以质疑的招标文件提出质疑的，为收到招标文件之日或者招标公告期限届满之日；</w:t>
      </w:r>
    </w:p>
    <w:p w14:paraId="50A94D4B">
      <w:pPr>
        <w:pStyle w:val="29"/>
        <w:snapToGrid w:val="0"/>
        <w:spacing w:line="400" w:lineRule="exact"/>
        <w:ind w:firstLine="420" w:firstLineChars="200"/>
        <w:rPr>
          <w:rFonts w:hAnsi="宋体"/>
          <w:color w:val="auto"/>
          <w:highlight w:val="none"/>
        </w:rPr>
      </w:pPr>
      <w:r>
        <w:rPr>
          <w:rFonts w:hAnsi="宋体"/>
          <w:color w:val="auto"/>
          <w:highlight w:val="none"/>
        </w:rPr>
        <w:t>10.1.2</w:t>
      </w:r>
      <w:r>
        <w:rPr>
          <w:rFonts w:hint="eastAsia" w:hAnsi="宋体"/>
          <w:color w:val="auto"/>
          <w:highlight w:val="none"/>
        </w:rPr>
        <w:t>对采购过程提出质疑的，为各采购程序环节结束之日；</w:t>
      </w:r>
    </w:p>
    <w:p w14:paraId="3AFAB44F">
      <w:pPr>
        <w:pStyle w:val="29"/>
        <w:snapToGrid w:val="0"/>
        <w:spacing w:line="400" w:lineRule="exact"/>
        <w:ind w:firstLine="420" w:firstLineChars="200"/>
        <w:rPr>
          <w:rFonts w:hAnsi="宋体"/>
          <w:color w:val="auto"/>
          <w:highlight w:val="none"/>
        </w:rPr>
      </w:pPr>
      <w:r>
        <w:rPr>
          <w:rFonts w:hAnsi="宋体"/>
          <w:color w:val="auto"/>
          <w:highlight w:val="none"/>
        </w:rPr>
        <w:t>10.1.3</w:t>
      </w:r>
      <w:r>
        <w:rPr>
          <w:rFonts w:hint="eastAsia" w:hAnsi="宋体"/>
          <w:color w:val="auto"/>
          <w:highlight w:val="none"/>
        </w:rPr>
        <w:t>对中标结果提出质疑的，为中标公告期限届满之日。</w:t>
      </w:r>
    </w:p>
    <w:p w14:paraId="074F47AB">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.2质疑、投诉应当采用书面形式，质疑书、投诉书均应当有明确的请求和必要的证明材料。投标人投诉的事项不得超出已质疑事项的范围。</w:t>
      </w:r>
    </w:p>
    <w:p w14:paraId="18FE433E">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.3接收质疑书、投诉书的联系部门、联系电话和通讯地址等信息见招标公告中公布的招标人、采购代理机构及监督管理部门的名称、联系电话、通讯地址。</w:t>
      </w:r>
    </w:p>
    <w:p w14:paraId="64EE8BA7">
      <w:pPr>
        <w:pStyle w:val="29"/>
        <w:snapToGrid w:val="0"/>
        <w:spacing w:line="400" w:lineRule="exact"/>
        <w:ind w:firstLine="640" w:firstLineChars="200"/>
        <w:rPr>
          <w:rFonts w:hAnsi="宋体"/>
          <w:bCs/>
          <w:color w:val="auto"/>
          <w:sz w:val="32"/>
          <w:szCs w:val="32"/>
          <w:highlight w:val="none"/>
        </w:rPr>
      </w:pPr>
    </w:p>
    <w:p w14:paraId="35F0ABEC">
      <w:pPr>
        <w:jc w:val="center"/>
        <w:rPr>
          <w:rFonts w:ascii="宋体" w:hAnsi="宋体"/>
          <w:b/>
          <w:color w:val="auto"/>
          <w:sz w:val="30"/>
          <w:szCs w:val="30"/>
          <w:highlight w:val="none"/>
        </w:rPr>
      </w:pPr>
      <w:bookmarkStart w:id="32" w:name="_Toc254970534"/>
      <w:bookmarkStart w:id="33" w:name="_Toc535850433"/>
      <w:bookmarkStart w:id="34" w:name="_Toc254970675"/>
      <w:bookmarkStart w:id="35" w:name="_Toc535850394"/>
      <w:r>
        <w:rPr>
          <w:rFonts w:hint="eastAsia" w:ascii="宋体" w:hAnsi="宋体"/>
          <w:b/>
          <w:color w:val="auto"/>
          <w:sz w:val="30"/>
          <w:szCs w:val="30"/>
          <w:highlight w:val="none"/>
        </w:rPr>
        <w:t>二、招标文件</w:t>
      </w:r>
      <w:bookmarkEnd w:id="32"/>
      <w:bookmarkEnd w:id="33"/>
      <w:bookmarkEnd w:id="34"/>
      <w:bookmarkEnd w:id="35"/>
    </w:p>
    <w:p w14:paraId="4653ED69">
      <w:pPr>
        <w:pStyle w:val="29"/>
        <w:snapToGrid w:val="0"/>
        <w:spacing w:line="420" w:lineRule="exact"/>
        <w:ind w:firstLine="643" w:firstLineChars="200"/>
        <w:jc w:val="center"/>
        <w:outlineLvl w:val="0"/>
        <w:rPr>
          <w:rFonts w:hAnsi="宋体"/>
          <w:b/>
          <w:color w:val="auto"/>
          <w:sz w:val="32"/>
          <w:szCs w:val="32"/>
          <w:highlight w:val="none"/>
        </w:rPr>
      </w:pPr>
    </w:p>
    <w:p w14:paraId="1F274380">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9.招标文件的构成</w:t>
      </w:r>
    </w:p>
    <w:p w14:paraId="4262CCCE">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9.1本招标文件由以下部份组成：</w:t>
      </w:r>
    </w:p>
    <w:p w14:paraId="7711462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.1.1</w:t>
      </w:r>
      <w:r>
        <w:rPr>
          <w:rFonts w:hint="eastAsia" w:ascii="宋体" w:hAnsi="宋体"/>
          <w:color w:val="auto"/>
          <w:szCs w:val="21"/>
          <w:highlight w:val="none"/>
        </w:rPr>
        <w:t>公开招标公告；</w:t>
      </w:r>
    </w:p>
    <w:p w14:paraId="2CF74BA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.1.2</w:t>
      </w:r>
      <w:r>
        <w:rPr>
          <w:rFonts w:hint="eastAsia" w:ascii="宋体" w:hAnsi="宋体"/>
          <w:color w:val="auto"/>
          <w:szCs w:val="21"/>
          <w:highlight w:val="none"/>
        </w:rPr>
        <w:t>招标项目采购需求；</w:t>
      </w:r>
    </w:p>
    <w:p w14:paraId="7248C51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.1.3</w:t>
      </w:r>
      <w:r>
        <w:rPr>
          <w:rFonts w:hint="eastAsia" w:ascii="宋体" w:hAnsi="宋体"/>
          <w:color w:val="auto"/>
          <w:szCs w:val="21"/>
          <w:highlight w:val="none"/>
        </w:rPr>
        <w:t>投标人须知；</w:t>
      </w:r>
    </w:p>
    <w:p w14:paraId="61F0DDF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.1.4</w:t>
      </w:r>
      <w:r>
        <w:rPr>
          <w:rFonts w:hint="eastAsia" w:ascii="宋体" w:hAnsi="宋体"/>
          <w:color w:val="auto"/>
          <w:szCs w:val="21"/>
          <w:highlight w:val="none"/>
        </w:rPr>
        <w:t>评标办法及评分标准；</w:t>
      </w:r>
    </w:p>
    <w:p w14:paraId="707C6E9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.1.5</w:t>
      </w:r>
      <w:r>
        <w:rPr>
          <w:rFonts w:hint="eastAsia" w:ascii="宋体" w:hAnsi="宋体"/>
          <w:color w:val="auto"/>
          <w:szCs w:val="21"/>
          <w:highlight w:val="none"/>
        </w:rPr>
        <w:t>政府采购合同主要条款；</w:t>
      </w:r>
    </w:p>
    <w:p w14:paraId="011A05B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.1.6</w:t>
      </w:r>
      <w:r>
        <w:rPr>
          <w:rFonts w:hint="eastAsia" w:ascii="宋体" w:hAnsi="宋体"/>
          <w:color w:val="auto"/>
          <w:szCs w:val="21"/>
          <w:highlight w:val="none"/>
        </w:rPr>
        <w:t>投标文件格式。</w:t>
      </w:r>
    </w:p>
    <w:p w14:paraId="754A823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9.2 </w:t>
      </w:r>
      <w:r>
        <w:rPr>
          <w:rFonts w:ascii="宋体" w:hAnsi="宋体"/>
          <w:b/>
          <w:color w:val="auto"/>
          <w:szCs w:val="21"/>
          <w:highlight w:val="none"/>
        </w:rPr>
        <w:t>根据本章第</w:t>
      </w:r>
      <w:r>
        <w:rPr>
          <w:rFonts w:hint="eastAsia" w:ascii="宋体" w:hAnsi="宋体"/>
          <w:b/>
          <w:color w:val="auto"/>
          <w:szCs w:val="21"/>
          <w:highlight w:val="none"/>
        </w:rPr>
        <w:t>11</w:t>
      </w: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款对招标文件所作的澄清、修改，构成招标文件的组成部分。</w:t>
      </w:r>
    </w:p>
    <w:p w14:paraId="0C665B66">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10.投标人的风险</w:t>
      </w:r>
    </w:p>
    <w:p w14:paraId="29A0C3EB">
      <w:pPr>
        <w:spacing w:line="400" w:lineRule="exact"/>
        <w:ind w:firstLine="420" w:firstLineChars="200"/>
        <w:rPr>
          <w:rFonts w:ascii="宋体" w:hAnsi="宋体"/>
          <w:color w:val="auto"/>
          <w:highlight w:val="none"/>
        </w:rPr>
      </w:pPr>
      <w:r>
        <w:rPr>
          <w:rFonts w:hint="eastAsia" w:ascii="宋体" w:hAnsi="宋体"/>
          <w:color w:val="auto"/>
          <w:highlight w:val="none"/>
        </w:rPr>
        <w:t>投标人没有按照招标文件要求提供全部资料，或者投标人没有对招标文件在各方面作出实质性响应是投标人的风险，并可能导致其投标被拒绝。</w:t>
      </w:r>
    </w:p>
    <w:p w14:paraId="2F34D550">
      <w:pPr>
        <w:spacing w:line="400" w:lineRule="exact"/>
        <w:ind w:firstLine="420" w:firstLineChars="200"/>
        <w:rPr>
          <w:rFonts w:ascii="宋体" w:hAnsi="宋体"/>
          <w:color w:val="auto"/>
          <w:highlight w:val="none"/>
        </w:rPr>
      </w:pPr>
      <w:r>
        <w:rPr>
          <w:rFonts w:hint="eastAsia" w:ascii="宋体" w:hAnsi="宋体"/>
          <w:color w:val="auto"/>
          <w:highlight w:val="none"/>
        </w:rPr>
        <w:t xml:space="preserve">11.招标文件的澄清与修改 </w:t>
      </w:r>
    </w:p>
    <w:p w14:paraId="53E6C188">
      <w:pPr>
        <w:spacing w:line="400" w:lineRule="exact"/>
        <w:ind w:firstLine="420" w:firstLineChars="200"/>
        <w:rPr>
          <w:rFonts w:ascii="宋体" w:hAnsi="宋体"/>
          <w:color w:val="auto"/>
          <w:highlight w:val="none"/>
        </w:rPr>
      </w:pPr>
      <w:r>
        <w:rPr>
          <w:rFonts w:ascii="宋体" w:hAnsi="宋体"/>
          <w:color w:val="auto"/>
          <w:highlight w:val="none"/>
        </w:rPr>
        <w:t>11.1</w:t>
      </w:r>
      <w:r>
        <w:rPr>
          <w:rFonts w:hint="eastAsia" w:ascii="宋体" w:hAnsi="宋体"/>
          <w:bCs/>
          <w:color w:val="auto"/>
          <w:highlight w:val="none"/>
        </w:rPr>
        <w:t>投标人应仔细阅读和检查招标文件的全部内容。如发现缺页或附件不全，应及时向招标人提出，以便补齐。如有疑问或异议，应在“投标人须知前附表”规定的时间前，书面要求招标采购单位对招标文件予以澄清。</w:t>
      </w:r>
      <w:r>
        <w:rPr>
          <w:rFonts w:hint="eastAsia" w:ascii="宋体" w:hAnsi="宋体"/>
          <w:color w:val="auto"/>
          <w:highlight w:val="none"/>
        </w:rPr>
        <w:t>采购代理机构对已发出的招标文件进行必要澄清、修改或补充的，该澄清、修改或补充的内容可能影响投标文件编制的，采购代理机构应当在招标文件要求提交投标文件截止时间十五日前，在财政部门指定的政府采购信息发布媒体上发布更正公告，并以书面形式通知所有招标文件收受人；不足十五日的，招标采购单位将顺延提交投标文件的截止时间。</w:t>
      </w:r>
    </w:p>
    <w:p w14:paraId="4DA71221">
      <w:pPr>
        <w:pStyle w:val="29"/>
        <w:snapToGrid w:val="0"/>
        <w:spacing w:line="440" w:lineRule="exact"/>
        <w:ind w:firstLine="420" w:firstLineChars="200"/>
        <w:rPr>
          <w:rFonts w:hAnsi="宋体"/>
          <w:color w:val="auto"/>
          <w:highlight w:val="none"/>
        </w:rPr>
      </w:pPr>
      <w:r>
        <w:rPr>
          <w:rFonts w:hint="eastAsia" w:hAnsi="宋体"/>
          <w:color w:val="auto"/>
          <w:highlight w:val="none"/>
        </w:rPr>
        <w:t>11.2招标文件澄清、修改、补充的内容为招标文件的组成部分。当招标文件与招标文件的澄清、修改、补充通知就同一内容的表述不一致时，以最后发出的书面文件为准。</w:t>
      </w:r>
    </w:p>
    <w:p w14:paraId="7293B18B">
      <w:pPr>
        <w:pStyle w:val="29"/>
        <w:snapToGrid w:val="0"/>
        <w:spacing w:line="440" w:lineRule="exact"/>
        <w:ind w:firstLine="420" w:firstLineChars="200"/>
        <w:rPr>
          <w:rFonts w:hAnsi="宋体"/>
          <w:color w:val="auto"/>
          <w:highlight w:val="none"/>
        </w:rPr>
      </w:pPr>
      <w:r>
        <w:rPr>
          <w:rFonts w:hint="eastAsia" w:hAnsi="宋体"/>
          <w:color w:val="auto"/>
          <w:highlight w:val="none"/>
        </w:rPr>
        <w:t>11.3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14:paraId="52301C88">
      <w:pPr>
        <w:ind w:firstLine="602" w:firstLineChars="200"/>
        <w:jc w:val="center"/>
        <w:rPr>
          <w:rFonts w:ascii="宋体" w:hAnsi="宋体"/>
          <w:b/>
          <w:color w:val="auto"/>
          <w:sz w:val="30"/>
          <w:szCs w:val="30"/>
          <w:highlight w:val="none"/>
        </w:rPr>
      </w:pPr>
      <w:bookmarkStart w:id="36" w:name="_Toc254970535"/>
      <w:bookmarkStart w:id="37" w:name="_Toc254970676"/>
      <w:r>
        <w:rPr>
          <w:rFonts w:hint="eastAsia" w:ascii="宋体" w:hAnsi="宋体"/>
          <w:b/>
          <w:color w:val="auto"/>
          <w:sz w:val="30"/>
          <w:szCs w:val="30"/>
          <w:highlight w:val="none"/>
        </w:rPr>
        <w:t>三、投标文件的编制</w:t>
      </w:r>
      <w:bookmarkEnd w:id="36"/>
      <w:bookmarkEnd w:id="37"/>
    </w:p>
    <w:p w14:paraId="0615CA9A">
      <w:pPr>
        <w:pStyle w:val="29"/>
        <w:snapToGrid w:val="0"/>
        <w:spacing w:line="440" w:lineRule="exact"/>
        <w:ind w:firstLine="643" w:firstLineChars="200"/>
        <w:jc w:val="center"/>
        <w:outlineLvl w:val="1"/>
        <w:rPr>
          <w:rFonts w:hAnsi="宋体"/>
          <w:b/>
          <w:color w:val="auto"/>
          <w:sz w:val="32"/>
          <w:szCs w:val="32"/>
          <w:highlight w:val="none"/>
        </w:rPr>
      </w:pPr>
    </w:p>
    <w:p w14:paraId="3F7BD241">
      <w:pPr>
        <w:widowControl/>
        <w:spacing w:line="360" w:lineRule="auto"/>
        <w:ind w:firstLine="310" w:firstLineChars="147"/>
        <w:textAlignment w:val="baseline"/>
        <w:rPr>
          <w:rFonts w:ascii="宋体" w:hAnsi="宋体"/>
          <w:b/>
          <w:color w:val="auto"/>
          <w:szCs w:val="21"/>
          <w:highlight w:val="none"/>
        </w:rPr>
      </w:pPr>
      <w:bookmarkStart w:id="38" w:name="_Toc535850395"/>
      <w:bookmarkStart w:id="39" w:name="_Toc254970536"/>
      <w:bookmarkStart w:id="40" w:name="_Toc254970677"/>
      <w:bookmarkStart w:id="41" w:name="_Toc535850434"/>
      <w:r>
        <w:rPr>
          <w:rFonts w:hint="eastAsia" w:ascii="宋体" w:hAnsi="宋体"/>
          <w:b/>
          <w:color w:val="auto"/>
          <w:szCs w:val="21"/>
          <w:highlight w:val="none"/>
        </w:rPr>
        <w:t>投标</w:t>
      </w:r>
      <w:r>
        <w:rPr>
          <w:rFonts w:ascii="宋体" w:hAnsi="宋体"/>
          <w:b/>
          <w:color w:val="auto"/>
          <w:szCs w:val="21"/>
          <w:highlight w:val="none"/>
        </w:rPr>
        <w:t>文件编制</w:t>
      </w:r>
      <w:r>
        <w:rPr>
          <w:rFonts w:hint="eastAsia" w:ascii="宋体" w:hAnsi="宋体"/>
          <w:b/>
          <w:color w:val="auto"/>
          <w:szCs w:val="21"/>
          <w:highlight w:val="none"/>
        </w:rPr>
        <w:t>的</w:t>
      </w:r>
      <w:r>
        <w:rPr>
          <w:rFonts w:ascii="宋体" w:hAnsi="宋体"/>
          <w:b/>
          <w:color w:val="auto"/>
          <w:szCs w:val="21"/>
          <w:highlight w:val="none"/>
        </w:rPr>
        <w:t xml:space="preserve">基本要求 </w:t>
      </w:r>
    </w:p>
    <w:p w14:paraId="19479C2E">
      <w:pPr>
        <w:widowControl/>
        <w:spacing w:line="440" w:lineRule="exact"/>
        <w:ind w:firstLine="36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.1.本项目实行电子投标，投标人应准备电子投标文件：</w:t>
      </w:r>
    </w:p>
    <w:p w14:paraId="7FE82B62">
      <w:pPr>
        <w:widowControl/>
        <w:spacing w:line="440" w:lineRule="exact"/>
        <w:ind w:firstLine="36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1.1电子投标文件按广西政府采购云平台要求及本公开招标文件要求制作、加密并递交。具体操作流程可参考《政府采购项目电子交易管理操作指南-供应商》，指南可在“http://www.ccgp-guangxi.gov.cn/PurchaseAdvisory/ImportantNotice/2866753.html”下载。</w:t>
      </w:r>
    </w:p>
    <w:p w14:paraId="7A37B9A8">
      <w:pPr>
        <w:widowControl/>
        <w:spacing w:line="440" w:lineRule="exact"/>
        <w:ind w:firstLine="360"/>
        <w:textAlignment w:val="baseline"/>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1.2电子投标文件启用顺序和效力：电子投标文件的启用，按先后顺位分别为电子投标文件、电子备份投标文件。若投标人在规定时间内无法解密或解密失败，可以以电子备份电子投标文件作为依据，若电子备份投标文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p w14:paraId="06AC1D9B">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2投标人应按采购文件的要求</w:t>
      </w:r>
      <w:r>
        <w:rPr>
          <w:rFonts w:ascii="宋体" w:hAnsi="宋体"/>
          <w:color w:val="auto"/>
          <w:szCs w:val="21"/>
          <w:highlight w:val="none"/>
        </w:rPr>
        <w:t>对公开招标</w:t>
      </w:r>
      <w:r>
        <w:rPr>
          <w:rFonts w:hint="eastAsia" w:ascii="宋体" w:hAnsi="宋体"/>
          <w:color w:val="auto"/>
          <w:szCs w:val="21"/>
          <w:highlight w:val="none"/>
        </w:rPr>
        <w:t>电子投标</w:t>
      </w:r>
      <w:r>
        <w:rPr>
          <w:rFonts w:ascii="宋体" w:hAnsi="宋体"/>
          <w:color w:val="auto"/>
          <w:szCs w:val="21"/>
          <w:highlight w:val="none"/>
        </w:rPr>
        <w:t>文件</w:t>
      </w:r>
      <w:r>
        <w:rPr>
          <w:rFonts w:hint="eastAsia" w:ascii="宋体" w:hAnsi="宋体"/>
          <w:color w:val="auto"/>
          <w:szCs w:val="21"/>
          <w:highlight w:val="none"/>
        </w:rPr>
        <w:t>进行</w:t>
      </w:r>
      <w:r>
        <w:rPr>
          <w:rFonts w:ascii="宋体" w:hAnsi="宋体"/>
          <w:color w:val="auto"/>
          <w:szCs w:val="21"/>
          <w:highlight w:val="none"/>
        </w:rPr>
        <w:t xml:space="preserve">编制。  </w:t>
      </w:r>
    </w:p>
    <w:p w14:paraId="7F32180C">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3投标人</w:t>
      </w:r>
      <w:r>
        <w:rPr>
          <w:rFonts w:ascii="宋体" w:hAnsi="宋体"/>
          <w:color w:val="auto"/>
          <w:szCs w:val="21"/>
          <w:highlight w:val="none"/>
        </w:rPr>
        <w:t>提交的公开</w:t>
      </w:r>
      <w:r>
        <w:rPr>
          <w:rFonts w:hint="eastAsia" w:ascii="宋体" w:hAnsi="宋体"/>
          <w:color w:val="auto"/>
          <w:szCs w:val="21"/>
          <w:highlight w:val="none"/>
        </w:rPr>
        <w:t>电子投标</w:t>
      </w:r>
      <w:r>
        <w:rPr>
          <w:rFonts w:ascii="宋体" w:hAnsi="宋体"/>
          <w:color w:val="auto"/>
          <w:szCs w:val="21"/>
          <w:highlight w:val="none"/>
        </w:rPr>
        <w:t>文件以及</w:t>
      </w:r>
      <w:r>
        <w:rPr>
          <w:rFonts w:hint="eastAsia" w:ascii="宋体" w:hAnsi="宋体"/>
          <w:color w:val="auto"/>
          <w:szCs w:val="21"/>
          <w:highlight w:val="none"/>
        </w:rPr>
        <w:t>投标人</w:t>
      </w:r>
      <w:r>
        <w:rPr>
          <w:rFonts w:ascii="宋体" w:hAnsi="宋体"/>
          <w:color w:val="auto"/>
          <w:szCs w:val="21"/>
          <w:highlight w:val="none"/>
        </w:rPr>
        <w:t>与本公司和采购人就有关招标的所有来往函电均应使用中文。</w:t>
      </w:r>
      <w:r>
        <w:rPr>
          <w:rFonts w:hint="eastAsia" w:ascii="宋体" w:hAnsi="宋体"/>
          <w:color w:val="auto"/>
          <w:szCs w:val="21"/>
          <w:highlight w:val="none"/>
        </w:rPr>
        <w:t>投标人</w:t>
      </w:r>
      <w:r>
        <w:rPr>
          <w:rFonts w:ascii="宋体" w:hAnsi="宋体"/>
          <w:color w:val="auto"/>
          <w:szCs w:val="21"/>
          <w:highlight w:val="none"/>
        </w:rPr>
        <w:t>提交的支持文件和印刷的文献可以使用别的语言，但其相应内容必须附有中文翻译文本，在解释公开</w:t>
      </w:r>
      <w:r>
        <w:rPr>
          <w:rFonts w:hint="eastAsia" w:ascii="宋体" w:hAnsi="宋体"/>
          <w:color w:val="auto"/>
          <w:szCs w:val="21"/>
          <w:highlight w:val="none"/>
        </w:rPr>
        <w:t>电子投标</w:t>
      </w:r>
      <w:r>
        <w:rPr>
          <w:rFonts w:ascii="宋体" w:hAnsi="宋体"/>
          <w:color w:val="auto"/>
          <w:szCs w:val="21"/>
          <w:highlight w:val="none"/>
        </w:rPr>
        <w:t xml:space="preserve">文件时以翻译文本为主。  </w:t>
      </w:r>
    </w:p>
    <w:p w14:paraId="27036627">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4投标人</w:t>
      </w:r>
      <w:r>
        <w:rPr>
          <w:rFonts w:ascii="宋体" w:hAnsi="宋体"/>
          <w:color w:val="auto"/>
          <w:szCs w:val="21"/>
          <w:highlight w:val="none"/>
        </w:rPr>
        <w:t xml:space="preserve">应认真阅读、并充分理解本文件的全部内容（包括所有的澄清、更改、补充、答疑等内容），承诺并履行本文件中各项条款规定及要求 。  </w:t>
      </w:r>
    </w:p>
    <w:p w14:paraId="5AB5E76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3.5公开</w:t>
      </w:r>
      <w:r>
        <w:rPr>
          <w:rFonts w:hint="eastAsia" w:ascii="宋体" w:hAnsi="宋体"/>
          <w:color w:val="auto"/>
          <w:szCs w:val="21"/>
          <w:highlight w:val="none"/>
        </w:rPr>
        <w:t>电子投标</w:t>
      </w:r>
      <w:r>
        <w:rPr>
          <w:rFonts w:ascii="宋体" w:hAnsi="宋体"/>
          <w:color w:val="auto"/>
          <w:szCs w:val="21"/>
          <w:highlight w:val="none"/>
        </w:rPr>
        <w:t>文件必须按本文件的全部内容，包括所有的澄清、更改、补充、答疑等内容及附件进行编制。</w:t>
      </w:r>
    </w:p>
    <w:p w14:paraId="6B9F4B8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6</w:t>
      </w:r>
      <w:r>
        <w:rPr>
          <w:rFonts w:ascii="宋体" w:hAnsi="宋体"/>
          <w:color w:val="auto"/>
          <w:szCs w:val="21"/>
          <w:highlight w:val="none"/>
        </w:rPr>
        <w:t xml:space="preserve"> 如因</w:t>
      </w:r>
      <w:r>
        <w:rPr>
          <w:rFonts w:hint="eastAsia" w:ascii="宋体" w:hAnsi="宋体"/>
          <w:color w:val="auto"/>
          <w:szCs w:val="21"/>
          <w:highlight w:val="none"/>
        </w:rPr>
        <w:t>投标人</w:t>
      </w:r>
      <w:r>
        <w:rPr>
          <w:rFonts w:ascii="宋体" w:hAnsi="宋体"/>
          <w:color w:val="auto"/>
          <w:szCs w:val="21"/>
          <w:highlight w:val="none"/>
        </w:rPr>
        <w:t>只填写和提供了本文件要求的部分内容和附件，而给招标小组评审造成困难，其可能导致的结果和责任由</w:t>
      </w:r>
      <w:r>
        <w:rPr>
          <w:rFonts w:hint="eastAsia" w:ascii="宋体" w:hAnsi="宋体"/>
          <w:color w:val="auto"/>
          <w:szCs w:val="21"/>
          <w:highlight w:val="none"/>
        </w:rPr>
        <w:t>投标人</w:t>
      </w:r>
      <w:r>
        <w:rPr>
          <w:rFonts w:ascii="宋体" w:hAnsi="宋体"/>
          <w:color w:val="auto"/>
          <w:szCs w:val="21"/>
          <w:highlight w:val="none"/>
        </w:rPr>
        <w:t>自行承担。</w:t>
      </w:r>
    </w:p>
    <w:p w14:paraId="00DFEA87">
      <w:pPr>
        <w:spacing w:line="400" w:lineRule="exact"/>
        <w:ind w:firstLine="422" w:firstLineChars="200"/>
        <w:rPr>
          <w:rFonts w:ascii="宋体" w:hAnsi="宋体"/>
          <w:b/>
          <w:color w:val="auto"/>
          <w:highlight w:val="none"/>
        </w:rPr>
      </w:pPr>
      <w:r>
        <w:rPr>
          <w:rFonts w:hint="eastAsia" w:ascii="宋体" w:hAnsi="宋体"/>
          <w:b/>
          <w:color w:val="auto"/>
          <w:highlight w:val="none"/>
        </w:rPr>
        <w:t>12.投标文件的组成</w:t>
      </w:r>
      <w:bookmarkEnd w:id="38"/>
      <w:bookmarkEnd w:id="39"/>
      <w:bookmarkEnd w:id="40"/>
      <w:bookmarkEnd w:id="41"/>
    </w:p>
    <w:p w14:paraId="2E35476E">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投标文件由</w:t>
      </w:r>
      <w:r>
        <w:rPr>
          <w:rFonts w:hint="eastAsia" w:ascii="宋体" w:hAnsi="宋体"/>
          <w:b/>
          <w:bCs/>
          <w:color w:val="auto"/>
          <w:szCs w:val="21"/>
          <w:highlight w:val="none"/>
        </w:rPr>
        <w:t>资格审查文件、商务文件、技术文件、报价文件</w:t>
      </w:r>
      <w:r>
        <w:rPr>
          <w:rFonts w:hint="eastAsia" w:ascii="宋体" w:hAnsi="宋体"/>
          <w:color w:val="auto"/>
          <w:szCs w:val="21"/>
          <w:highlight w:val="none"/>
        </w:rPr>
        <w:t>四部分组成，具体如下：</w:t>
      </w:r>
    </w:p>
    <w:p w14:paraId="06CB1654">
      <w:pPr>
        <w:snapToGrid w:val="0"/>
        <w:spacing w:line="400" w:lineRule="exact"/>
        <w:ind w:firstLine="422" w:firstLineChars="200"/>
        <w:jc w:val="left"/>
        <w:rPr>
          <w:rFonts w:ascii="宋体" w:hAnsi="宋体"/>
          <w:color w:val="auto"/>
          <w:szCs w:val="21"/>
          <w:highlight w:val="none"/>
        </w:rPr>
      </w:pPr>
      <w:r>
        <w:rPr>
          <w:rFonts w:ascii="宋体" w:hAnsi="宋体"/>
          <w:b/>
          <w:color w:val="auto"/>
          <w:szCs w:val="21"/>
          <w:highlight w:val="none"/>
        </w:rPr>
        <w:t>12.1</w:t>
      </w:r>
      <w:r>
        <w:rPr>
          <w:rFonts w:hint="eastAsia" w:ascii="宋体" w:hAnsi="宋体"/>
          <w:b/>
          <w:color w:val="auto"/>
          <w:szCs w:val="21"/>
          <w:highlight w:val="none"/>
        </w:rPr>
        <w:t>资格审查文件：</w:t>
      </w:r>
    </w:p>
    <w:p w14:paraId="7151AF0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2.1.1</w:t>
      </w:r>
      <w:r>
        <w:rPr>
          <w:rFonts w:hint="eastAsia" w:ascii="宋体" w:hAnsi="宋体"/>
          <w:color w:val="auto"/>
          <w:szCs w:val="21"/>
          <w:highlight w:val="none"/>
        </w:rPr>
        <w:t>投标声明书</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79617377">
      <w:pPr>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2.1.2</w:t>
      </w:r>
      <w:r>
        <w:rPr>
          <w:rFonts w:hint="eastAsia" w:ascii="宋体" w:hAnsi="宋体"/>
          <w:color w:val="auto"/>
          <w:szCs w:val="21"/>
          <w:highlight w:val="none"/>
        </w:rPr>
        <w:t>投标人有效的营业执照副本复印件；</w:t>
      </w:r>
      <w:r>
        <w:rPr>
          <w:rFonts w:hint="eastAsia" w:ascii="宋体" w:hAnsi="宋体"/>
          <w:b/>
          <w:bCs/>
          <w:color w:val="auto"/>
          <w:szCs w:val="21"/>
          <w:highlight w:val="none"/>
        </w:rPr>
        <w:t>（必须提供）</w:t>
      </w:r>
    </w:p>
    <w:p w14:paraId="1321FAA6">
      <w:pPr>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eastAsia="宋体" w:cs="Times New Roman"/>
          <w:color w:val="auto"/>
          <w:szCs w:val="21"/>
          <w:highlight w:val="none"/>
          <w:lang w:val="en-US" w:eastAsia="zh-CN"/>
        </w:rPr>
        <w:t>12.1.3</w:t>
      </w:r>
      <w:r>
        <w:rPr>
          <w:rStyle w:val="204"/>
          <w:rFonts w:hint="eastAsia" w:ascii="宋体" w:hAnsi="宋体" w:eastAsia="宋体" w:cs="Times New Roman"/>
          <w:color w:val="auto"/>
          <w:sz w:val="21"/>
          <w:szCs w:val="21"/>
          <w:highlight w:val="none"/>
          <w:lang w:val="en-US" w:eastAsia="zh-CN"/>
        </w:rPr>
        <w:t>投标人为</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企业的证明材料（</w:t>
      </w:r>
      <w:r>
        <w:rPr>
          <w:rStyle w:val="204"/>
          <w:rFonts w:ascii="宋体" w:hAnsi="宋体" w:eastAsia="宋体" w:cs="Times New Roman"/>
          <w:b/>
          <w:bCs/>
          <w:color w:val="auto"/>
          <w:sz w:val="21"/>
          <w:szCs w:val="21"/>
          <w:highlight w:val="none"/>
        </w:rPr>
        <w:t>必须提供</w:t>
      </w:r>
      <w:r>
        <w:rPr>
          <w:rStyle w:val="204"/>
          <w:rFonts w:hint="eastAsia" w:ascii="宋体" w:hAnsi="宋体" w:eastAsia="宋体" w:cs="Times New Roman"/>
          <w:color w:val="auto"/>
          <w:sz w:val="21"/>
          <w:szCs w:val="21"/>
          <w:highlight w:val="none"/>
          <w:lang w:val="en-US" w:eastAsia="zh-CN"/>
        </w:rPr>
        <w:t>）。【①如属于</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7AFFC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w:t>
      </w:r>
      <w:r>
        <w:rPr>
          <w:rFonts w:hint="eastAsia" w:ascii="宋体" w:hAnsi="宋体"/>
          <w:b/>
          <w:bCs/>
          <w:color w:val="auto"/>
          <w:szCs w:val="21"/>
          <w:highlight w:val="none"/>
        </w:rPr>
        <w:t>（必须提供）</w:t>
      </w:r>
    </w:p>
    <w:p w14:paraId="7D7BA635">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w:t>
      </w:r>
      <w:r>
        <w:rPr>
          <w:rFonts w:hint="eastAsia" w:ascii="宋体" w:hAnsi="宋体"/>
          <w:b/>
          <w:bCs/>
          <w:color w:val="auto"/>
          <w:szCs w:val="21"/>
          <w:highlight w:val="none"/>
        </w:rPr>
        <w:t>（委托代理时必须提供）（格式见附件）</w:t>
      </w:r>
    </w:p>
    <w:p w14:paraId="4E711F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6</w:t>
      </w:r>
      <w:r>
        <w:rPr>
          <w:rFonts w:ascii="宋体" w:hAnsi="宋体"/>
          <w:color w:val="auto"/>
          <w:szCs w:val="21"/>
          <w:highlight w:val="none"/>
        </w:rPr>
        <w:t>贵港市政府采购项目投标资格承诺函</w:t>
      </w:r>
      <w:r>
        <w:rPr>
          <w:rFonts w:hint="eastAsia" w:ascii="宋体" w:hAnsi="宋体"/>
          <w:color w:val="auto"/>
          <w:szCs w:val="21"/>
          <w:highlight w:val="none"/>
        </w:rPr>
        <w:t>。</w:t>
      </w:r>
      <w:r>
        <w:rPr>
          <w:rFonts w:hint="eastAsia" w:ascii="宋体" w:hAnsi="宋体"/>
          <w:b/>
          <w:bCs/>
          <w:color w:val="auto"/>
          <w:szCs w:val="21"/>
          <w:highlight w:val="none"/>
        </w:rPr>
        <w:t>（必须</w:t>
      </w:r>
      <w:r>
        <w:rPr>
          <w:rFonts w:ascii="宋体" w:hAnsi="宋体"/>
          <w:b/>
          <w:bCs/>
          <w:color w:val="auto"/>
          <w:szCs w:val="21"/>
          <w:highlight w:val="none"/>
        </w:rPr>
        <w:t>提供</w:t>
      </w:r>
      <w:r>
        <w:rPr>
          <w:rFonts w:hint="eastAsia" w:ascii="宋体" w:hAnsi="宋体"/>
          <w:b/>
          <w:bCs/>
          <w:color w:val="auto"/>
          <w:szCs w:val="21"/>
          <w:highlight w:val="none"/>
        </w:rPr>
        <w:t>）</w:t>
      </w:r>
    </w:p>
    <w:p w14:paraId="579B9BD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w:t>
      </w:r>
      <w:r>
        <w:rPr>
          <w:rFonts w:hint="eastAsia" w:ascii="宋体" w:hAnsi="宋体"/>
          <w:b/>
          <w:bCs/>
          <w:color w:val="auto"/>
          <w:szCs w:val="21"/>
          <w:highlight w:val="none"/>
        </w:rPr>
        <w:t>（格式见附件，必须提供）</w:t>
      </w:r>
    </w:p>
    <w:p w14:paraId="48268FB1">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2.1.</w:t>
      </w:r>
      <w:r>
        <w:rPr>
          <w:rFonts w:hint="eastAsia" w:ascii="宋体" w:hAnsi="宋体"/>
          <w:bCs/>
          <w:color w:val="auto"/>
          <w:szCs w:val="21"/>
          <w:highlight w:val="none"/>
          <w:lang w:val="en-US" w:eastAsia="zh-CN"/>
        </w:rPr>
        <w:t>8</w:t>
      </w:r>
      <w:r>
        <w:rPr>
          <w:rFonts w:hint="eastAsia" w:ascii="宋体" w:hAnsi="宋体"/>
          <w:color w:val="auto"/>
          <w:szCs w:val="21"/>
          <w:highlight w:val="none"/>
        </w:rPr>
        <w:t>（1）投标人认为可以证明其能力的其它材料。</w:t>
      </w:r>
    </w:p>
    <w:p w14:paraId="4AF521B1">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.2</w:t>
      </w:r>
      <w:r>
        <w:rPr>
          <w:rFonts w:hint="eastAsia" w:ascii="宋体" w:hAnsi="宋体"/>
          <w:b/>
          <w:color w:val="auto"/>
          <w:szCs w:val="21"/>
          <w:highlight w:val="none"/>
        </w:rPr>
        <w:t>商务文件</w:t>
      </w:r>
    </w:p>
    <w:p w14:paraId="42586DE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2.2.1</w:t>
      </w:r>
      <w:r>
        <w:rPr>
          <w:rFonts w:hint="eastAsia" w:ascii="宋体" w:hAnsi="宋体"/>
          <w:color w:val="auto"/>
          <w:szCs w:val="21"/>
          <w:highlight w:val="none"/>
        </w:rPr>
        <w:t>商务响应表</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6522DC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2.2.2</w:t>
      </w:r>
      <w:r>
        <w:rPr>
          <w:rFonts w:hint="eastAsia" w:ascii="宋体" w:hAnsi="宋体"/>
          <w:color w:val="auto"/>
          <w:szCs w:val="21"/>
          <w:highlight w:val="none"/>
        </w:rPr>
        <w:t>投标人类似成功案例的销售业绩证明复印件（需</w:t>
      </w:r>
      <w:r>
        <w:rPr>
          <w:rFonts w:ascii="宋体" w:hAnsi="宋体"/>
          <w:color w:val="auto"/>
          <w:szCs w:val="21"/>
          <w:highlight w:val="none"/>
        </w:rPr>
        <w:t>提供</w:t>
      </w:r>
      <w:r>
        <w:rPr>
          <w:rFonts w:hint="eastAsia" w:ascii="宋体" w:hAnsi="宋体"/>
          <w:color w:val="auto"/>
          <w:szCs w:val="21"/>
          <w:highlight w:val="none"/>
        </w:rPr>
        <w:t>投标人同类项目的中标通知书或合同）。（如有请提供）</w:t>
      </w:r>
    </w:p>
    <w:p w14:paraId="5FC7EE0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2.2.3</w:t>
      </w:r>
      <w:r>
        <w:rPr>
          <w:rFonts w:hint="eastAsia" w:ascii="宋体" w:hAnsi="宋体"/>
          <w:color w:val="auto"/>
          <w:szCs w:val="21"/>
          <w:highlight w:val="none"/>
        </w:rPr>
        <w:t>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0B3EBB0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2.2.4</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1C6B63B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2.2.5</w:t>
      </w:r>
      <w:r>
        <w:rPr>
          <w:rFonts w:hint="eastAsia" w:ascii="宋体" w:hAnsi="宋体"/>
          <w:color w:val="auto"/>
          <w:szCs w:val="21"/>
          <w:highlight w:val="none"/>
        </w:rPr>
        <w:t>投标人认为可以证明其服务能力或业绩的其它材料（结合投标人自身情况及招标文件其他要求和评分要素自行提供）。</w:t>
      </w:r>
    </w:p>
    <w:p w14:paraId="2E00AA2B">
      <w:pPr>
        <w:snapToGrid w:val="0"/>
        <w:spacing w:line="40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12</w:t>
      </w:r>
      <w:r>
        <w:rPr>
          <w:rFonts w:ascii="宋体" w:hAnsi="宋体"/>
          <w:b/>
          <w:bCs/>
          <w:color w:val="auto"/>
          <w:szCs w:val="21"/>
          <w:highlight w:val="none"/>
        </w:rPr>
        <w:t>.3</w:t>
      </w:r>
      <w:r>
        <w:rPr>
          <w:rFonts w:hint="eastAsia" w:ascii="宋体" w:hAnsi="宋体"/>
          <w:b/>
          <w:bCs/>
          <w:color w:val="auto"/>
          <w:szCs w:val="21"/>
          <w:highlight w:val="none"/>
        </w:rPr>
        <w:t>技术文件</w:t>
      </w:r>
    </w:p>
    <w:p w14:paraId="05922BB7">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2.3.1</w:t>
      </w:r>
      <w:r>
        <w:rPr>
          <w:rFonts w:hint="eastAsia" w:ascii="宋体" w:hAnsi="宋体"/>
          <w:color w:val="auto"/>
          <w:szCs w:val="21"/>
          <w:highlight w:val="none"/>
        </w:rPr>
        <w:t>技术响应、偏离情况说明表；</w:t>
      </w:r>
      <w:r>
        <w:rPr>
          <w:rFonts w:hint="eastAsia" w:ascii="宋体" w:hAnsi="宋体"/>
          <w:b/>
          <w:bCs/>
          <w:color w:val="auto"/>
          <w:szCs w:val="21"/>
          <w:highlight w:val="none"/>
        </w:rPr>
        <w:t>（必须提供）</w:t>
      </w:r>
    </w:p>
    <w:p w14:paraId="4E7ED5F9">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12.3.2投标人的服务方案</w:t>
      </w:r>
      <w:r>
        <w:rPr>
          <w:rFonts w:ascii="宋体" w:hAnsi="宋体"/>
          <w:color w:val="auto"/>
          <w:szCs w:val="21"/>
          <w:highlight w:val="none"/>
        </w:rPr>
        <w:t>及服务</w:t>
      </w:r>
      <w:r>
        <w:rPr>
          <w:rFonts w:hint="eastAsia" w:ascii="宋体" w:hAnsi="宋体"/>
          <w:color w:val="auto"/>
          <w:szCs w:val="21"/>
          <w:highlight w:val="none"/>
        </w:rPr>
        <w:t>承诺书（格式自拟）；</w:t>
      </w:r>
      <w:r>
        <w:rPr>
          <w:rFonts w:hint="eastAsia" w:ascii="宋体" w:hAnsi="宋体"/>
          <w:b/>
          <w:bCs/>
          <w:color w:val="auto"/>
          <w:szCs w:val="21"/>
          <w:highlight w:val="none"/>
        </w:rPr>
        <w:t>（必须提供）</w:t>
      </w:r>
    </w:p>
    <w:p w14:paraId="752F214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3投标人对本项目的合理化建议和改进措施；</w:t>
      </w:r>
    </w:p>
    <w:p w14:paraId="4EF97ED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4投标人需要说明的其他文件和说明（结合投标人自身情况及招标文件其他要求和评分要素自行提供）；</w:t>
      </w:r>
    </w:p>
    <w:p w14:paraId="52558058">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.4</w:t>
      </w:r>
      <w:r>
        <w:rPr>
          <w:rFonts w:hint="eastAsia" w:ascii="宋体" w:hAnsi="宋体"/>
          <w:b/>
          <w:color w:val="auto"/>
          <w:szCs w:val="21"/>
          <w:highlight w:val="none"/>
        </w:rPr>
        <w:t>报价文件</w:t>
      </w:r>
    </w:p>
    <w:p w14:paraId="12302C24">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2.4.1</w:t>
      </w:r>
      <w:r>
        <w:rPr>
          <w:rFonts w:hint="eastAsia" w:ascii="宋体" w:hAnsi="宋体"/>
          <w:color w:val="auto"/>
          <w:szCs w:val="21"/>
          <w:highlight w:val="none"/>
        </w:rPr>
        <w:t>投标函</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05AB3608">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2.4.2</w:t>
      </w:r>
      <w:r>
        <w:rPr>
          <w:rFonts w:hint="eastAsia" w:ascii="宋体" w:hAnsi="宋体"/>
          <w:color w:val="auto"/>
          <w:szCs w:val="21"/>
          <w:highlight w:val="none"/>
        </w:rPr>
        <w:t>投标报价明细表</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355786D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2.4.3</w:t>
      </w:r>
      <w:r>
        <w:rPr>
          <w:rFonts w:hint="eastAsia" w:ascii="宋体" w:hAnsi="宋体"/>
          <w:color w:val="auto"/>
          <w:szCs w:val="21"/>
          <w:highlight w:val="none"/>
        </w:rPr>
        <w:t>开标一览表</w:t>
      </w:r>
      <w:r>
        <w:rPr>
          <w:rFonts w:hint="eastAsia" w:ascii="宋体" w:hAnsi="宋体"/>
          <w:b/>
          <w:bCs/>
          <w:color w:val="auto"/>
          <w:szCs w:val="21"/>
          <w:highlight w:val="none"/>
        </w:rPr>
        <w:t>（必须提供，格式见附件）；</w:t>
      </w:r>
    </w:p>
    <w:p w14:paraId="2D92DE7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w:t>
      </w:r>
      <w:r>
        <w:rPr>
          <w:rFonts w:hint="eastAsia" w:ascii="宋体" w:hAnsi="宋体"/>
          <w:color w:val="auto"/>
          <w:szCs w:val="21"/>
          <w:highlight w:val="none"/>
          <w:lang w:val="en-US" w:eastAsia="zh-CN"/>
        </w:rPr>
        <w:t>4</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4901B97D">
      <w:pPr>
        <w:snapToGrid w:val="0"/>
        <w:spacing w:line="400" w:lineRule="exact"/>
        <w:ind w:firstLine="413" w:firstLineChars="196"/>
        <w:jc w:val="left"/>
        <w:outlineLvl w:val="1"/>
        <w:rPr>
          <w:rFonts w:ascii="宋体" w:hAnsi="宋体"/>
          <w:b/>
          <w:bCs/>
          <w:color w:val="auto"/>
          <w:kern w:val="0"/>
          <w:szCs w:val="21"/>
          <w:highlight w:val="none"/>
        </w:rPr>
      </w:pPr>
      <w:bookmarkStart w:id="42" w:name="_Toc90627210"/>
      <w:bookmarkStart w:id="43" w:name="_Toc254970537"/>
      <w:bookmarkStart w:id="44" w:name="_Toc535850435"/>
      <w:bookmarkStart w:id="45" w:name="_Toc535850396"/>
      <w:bookmarkStart w:id="46" w:name="_Toc254970678"/>
      <w:r>
        <w:rPr>
          <w:rFonts w:hint="eastAsia" w:ascii="宋体" w:hAnsi="宋体"/>
          <w:b/>
          <w:bCs/>
          <w:color w:val="auto"/>
          <w:kern w:val="0"/>
          <w:szCs w:val="21"/>
          <w:highlight w:val="none"/>
        </w:rPr>
        <w:t>▲特别说明：（1）电子投标文件中所须加盖公章部分均采用CA签章。若公</w:t>
      </w:r>
      <w:r>
        <w:rPr>
          <w:rFonts w:ascii="宋体" w:hAnsi="宋体"/>
          <w:b/>
          <w:bCs/>
          <w:color w:val="auto"/>
          <w:kern w:val="0"/>
          <w:szCs w:val="21"/>
          <w:highlight w:val="none"/>
        </w:rPr>
        <w:t>开</w:t>
      </w:r>
      <w:r>
        <w:rPr>
          <w:rFonts w:hint="eastAsia" w:ascii="宋体" w:hAnsi="宋体"/>
          <w:b/>
          <w:bCs/>
          <w:color w:val="auto"/>
          <w:kern w:val="0"/>
          <w:szCs w:val="21"/>
          <w:highlight w:val="none"/>
        </w:rPr>
        <w:t>电子投标文件中有专门标注的某关联点，并要求投标人在电子投标系统中作出投标文件的，如投标人未对关联点进行投标或者在投标文件其它内容进行描述，造成电子评审不能查询的责任由投标人自行承担。</w:t>
      </w:r>
      <w:bookmarkEnd w:id="42"/>
    </w:p>
    <w:p w14:paraId="3373F86A">
      <w:pPr>
        <w:snapToGrid w:val="0"/>
        <w:spacing w:line="400" w:lineRule="exact"/>
        <w:ind w:firstLine="413" w:firstLineChars="196"/>
        <w:jc w:val="left"/>
        <w:outlineLvl w:val="1"/>
        <w:rPr>
          <w:rFonts w:ascii="宋体" w:hAnsi="宋体"/>
          <w:b/>
          <w:bCs/>
          <w:color w:val="auto"/>
          <w:kern w:val="0"/>
          <w:szCs w:val="21"/>
          <w:highlight w:val="none"/>
        </w:rPr>
      </w:pPr>
      <w:bookmarkStart w:id="47" w:name="_Toc90627211"/>
      <w:r>
        <w:rPr>
          <w:rFonts w:hint="eastAsia" w:ascii="宋体" w:hAnsi="宋体"/>
          <w:b/>
          <w:bCs/>
          <w:color w:val="auto"/>
          <w:kern w:val="0"/>
          <w:szCs w:val="21"/>
          <w:highlight w:val="none"/>
        </w:rPr>
        <w:t>（2）公开招标文件要求提供的的各种复印件，须加盖投标人CA签章，否则其招标无效。</w:t>
      </w:r>
      <w:bookmarkEnd w:id="47"/>
    </w:p>
    <w:p w14:paraId="44A4D47C">
      <w:pPr>
        <w:snapToGrid w:val="0"/>
        <w:spacing w:line="400" w:lineRule="exact"/>
        <w:ind w:firstLine="413" w:firstLineChars="196"/>
        <w:jc w:val="left"/>
        <w:outlineLvl w:val="1"/>
        <w:rPr>
          <w:rFonts w:ascii="宋体" w:hAnsi="宋体"/>
          <w:b/>
          <w:bCs/>
          <w:color w:val="auto"/>
          <w:kern w:val="0"/>
          <w:szCs w:val="21"/>
          <w:highlight w:val="none"/>
        </w:rPr>
      </w:pPr>
      <w:bookmarkStart w:id="48" w:name="_Toc90627212"/>
      <w:r>
        <w:rPr>
          <w:rFonts w:hint="eastAsia" w:ascii="宋体" w:hAnsi="宋体"/>
          <w:b/>
          <w:bCs/>
          <w:color w:val="auto"/>
          <w:kern w:val="0"/>
          <w:szCs w:val="21"/>
          <w:highlight w:val="none"/>
        </w:rPr>
        <w:t>（3）公开招标文件要求“必须提供”的证明等材料，投标人必须全部提供，缺一不可，否则招标无效。</w:t>
      </w:r>
      <w:bookmarkEnd w:id="48"/>
    </w:p>
    <w:p w14:paraId="305AD0E8">
      <w:pPr>
        <w:snapToGrid w:val="0"/>
        <w:spacing w:line="400" w:lineRule="exact"/>
        <w:ind w:firstLine="413" w:firstLineChars="196"/>
        <w:jc w:val="left"/>
        <w:outlineLvl w:val="1"/>
        <w:rPr>
          <w:rFonts w:ascii="宋体" w:hAnsi="宋体"/>
          <w:b/>
          <w:bCs/>
          <w:color w:val="auto"/>
          <w:kern w:val="0"/>
          <w:szCs w:val="21"/>
          <w:highlight w:val="none"/>
        </w:rPr>
      </w:pPr>
      <w:bookmarkStart w:id="49" w:name="_Toc90627213"/>
      <w:r>
        <w:rPr>
          <w:rFonts w:hint="eastAsia" w:ascii="宋体" w:hAnsi="宋体"/>
          <w:b/>
          <w:bCs/>
          <w:color w:val="auto"/>
          <w:kern w:val="0"/>
          <w:szCs w:val="21"/>
          <w:highlight w:val="none"/>
        </w:rPr>
        <w:t>（4）公开招标文件要求法定代表人（负责人）或委托代理人签字的部分必须签字然后扫描或者拍照做成pdf格式上传，无签字的视为招标无效。</w:t>
      </w:r>
      <w:bookmarkEnd w:id="49"/>
    </w:p>
    <w:p w14:paraId="7D7B73E7">
      <w:pPr>
        <w:spacing w:line="400" w:lineRule="exact"/>
        <w:ind w:firstLine="422" w:firstLineChars="200"/>
        <w:rPr>
          <w:rFonts w:ascii="宋体" w:hAnsi="宋体"/>
          <w:b/>
          <w:bCs/>
          <w:color w:val="auto"/>
          <w:szCs w:val="21"/>
          <w:highlight w:val="none"/>
        </w:rPr>
      </w:pPr>
      <w:r>
        <w:rPr>
          <w:rFonts w:hint="eastAsia" w:ascii="宋体" w:hAnsi="宋体"/>
          <w:b/>
          <w:color w:val="auto"/>
          <w:highlight w:val="none"/>
        </w:rPr>
        <w:t>13.投标文件的语言及计量</w:t>
      </w:r>
      <w:bookmarkEnd w:id="43"/>
      <w:bookmarkEnd w:id="44"/>
      <w:bookmarkEnd w:id="45"/>
      <w:bookmarkEnd w:id="46"/>
    </w:p>
    <w:p w14:paraId="7AB4DB6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13.1投标文件以及投标人与招标人就有关投标事宜的所有来往函电，均应以中文汉语书写。除签名、盖章、专用名称等特殊情形外，以中文汉语以外的文字表述的投标文件视同未提供。</w:t>
      </w:r>
    </w:p>
    <w:p w14:paraId="1D9435C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13.2投标计量单位，招标文件已有明确规定的，使用招标文件规定的计量单位；招标文件没有规定的，应采用中华人民共和国法定计量单位（货币单位：人民币元），否则视同未响应。</w:t>
      </w:r>
    </w:p>
    <w:p w14:paraId="79C348BB">
      <w:pPr>
        <w:spacing w:line="400" w:lineRule="exact"/>
        <w:ind w:firstLine="422" w:firstLineChars="200"/>
        <w:rPr>
          <w:rFonts w:ascii="宋体" w:hAnsi="宋体"/>
          <w:b/>
          <w:color w:val="auto"/>
          <w:highlight w:val="none"/>
        </w:rPr>
      </w:pPr>
      <w:bookmarkStart w:id="50" w:name="_Toc535850436"/>
      <w:bookmarkStart w:id="51" w:name="_Toc254970538"/>
      <w:bookmarkStart w:id="52" w:name="_Toc535850397"/>
      <w:bookmarkStart w:id="53" w:name="_Toc254970679"/>
      <w:r>
        <w:rPr>
          <w:rFonts w:hint="eastAsia" w:ascii="宋体" w:hAnsi="宋体"/>
          <w:b/>
          <w:color w:val="auto"/>
          <w:highlight w:val="none"/>
        </w:rPr>
        <w:t>14.投标报价</w:t>
      </w:r>
      <w:bookmarkEnd w:id="50"/>
      <w:bookmarkEnd w:id="51"/>
      <w:bookmarkEnd w:id="52"/>
      <w:bookmarkEnd w:id="53"/>
    </w:p>
    <w:p w14:paraId="739716B5">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14.1投标报价应按招标文件中相关报价文件格式填写。</w:t>
      </w:r>
    </w:p>
    <w:p w14:paraId="68664BCA">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14.2投标报价是履行合同的最终价格，应包括货款、标准附件、备品备件、专用工具、包装、运输、装卸、保险、税金、货到就位以及安装、调试、培训、保修等一切费用。</w:t>
      </w:r>
    </w:p>
    <w:p w14:paraId="269FF2A3">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14.3对于本文件中未列明，而投标人认为必需的费用也需列入总报价。在合同实施时，招标人将不予支付中标人没有列入的项目费用，并认为此项目的费用已包括在总报价中。</w:t>
      </w:r>
    </w:p>
    <w:p w14:paraId="60EC3B9F">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14.4投标文件只允许有一个报价，有选择的或有条件的报价将不予接受。</w:t>
      </w:r>
    </w:p>
    <w:p w14:paraId="5096C5A2">
      <w:pPr>
        <w:spacing w:line="400" w:lineRule="exact"/>
        <w:ind w:firstLine="422" w:firstLineChars="200"/>
        <w:rPr>
          <w:rFonts w:ascii="宋体" w:hAnsi="宋体"/>
          <w:b/>
          <w:color w:val="auto"/>
          <w:highlight w:val="none"/>
        </w:rPr>
      </w:pPr>
      <w:r>
        <w:rPr>
          <w:rFonts w:hint="eastAsia" w:ascii="宋体" w:hAnsi="宋体"/>
          <w:b/>
          <w:color w:val="auto"/>
          <w:highlight w:val="none"/>
        </w:rPr>
        <w:t>15.投标文件的有效期</w:t>
      </w:r>
    </w:p>
    <w:p w14:paraId="26013C0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15.1</w:t>
      </w:r>
      <w:r>
        <w:rPr>
          <w:rFonts w:ascii="宋体" w:hAnsi="宋体"/>
          <w:color w:val="auto"/>
          <w:szCs w:val="21"/>
          <w:highlight w:val="none"/>
        </w:rPr>
        <w:t>在“投标人须知前附表”规定的投标有效期内，投标人不得要求撤销或修改其投标文件。</w:t>
      </w:r>
      <w:r>
        <w:rPr>
          <w:rFonts w:hint="eastAsia" w:ascii="宋体" w:hAnsi="宋体"/>
          <w:color w:val="auto"/>
          <w:szCs w:val="21"/>
          <w:highlight w:val="none"/>
        </w:rPr>
        <w:t>投标文件中承诺的投标有效期少于招标文件要求的投标有效期的，投标文件将被拒绝。</w:t>
      </w:r>
    </w:p>
    <w:p w14:paraId="4DB692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15.2在特殊情况下，招标人可与投标人协商延长投标书的有效期，这种要求和答复均以书面形式进行。</w:t>
      </w:r>
      <w:bookmarkStart w:id="54" w:name="_Toc254970539"/>
      <w:bookmarkStart w:id="55" w:name="_Toc254970680"/>
    </w:p>
    <w:p w14:paraId="7FD721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15.3投标人可拒绝接受延期要求而不会导致保证金被没收。同意延长有效期的投标人需要相应延长保证金的有效期，但不能修改投标文件。</w:t>
      </w:r>
      <w:bookmarkEnd w:id="54"/>
      <w:bookmarkEnd w:id="55"/>
      <w:bookmarkStart w:id="56" w:name="_Toc254970540"/>
      <w:bookmarkStart w:id="57" w:name="_Toc254970681"/>
    </w:p>
    <w:p w14:paraId="00E4917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15.4中标人的投标文件自开标之日起至合同履行完毕止均应保持有效。</w:t>
      </w:r>
      <w:bookmarkEnd w:id="56"/>
      <w:bookmarkEnd w:id="57"/>
      <w:bookmarkStart w:id="58" w:name="_Toc254970682"/>
      <w:bookmarkStart w:id="59" w:name="_Toc254970541"/>
    </w:p>
    <w:p w14:paraId="4FE91AF3">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16.投标保证金</w:t>
      </w:r>
      <w:bookmarkEnd w:id="58"/>
      <w:bookmarkEnd w:id="59"/>
    </w:p>
    <w:p w14:paraId="36C85A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w:t>
      </w:r>
      <w:bookmarkStart w:id="60" w:name="_Toc254970542"/>
      <w:bookmarkStart w:id="61" w:name="_Toc254970683"/>
      <w:r>
        <w:rPr>
          <w:rFonts w:hint="eastAsia" w:ascii="宋体" w:hAnsi="宋体"/>
          <w:color w:val="auto"/>
          <w:szCs w:val="21"/>
          <w:highlight w:val="none"/>
        </w:rPr>
        <w:t>本项目免收投标保证金。</w:t>
      </w:r>
    </w:p>
    <w:p w14:paraId="39745F6E">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17.投标文件的编制和份数</w:t>
      </w:r>
      <w:bookmarkEnd w:id="60"/>
      <w:bookmarkEnd w:id="61"/>
    </w:p>
    <w:p w14:paraId="7F5FD85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17.1投标人应按本招标文件规定要求编制，投标文件内容不完整、编排混乱导致投标文件被误读、漏读或者查找不到相关内容的，是投标人的责任。</w:t>
      </w:r>
    </w:p>
    <w:p w14:paraId="26F3E49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17.2投标文件应当对招标文件实质性内容作出响应。</w:t>
      </w:r>
    </w:p>
    <w:p w14:paraId="7FA40C5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17.3投标文件除本《投标人须知》中规定的可提供复印件外均须提供原件。</w:t>
      </w:r>
      <w:r>
        <w:rPr>
          <w:rFonts w:ascii="宋体" w:hAnsi="宋体"/>
          <w:color w:val="auto"/>
          <w:szCs w:val="21"/>
          <w:highlight w:val="none"/>
        </w:rPr>
        <w:t>投标文件应尽量避免涂改、行间插字或删除。如果出现上述情况，改动之处应加盖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投标文件因字迹潦草或表达不清所引起的后果由投标人负责。</w:t>
      </w:r>
    </w:p>
    <w:p w14:paraId="309757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17.4投标文件份数具体要求见“投标人须知前附表”。</w:t>
      </w:r>
    </w:p>
    <w:p w14:paraId="25E738B9">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18.投标文件的签署</w:t>
      </w:r>
    </w:p>
    <w:p w14:paraId="5574E65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.1电子投标文件中须加盖投标人公章部分均采用 CA 签章，并根据“政府采购项目电子交易管理操作指南-供应商”及本公开招标文件规定的格式和顺序编制电子投标文件并进行关联定位，以便招标小组在评审时，点击评分项可直接定位到该评分项内容。如对公开招标文件的某项要求，投标人的电子投标文件未能关联定位提供相应的内容与其对应，则招标小组在评审时如做出对投标人不利的评审由投标人自行承担。电子投标文件如内容不完整、编排混乱导致投标文件被误读、 漏读，或者在按公开招标文件规定的部位查找不到相关内容的，由投标人自行承担。</w:t>
      </w:r>
    </w:p>
    <w:p w14:paraId="45C3DAE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 2 CA 签章上目前没有法人（负责人）或授权代表签字信息，投标人在投标文件中涉及到签字的位置线下签好字然后扫描或者拍照做成PDF的格式即可。</w:t>
      </w:r>
    </w:p>
    <w:p w14:paraId="0820C58E">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w:t>
      </w:r>
      <w:r>
        <w:rPr>
          <w:rFonts w:ascii="宋体" w:hAnsi="宋体"/>
          <w:color w:val="auto"/>
          <w:szCs w:val="21"/>
          <w:highlight w:val="none"/>
        </w:rPr>
        <w:t xml:space="preserve"> 3</w:t>
      </w:r>
      <w:r>
        <w:rPr>
          <w:rFonts w:hint="eastAsia" w:ascii="宋体" w:hAnsi="宋体"/>
          <w:color w:val="auto"/>
          <w:szCs w:val="21"/>
          <w:highlight w:val="none"/>
        </w:rPr>
        <w:t xml:space="preserve"> 投标文件不得涂改，若有修改错漏处，须法定代表人（负责人）或授权委托人签字。投标文件因字迹潦草或表达不清所引起的后果由投标人负责。</w:t>
      </w:r>
    </w:p>
    <w:p w14:paraId="53920827">
      <w:pPr>
        <w:snapToGrid w:val="0"/>
        <w:spacing w:line="400" w:lineRule="exact"/>
        <w:ind w:firstLine="424" w:firstLineChars="201"/>
        <w:jc w:val="left"/>
        <w:rPr>
          <w:rFonts w:ascii="宋体" w:hAnsi="宋体"/>
          <w:color w:val="auto"/>
          <w:szCs w:val="21"/>
          <w:highlight w:val="none"/>
        </w:rPr>
      </w:pPr>
      <w:r>
        <w:rPr>
          <w:rFonts w:hint="eastAsia" w:ascii="宋体" w:hAnsi="宋体"/>
          <w:b/>
          <w:color w:val="auto"/>
          <w:szCs w:val="21"/>
          <w:highlight w:val="none"/>
        </w:rPr>
        <w:t>19.投标文件的递交</w:t>
      </w:r>
    </w:p>
    <w:p w14:paraId="37355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文件递交</w:t>
      </w:r>
      <w:r>
        <w:rPr>
          <w:rFonts w:hint="eastAsia" w:ascii="宋体" w:hAnsi="宋体"/>
          <w:color w:val="auto"/>
          <w:szCs w:val="21"/>
          <w:highlight w:val="none"/>
        </w:rPr>
        <w:t>应</w:t>
      </w:r>
      <w:r>
        <w:rPr>
          <w:rFonts w:ascii="宋体" w:hAnsi="宋体"/>
          <w:color w:val="auto"/>
          <w:szCs w:val="21"/>
          <w:highlight w:val="none"/>
        </w:rPr>
        <w:t>在投标</w:t>
      </w:r>
      <w:r>
        <w:rPr>
          <w:rFonts w:hint="eastAsia" w:ascii="宋体" w:hAnsi="宋体"/>
          <w:color w:val="auto"/>
          <w:szCs w:val="21"/>
          <w:highlight w:val="none"/>
        </w:rPr>
        <w:t>截止</w:t>
      </w:r>
      <w:r>
        <w:rPr>
          <w:rFonts w:ascii="宋体" w:hAnsi="宋体"/>
          <w:color w:val="auto"/>
          <w:szCs w:val="21"/>
          <w:highlight w:val="none"/>
        </w:rPr>
        <w:t>时间</w:t>
      </w:r>
      <w:r>
        <w:rPr>
          <w:rFonts w:hint="eastAsia" w:ascii="宋体" w:hAnsi="宋体"/>
          <w:color w:val="auto"/>
          <w:szCs w:val="21"/>
          <w:highlight w:val="none"/>
        </w:rPr>
        <w:t>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p w14:paraId="150EB8C8">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投标文件</w:t>
      </w:r>
      <w:r>
        <w:rPr>
          <w:rFonts w:ascii="宋体" w:hAnsi="宋体"/>
          <w:b/>
          <w:color w:val="auto"/>
          <w:szCs w:val="21"/>
          <w:highlight w:val="none"/>
        </w:rPr>
        <w:t>的相关说明</w:t>
      </w:r>
      <w:r>
        <w:rPr>
          <w:rFonts w:hint="eastAsia" w:ascii="宋体" w:hAnsi="宋体"/>
          <w:b/>
          <w:color w:val="auto"/>
          <w:szCs w:val="21"/>
          <w:highlight w:val="none"/>
        </w:rPr>
        <w:t>：</w:t>
      </w:r>
    </w:p>
    <w:p w14:paraId="2C6DEF51">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（1）投标人进行电子投标应安装客户端软件，并按照</w:t>
      </w:r>
      <w:r>
        <w:rPr>
          <w:rFonts w:hint="eastAsia" w:ascii="宋体" w:hAnsi="宋体"/>
          <w:b/>
          <w:color w:val="auto"/>
          <w:szCs w:val="21"/>
          <w:highlight w:val="none"/>
        </w:rPr>
        <w:t>公开招标</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电子投标</w:t>
      </w:r>
      <w:r>
        <w:rPr>
          <w:rFonts w:ascii="宋体" w:hAnsi="宋体"/>
          <w:b/>
          <w:color w:val="auto"/>
          <w:szCs w:val="21"/>
          <w:highlight w:val="none"/>
        </w:rPr>
        <w:t>文件。投标人未按规定加密的</w:t>
      </w:r>
      <w:r>
        <w:rPr>
          <w:rFonts w:hint="eastAsia" w:ascii="宋体" w:hAnsi="宋体"/>
          <w:b/>
          <w:color w:val="auto"/>
          <w:szCs w:val="21"/>
          <w:highlight w:val="none"/>
        </w:rPr>
        <w:t>电子投标</w:t>
      </w:r>
      <w:r>
        <w:rPr>
          <w:rFonts w:ascii="宋体" w:hAnsi="宋体"/>
          <w:b/>
          <w:color w:val="auto"/>
          <w:szCs w:val="21"/>
          <w:highlight w:val="none"/>
        </w:rPr>
        <w:t>文件，电子交易平台将拒收。投标人应当在</w:t>
      </w:r>
      <w:r>
        <w:rPr>
          <w:rFonts w:hint="eastAsia" w:ascii="宋体" w:hAnsi="宋体"/>
          <w:b/>
          <w:color w:val="auto"/>
          <w:szCs w:val="21"/>
          <w:highlight w:val="none"/>
        </w:rPr>
        <w:t>招标</w:t>
      </w:r>
      <w:r>
        <w:rPr>
          <w:rFonts w:ascii="宋体" w:hAnsi="宋体"/>
          <w:b/>
          <w:color w:val="auto"/>
          <w:szCs w:val="21"/>
          <w:highlight w:val="none"/>
        </w:rPr>
        <w:t>截止时间前完成</w:t>
      </w:r>
      <w:r>
        <w:rPr>
          <w:rFonts w:hint="eastAsia" w:ascii="宋体" w:hAnsi="宋体"/>
          <w:b/>
          <w:color w:val="auto"/>
          <w:szCs w:val="21"/>
          <w:highlight w:val="none"/>
        </w:rPr>
        <w:t>电子投标</w:t>
      </w:r>
      <w:r>
        <w:rPr>
          <w:rFonts w:ascii="宋体" w:hAnsi="宋体"/>
          <w:b/>
          <w:color w:val="auto"/>
          <w:szCs w:val="21"/>
          <w:highlight w:val="none"/>
        </w:rPr>
        <w:t>文件的传输递交，并可以补充、修改或者撤回</w:t>
      </w:r>
      <w:r>
        <w:rPr>
          <w:rFonts w:hint="eastAsia" w:ascii="宋体" w:hAnsi="宋体"/>
          <w:b/>
          <w:color w:val="auto"/>
          <w:szCs w:val="21"/>
          <w:highlight w:val="none"/>
        </w:rPr>
        <w:t>电子投标</w:t>
      </w:r>
      <w:r>
        <w:rPr>
          <w:rFonts w:ascii="宋体" w:hAnsi="宋体"/>
          <w:b/>
          <w:color w:val="auto"/>
          <w:szCs w:val="21"/>
          <w:highlight w:val="none"/>
        </w:rPr>
        <w:t>文件。补充或者修改</w:t>
      </w:r>
      <w:r>
        <w:rPr>
          <w:rFonts w:hint="eastAsia" w:ascii="宋体" w:hAnsi="宋体"/>
          <w:b/>
          <w:color w:val="auto"/>
          <w:szCs w:val="21"/>
          <w:highlight w:val="none"/>
        </w:rPr>
        <w:t>电子投标</w:t>
      </w:r>
      <w:r>
        <w:rPr>
          <w:rFonts w:ascii="宋体" w:hAnsi="宋体"/>
          <w:b/>
          <w:color w:val="auto"/>
          <w:szCs w:val="21"/>
          <w:highlight w:val="none"/>
        </w:rPr>
        <w:t>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招标</w:t>
      </w:r>
      <w:r>
        <w:rPr>
          <w:rFonts w:ascii="宋体" w:hAnsi="宋体"/>
          <w:b/>
          <w:color w:val="auto"/>
          <w:szCs w:val="21"/>
          <w:highlight w:val="none"/>
        </w:rPr>
        <w:t>截止时间前未完成传输的，视为撤回</w:t>
      </w:r>
      <w:r>
        <w:rPr>
          <w:rFonts w:hint="eastAsia" w:ascii="宋体" w:hAnsi="宋体"/>
          <w:b/>
          <w:color w:val="auto"/>
          <w:szCs w:val="21"/>
          <w:highlight w:val="none"/>
        </w:rPr>
        <w:t>电子投标</w:t>
      </w:r>
      <w:r>
        <w:rPr>
          <w:rFonts w:ascii="宋体" w:hAnsi="宋体"/>
          <w:b/>
          <w:color w:val="auto"/>
          <w:szCs w:val="21"/>
          <w:highlight w:val="none"/>
        </w:rPr>
        <w:t>文件。</w:t>
      </w:r>
      <w:r>
        <w:rPr>
          <w:rFonts w:hint="eastAsia" w:ascii="宋体" w:hAnsi="宋体"/>
          <w:b/>
          <w:color w:val="auto"/>
          <w:szCs w:val="21"/>
          <w:highlight w:val="none"/>
        </w:rPr>
        <w:t>招标</w:t>
      </w:r>
      <w:r>
        <w:rPr>
          <w:rFonts w:ascii="宋体" w:hAnsi="宋体"/>
          <w:b/>
          <w:color w:val="auto"/>
          <w:szCs w:val="21"/>
          <w:highlight w:val="none"/>
        </w:rPr>
        <w:t>截止时间后递交的</w:t>
      </w:r>
      <w:r>
        <w:rPr>
          <w:rFonts w:hint="eastAsia" w:ascii="宋体" w:hAnsi="宋体"/>
          <w:b/>
          <w:color w:val="auto"/>
          <w:szCs w:val="21"/>
          <w:highlight w:val="none"/>
        </w:rPr>
        <w:t>电子投标</w:t>
      </w:r>
      <w:r>
        <w:rPr>
          <w:rFonts w:ascii="宋体" w:hAnsi="宋体"/>
          <w:b/>
          <w:color w:val="auto"/>
          <w:szCs w:val="21"/>
          <w:highlight w:val="none"/>
        </w:rPr>
        <w:t>文件，电子交易平台将拒收。</w:t>
      </w:r>
    </w:p>
    <w:p w14:paraId="40E5415F">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）如有特殊情况，采购代理机构延长截止时间和开标时间，采购代理机构和投标人的权利和义务将受到新的截止时间和开标时间的约束。</w:t>
      </w:r>
    </w:p>
    <w:p w14:paraId="22D5188B">
      <w:pPr>
        <w:widowControl/>
        <w:spacing w:line="360" w:lineRule="auto"/>
        <w:ind w:firstLine="316" w:firstLineChars="150"/>
        <w:textAlignment w:val="baseline"/>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.迟交的电子投标文件</w:t>
      </w:r>
    </w:p>
    <w:p w14:paraId="5D8B247C">
      <w:pPr>
        <w:widowControl/>
        <w:spacing w:line="360" w:lineRule="auto"/>
        <w:ind w:firstLine="315" w:firstLineChars="150"/>
        <w:textAlignment w:val="baseline"/>
        <w:rPr>
          <w:rFonts w:ascii="宋体" w:hAnsi="宋体"/>
          <w:color w:val="auto"/>
          <w:szCs w:val="21"/>
          <w:highlight w:val="none"/>
        </w:rPr>
      </w:pPr>
      <w:r>
        <w:rPr>
          <w:rFonts w:hint="eastAsia" w:ascii="宋体" w:hAnsi="宋体"/>
          <w:color w:val="auto"/>
          <w:szCs w:val="21"/>
          <w:highlight w:val="none"/>
        </w:rPr>
        <w:t>采购代理机构拒绝在其规定的递交投标文件截止时间之后收到的任何投标文件。</w:t>
      </w:r>
    </w:p>
    <w:p w14:paraId="21203077">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投标人应认真阅读、并充分理解本文件的全部内容（包括所有的补充、修改内容），承诺并履行本文件中各项条款规定及要求。</w:t>
      </w:r>
    </w:p>
    <w:p w14:paraId="06765969">
      <w:pPr>
        <w:widowControl/>
        <w:spacing w:line="360" w:lineRule="auto"/>
        <w:ind w:firstLine="210" w:firstLineChars="100"/>
        <w:textAlignment w:val="baseline"/>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文件必须按本文件的全部内容，包括所有的补充通知及附件进行编制。</w:t>
      </w:r>
    </w:p>
    <w:p w14:paraId="28A77162">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如因投标人只填写和提供了本文件要求的部分内容和附件，而给评审造成困难，其可能导致的结果和责任由投标人自行承担。</w:t>
      </w:r>
      <w:bookmarkStart w:id="62" w:name="_Toc254970685"/>
      <w:bookmarkStart w:id="63" w:name="_Toc535850437"/>
      <w:bookmarkStart w:id="64" w:name="_Toc254970544"/>
      <w:bookmarkStart w:id="65" w:name="_Toc535850398"/>
    </w:p>
    <w:p w14:paraId="2996A5E6">
      <w:pPr>
        <w:jc w:val="center"/>
        <w:rPr>
          <w:rFonts w:ascii="宋体" w:hAnsi="宋体"/>
          <w:b/>
          <w:color w:val="auto"/>
          <w:sz w:val="30"/>
          <w:szCs w:val="30"/>
          <w:highlight w:val="none"/>
        </w:rPr>
      </w:pPr>
      <w:r>
        <w:rPr>
          <w:rFonts w:hint="eastAsia" w:ascii="宋体" w:hAnsi="宋体"/>
          <w:b/>
          <w:color w:val="auto"/>
          <w:sz w:val="30"/>
          <w:szCs w:val="30"/>
          <w:highlight w:val="none"/>
        </w:rPr>
        <w:t>四、开标</w:t>
      </w:r>
      <w:bookmarkEnd w:id="62"/>
      <w:bookmarkEnd w:id="63"/>
      <w:bookmarkEnd w:id="64"/>
      <w:bookmarkEnd w:id="65"/>
    </w:p>
    <w:p w14:paraId="1FA43804">
      <w:pPr>
        <w:pStyle w:val="22"/>
        <w:snapToGrid w:val="0"/>
        <w:spacing w:line="400" w:lineRule="exact"/>
        <w:ind w:firstLine="630" w:firstLineChars="196"/>
        <w:jc w:val="center"/>
        <w:outlineLvl w:val="1"/>
        <w:rPr>
          <w:rFonts w:ascii="宋体" w:hAnsi="宋体" w:eastAsia="宋体"/>
          <w:b/>
          <w:snapToGrid w:val="0"/>
          <w:color w:val="auto"/>
          <w:szCs w:val="32"/>
          <w:highlight w:val="none"/>
        </w:rPr>
      </w:pPr>
    </w:p>
    <w:p w14:paraId="40B11A1C">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（一）开标准备</w:t>
      </w:r>
    </w:p>
    <w:p w14:paraId="1A08D9C2">
      <w:pPr>
        <w:snapToGrid w:val="0"/>
        <w:spacing w:line="400" w:lineRule="exact"/>
        <w:ind w:firstLine="411" w:firstLineChars="196"/>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开标的准备工作由本公司负责落实；</w:t>
      </w:r>
    </w:p>
    <w:p w14:paraId="54464EB6">
      <w:pPr>
        <w:snapToGrid w:val="0"/>
        <w:spacing w:line="400" w:lineRule="exact"/>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公司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C948C37">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（二）开标程序</w:t>
      </w:r>
    </w:p>
    <w:p w14:paraId="32EF2CDA">
      <w:pPr>
        <w:spacing w:line="40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向各投标供应商发出电子加密投标文件【开始解密】通知，由供应商按招标文件规定的时间内自行进行投标文件解密。投标供应商在规定的时间内无法完成已递交的“电子加密投标文件”解密的，如已按公开招标文件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w:t>
      </w:r>
      <w:r>
        <w:rPr>
          <w:rFonts w:ascii="宋体" w:hAnsi="宋体"/>
          <w:color w:val="auto"/>
          <w:highlight w:val="none"/>
        </w:rPr>
        <w:t xml:space="preserve">30 </w:t>
      </w:r>
      <w:r>
        <w:rPr>
          <w:rFonts w:hint="eastAsia" w:ascii="宋体" w:hAnsi="宋体"/>
          <w:color w:val="auto"/>
          <w:highlight w:val="none"/>
        </w:rPr>
        <w:t>分钟。</w:t>
      </w:r>
    </w:p>
    <w:p w14:paraId="77F3C123">
      <w:pPr>
        <w:spacing w:line="40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投标文件解密结束后，开标活动组织人员在线开启投标文件。</w:t>
      </w:r>
    </w:p>
    <w:p w14:paraId="565732E4">
      <w:pPr>
        <w:spacing w:line="400" w:lineRule="exact"/>
        <w:ind w:firstLine="420" w:firstLineChars="200"/>
        <w:rPr>
          <w:rFonts w:ascii="宋体" w:hAnsi="宋体"/>
          <w:color w:val="auto"/>
          <w:highlight w:val="none"/>
        </w:rPr>
      </w:pPr>
      <w:r>
        <w:rPr>
          <w:rFonts w:hint="eastAsia" w:ascii="宋体" w:hAnsi="宋体"/>
          <w:color w:val="auto"/>
          <w:highlight w:val="none"/>
        </w:rPr>
        <w:t>开标结束后，如发现开标结果与报价文件不一致者，由评标委员会根据报价文件内容进行修正。</w:t>
      </w:r>
    </w:p>
    <w:p w14:paraId="0B52AD66">
      <w:pPr>
        <w:spacing w:line="400" w:lineRule="exact"/>
        <w:ind w:firstLine="420" w:firstLineChars="200"/>
        <w:rPr>
          <w:rFonts w:ascii="宋体" w:hAnsi="宋体"/>
          <w:color w:val="auto"/>
          <w:highlight w:val="none"/>
        </w:rPr>
      </w:pPr>
      <w:r>
        <w:rPr>
          <w:rFonts w:hint="eastAsia" w:ascii="宋体" w:hAnsi="宋体"/>
          <w:color w:val="auto"/>
          <w:highlight w:val="none"/>
        </w:rPr>
        <w:t>特别说明：如遇“政府采购云平台”电子化开标或评审程序调整的，按调整后程序执行。</w:t>
      </w:r>
    </w:p>
    <w:p w14:paraId="2F06A7C1">
      <w:pPr>
        <w:pStyle w:val="53"/>
        <w:spacing w:line="400" w:lineRule="exact"/>
        <w:ind w:firstLine="420" w:firstLineChars="200"/>
        <w:jc w:val="left"/>
        <w:rPr>
          <w:rFonts w:ascii="宋体" w:hAnsi="宋体"/>
          <w:bCs/>
          <w:color w:val="auto"/>
          <w:kern w:val="0"/>
          <w:sz w:val="21"/>
          <w:szCs w:val="21"/>
          <w:highlight w:val="none"/>
        </w:rPr>
      </w:pPr>
      <w:bookmarkStart w:id="66" w:name="_Toc90627008"/>
      <w:bookmarkStart w:id="67" w:name="_Toc90627220"/>
      <w:r>
        <w:rPr>
          <w:rFonts w:hint="eastAsia" w:ascii="宋体" w:hAnsi="宋体"/>
          <w:bCs/>
          <w:color w:val="auto"/>
          <w:kern w:val="0"/>
          <w:sz w:val="21"/>
          <w:szCs w:val="21"/>
          <w:highlight w:val="none"/>
        </w:rPr>
        <w:t>五、资格审查</w:t>
      </w:r>
      <w:bookmarkEnd w:id="66"/>
      <w:bookmarkEnd w:id="67"/>
    </w:p>
    <w:p w14:paraId="418C4B5B">
      <w:pPr>
        <w:spacing w:line="400" w:lineRule="exact"/>
        <w:ind w:firstLine="420" w:firstLineChars="200"/>
        <w:rPr>
          <w:rFonts w:ascii="宋体" w:hAnsi="宋体"/>
          <w:color w:val="auto"/>
          <w:highlight w:val="none"/>
        </w:rPr>
      </w:pPr>
      <w:r>
        <w:rPr>
          <w:rFonts w:hint="eastAsia" w:ascii="宋体" w:hAnsi="宋体"/>
          <w:color w:val="auto"/>
          <w:highlight w:val="none"/>
        </w:rPr>
        <w:t>1.开标结束后，采购人、采购代理机构根据双方签订的代理协议约定，应当依法对投标人的资格进行审查。</w:t>
      </w:r>
    </w:p>
    <w:p w14:paraId="67335079">
      <w:pPr>
        <w:spacing w:line="400" w:lineRule="exact"/>
        <w:ind w:firstLine="420" w:firstLineChars="200"/>
        <w:rPr>
          <w:rFonts w:ascii="宋体" w:hAnsi="宋体"/>
          <w:color w:val="auto"/>
          <w:highlight w:val="none"/>
        </w:rPr>
      </w:pPr>
      <w:r>
        <w:rPr>
          <w:rFonts w:hint="eastAsia" w:ascii="宋体" w:hAnsi="宋体"/>
          <w:color w:val="auto"/>
          <w:highlight w:val="none"/>
        </w:rPr>
        <w:t>2.资格审查标准为本招标文件中载明对投标人资格要求的条件。本项目资格审查采用合格式，凡符合招标文件规定的投标人资格要求的条件的投标人均通过资格审查。</w:t>
      </w:r>
    </w:p>
    <w:p w14:paraId="0D2163FD">
      <w:pPr>
        <w:spacing w:line="400" w:lineRule="exact"/>
        <w:ind w:firstLine="420" w:firstLineChars="200"/>
        <w:rPr>
          <w:rFonts w:ascii="宋体" w:hAnsi="宋体"/>
          <w:color w:val="auto"/>
          <w:highlight w:val="none"/>
        </w:rPr>
      </w:pPr>
      <w:r>
        <w:rPr>
          <w:rFonts w:hint="eastAsia" w:ascii="宋体" w:hAnsi="宋体"/>
          <w:color w:val="auto"/>
          <w:highlight w:val="none"/>
        </w:rPr>
        <w:t>3.投标人有下列情形之一的，资格审查不通过：</w:t>
      </w:r>
    </w:p>
    <w:p w14:paraId="3BCDDF30">
      <w:pPr>
        <w:spacing w:line="400" w:lineRule="exact"/>
        <w:ind w:firstLine="420" w:firstLineChars="200"/>
        <w:rPr>
          <w:rFonts w:ascii="宋体" w:hAnsi="宋体"/>
          <w:color w:val="auto"/>
          <w:highlight w:val="none"/>
        </w:rPr>
      </w:pPr>
      <w:r>
        <w:rPr>
          <w:rFonts w:hint="eastAsia" w:ascii="宋体" w:hAnsi="宋体"/>
          <w:color w:val="auto"/>
          <w:highlight w:val="none"/>
        </w:rPr>
        <w:t>（1）不符合《中华人民共和国政府采购法》第二十二条规定条件的供应商的。</w:t>
      </w:r>
    </w:p>
    <w:p w14:paraId="18ED90D8">
      <w:pPr>
        <w:spacing w:line="400" w:lineRule="exact"/>
        <w:ind w:firstLine="420" w:firstLineChars="200"/>
        <w:rPr>
          <w:rFonts w:ascii="宋体" w:hAnsi="宋体"/>
          <w:color w:val="auto"/>
          <w:highlight w:val="none"/>
        </w:rPr>
      </w:pPr>
      <w:r>
        <w:rPr>
          <w:rFonts w:hint="eastAsia" w:ascii="宋体" w:hAnsi="宋体"/>
          <w:color w:val="auto"/>
          <w:highlight w:val="none"/>
        </w:rPr>
        <w:t>（2）参加同一合同项下的政府采购活动的不同投标人，单位负责人为同一人或者存在直接控股、管理关系的不同供应商。</w:t>
      </w:r>
    </w:p>
    <w:p w14:paraId="0D4FAE09">
      <w:pPr>
        <w:spacing w:line="400" w:lineRule="exact"/>
        <w:ind w:firstLine="420" w:firstLineChars="200"/>
        <w:rPr>
          <w:rFonts w:ascii="宋体" w:hAnsi="宋体"/>
          <w:color w:val="auto"/>
          <w:highlight w:val="none"/>
        </w:rPr>
      </w:pPr>
      <w:r>
        <w:rPr>
          <w:rFonts w:hint="eastAsia" w:ascii="宋体" w:hAnsi="宋体"/>
          <w:color w:val="auto"/>
          <w:highlight w:val="none"/>
        </w:rPr>
        <w:t>（3）投标人为本次采购项目提供整体设计、规范编制或者项目管理、监理、检测等服务的供应商的。</w:t>
      </w:r>
    </w:p>
    <w:p w14:paraId="3E18B681">
      <w:pPr>
        <w:spacing w:line="400" w:lineRule="exact"/>
        <w:ind w:firstLine="420" w:firstLineChars="200"/>
        <w:rPr>
          <w:rFonts w:ascii="宋体" w:hAnsi="宋体"/>
          <w:color w:val="auto"/>
          <w:highlight w:val="none"/>
        </w:rPr>
      </w:pPr>
      <w:r>
        <w:rPr>
          <w:rFonts w:hint="eastAsia" w:ascii="宋体" w:hAnsi="宋体"/>
          <w:color w:val="auto"/>
          <w:highlight w:val="none"/>
        </w:rPr>
        <w:t>（4）在“信用中国”网站(www.creditchina.gov.cn)、中国政府采购网(www.ccgp.gov.cn)等渠道被列入失信被执行人、重大税收违法案件当事人名单、政府采购严重违法失信行为记录名单的。</w:t>
      </w:r>
    </w:p>
    <w:p w14:paraId="68E678EB">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）不按照招标文件要求提供合格的资格证明材料的。</w:t>
      </w:r>
    </w:p>
    <w:p w14:paraId="2BA50AA0">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）违反国家法律法规规定的其他资格内容的.</w:t>
      </w:r>
    </w:p>
    <w:p w14:paraId="7855A879">
      <w:pPr>
        <w:spacing w:line="400" w:lineRule="exact"/>
        <w:ind w:firstLine="420" w:firstLineChars="200"/>
        <w:rPr>
          <w:rFonts w:ascii="宋体" w:hAnsi="宋体"/>
          <w:color w:val="auto"/>
          <w:highlight w:val="none"/>
        </w:rPr>
      </w:pPr>
      <w:r>
        <w:rPr>
          <w:rFonts w:hint="eastAsia" w:ascii="宋体" w:hAnsi="宋体"/>
          <w:color w:val="auto"/>
          <w:highlight w:val="none"/>
        </w:rPr>
        <w:t>4. 资格审查的合格投标人不足3家的，不得评标。</w:t>
      </w:r>
    </w:p>
    <w:p w14:paraId="43047487">
      <w:pPr>
        <w:jc w:val="center"/>
        <w:rPr>
          <w:rFonts w:ascii="宋体" w:hAnsi="宋体"/>
          <w:b/>
          <w:color w:val="auto"/>
          <w:sz w:val="30"/>
          <w:szCs w:val="30"/>
          <w:highlight w:val="none"/>
        </w:rPr>
      </w:pPr>
      <w:bookmarkStart w:id="68" w:name="_Toc254970686"/>
      <w:bookmarkStart w:id="69" w:name="_Toc535850399"/>
      <w:bookmarkStart w:id="70" w:name="_Toc254970545"/>
      <w:bookmarkStart w:id="71" w:name="_Toc535850438"/>
      <w:r>
        <w:rPr>
          <w:rFonts w:hint="eastAsia" w:ascii="宋体" w:hAnsi="宋体"/>
          <w:b/>
          <w:color w:val="auto"/>
          <w:sz w:val="30"/>
          <w:szCs w:val="30"/>
          <w:highlight w:val="none"/>
        </w:rPr>
        <w:t>五、评标</w:t>
      </w:r>
      <w:bookmarkEnd w:id="68"/>
      <w:bookmarkEnd w:id="69"/>
      <w:bookmarkEnd w:id="70"/>
      <w:bookmarkEnd w:id="71"/>
    </w:p>
    <w:p w14:paraId="3B64E3D2">
      <w:pPr>
        <w:pStyle w:val="29"/>
        <w:snapToGrid w:val="0"/>
        <w:spacing w:line="400" w:lineRule="exact"/>
        <w:ind w:left="882" w:leftChars="267" w:hanging="321" w:hangingChars="100"/>
        <w:jc w:val="center"/>
        <w:outlineLvl w:val="1"/>
        <w:rPr>
          <w:rFonts w:hAnsi="宋体"/>
          <w:b/>
          <w:color w:val="auto"/>
          <w:sz w:val="32"/>
          <w:szCs w:val="32"/>
          <w:highlight w:val="none"/>
        </w:rPr>
      </w:pPr>
    </w:p>
    <w:p w14:paraId="551F98B0">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3</w:t>
      </w:r>
      <w:r>
        <w:rPr>
          <w:rFonts w:hint="eastAsia" w:hAnsi="宋体"/>
          <w:b/>
          <w:color w:val="auto"/>
          <w:highlight w:val="none"/>
        </w:rPr>
        <w:t>.组建评标委员会</w:t>
      </w:r>
    </w:p>
    <w:p w14:paraId="7CA59513">
      <w:pPr>
        <w:spacing w:line="400" w:lineRule="exact"/>
        <w:ind w:firstLine="424" w:firstLineChars="202"/>
        <w:rPr>
          <w:rFonts w:ascii="宋体" w:hAnsi="宋体"/>
          <w:color w:val="auto"/>
          <w:highlight w:val="none"/>
        </w:rPr>
      </w:pPr>
      <w:r>
        <w:rPr>
          <w:rFonts w:hint="eastAsia" w:ascii="宋体" w:hAnsi="宋体"/>
          <w:color w:val="auto"/>
          <w:highlight w:val="none"/>
        </w:rPr>
        <w:t>2</w:t>
      </w:r>
      <w:r>
        <w:rPr>
          <w:rFonts w:ascii="宋体" w:hAnsi="宋体"/>
          <w:color w:val="auto"/>
          <w:highlight w:val="none"/>
        </w:rPr>
        <w:t>3</w:t>
      </w:r>
      <w:r>
        <w:rPr>
          <w:rFonts w:hint="eastAsia" w:ascii="宋体" w:hAnsi="宋体"/>
          <w:color w:val="auto"/>
          <w:highlight w:val="none"/>
        </w:rPr>
        <w:t>.1评标委员会由采购人代表和评审专家组成，成员人数应当为5人以上单数，其中评审专家不得少于成员总数的三分之二。采购项目符合下列情形之一的，评标委员会成员人数应当为7人以上单数：</w:t>
      </w:r>
    </w:p>
    <w:p w14:paraId="65AA609A">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1.采购预算金额在1000万元以上；</w:t>
      </w:r>
    </w:p>
    <w:p w14:paraId="4F3185E0">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2.技术复杂；</w:t>
      </w:r>
    </w:p>
    <w:p w14:paraId="0DB4FB20">
      <w:pPr>
        <w:snapToGrid w:val="0"/>
        <w:spacing w:line="400" w:lineRule="exact"/>
        <w:ind w:firstLine="420" w:firstLineChars="200"/>
        <w:rPr>
          <w:rFonts w:ascii="宋体" w:hAnsi="宋体"/>
          <w:color w:val="auto"/>
          <w:highlight w:val="none"/>
        </w:rPr>
      </w:pPr>
      <w:r>
        <w:rPr>
          <w:rFonts w:hint="eastAsia" w:ascii="宋体" w:hAnsi="宋体" w:cs="Courier New"/>
          <w:color w:val="auto"/>
          <w:szCs w:val="21"/>
          <w:highlight w:val="none"/>
        </w:rPr>
        <w:t>3.社会影响较大。</w:t>
      </w:r>
    </w:p>
    <w:p w14:paraId="72EC12C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2评审专家不得参加与自己有利害关系的政府采购项目的评审活动。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标的情况。</w:t>
      </w:r>
    </w:p>
    <w:p w14:paraId="12D599A2">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3评标中因评标委员会成员缺席、回避或者健康等特殊原因导致评标委员会组成不符合规定的，招标人或者采购代理机构将依法补足后继续评标。被更换的评标委员会成员所作出的评标意见无效。无法及时补足评标委员会成员的，招标人或者采购代理机构将宣布停止评标活动，封存所有投标文件和开标、评标资料，依法重新组建评标委员会进行评标。原评标委员会所作出的评标意见无效。</w:t>
      </w:r>
    </w:p>
    <w:p w14:paraId="4F4F317B">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.4评标委员会成员对需要共同认定的事项存在争议的，应当按照少数服从多数的原则作出结论。持不同意见的评标委员会成员应当在评标报告上签署不同意见及理由，否则视为同意评标报告。</w:t>
      </w:r>
    </w:p>
    <w:p w14:paraId="506F5EDA">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5评标委员会发现招标文件存在歧义、重大缺陷导致评标工作无法进行，或者招标文件内容违反国家有关强制性规定的，应当停止评标工作，与招标人或者采购代理机构沟通并作书面记录。招标人或采购代理机构确认后，应当修改招标文件，重新组织采购活动。</w:t>
      </w:r>
    </w:p>
    <w:p w14:paraId="4568EB64">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4</w:t>
      </w:r>
      <w:r>
        <w:rPr>
          <w:rFonts w:hint="eastAsia" w:hAnsi="宋体"/>
          <w:b/>
          <w:color w:val="auto"/>
          <w:highlight w:val="none"/>
        </w:rPr>
        <w:t>.评标的方式</w:t>
      </w:r>
    </w:p>
    <w:p w14:paraId="016A55DC">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本项目采用不公开方式实</w:t>
      </w:r>
      <w:r>
        <w:rPr>
          <w:rFonts w:hAnsi="宋体"/>
          <w:color w:val="auto"/>
          <w:highlight w:val="none"/>
        </w:rPr>
        <w:t>行电子在线</w:t>
      </w:r>
      <w:r>
        <w:rPr>
          <w:rFonts w:hint="eastAsia" w:hAnsi="宋体"/>
          <w:color w:val="auto"/>
          <w:highlight w:val="none"/>
        </w:rPr>
        <w:t>评标，评标的依据为招标文件和投标文件。</w:t>
      </w:r>
    </w:p>
    <w:p w14:paraId="696F0E34">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w:t>
      </w:r>
      <w:r>
        <w:rPr>
          <w:rFonts w:hint="eastAsia" w:hAnsi="宋体"/>
          <w:color w:val="auto"/>
          <w:highlight w:val="none"/>
        </w:rPr>
        <w:t>采购代理机构结束解密后，招标小组接收所有的投标文件开始评审。</w:t>
      </w:r>
    </w:p>
    <w:p w14:paraId="076CB1E1">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特别说明：政采云公司如对电子化公开招标及评审程序有调整的，按调整后的程序操作。</w:t>
      </w:r>
    </w:p>
    <w:p w14:paraId="03D91AB6">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4.1.2</w:t>
      </w:r>
      <w:r>
        <w:rPr>
          <w:rFonts w:hint="eastAsia" w:hAnsi="宋体"/>
          <w:color w:val="auto"/>
          <w:highlight w:val="none"/>
        </w:rPr>
        <w:t>采购过程中出现以下情形，导致电子交易平台无法正常运行，或者无法保证电子交易的公平、公正和安全时，采购组织机构可中止电子交易活动：</w:t>
      </w:r>
    </w:p>
    <w:p w14:paraId="1262FDB3">
      <w:pPr>
        <w:pStyle w:val="29"/>
        <w:snapToGrid w:val="0"/>
        <w:spacing w:line="400" w:lineRule="exact"/>
        <w:ind w:left="27" w:leftChars="13" w:firstLine="420" w:firstLineChars="200"/>
        <w:rPr>
          <w:rFonts w:hAnsi="宋体"/>
          <w:color w:val="auto"/>
          <w:highlight w:val="none"/>
        </w:rPr>
      </w:pPr>
      <w:r>
        <w:rPr>
          <w:rFonts w:hAnsi="宋体"/>
          <w:color w:val="auto"/>
          <w:highlight w:val="none"/>
        </w:rPr>
        <w:t>24.2.3</w:t>
      </w:r>
      <w:r>
        <w:rPr>
          <w:rFonts w:hint="eastAsia" w:hAnsi="宋体"/>
          <w:color w:val="auto"/>
          <w:highlight w:val="none"/>
        </w:rPr>
        <w:t xml:space="preserve">电子交易平台发生故障而无法登录访问的； </w:t>
      </w:r>
    </w:p>
    <w:p w14:paraId="33E4AEA5">
      <w:pPr>
        <w:pStyle w:val="29"/>
        <w:snapToGrid w:val="0"/>
        <w:spacing w:line="400" w:lineRule="exact"/>
        <w:ind w:left="27" w:leftChars="13" w:firstLine="420" w:firstLineChars="200"/>
        <w:rPr>
          <w:rFonts w:hAnsi="宋体"/>
          <w:color w:val="auto"/>
          <w:highlight w:val="none"/>
        </w:rPr>
      </w:pPr>
      <w:r>
        <w:rPr>
          <w:rFonts w:hAnsi="宋体"/>
          <w:color w:val="auto"/>
          <w:highlight w:val="none"/>
        </w:rPr>
        <w:t>24.2.4</w:t>
      </w:r>
      <w:r>
        <w:rPr>
          <w:rFonts w:hint="eastAsia" w:hAnsi="宋体"/>
          <w:color w:val="auto"/>
          <w:highlight w:val="none"/>
        </w:rPr>
        <w:t>电子交易平台应用或数据库出现错误，不能进行正常操作的；</w:t>
      </w:r>
    </w:p>
    <w:p w14:paraId="34CA6E7D">
      <w:pPr>
        <w:pStyle w:val="29"/>
        <w:snapToGrid w:val="0"/>
        <w:spacing w:line="400" w:lineRule="exact"/>
        <w:ind w:left="27" w:leftChars="13" w:firstLine="420" w:firstLineChars="200"/>
        <w:rPr>
          <w:rFonts w:hAnsi="宋体"/>
          <w:color w:val="auto"/>
          <w:highlight w:val="none"/>
        </w:rPr>
      </w:pPr>
      <w:r>
        <w:rPr>
          <w:rFonts w:hAnsi="宋体"/>
          <w:color w:val="auto"/>
          <w:highlight w:val="none"/>
        </w:rPr>
        <w:t>24.2.5</w:t>
      </w:r>
      <w:r>
        <w:rPr>
          <w:rFonts w:hint="eastAsia" w:hAnsi="宋体"/>
          <w:color w:val="auto"/>
          <w:highlight w:val="none"/>
        </w:rPr>
        <w:t>电子交易平台发现严重安全漏洞，有潜在泄密危险的；</w:t>
      </w:r>
    </w:p>
    <w:p w14:paraId="1EC5629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4.2.6</w:t>
      </w:r>
      <w:r>
        <w:rPr>
          <w:rFonts w:hint="eastAsia" w:hAnsi="宋体"/>
          <w:color w:val="auto"/>
          <w:highlight w:val="none"/>
        </w:rPr>
        <w:t xml:space="preserve">病毒发作导致不能进行正常操作的； </w:t>
      </w:r>
    </w:p>
    <w:p w14:paraId="10A0CE5C">
      <w:pPr>
        <w:pStyle w:val="29"/>
        <w:snapToGrid w:val="0"/>
        <w:spacing w:line="400" w:lineRule="exact"/>
        <w:ind w:left="27" w:leftChars="13" w:firstLine="420" w:firstLineChars="200"/>
        <w:rPr>
          <w:rFonts w:hAnsi="宋体"/>
          <w:color w:val="auto"/>
          <w:highlight w:val="none"/>
        </w:rPr>
      </w:pPr>
      <w:r>
        <w:rPr>
          <w:rFonts w:hAnsi="宋体"/>
          <w:color w:val="auto"/>
          <w:highlight w:val="none"/>
        </w:rPr>
        <w:t>24.2.7</w:t>
      </w:r>
      <w:r>
        <w:rPr>
          <w:rFonts w:hint="eastAsia" w:hAnsi="宋体"/>
          <w:color w:val="auto"/>
          <w:highlight w:val="none"/>
        </w:rPr>
        <w:t>其他无法保证电子交易的公平、公正和安全的情况。</w:t>
      </w:r>
    </w:p>
    <w:p w14:paraId="5587B411">
      <w:pPr>
        <w:pStyle w:val="29"/>
        <w:snapToGrid w:val="0"/>
        <w:spacing w:line="400" w:lineRule="exact"/>
        <w:ind w:left="27" w:leftChars="13" w:firstLine="420" w:firstLineChars="200"/>
        <w:rPr>
          <w:rFonts w:hAnsi="宋体"/>
          <w:color w:val="auto"/>
          <w:highlight w:val="none"/>
        </w:rPr>
      </w:pPr>
      <w:r>
        <w:rPr>
          <w:rFonts w:hAnsi="宋体"/>
          <w:color w:val="auto"/>
          <w:highlight w:val="none"/>
        </w:rPr>
        <w:t>24.2.8</w:t>
      </w:r>
      <w:r>
        <w:rPr>
          <w:rFonts w:hint="eastAsia" w:hAnsi="宋体"/>
          <w:color w:val="auto"/>
          <w:highlight w:val="none"/>
        </w:rPr>
        <w:t xml:space="preserve"> 出现前款规定情形，不影响采购公平、公正性的，采购组织机构可以待上述情形消除后继续组织电子交易活动，也可以决定某些环节以纸质形式进行；影响或可能影响采购公平、公正性的，应当重新采购。</w:t>
      </w:r>
    </w:p>
    <w:p w14:paraId="525718C0">
      <w:pPr>
        <w:pStyle w:val="29"/>
        <w:snapToGrid w:val="0"/>
        <w:spacing w:line="400" w:lineRule="exact"/>
        <w:ind w:firstLine="422" w:firstLineChars="200"/>
        <w:jc w:val="left"/>
        <w:rPr>
          <w:rFonts w:hAnsi="宋体"/>
          <w:b/>
          <w:color w:val="auto"/>
          <w:highlight w:val="none"/>
        </w:rPr>
      </w:pPr>
      <w:r>
        <w:rPr>
          <w:rFonts w:hint="eastAsia" w:hAnsi="宋体"/>
          <w:b/>
          <w:color w:val="auto"/>
          <w:highlight w:val="none"/>
        </w:rPr>
        <w:t>25.</w:t>
      </w:r>
      <w:r>
        <w:rPr>
          <w:rFonts w:hint="eastAsia" w:hAnsi="宋体"/>
          <w:b/>
          <w:bCs/>
          <w:color w:val="auto"/>
          <w:highlight w:val="none"/>
        </w:rPr>
        <w:t>评标程序</w:t>
      </w:r>
    </w:p>
    <w:p w14:paraId="5D92F915">
      <w:pPr>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25.1符合性审查</w:t>
      </w:r>
    </w:p>
    <w:p w14:paraId="4134A78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评标委员会对符合资格的投标人的投标文件进行符合性审查，以确定其是否满足招标文件的实质性要求。</w:t>
      </w:r>
    </w:p>
    <w:p w14:paraId="4C86F36D">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25.2 澄清问题</w:t>
      </w:r>
    </w:p>
    <w:p w14:paraId="7193C8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对于投标文件中含义不明确、同类问题表述不一致或者有明显文字和计算错误的内容，评标委员会应当以书面形式要求投标人作出必要的澄清、说明或者补正。</w:t>
      </w:r>
    </w:p>
    <w:p w14:paraId="660BBFC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投标人代表未到场或者拒绝澄清或者澄清的内容改变了投标文件的实质性内容的，评标委员会有权视该投标文件无效。</w:t>
      </w:r>
    </w:p>
    <w:p w14:paraId="6DEEAAAB">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25.3详细评审</w:t>
      </w:r>
    </w:p>
    <w:p w14:paraId="318EF1A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25.3.1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1F8E2BC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25.3.2投标文件报价出现前后不一致的，按照下列规定修正：</w:t>
      </w:r>
    </w:p>
    <w:p w14:paraId="64DB3A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5.3.2.1</w:t>
      </w:r>
      <w:r>
        <w:rPr>
          <w:rFonts w:hint="eastAsia" w:ascii="宋体" w:hAnsi="宋体"/>
          <w:color w:val="auto"/>
          <w:szCs w:val="21"/>
          <w:highlight w:val="none"/>
        </w:rPr>
        <w:t>投标文件中投标报价表内容与投标文件中相应内容不致的，以投标报价表为准；</w:t>
      </w:r>
    </w:p>
    <w:p w14:paraId="671800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5.3.2.2</w:t>
      </w:r>
      <w:r>
        <w:rPr>
          <w:rFonts w:hint="eastAsia" w:ascii="宋体" w:hAnsi="宋体"/>
          <w:color w:val="auto"/>
          <w:szCs w:val="21"/>
          <w:highlight w:val="none"/>
        </w:rPr>
        <w:t>大写金额和小写金额不一致的，以大写金额为准；</w:t>
      </w:r>
    </w:p>
    <w:p w14:paraId="009386F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5.3.2.3</w:t>
      </w:r>
      <w:r>
        <w:rPr>
          <w:rFonts w:hint="eastAsia" w:ascii="宋体" w:hAnsi="宋体"/>
          <w:color w:val="auto"/>
          <w:szCs w:val="21"/>
          <w:highlight w:val="none"/>
        </w:rPr>
        <w:t>单价金额小数点或百分比有明显错位的，以投标报价表的总价为准，并修改单价；</w:t>
      </w:r>
    </w:p>
    <w:p w14:paraId="587EFF9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5.3.2.4</w:t>
      </w:r>
      <w:r>
        <w:rPr>
          <w:rFonts w:hint="eastAsia" w:ascii="宋体" w:hAnsi="宋体"/>
          <w:color w:val="auto"/>
          <w:szCs w:val="21"/>
          <w:highlight w:val="none"/>
        </w:rPr>
        <w:t>总价金额与按单价汇总金额不一致的，以单价金额计算结果为准。</w:t>
      </w:r>
    </w:p>
    <w:p w14:paraId="3D0608A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同时出现两种以上不一致的，按照前款规定的顺序修正；修正后的报价按本章25.2款的规定经投标人确认后产生约束力，投标人不确认的，其投标无效。</w:t>
      </w:r>
    </w:p>
    <w:p w14:paraId="3390BE02">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25.4评标原则和评标办法</w:t>
      </w:r>
    </w:p>
    <w:p w14:paraId="585F87FF">
      <w:pPr>
        <w:pStyle w:val="29"/>
        <w:snapToGrid w:val="0"/>
        <w:spacing w:line="400" w:lineRule="exact"/>
        <w:ind w:firstLine="420" w:firstLineChars="200"/>
        <w:rPr>
          <w:rFonts w:hAnsi="宋体"/>
          <w:color w:val="auto"/>
          <w:highlight w:val="none"/>
        </w:rPr>
      </w:pPr>
      <w:r>
        <w:rPr>
          <w:rFonts w:hint="eastAsia" w:hAnsi="宋体"/>
          <w:color w:val="auto"/>
          <w:highlight w:val="none"/>
        </w:rPr>
        <w:t>25.4.1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F6D32C">
      <w:pPr>
        <w:pStyle w:val="29"/>
        <w:snapToGrid w:val="0"/>
        <w:spacing w:line="400" w:lineRule="exact"/>
        <w:ind w:firstLine="420" w:firstLineChars="200"/>
        <w:rPr>
          <w:rFonts w:hAnsi="宋体"/>
          <w:color w:val="auto"/>
          <w:highlight w:val="none"/>
        </w:rPr>
      </w:pPr>
      <w:r>
        <w:rPr>
          <w:rFonts w:hint="eastAsia" w:hAnsi="宋体"/>
          <w:color w:val="auto"/>
          <w:highlight w:val="none"/>
        </w:rPr>
        <w:t>25.4.2评标办法。本项目评标办法是</w:t>
      </w:r>
      <w:r>
        <w:rPr>
          <w:rFonts w:hint="eastAsia" w:hAnsi="宋体"/>
          <w:color w:val="auto"/>
          <w:highlight w:val="none"/>
          <w:u w:val="single"/>
        </w:rPr>
        <w:t>综合评分法</w:t>
      </w:r>
      <w:r>
        <w:rPr>
          <w:rFonts w:hint="eastAsia" w:hAnsi="宋体"/>
          <w:color w:val="auto"/>
          <w:highlight w:val="none"/>
        </w:rPr>
        <w:t>，具体评标内容及评分标准等详见《第四章：评标办法及评分标准》。</w:t>
      </w:r>
    </w:p>
    <w:p w14:paraId="38AF2D67">
      <w:pPr>
        <w:snapToGrid w:val="0"/>
        <w:spacing w:line="400" w:lineRule="exact"/>
        <w:ind w:firstLine="413" w:firstLineChars="196"/>
        <w:jc w:val="left"/>
        <w:outlineLvl w:val="1"/>
        <w:rPr>
          <w:rFonts w:ascii="宋体" w:hAnsi="宋体"/>
          <w:b/>
          <w:color w:val="auto"/>
          <w:szCs w:val="21"/>
          <w:highlight w:val="none"/>
        </w:rPr>
      </w:pPr>
      <w:bookmarkStart w:id="72" w:name="_Toc90627227"/>
      <w:r>
        <w:rPr>
          <w:rFonts w:hint="eastAsia" w:ascii="宋体" w:hAnsi="宋体"/>
          <w:b/>
          <w:color w:val="auto"/>
          <w:szCs w:val="21"/>
          <w:highlight w:val="none"/>
        </w:rPr>
        <w:t>2</w:t>
      </w:r>
      <w:r>
        <w:rPr>
          <w:rFonts w:ascii="宋体" w:hAnsi="宋体"/>
          <w:b/>
          <w:color w:val="auto"/>
          <w:szCs w:val="21"/>
          <w:highlight w:val="none"/>
        </w:rPr>
        <w:t>6.</w:t>
      </w:r>
      <w:r>
        <w:rPr>
          <w:rFonts w:hint="eastAsia" w:ascii="宋体" w:hAnsi="宋体"/>
          <w:b/>
          <w:color w:val="auto"/>
          <w:szCs w:val="21"/>
          <w:highlight w:val="none"/>
        </w:rPr>
        <w:t>评委表决</w:t>
      </w:r>
      <w:bookmarkEnd w:id="72"/>
    </w:p>
    <w:p w14:paraId="3546016D">
      <w:pPr>
        <w:pStyle w:val="29"/>
        <w:tabs>
          <w:tab w:val="left" w:pos="630"/>
        </w:tabs>
        <w:snapToGrid w:val="0"/>
        <w:spacing w:line="400" w:lineRule="exact"/>
        <w:ind w:firstLine="422" w:firstLineChars="200"/>
        <w:rPr>
          <w:rFonts w:hAnsi="宋体"/>
          <w:b/>
          <w:color w:val="auto"/>
          <w:highlight w:val="none"/>
        </w:rPr>
      </w:pPr>
      <w:r>
        <w:rPr>
          <w:rFonts w:hint="eastAsia" w:hAnsi="宋体"/>
          <w:b/>
          <w:bCs/>
          <w:color w:val="auto"/>
          <w:highlight w:val="none"/>
        </w:rPr>
        <w:t>在评标过程中出现法律法规和招标文件均没有明确规定的情形时，由评标委员会现场协商解决，协</w:t>
      </w:r>
      <w:r>
        <w:rPr>
          <w:rFonts w:hint="eastAsia" w:hAnsi="宋体"/>
          <w:b/>
          <w:color w:val="auto"/>
          <w:highlight w:val="none"/>
        </w:rPr>
        <w:t>商不一致的，由全体评委投票表决，以得票率二分之一以上专家的意见为准。</w:t>
      </w:r>
    </w:p>
    <w:p w14:paraId="1EB39B40">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7</w:t>
      </w:r>
      <w:r>
        <w:rPr>
          <w:rFonts w:hint="eastAsia" w:hAnsi="宋体"/>
          <w:b/>
          <w:color w:val="auto"/>
          <w:highlight w:val="none"/>
        </w:rPr>
        <w:t>.投标无效的情形</w:t>
      </w:r>
    </w:p>
    <w:p w14:paraId="16E49B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投标文件未按照招标</w:t>
      </w:r>
      <w:r>
        <w:rPr>
          <w:rFonts w:ascii="宋体" w:hAnsi="宋体"/>
          <w:color w:val="auto"/>
          <w:szCs w:val="21"/>
          <w:highlight w:val="none"/>
        </w:rPr>
        <w:t>文件</w:t>
      </w:r>
      <w:r>
        <w:rPr>
          <w:rFonts w:hint="eastAsia" w:ascii="宋体" w:hAnsi="宋体"/>
          <w:color w:val="auto"/>
          <w:szCs w:val="21"/>
          <w:highlight w:val="none"/>
        </w:rPr>
        <w:t>规定编制的，或开标会上检查资料不完善的，其投标文件将被视为无效。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EC7E1B7">
      <w:pPr>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8</w:t>
      </w:r>
      <w:r>
        <w:rPr>
          <w:rFonts w:hint="eastAsia" w:ascii="宋体" w:hAnsi="宋体" w:cs="宋体"/>
          <w:b/>
          <w:bCs/>
          <w:color w:val="auto"/>
          <w:szCs w:val="21"/>
          <w:highlight w:val="none"/>
        </w:rPr>
        <w:t>.1在资格审查时，如发现下列情形之一的，投标文件将被视为无效：</w:t>
      </w:r>
    </w:p>
    <w:p w14:paraId="572DB24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8.1.1</w:t>
      </w:r>
      <w:r>
        <w:rPr>
          <w:rFonts w:hint="eastAsia" w:ascii="宋体" w:hAnsi="宋体" w:cs="宋体"/>
          <w:color w:val="auto"/>
          <w:szCs w:val="21"/>
          <w:highlight w:val="none"/>
        </w:rPr>
        <w:t>不具备招标文件中规定的资格要求的或未在规定时间内报名的；</w:t>
      </w:r>
    </w:p>
    <w:p w14:paraId="2B0EEFA1">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8.1.2</w:t>
      </w:r>
      <w:r>
        <w:rPr>
          <w:rFonts w:hint="eastAsia" w:ascii="宋体" w:hAnsi="宋体" w:cs="宋体"/>
          <w:color w:val="auto"/>
          <w:szCs w:val="21"/>
          <w:highlight w:val="none"/>
        </w:rPr>
        <w:t>超越了按照法律法规规定必须获得行政许可或者行政审批的经营范围的；</w:t>
      </w:r>
    </w:p>
    <w:p w14:paraId="7B85143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8.1.3</w:t>
      </w:r>
      <w:r>
        <w:rPr>
          <w:rFonts w:hint="eastAsia" w:ascii="宋体" w:hAnsi="宋体" w:cs="宋体"/>
          <w:color w:val="auto"/>
          <w:szCs w:val="21"/>
          <w:highlight w:val="none"/>
        </w:rPr>
        <w:t>资格证明文件材料不全、不合格的，或者不符合招标文件标明的资格要求的；</w:t>
      </w:r>
    </w:p>
    <w:p w14:paraId="4ABD9E1E">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8.1.4</w:t>
      </w:r>
      <w:r>
        <w:rPr>
          <w:rFonts w:hint="eastAsia" w:ascii="宋体" w:hAnsi="宋体" w:cs="宋体"/>
          <w:color w:val="auto"/>
          <w:szCs w:val="21"/>
          <w:highlight w:val="none"/>
        </w:rPr>
        <w:t>投标文件无法定代表人（负责人）或其授权委托代理人签字，或未提供法定代表人（负责人）授权委托书、投标声明书或者填写项目不齐全的；</w:t>
      </w:r>
    </w:p>
    <w:p w14:paraId="13EA15C0">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8.1.5</w:t>
      </w:r>
      <w:r>
        <w:rPr>
          <w:rFonts w:hint="eastAsia" w:ascii="宋体" w:hAnsi="宋体" w:cs="宋体"/>
          <w:color w:val="auto"/>
          <w:szCs w:val="21"/>
          <w:highlight w:val="none"/>
        </w:rPr>
        <w:t>投标代表人未能出具身份证明或与法定代表人（负责人）授权委托人身份不符的；</w:t>
      </w:r>
    </w:p>
    <w:p w14:paraId="6726061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8.1.6</w:t>
      </w:r>
      <w:r>
        <w:rPr>
          <w:rFonts w:hint="eastAsia" w:ascii="宋体" w:hAnsi="宋体" w:cs="宋体"/>
          <w:color w:val="auto"/>
          <w:szCs w:val="21"/>
          <w:highlight w:val="none"/>
        </w:rPr>
        <w:t>法律、法规和招标文件规定的其他无效情形。</w:t>
      </w:r>
    </w:p>
    <w:p w14:paraId="6545A6C8">
      <w:pPr>
        <w:pStyle w:val="22"/>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.2在商务性及技术评审时，如发现下列情形之一的，投标文件将被视为无效：</w:t>
      </w:r>
    </w:p>
    <w:p w14:paraId="4B84C85B">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8.2.1</w:t>
      </w:r>
      <w:r>
        <w:rPr>
          <w:rFonts w:hint="eastAsia" w:ascii="宋体" w:hAnsi="宋体" w:eastAsia="宋体" w:cs="宋体"/>
          <w:color w:val="auto"/>
          <w:sz w:val="21"/>
          <w:szCs w:val="21"/>
          <w:highlight w:val="none"/>
        </w:rPr>
        <w:t>投标文件未按招标文件要求签署、盖章的；</w:t>
      </w:r>
    </w:p>
    <w:p w14:paraId="724DAB2F">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8.2.2</w:t>
      </w:r>
      <w:r>
        <w:rPr>
          <w:rFonts w:hint="eastAsia" w:ascii="宋体" w:hAnsi="宋体" w:eastAsia="宋体" w:cs="宋体"/>
          <w:color w:val="auto"/>
          <w:sz w:val="21"/>
          <w:szCs w:val="21"/>
          <w:highlight w:val="none"/>
        </w:rPr>
        <w:t>投标文件</w:t>
      </w:r>
      <w:r>
        <w:rPr>
          <w:rFonts w:ascii="宋体" w:hAnsi="宋体" w:eastAsia="宋体"/>
          <w:color w:val="auto"/>
          <w:sz w:val="21"/>
          <w:szCs w:val="21"/>
          <w:highlight w:val="none"/>
        </w:rPr>
        <w:t>格式不符合第六章“投标文件格式”的要求</w:t>
      </w:r>
      <w:r>
        <w:rPr>
          <w:rFonts w:hint="eastAsia" w:ascii="宋体" w:hAnsi="宋体" w:eastAsia="宋体"/>
          <w:color w:val="auto"/>
          <w:sz w:val="21"/>
          <w:szCs w:val="21"/>
          <w:highlight w:val="none"/>
        </w:rPr>
        <w:t>；</w:t>
      </w:r>
    </w:p>
    <w:p w14:paraId="76C0FEE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8.2.3</w:t>
      </w:r>
      <w:r>
        <w:rPr>
          <w:rFonts w:hint="eastAsia" w:ascii="宋体" w:hAnsi="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598BC0C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8.2.4</w:t>
      </w:r>
      <w:r>
        <w:rPr>
          <w:rFonts w:hint="eastAsia" w:ascii="宋体" w:hAnsi="宋体" w:eastAsia="宋体" w:cs="宋体"/>
          <w:snapToGrid w:val="0"/>
          <w:color w:val="auto"/>
          <w:sz w:val="21"/>
          <w:szCs w:val="21"/>
          <w:highlight w:val="none"/>
        </w:rPr>
        <w:t>招标文件要求必须提供的商务及技术部分的文件不齐全或者内容虚假的；</w:t>
      </w:r>
    </w:p>
    <w:p w14:paraId="593B9702">
      <w:pPr>
        <w:snapToGrid w:val="0"/>
        <w:spacing w:line="400" w:lineRule="exact"/>
        <w:ind w:firstLine="411" w:firstLineChars="196"/>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8.2.5</w:t>
      </w:r>
      <w:r>
        <w:rPr>
          <w:rFonts w:hint="eastAsia" w:ascii="宋体" w:hAnsi="宋体" w:cs="宋体"/>
          <w:color w:val="auto"/>
          <w:szCs w:val="21"/>
          <w:highlight w:val="none"/>
        </w:rPr>
        <w:t>投标文件</w:t>
      </w:r>
      <w:r>
        <w:rPr>
          <w:rFonts w:ascii="宋体" w:hAnsi="宋体"/>
          <w:color w:val="auto"/>
          <w:highlight w:val="none"/>
        </w:rPr>
        <w:t>未实质性响应招标文件中标</w:t>
      </w:r>
      <w:r>
        <w:rPr>
          <w:rFonts w:hint="eastAsia" w:ascii="宋体" w:hAnsi="宋体"/>
          <w:color w:val="auto"/>
          <w:highlight w:val="none"/>
        </w:rPr>
        <w:t>注</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”的商务条款要求的；</w:t>
      </w:r>
    </w:p>
    <w:p w14:paraId="474467E9">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8.2.6</w:t>
      </w:r>
      <w:r>
        <w:rPr>
          <w:rFonts w:hint="eastAsia" w:ascii="宋体" w:hAnsi="宋体" w:eastAsia="宋体" w:cs="宋体"/>
          <w:color w:val="auto"/>
          <w:sz w:val="21"/>
          <w:szCs w:val="21"/>
          <w:highlight w:val="none"/>
        </w:rPr>
        <w:t>投标文件未提供或未如实提供投标货物的技术参数，或者投标文件标明的响应或偏离与事实不符或虚假投标的；</w:t>
      </w:r>
    </w:p>
    <w:p w14:paraId="3BB0C440">
      <w:pPr>
        <w:pStyle w:val="22"/>
        <w:snapToGrid w:val="0"/>
        <w:spacing w:line="400" w:lineRule="exact"/>
        <w:ind w:firstLine="411" w:firstLineChars="196"/>
        <w:rPr>
          <w:rFonts w:ascii="宋体" w:hAnsi="宋体" w:eastAsia="宋体"/>
          <w:color w:val="auto"/>
          <w:sz w:val="21"/>
          <w:szCs w:val="24"/>
          <w:highlight w:val="none"/>
        </w:rPr>
      </w:pPr>
      <w:r>
        <w:rPr>
          <w:rFonts w:hint="eastAsia" w:ascii="宋体" w:hAnsi="宋体" w:eastAsia="宋体"/>
          <w:color w:val="auto"/>
          <w:sz w:val="21"/>
          <w:szCs w:val="24"/>
          <w:highlight w:val="none"/>
        </w:rPr>
        <w:t>2</w:t>
      </w:r>
      <w:r>
        <w:rPr>
          <w:rFonts w:ascii="宋体" w:hAnsi="宋体" w:eastAsia="宋体"/>
          <w:color w:val="auto"/>
          <w:sz w:val="21"/>
          <w:szCs w:val="24"/>
          <w:highlight w:val="none"/>
        </w:rPr>
        <w:t>8.2.7</w:t>
      </w:r>
      <w:r>
        <w:rPr>
          <w:rFonts w:hint="eastAsia" w:ascii="宋体" w:hAnsi="宋体" w:eastAsia="宋体"/>
          <w:color w:val="auto"/>
          <w:sz w:val="21"/>
          <w:szCs w:val="24"/>
          <w:highlight w:val="none"/>
        </w:rPr>
        <w:t>明显不符合招标文件要求的规格型号、质量标准，或者与招标文件中标“★”的技术指标、主要功能项目发生实质性偏离的；</w:t>
      </w:r>
    </w:p>
    <w:p w14:paraId="0394236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8.2.8</w:t>
      </w:r>
      <w:r>
        <w:rPr>
          <w:rFonts w:hint="eastAsia" w:ascii="宋体" w:hAnsi="宋体" w:eastAsia="宋体"/>
          <w:color w:val="auto"/>
          <w:sz w:val="21"/>
          <w:szCs w:val="21"/>
          <w:highlight w:val="none"/>
        </w:rPr>
        <w:t>投标文件有采购人不能接受的附加条件的</w:t>
      </w:r>
      <w:r>
        <w:rPr>
          <w:rFonts w:hint="eastAsia" w:ascii="宋体" w:hAnsi="宋体" w:eastAsia="宋体" w:cs="宋体"/>
          <w:snapToGrid w:val="0"/>
          <w:color w:val="auto"/>
          <w:sz w:val="21"/>
          <w:szCs w:val="21"/>
          <w:highlight w:val="none"/>
        </w:rPr>
        <w:t>；</w:t>
      </w:r>
    </w:p>
    <w:p w14:paraId="0A808DE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8.2.9</w:t>
      </w:r>
      <w:r>
        <w:rPr>
          <w:rFonts w:hint="eastAsia" w:ascii="宋体" w:hAnsi="宋体" w:eastAsia="宋体" w:cs="宋体"/>
          <w:color w:val="auto"/>
          <w:sz w:val="21"/>
          <w:szCs w:val="21"/>
          <w:highlight w:val="none"/>
        </w:rPr>
        <w:t>投标人代表未到场对评标委员会提出的投标文件澄清要求进行澄清或者拒绝评标委员会提出的投标文件澄清要求或者澄清的内容改变了投标文件的实质性内容的。</w:t>
      </w:r>
    </w:p>
    <w:p w14:paraId="516016E2">
      <w:pPr>
        <w:pStyle w:val="22"/>
        <w:snapToGrid w:val="0"/>
        <w:spacing w:line="400" w:lineRule="exact"/>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.3在报价评审时，如发现下列情形之一的，投标文件将被视为无效：</w:t>
      </w:r>
    </w:p>
    <w:p w14:paraId="2B0623D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8.3.1</w:t>
      </w:r>
      <w:r>
        <w:rPr>
          <w:rFonts w:hint="eastAsia" w:ascii="宋体" w:hAnsi="宋体" w:eastAsia="宋体" w:cs="宋体"/>
          <w:color w:val="auto"/>
          <w:sz w:val="21"/>
          <w:szCs w:val="21"/>
          <w:highlight w:val="none"/>
        </w:rPr>
        <w:t>未采用人民币报价或者未按照招标文件标明的币种报价的；</w:t>
      </w:r>
    </w:p>
    <w:p w14:paraId="343AEB72">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8.3.2</w:t>
      </w:r>
      <w:r>
        <w:rPr>
          <w:rFonts w:hint="eastAsia" w:ascii="宋体" w:hAnsi="宋体" w:eastAsia="宋体" w:cs="宋体"/>
          <w:color w:val="auto"/>
          <w:sz w:val="21"/>
          <w:szCs w:val="21"/>
          <w:highlight w:val="none"/>
        </w:rPr>
        <w:t>报价超出最高限价，或者超出采购预算金额，采购人不能支付的；</w:t>
      </w:r>
    </w:p>
    <w:p w14:paraId="19E7F3EE">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8.3.3</w:t>
      </w:r>
      <w:r>
        <w:rPr>
          <w:rFonts w:hint="eastAsia" w:ascii="宋体" w:hAnsi="宋体" w:eastAsia="宋体"/>
          <w:color w:val="auto"/>
          <w:sz w:val="21"/>
          <w:highlight w:val="none"/>
        </w:rPr>
        <w:t>投标报价不是唯一报价，具有选择性。</w:t>
      </w:r>
    </w:p>
    <w:p w14:paraId="4709C133">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olor w:val="auto"/>
          <w:sz w:val="21"/>
          <w:highlight w:val="none"/>
        </w:rPr>
        <w:t>2</w:t>
      </w:r>
      <w:r>
        <w:rPr>
          <w:rFonts w:ascii="宋体" w:hAnsi="宋体" w:eastAsia="宋体"/>
          <w:color w:val="auto"/>
          <w:sz w:val="21"/>
          <w:highlight w:val="none"/>
        </w:rPr>
        <w:t>8.3.4</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评标委员会认为投标人的报价明显低于其他通过符合性审查投标人的报价，有可能影响产品质量或者不能诚信履约，投标人不能证明其报价合理性的。</w:t>
      </w:r>
    </w:p>
    <w:p w14:paraId="1DC85102">
      <w:pPr>
        <w:pStyle w:val="22"/>
        <w:snapToGrid w:val="0"/>
        <w:spacing w:line="400" w:lineRule="exact"/>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.4有下列情形之一的视为投标人相互串通投标，投标文件将被视为无效：</w:t>
      </w:r>
    </w:p>
    <w:p w14:paraId="65C63A1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8.4.1</w:t>
      </w:r>
      <w:r>
        <w:rPr>
          <w:rFonts w:hint="eastAsia" w:ascii="宋体" w:hAnsi="宋体" w:eastAsia="宋体" w:cs="宋体"/>
          <w:color w:val="auto"/>
          <w:sz w:val="21"/>
          <w:szCs w:val="21"/>
          <w:highlight w:val="none"/>
        </w:rPr>
        <w:t>不同投标人的投标文件由同一单位或者个人编制；</w:t>
      </w:r>
    </w:p>
    <w:p w14:paraId="50103F2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8.4.2</w:t>
      </w:r>
      <w:r>
        <w:rPr>
          <w:rFonts w:hint="eastAsia" w:ascii="宋体" w:hAnsi="宋体" w:eastAsia="宋体" w:cs="宋体"/>
          <w:color w:val="auto"/>
          <w:sz w:val="21"/>
          <w:szCs w:val="21"/>
          <w:highlight w:val="none"/>
        </w:rPr>
        <w:t>不同投标人委托同一单位或者个人办理投标事宜；</w:t>
      </w:r>
    </w:p>
    <w:p w14:paraId="7F84DF0A">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8.4.3</w:t>
      </w:r>
      <w:r>
        <w:rPr>
          <w:rFonts w:hint="eastAsia" w:ascii="宋体" w:hAnsi="宋体" w:eastAsia="宋体" w:cs="宋体"/>
          <w:color w:val="auto"/>
          <w:sz w:val="21"/>
          <w:szCs w:val="21"/>
          <w:highlight w:val="none"/>
        </w:rPr>
        <w:t>不同的投标人的投标文件载明的项目管理成员或者联系人为同一人；</w:t>
      </w:r>
    </w:p>
    <w:p w14:paraId="6A3520B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8.4.4</w:t>
      </w:r>
      <w:r>
        <w:rPr>
          <w:rFonts w:hint="eastAsia" w:ascii="宋体" w:hAnsi="宋体" w:eastAsia="宋体" w:cs="宋体"/>
          <w:color w:val="auto"/>
          <w:sz w:val="21"/>
          <w:szCs w:val="21"/>
          <w:highlight w:val="none"/>
        </w:rPr>
        <w:t>不同投标人的投标文件异常一致或投标报价呈规律性差异；</w:t>
      </w:r>
    </w:p>
    <w:p w14:paraId="4401887C">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8.4.5</w:t>
      </w:r>
      <w:r>
        <w:rPr>
          <w:rFonts w:hint="eastAsia" w:ascii="宋体" w:hAnsi="宋体" w:eastAsia="宋体" w:cs="宋体"/>
          <w:color w:val="auto"/>
          <w:sz w:val="21"/>
          <w:szCs w:val="21"/>
          <w:highlight w:val="none"/>
        </w:rPr>
        <w:t>不同投标人的投标文件相互混装；</w:t>
      </w:r>
    </w:p>
    <w:p w14:paraId="0AD0DED5">
      <w:pPr>
        <w:pStyle w:val="22"/>
        <w:snapToGrid w:val="0"/>
        <w:spacing w:line="400" w:lineRule="exact"/>
        <w:ind w:firstLine="413" w:firstLineChars="196"/>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.5关联供应商不得参加同一合同项下政府采购活动，否则投标文件将被视为无效</w:t>
      </w:r>
    </w:p>
    <w:p w14:paraId="3C81435D">
      <w:pPr>
        <w:pStyle w:val="22"/>
        <w:snapToGrid w:val="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8.5.1</w:t>
      </w:r>
      <w:r>
        <w:rPr>
          <w:rFonts w:hint="eastAsia" w:ascii="宋体" w:hAnsi="宋体" w:eastAsia="宋体" w:cs="宋体"/>
          <w:color w:val="auto"/>
          <w:sz w:val="21"/>
          <w:szCs w:val="21"/>
          <w:highlight w:val="none"/>
        </w:rPr>
        <w:t>单位负责人为同一人或者存在直接控股、管理关系的不同的供应商，不得参加同一合同项下的政府采购活动。</w:t>
      </w:r>
    </w:p>
    <w:p w14:paraId="78383621">
      <w:pPr>
        <w:pStyle w:val="22"/>
        <w:snapToGrid w:val="0"/>
        <w:spacing w:line="400" w:lineRule="exact"/>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ascii="宋体" w:hAnsi="宋体" w:eastAsia="宋体" w:cs="宋体"/>
          <w:b/>
          <w:color w:val="auto"/>
          <w:sz w:val="21"/>
          <w:szCs w:val="21"/>
          <w:highlight w:val="none"/>
        </w:rPr>
        <w:t>8</w:t>
      </w:r>
      <w:r>
        <w:rPr>
          <w:rFonts w:hint="eastAsia" w:ascii="宋体" w:hAnsi="宋体" w:eastAsia="宋体" w:cs="宋体"/>
          <w:b/>
          <w:color w:val="auto"/>
          <w:sz w:val="21"/>
          <w:szCs w:val="21"/>
          <w:highlight w:val="none"/>
        </w:rPr>
        <w:t>.6被拒绝的投标文件为无效。</w:t>
      </w:r>
    </w:p>
    <w:p w14:paraId="7BBAFA04">
      <w:pPr>
        <w:pStyle w:val="29"/>
        <w:spacing w:line="400" w:lineRule="exact"/>
        <w:ind w:firstLine="422" w:firstLineChars="200"/>
        <w:rPr>
          <w:rFonts w:hAnsi="宋体"/>
          <w:b/>
          <w:bCs/>
          <w:color w:val="auto"/>
          <w:highlight w:val="none"/>
        </w:rPr>
      </w:pPr>
      <w:r>
        <w:rPr>
          <w:rFonts w:hint="eastAsia" w:hAnsi="宋体"/>
          <w:b/>
          <w:color w:val="auto"/>
          <w:highlight w:val="none"/>
        </w:rPr>
        <w:t>2</w:t>
      </w:r>
      <w:r>
        <w:rPr>
          <w:rFonts w:hAnsi="宋体"/>
          <w:b/>
          <w:color w:val="auto"/>
          <w:highlight w:val="none"/>
        </w:rPr>
        <w:t>9</w:t>
      </w:r>
      <w:r>
        <w:rPr>
          <w:rFonts w:hint="eastAsia" w:hAnsi="宋体"/>
          <w:b/>
          <w:color w:val="auto"/>
          <w:highlight w:val="none"/>
        </w:rPr>
        <w:t>.</w:t>
      </w:r>
      <w:r>
        <w:rPr>
          <w:rFonts w:hint="eastAsia" w:hAnsi="宋体"/>
          <w:b/>
          <w:bCs/>
          <w:color w:val="auto"/>
          <w:highlight w:val="none"/>
        </w:rPr>
        <w:t>投标截止后投标人不足3家或者通过资格审查或符合性审查的投标人不足3家的，除采购任务取消情形外，按照以下方式处理：</w:t>
      </w:r>
    </w:p>
    <w:p w14:paraId="289E3AB2">
      <w:pPr>
        <w:pStyle w:val="29"/>
        <w:spacing w:line="400" w:lineRule="exact"/>
        <w:ind w:firstLine="420" w:firstLineChars="200"/>
        <w:rPr>
          <w:rFonts w:hAnsi="宋体"/>
          <w:bCs/>
          <w:color w:val="auto"/>
          <w:highlight w:val="none"/>
        </w:rPr>
      </w:pPr>
      <w:r>
        <w:rPr>
          <w:rFonts w:hint="eastAsia" w:hAnsi="宋体"/>
          <w:bCs/>
          <w:color w:val="auto"/>
          <w:highlight w:val="none"/>
        </w:rPr>
        <w:t>2</w:t>
      </w:r>
      <w:r>
        <w:rPr>
          <w:rFonts w:hAnsi="宋体"/>
          <w:bCs/>
          <w:color w:val="auto"/>
          <w:highlight w:val="none"/>
        </w:rPr>
        <w:t>9.1</w:t>
      </w:r>
      <w:r>
        <w:rPr>
          <w:rFonts w:hint="eastAsia" w:hAnsi="宋体"/>
          <w:bCs/>
          <w:color w:val="auto"/>
          <w:highlight w:val="none"/>
        </w:rPr>
        <w:t>招标文件存在不合理条款或者招标程序不符合规定的，招标人、采购代理机构改正后依法重新招标；</w:t>
      </w:r>
    </w:p>
    <w:p w14:paraId="0BC5DD00">
      <w:pPr>
        <w:pStyle w:val="29"/>
        <w:spacing w:line="400" w:lineRule="exact"/>
        <w:ind w:firstLine="420" w:firstLineChars="200"/>
        <w:jc w:val="left"/>
        <w:rPr>
          <w:rFonts w:hAnsi="宋体"/>
          <w:bCs/>
          <w:color w:val="auto"/>
          <w:highlight w:val="none"/>
        </w:rPr>
      </w:pPr>
      <w:r>
        <w:rPr>
          <w:rFonts w:hint="eastAsia" w:hAnsi="宋体"/>
          <w:bCs/>
          <w:color w:val="auto"/>
          <w:highlight w:val="none"/>
        </w:rPr>
        <w:t>2</w:t>
      </w:r>
      <w:r>
        <w:rPr>
          <w:rFonts w:hAnsi="宋体"/>
          <w:bCs/>
          <w:color w:val="auto"/>
          <w:highlight w:val="none"/>
        </w:rPr>
        <w:t>9.2</w:t>
      </w:r>
      <w:r>
        <w:rPr>
          <w:rFonts w:hint="eastAsia" w:hAnsi="宋体"/>
          <w:bCs/>
          <w:color w:val="auto"/>
          <w:highlight w:val="none"/>
        </w:rPr>
        <w:t>招标文件没有不合理条款、招标程序符合规定，需要采用其他采购方式采购的，招标人应当依法报财政部门批准。</w:t>
      </w:r>
    </w:p>
    <w:p w14:paraId="0D4010CB">
      <w:pPr>
        <w:pStyle w:val="29"/>
        <w:snapToGrid w:val="0"/>
        <w:spacing w:line="400" w:lineRule="exact"/>
        <w:ind w:firstLine="738" w:firstLineChars="245"/>
        <w:jc w:val="center"/>
        <w:rPr>
          <w:rFonts w:hAnsi="宋体"/>
          <w:b/>
          <w:color w:val="auto"/>
          <w:sz w:val="30"/>
          <w:szCs w:val="30"/>
          <w:highlight w:val="none"/>
        </w:rPr>
      </w:pPr>
      <w:r>
        <w:rPr>
          <w:rFonts w:hint="eastAsia" w:hAnsi="宋体"/>
          <w:b/>
          <w:color w:val="auto"/>
          <w:sz w:val="30"/>
          <w:szCs w:val="30"/>
          <w:highlight w:val="none"/>
        </w:rPr>
        <w:t>六、评标过程的监控</w:t>
      </w:r>
    </w:p>
    <w:p w14:paraId="36F4064C">
      <w:pPr>
        <w:pStyle w:val="29"/>
        <w:snapToGrid w:val="0"/>
        <w:spacing w:line="400" w:lineRule="exact"/>
        <w:ind w:firstLine="420" w:firstLineChars="200"/>
        <w:rPr>
          <w:rFonts w:hAnsi="宋体"/>
          <w:color w:val="auto"/>
          <w:highlight w:val="none"/>
        </w:rPr>
      </w:pPr>
      <w:r>
        <w:rPr>
          <w:rFonts w:hAnsi="宋体"/>
          <w:color w:val="auto"/>
          <w:highlight w:val="none"/>
        </w:rPr>
        <w:t>30</w:t>
      </w:r>
      <w:r>
        <w:rPr>
          <w:rFonts w:hint="eastAsia" w:hAnsi="宋体"/>
          <w:color w:val="auto"/>
          <w:highlight w:val="none"/>
        </w:rPr>
        <w:t>.本项目评标过程实行全程录音、录像监控，投标人在评标过程中所进行的试图影响评标结果的不公正活动，可能导致其投标被拒绝。</w:t>
      </w:r>
    </w:p>
    <w:p w14:paraId="4936B12C">
      <w:pPr>
        <w:jc w:val="center"/>
        <w:rPr>
          <w:rFonts w:ascii="宋体" w:hAnsi="宋体"/>
          <w:b/>
          <w:color w:val="auto"/>
          <w:sz w:val="30"/>
          <w:szCs w:val="30"/>
          <w:highlight w:val="none"/>
        </w:rPr>
      </w:pPr>
      <w:bookmarkStart w:id="73" w:name="_Toc254970546"/>
      <w:bookmarkStart w:id="74" w:name="_Toc254970687"/>
      <w:bookmarkStart w:id="75" w:name="_Toc535850400"/>
      <w:bookmarkStart w:id="76" w:name="_Toc535850439"/>
      <w:r>
        <w:rPr>
          <w:rFonts w:hint="eastAsia" w:ascii="宋体" w:hAnsi="宋体"/>
          <w:b/>
          <w:color w:val="auto"/>
          <w:sz w:val="30"/>
          <w:szCs w:val="30"/>
          <w:highlight w:val="none"/>
        </w:rPr>
        <w:t>七、评标结果</w:t>
      </w:r>
      <w:bookmarkEnd w:id="73"/>
      <w:bookmarkEnd w:id="74"/>
      <w:bookmarkEnd w:id="75"/>
      <w:bookmarkEnd w:id="76"/>
    </w:p>
    <w:p w14:paraId="7B693FA0">
      <w:pPr>
        <w:pStyle w:val="29"/>
        <w:spacing w:line="400" w:lineRule="exact"/>
        <w:ind w:firstLine="420" w:firstLineChars="200"/>
        <w:rPr>
          <w:rFonts w:hAnsi="宋体"/>
          <w:color w:val="auto"/>
          <w:highlight w:val="none"/>
        </w:rPr>
      </w:pPr>
      <w:r>
        <w:rPr>
          <w:rFonts w:hAnsi="宋体"/>
          <w:color w:val="auto"/>
          <w:highlight w:val="none"/>
        </w:rPr>
        <w:t>31</w:t>
      </w:r>
      <w:r>
        <w:rPr>
          <w:rFonts w:hint="eastAsia" w:hAnsi="宋体"/>
          <w:color w:val="auto"/>
          <w:highlight w:val="none"/>
        </w:rPr>
        <w:t>.代理机构应当自评审结束之日起</w:t>
      </w:r>
      <w:r>
        <w:rPr>
          <w:rFonts w:hAnsi="宋体"/>
          <w:color w:val="auto"/>
          <w:highlight w:val="none"/>
        </w:rPr>
        <w:t>2</w:t>
      </w:r>
      <w:r>
        <w:rPr>
          <w:rFonts w:hint="eastAsia" w:hAnsi="宋体"/>
          <w:color w:val="auto"/>
          <w:highlight w:val="none"/>
        </w:rPr>
        <w:t>个工作日内将评审报告送交采购人，采购人在收到代理机构提交的评审报告后，2个工作日内从评审报告提出的中标候选人中确定中标</w:t>
      </w:r>
      <w:r>
        <w:rPr>
          <w:rFonts w:hAnsi="宋体"/>
          <w:color w:val="auto"/>
          <w:highlight w:val="none"/>
        </w:rPr>
        <w:t>人</w:t>
      </w:r>
      <w:r>
        <w:rPr>
          <w:rFonts w:hint="eastAsia" w:hAnsi="宋体"/>
          <w:color w:val="auto"/>
          <w:highlight w:val="none"/>
        </w:rPr>
        <w:t>。</w:t>
      </w:r>
    </w:p>
    <w:p w14:paraId="3FE0B705">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2</w:t>
      </w:r>
      <w:r>
        <w:rPr>
          <w:rFonts w:hint="eastAsia" w:hAnsi="宋体"/>
          <w:color w:val="auto"/>
          <w:highlight w:val="none"/>
        </w:rPr>
        <w:t>.</w:t>
      </w:r>
      <w:r>
        <w:rPr>
          <w:rFonts w:hAnsi="宋体"/>
          <w:color w:val="auto"/>
          <w:highlight w:val="none"/>
        </w:rPr>
        <w:t>采购代理机构应当在</w:t>
      </w:r>
      <w:r>
        <w:rPr>
          <w:rFonts w:hint="eastAsia" w:hAnsi="宋体"/>
          <w:color w:val="auto"/>
          <w:highlight w:val="none"/>
        </w:rPr>
        <w:t>中</w:t>
      </w:r>
      <w:r>
        <w:rPr>
          <w:rFonts w:hAnsi="宋体"/>
          <w:color w:val="auto"/>
          <w:highlight w:val="none"/>
        </w:rPr>
        <w:t>标人确定后2个工作日内，在</w:t>
      </w:r>
      <w:r>
        <w:rPr>
          <w:rFonts w:hint="eastAsia" w:hAnsi="宋体"/>
          <w:color w:val="auto"/>
          <w:highlight w:val="none"/>
        </w:rPr>
        <w:t>招标公告发布</w:t>
      </w:r>
      <w:r>
        <w:rPr>
          <w:rFonts w:hAnsi="宋体"/>
          <w:color w:val="auto"/>
          <w:highlight w:val="none"/>
        </w:rPr>
        <w:t>媒体上公告</w:t>
      </w:r>
      <w:r>
        <w:rPr>
          <w:rFonts w:hint="eastAsia" w:hAnsi="宋体"/>
          <w:color w:val="auto"/>
          <w:highlight w:val="none"/>
        </w:rPr>
        <w:t>中标</w:t>
      </w:r>
      <w:r>
        <w:rPr>
          <w:rFonts w:hAnsi="宋体"/>
          <w:color w:val="auto"/>
          <w:highlight w:val="none"/>
        </w:rPr>
        <w:t>结果</w:t>
      </w:r>
      <w:r>
        <w:rPr>
          <w:rFonts w:hint="eastAsia" w:hAnsi="宋体"/>
          <w:color w:val="auto"/>
          <w:highlight w:val="none"/>
        </w:rPr>
        <w:t>。</w:t>
      </w:r>
    </w:p>
    <w:p w14:paraId="7026D7D7">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3</w:t>
      </w:r>
      <w:r>
        <w:rPr>
          <w:rFonts w:hint="eastAsia" w:hAnsi="宋体"/>
          <w:color w:val="auto"/>
          <w:highlight w:val="none"/>
        </w:rPr>
        <w:t>.在发布中标公告的同时，采购代理机构向中标人发出中标通知书。</w:t>
      </w:r>
    </w:p>
    <w:p w14:paraId="44984FF5">
      <w:pPr>
        <w:pStyle w:val="29"/>
        <w:spacing w:line="400" w:lineRule="exact"/>
        <w:ind w:firstLine="420" w:firstLineChars="200"/>
        <w:rPr>
          <w:rFonts w:hAnsi="宋体"/>
          <w:bCs/>
          <w:color w:val="auto"/>
          <w:sz w:val="10"/>
          <w:szCs w:val="10"/>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w:t>
      </w:r>
      <w:r>
        <w:rPr>
          <w:rFonts w:hint="eastAsia" w:hAnsi="宋体"/>
          <w:bCs/>
          <w:color w:val="auto"/>
          <w:highlight w:val="none"/>
        </w:rPr>
        <w:t>中标通知书发出后，招标人不得违法改变中标结果，中标人无正当理由不得放弃中标。</w:t>
      </w:r>
    </w:p>
    <w:p w14:paraId="29AE59F0">
      <w:pPr>
        <w:pStyle w:val="29"/>
        <w:spacing w:before="240" w:line="400" w:lineRule="exact"/>
        <w:jc w:val="center"/>
        <w:rPr>
          <w:rFonts w:hAnsi="宋体"/>
          <w:b/>
          <w:color w:val="auto"/>
          <w:sz w:val="30"/>
          <w:szCs w:val="30"/>
          <w:highlight w:val="none"/>
        </w:rPr>
      </w:pPr>
      <w:r>
        <w:rPr>
          <w:rFonts w:hAnsi="宋体"/>
          <w:b/>
          <w:color w:val="auto"/>
          <w:sz w:val="30"/>
          <w:szCs w:val="30"/>
          <w:highlight w:val="none"/>
        </w:rPr>
        <w:t>八</w:t>
      </w:r>
      <w:r>
        <w:rPr>
          <w:rFonts w:hint="eastAsia" w:hAnsi="宋体"/>
          <w:b/>
          <w:color w:val="auto"/>
          <w:sz w:val="30"/>
          <w:szCs w:val="30"/>
          <w:highlight w:val="none"/>
        </w:rPr>
        <w:t xml:space="preserve"> 、签订合同</w:t>
      </w:r>
    </w:p>
    <w:p w14:paraId="4D75281C">
      <w:pPr>
        <w:pStyle w:val="29"/>
        <w:spacing w:line="400" w:lineRule="exact"/>
        <w:ind w:firstLine="422" w:firstLineChars="200"/>
        <w:rPr>
          <w:rFonts w:hAnsi="宋体"/>
          <w:b/>
          <w:color w:val="auto"/>
          <w:highlight w:val="none"/>
        </w:rPr>
      </w:pPr>
      <w:r>
        <w:rPr>
          <w:rFonts w:hint="eastAsia" w:hAnsi="宋体"/>
          <w:b/>
          <w:color w:val="auto"/>
          <w:highlight w:val="none"/>
        </w:rPr>
        <w:t>33.履约保证金</w:t>
      </w:r>
    </w:p>
    <w:p w14:paraId="5052ABBB">
      <w:pPr>
        <w:pStyle w:val="29"/>
        <w:spacing w:line="400" w:lineRule="exact"/>
        <w:ind w:firstLine="420" w:firstLineChars="200"/>
        <w:rPr>
          <w:rFonts w:hAnsi="宋体"/>
          <w:color w:val="auto"/>
          <w:highlight w:val="none"/>
        </w:rPr>
      </w:pPr>
      <w:r>
        <w:rPr>
          <w:rFonts w:hint="eastAsia" w:hAnsi="宋体"/>
          <w:color w:val="auto"/>
          <w:highlight w:val="none"/>
        </w:rPr>
        <w:t>本项目</w:t>
      </w:r>
      <w:r>
        <w:rPr>
          <w:rFonts w:hAnsi="宋体"/>
          <w:color w:val="auto"/>
          <w:highlight w:val="none"/>
        </w:rPr>
        <w:t>无履约保证金</w:t>
      </w:r>
    </w:p>
    <w:p w14:paraId="5DAA8495">
      <w:pPr>
        <w:pStyle w:val="29"/>
        <w:snapToGrid w:val="0"/>
        <w:spacing w:line="420" w:lineRule="exact"/>
        <w:ind w:firstLine="413" w:firstLineChars="196"/>
        <w:rPr>
          <w:rFonts w:hAnsi="宋体"/>
          <w:b/>
          <w:color w:val="auto"/>
          <w:highlight w:val="none"/>
        </w:rPr>
      </w:pPr>
      <w:r>
        <w:rPr>
          <w:rFonts w:hint="eastAsia" w:hAnsi="宋体"/>
          <w:b/>
          <w:color w:val="auto"/>
          <w:highlight w:val="none"/>
        </w:rPr>
        <w:t>34.合同授予标准</w:t>
      </w:r>
    </w:p>
    <w:p w14:paraId="74CDC201">
      <w:pPr>
        <w:pStyle w:val="29"/>
        <w:spacing w:line="400" w:lineRule="exact"/>
        <w:ind w:firstLine="420" w:firstLineChars="200"/>
        <w:rPr>
          <w:rFonts w:hAnsi="宋体"/>
          <w:color w:val="auto"/>
          <w:highlight w:val="none"/>
        </w:rPr>
      </w:pPr>
      <w:r>
        <w:rPr>
          <w:rFonts w:hint="eastAsia" w:hAnsi="宋体"/>
          <w:color w:val="auto"/>
          <w:highlight w:val="none"/>
        </w:rPr>
        <w:t>合同将授予被确定实质上响应招标文件要求，具备履行合同能力，综合评分排名第一的投标人。</w:t>
      </w:r>
    </w:p>
    <w:p w14:paraId="633FB387">
      <w:pPr>
        <w:pStyle w:val="29"/>
        <w:spacing w:line="400" w:lineRule="exact"/>
        <w:ind w:firstLine="422" w:firstLineChars="200"/>
        <w:rPr>
          <w:rFonts w:hAnsi="宋体"/>
          <w:b/>
          <w:color w:val="auto"/>
          <w:highlight w:val="none"/>
        </w:rPr>
      </w:pPr>
      <w:r>
        <w:rPr>
          <w:rFonts w:hint="eastAsia" w:hAnsi="宋体"/>
          <w:b/>
          <w:color w:val="auto"/>
          <w:highlight w:val="none"/>
        </w:rPr>
        <w:t>3</w:t>
      </w:r>
      <w:r>
        <w:rPr>
          <w:rFonts w:hAnsi="宋体"/>
          <w:b/>
          <w:color w:val="auto"/>
          <w:highlight w:val="none"/>
        </w:rPr>
        <w:t>5</w:t>
      </w:r>
      <w:r>
        <w:rPr>
          <w:rFonts w:hint="eastAsia" w:hAnsi="宋体"/>
          <w:b/>
          <w:color w:val="auto"/>
          <w:highlight w:val="none"/>
        </w:rPr>
        <w:t>.签</w:t>
      </w:r>
      <w:r>
        <w:rPr>
          <w:rFonts w:hAnsi="宋体"/>
          <w:b/>
          <w:color w:val="auto"/>
          <w:highlight w:val="none"/>
        </w:rPr>
        <w:t>订合</w:t>
      </w:r>
      <w:r>
        <w:rPr>
          <w:rFonts w:hint="eastAsia" w:hAnsi="宋体"/>
          <w:b/>
          <w:color w:val="auto"/>
          <w:highlight w:val="none"/>
        </w:rPr>
        <w:t>同</w:t>
      </w:r>
    </w:p>
    <w:p w14:paraId="37D231F1">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.1投标人接到中标通知书后，应按中标通知书规定的时间、地点与招标人签订合同。</w:t>
      </w:r>
    </w:p>
    <w:p w14:paraId="55D13922">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.2如中标人不按中标通知书的规定签订合同，则按中标人违约处理。</w:t>
      </w:r>
    </w:p>
    <w:p w14:paraId="7FD7F8A7">
      <w:pPr>
        <w:spacing w:line="400" w:lineRule="exact"/>
        <w:ind w:firstLine="420" w:firstLineChars="200"/>
        <w:rPr>
          <w:rFonts w:ascii="宋体" w:hAnsi="宋体"/>
          <w:color w:val="auto"/>
          <w:highlight w:val="none"/>
        </w:rPr>
      </w:pPr>
      <w:bookmarkStart w:id="77" w:name="_Toc535850401"/>
      <w:bookmarkStart w:id="78" w:name="_Toc535850440"/>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.3中标人因不可抗力或者自身原因不能履行采购合同的，招标人可以与中标人之后排名第一的中标候选供应商签订采购合同，以此类推。招标人也可以重新开展政府采购活动。</w:t>
      </w:r>
      <w:bookmarkEnd w:id="77"/>
      <w:bookmarkEnd w:id="78"/>
    </w:p>
    <w:p w14:paraId="376A2E95">
      <w:pPr>
        <w:spacing w:line="400" w:lineRule="exact"/>
        <w:ind w:firstLine="420" w:firstLineChars="200"/>
        <w:rPr>
          <w:rFonts w:ascii="宋体" w:hAnsi="宋体"/>
          <w:color w:val="auto"/>
          <w:highlight w:val="none"/>
        </w:rPr>
      </w:pPr>
      <w:bookmarkStart w:id="79" w:name="_Toc535850402"/>
      <w:bookmarkStart w:id="80" w:name="_Toc535850441"/>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.4政府采购合同公告</w:t>
      </w:r>
      <w:bookmarkEnd w:id="79"/>
      <w:bookmarkEnd w:id="80"/>
    </w:p>
    <w:p w14:paraId="4E78AC9E">
      <w:pPr>
        <w:spacing w:line="400" w:lineRule="exact"/>
        <w:ind w:firstLine="420" w:firstLineChars="200"/>
        <w:rPr>
          <w:rFonts w:ascii="宋体" w:hAnsi="宋体"/>
          <w:color w:val="auto"/>
          <w:highlight w:val="none"/>
        </w:rPr>
      </w:pPr>
      <w:bookmarkStart w:id="81" w:name="_Toc535850403"/>
      <w:bookmarkStart w:id="82" w:name="_Toc535850442"/>
      <w:r>
        <w:rPr>
          <w:rFonts w:hint="eastAsia" w:ascii="宋体" w:hAnsi="宋体"/>
          <w:color w:val="auto"/>
          <w:highlight w:val="none"/>
        </w:rPr>
        <w:t>根据《中华人民共和国政府采购法实施条例》第五十条规定，招标人应当自政府采购合同签订之日起2个工作日内，将政府采购合同在省级以上人民政府财政部门指定的媒体上公告，但政府采购合同中涉及国家秘密、商业秘密的内容除外。</w:t>
      </w:r>
      <w:bookmarkEnd w:id="81"/>
      <w:bookmarkEnd w:id="82"/>
    </w:p>
    <w:p w14:paraId="2F793B52">
      <w:pPr>
        <w:pStyle w:val="29"/>
        <w:spacing w:line="400" w:lineRule="exact"/>
        <w:ind w:firstLine="590" w:firstLineChars="196"/>
        <w:jc w:val="center"/>
        <w:rPr>
          <w:rFonts w:hAnsi="宋体"/>
          <w:b/>
          <w:color w:val="auto"/>
          <w:sz w:val="30"/>
          <w:szCs w:val="30"/>
          <w:highlight w:val="none"/>
        </w:rPr>
      </w:pPr>
      <w:r>
        <w:rPr>
          <w:rFonts w:hAnsi="宋体"/>
          <w:b/>
          <w:color w:val="auto"/>
          <w:sz w:val="30"/>
          <w:szCs w:val="30"/>
          <w:highlight w:val="none"/>
        </w:rPr>
        <w:t>九</w:t>
      </w:r>
      <w:r>
        <w:rPr>
          <w:rFonts w:hint="eastAsia" w:hAnsi="宋体"/>
          <w:b/>
          <w:color w:val="auto"/>
          <w:sz w:val="30"/>
          <w:szCs w:val="30"/>
          <w:highlight w:val="none"/>
        </w:rPr>
        <w:t>、其他事项</w:t>
      </w:r>
    </w:p>
    <w:p w14:paraId="100B4637">
      <w:pPr>
        <w:pStyle w:val="29"/>
        <w:spacing w:line="400" w:lineRule="exact"/>
        <w:ind w:firstLine="422" w:firstLineChars="200"/>
        <w:rPr>
          <w:rFonts w:hAnsi="宋体"/>
          <w:b/>
          <w:color w:val="auto"/>
          <w:highlight w:val="none"/>
        </w:rPr>
      </w:pPr>
      <w:r>
        <w:rPr>
          <w:rFonts w:hint="eastAsia" w:hAnsi="宋体"/>
          <w:b/>
          <w:color w:val="auto"/>
          <w:highlight w:val="none"/>
        </w:rPr>
        <w:t>35.招</w:t>
      </w:r>
      <w:r>
        <w:rPr>
          <w:rFonts w:hAnsi="宋体"/>
          <w:b/>
          <w:color w:val="auto"/>
          <w:highlight w:val="none"/>
        </w:rPr>
        <w:t>标</w:t>
      </w:r>
      <w:r>
        <w:rPr>
          <w:rFonts w:hint="eastAsia" w:hAnsi="宋体"/>
          <w:b/>
          <w:color w:val="auto"/>
          <w:highlight w:val="none"/>
        </w:rPr>
        <w:t>代理服务费</w:t>
      </w:r>
    </w:p>
    <w:p w14:paraId="7D7E6B02">
      <w:pPr>
        <w:spacing w:line="400" w:lineRule="exact"/>
        <w:rPr>
          <w:rFonts w:ascii="宋体" w:hAnsi="宋体" w:cs="宋体"/>
          <w:b/>
          <w:color w:val="auto"/>
          <w:kern w:val="0"/>
          <w:szCs w:val="21"/>
          <w:highlight w:val="none"/>
        </w:rPr>
      </w:pPr>
      <w:r>
        <w:rPr>
          <w:rFonts w:hint="eastAsia" w:hAnsi="宋体"/>
          <w:color w:val="auto"/>
          <w:highlight w:val="none"/>
        </w:rPr>
        <w:t>35.1招标代理服务费按国家发展改革委《关于进一步放开建设项目专业服务价格的通知 》发改价格〔2015〕299号文“</w:t>
      </w:r>
      <w:r>
        <w:rPr>
          <w:rFonts w:hint="eastAsia" w:hAnsi="宋体"/>
          <w:color w:val="auto"/>
          <w:highlight w:val="none"/>
          <w:lang w:eastAsia="zh-CN"/>
        </w:rPr>
        <w:t>服务</w:t>
      </w:r>
      <w:r>
        <w:rPr>
          <w:rFonts w:hint="eastAsia" w:hAnsi="宋体"/>
          <w:color w:val="auto"/>
          <w:highlight w:val="none"/>
        </w:rPr>
        <w:t>类”规定收取，方式为</w:t>
      </w:r>
      <w:r>
        <w:rPr>
          <w:rFonts w:hint="eastAsia" w:hAnsi="宋体"/>
          <w:color w:val="auto"/>
          <w:highlight w:val="none"/>
          <w:lang w:val="en-US" w:eastAsia="zh-CN"/>
        </w:rPr>
        <w:t>中标人</w:t>
      </w:r>
      <w:r>
        <w:rPr>
          <w:rFonts w:hint="eastAsia" w:hAnsi="宋体"/>
          <w:color w:val="auto"/>
          <w:highlight w:val="none"/>
        </w:rPr>
        <w:t>向采购代理机构支付。</w:t>
      </w:r>
    </w:p>
    <w:p w14:paraId="1EA0B0FD">
      <w:pPr>
        <w:pStyle w:val="29"/>
        <w:spacing w:line="400" w:lineRule="exact"/>
        <w:ind w:firstLine="420" w:firstLineChars="200"/>
        <w:rPr>
          <w:rFonts w:hAnsi="宋体"/>
          <w:color w:val="auto"/>
          <w:highlight w:val="none"/>
        </w:rPr>
      </w:pPr>
      <w:r>
        <w:rPr>
          <w:rFonts w:hint="eastAsia" w:hAnsi="宋体"/>
          <w:color w:val="auto"/>
          <w:highlight w:val="none"/>
        </w:rPr>
        <w:t>招标代理服务费缴纳账户：</w:t>
      </w:r>
    </w:p>
    <w:p w14:paraId="64E24F8A">
      <w:pPr>
        <w:pStyle w:val="29"/>
        <w:spacing w:line="400" w:lineRule="exact"/>
        <w:ind w:firstLine="422" w:firstLineChars="200"/>
        <w:rPr>
          <w:rFonts w:hint="eastAsia" w:hAnsi="宋体"/>
          <w:b/>
          <w:color w:val="auto"/>
          <w:highlight w:val="none"/>
          <w:lang w:eastAsia="zh-CN"/>
        </w:rPr>
      </w:pPr>
      <w:r>
        <w:rPr>
          <w:rFonts w:hint="eastAsia" w:hAnsi="宋体"/>
          <w:b/>
          <w:color w:val="auto"/>
          <w:highlight w:val="none"/>
        </w:rPr>
        <w:t>开户银行：</w:t>
      </w:r>
      <w:r>
        <w:rPr>
          <w:rFonts w:hint="eastAsia" w:hAnsi="宋体"/>
          <w:b/>
          <w:color w:val="auto"/>
          <w:highlight w:val="none"/>
          <w:lang w:eastAsia="zh-CN"/>
        </w:rPr>
        <w:t>贵港市区农村信用合作联社西郊分区</w:t>
      </w:r>
    </w:p>
    <w:p w14:paraId="63CE5F48">
      <w:pPr>
        <w:pStyle w:val="29"/>
        <w:spacing w:line="400" w:lineRule="exact"/>
        <w:ind w:firstLine="422" w:firstLineChars="200"/>
        <w:rPr>
          <w:rFonts w:hint="eastAsia" w:hAnsi="宋体"/>
          <w:b/>
          <w:color w:val="auto"/>
          <w:highlight w:val="none"/>
        </w:rPr>
      </w:pPr>
      <w:r>
        <w:rPr>
          <w:rFonts w:hint="eastAsia" w:hAnsi="宋体"/>
          <w:b/>
          <w:color w:val="auto"/>
          <w:highlight w:val="none"/>
        </w:rPr>
        <w:t xml:space="preserve">账户名称：贵港市安然项目管理有限公司 </w:t>
      </w:r>
    </w:p>
    <w:p w14:paraId="2F2D05F8">
      <w:pPr>
        <w:pStyle w:val="29"/>
        <w:spacing w:line="400" w:lineRule="exact"/>
        <w:ind w:firstLine="422" w:firstLineChars="200"/>
        <w:rPr>
          <w:rFonts w:hint="eastAsia" w:hAnsi="宋体"/>
          <w:b/>
          <w:color w:val="auto"/>
          <w:highlight w:val="none"/>
        </w:rPr>
      </w:pPr>
      <w:r>
        <w:rPr>
          <w:rFonts w:hint="eastAsia" w:hAnsi="宋体"/>
          <w:b/>
          <w:color w:val="auto"/>
          <w:highlight w:val="none"/>
        </w:rPr>
        <w:t>银行账号：903312010107472899</w:t>
      </w:r>
    </w:p>
    <w:p w14:paraId="79C8FE84">
      <w:pPr>
        <w:pStyle w:val="29"/>
        <w:spacing w:line="400" w:lineRule="exact"/>
        <w:rPr>
          <w:rFonts w:hAnsi="宋体"/>
          <w:b/>
          <w:color w:val="auto"/>
          <w:highlight w:val="none"/>
        </w:rPr>
      </w:pPr>
      <w:r>
        <w:rPr>
          <w:rFonts w:hint="eastAsia" w:hAnsi="宋体"/>
          <w:b/>
          <w:color w:val="auto"/>
          <w:highlight w:val="none"/>
        </w:rPr>
        <w:t xml:space="preserve"> 36.解释权</w:t>
      </w:r>
    </w:p>
    <w:p w14:paraId="17EE7892">
      <w:pPr>
        <w:pStyle w:val="29"/>
        <w:spacing w:line="400" w:lineRule="exact"/>
        <w:ind w:firstLine="420" w:firstLineChars="200"/>
        <w:rPr>
          <w:rFonts w:hAnsi="宋体"/>
          <w:color w:val="auto"/>
          <w:highlight w:val="none"/>
        </w:rPr>
      </w:pPr>
      <w:r>
        <w:rPr>
          <w:rFonts w:hint="eastAsia" w:hAnsi="宋体"/>
          <w:color w:val="auto"/>
          <w:highlight w:val="none"/>
        </w:rPr>
        <w:t>见“投标人须知前附表”。</w:t>
      </w:r>
    </w:p>
    <w:p w14:paraId="7D39EE52">
      <w:pPr>
        <w:pStyle w:val="29"/>
        <w:spacing w:line="400" w:lineRule="exact"/>
        <w:ind w:firstLine="422" w:firstLineChars="200"/>
        <w:rPr>
          <w:rFonts w:hAnsi="宋体"/>
          <w:b/>
          <w:color w:val="auto"/>
          <w:highlight w:val="none"/>
        </w:rPr>
      </w:pPr>
      <w:r>
        <w:rPr>
          <w:rFonts w:hint="eastAsia" w:hAnsi="宋体"/>
          <w:b/>
          <w:color w:val="auto"/>
          <w:highlight w:val="none"/>
        </w:rPr>
        <w:t>37.其他</w:t>
      </w:r>
    </w:p>
    <w:p w14:paraId="2CB8B59C">
      <w:pPr>
        <w:pStyle w:val="29"/>
        <w:spacing w:line="400" w:lineRule="exact"/>
        <w:ind w:firstLine="420" w:firstLineChars="200"/>
        <w:rPr>
          <w:rFonts w:hint="eastAsia" w:hAnsi="宋体"/>
          <w:color w:val="auto"/>
          <w:highlight w:val="none"/>
        </w:rPr>
      </w:pPr>
      <w:r>
        <w:rPr>
          <w:rFonts w:hint="eastAsia" w:hAnsi="宋体"/>
          <w:color w:val="auto"/>
          <w:highlight w:val="none"/>
        </w:rPr>
        <w:t>见“投标人须知前附表”。</w:t>
      </w:r>
      <w:bookmarkStart w:id="83" w:name="_Toc535851643"/>
      <w:bookmarkStart w:id="84" w:name="_Toc254970549"/>
      <w:bookmarkStart w:id="85" w:name="_Toc254970690"/>
    </w:p>
    <w:p w14:paraId="21C1F6DE">
      <w:pPr>
        <w:pStyle w:val="29"/>
        <w:spacing w:line="400" w:lineRule="exact"/>
        <w:ind w:firstLine="420" w:firstLineChars="200"/>
        <w:rPr>
          <w:rFonts w:hint="eastAsia" w:hAnsi="宋体"/>
          <w:color w:val="auto"/>
          <w:highlight w:val="none"/>
        </w:rPr>
      </w:pPr>
    </w:p>
    <w:p w14:paraId="315A95DA">
      <w:pPr>
        <w:pStyle w:val="29"/>
        <w:spacing w:line="400" w:lineRule="exact"/>
        <w:ind w:firstLine="420" w:firstLineChars="200"/>
        <w:rPr>
          <w:rFonts w:hint="eastAsia" w:hAnsi="宋体"/>
          <w:color w:val="auto"/>
          <w:highlight w:val="none"/>
        </w:rPr>
      </w:pPr>
    </w:p>
    <w:p w14:paraId="594D9533">
      <w:pPr>
        <w:pStyle w:val="29"/>
        <w:spacing w:line="400" w:lineRule="exact"/>
        <w:ind w:firstLine="420" w:firstLineChars="200"/>
        <w:rPr>
          <w:rFonts w:hint="eastAsia" w:hAnsi="宋体"/>
          <w:color w:val="auto"/>
          <w:highlight w:val="none"/>
        </w:rPr>
      </w:pPr>
    </w:p>
    <w:p w14:paraId="78CB7D6D">
      <w:pPr>
        <w:pStyle w:val="29"/>
        <w:spacing w:line="400" w:lineRule="exact"/>
        <w:ind w:firstLine="420" w:firstLineChars="200"/>
        <w:rPr>
          <w:rFonts w:hint="eastAsia" w:hAnsi="宋体"/>
          <w:color w:val="auto"/>
          <w:highlight w:val="none"/>
        </w:rPr>
      </w:pPr>
    </w:p>
    <w:p w14:paraId="796250FD">
      <w:pPr>
        <w:pStyle w:val="29"/>
        <w:spacing w:line="400" w:lineRule="exact"/>
        <w:ind w:firstLine="420" w:firstLineChars="200"/>
        <w:rPr>
          <w:rFonts w:hint="eastAsia" w:hAnsi="宋体"/>
          <w:color w:val="auto"/>
          <w:highlight w:val="none"/>
        </w:rPr>
      </w:pPr>
    </w:p>
    <w:p w14:paraId="7AE0452D">
      <w:pPr>
        <w:pStyle w:val="29"/>
        <w:spacing w:line="400" w:lineRule="exact"/>
        <w:ind w:firstLine="420" w:firstLineChars="200"/>
        <w:rPr>
          <w:rFonts w:hint="eastAsia" w:hAnsi="宋体"/>
          <w:color w:val="auto"/>
          <w:highlight w:val="none"/>
        </w:rPr>
      </w:pPr>
    </w:p>
    <w:p w14:paraId="3CE6FDC4">
      <w:pPr>
        <w:pStyle w:val="29"/>
        <w:spacing w:line="400" w:lineRule="exact"/>
        <w:ind w:firstLine="420" w:firstLineChars="200"/>
        <w:rPr>
          <w:rFonts w:hint="eastAsia" w:hAnsi="宋体"/>
          <w:color w:val="auto"/>
          <w:highlight w:val="none"/>
        </w:rPr>
      </w:pPr>
    </w:p>
    <w:p w14:paraId="57C1B5BF">
      <w:pPr>
        <w:pStyle w:val="29"/>
        <w:spacing w:line="400" w:lineRule="exact"/>
        <w:ind w:firstLine="420" w:firstLineChars="200"/>
        <w:rPr>
          <w:rFonts w:hint="eastAsia" w:hAnsi="宋体"/>
          <w:color w:val="auto"/>
          <w:highlight w:val="none"/>
        </w:rPr>
      </w:pPr>
    </w:p>
    <w:p w14:paraId="2D872843">
      <w:pPr>
        <w:pStyle w:val="29"/>
        <w:spacing w:line="400" w:lineRule="exact"/>
        <w:ind w:firstLine="420" w:firstLineChars="200"/>
        <w:rPr>
          <w:rFonts w:hint="eastAsia" w:hAnsi="宋体"/>
          <w:color w:val="auto"/>
          <w:highlight w:val="none"/>
        </w:rPr>
      </w:pPr>
    </w:p>
    <w:p w14:paraId="45B3BA59">
      <w:pPr>
        <w:pStyle w:val="29"/>
        <w:spacing w:line="400" w:lineRule="exact"/>
        <w:ind w:firstLine="420" w:firstLineChars="200"/>
        <w:rPr>
          <w:rFonts w:hint="eastAsia" w:hAnsi="宋体"/>
          <w:color w:val="auto"/>
          <w:highlight w:val="none"/>
        </w:rPr>
      </w:pPr>
    </w:p>
    <w:p w14:paraId="1A0CE160">
      <w:pPr>
        <w:pStyle w:val="29"/>
        <w:spacing w:line="400" w:lineRule="exact"/>
        <w:ind w:firstLine="420" w:firstLineChars="200"/>
        <w:rPr>
          <w:rFonts w:hint="eastAsia" w:hAnsi="宋体"/>
          <w:color w:val="auto"/>
          <w:highlight w:val="none"/>
        </w:rPr>
      </w:pPr>
    </w:p>
    <w:p w14:paraId="061E9F34">
      <w:pPr>
        <w:pStyle w:val="29"/>
        <w:spacing w:line="400" w:lineRule="exact"/>
        <w:ind w:firstLine="420" w:firstLineChars="200"/>
        <w:rPr>
          <w:rFonts w:hint="eastAsia" w:hAnsi="宋体"/>
          <w:color w:val="auto"/>
          <w:highlight w:val="none"/>
        </w:rPr>
      </w:pPr>
    </w:p>
    <w:p w14:paraId="6D57B010">
      <w:pPr>
        <w:pStyle w:val="29"/>
        <w:spacing w:line="400" w:lineRule="exact"/>
        <w:ind w:firstLine="420" w:firstLineChars="200"/>
        <w:rPr>
          <w:rFonts w:hint="eastAsia" w:hAnsi="宋体"/>
          <w:color w:val="auto"/>
          <w:highlight w:val="none"/>
        </w:rPr>
      </w:pPr>
    </w:p>
    <w:p w14:paraId="1F206493">
      <w:pPr>
        <w:pStyle w:val="29"/>
        <w:spacing w:line="400" w:lineRule="exact"/>
        <w:ind w:firstLine="420" w:firstLineChars="200"/>
        <w:rPr>
          <w:rFonts w:hint="eastAsia" w:hAnsi="宋体"/>
          <w:color w:val="auto"/>
          <w:highlight w:val="none"/>
        </w:rPr>
      </w:pPr>
    </w:p>
    <w:p w14:paraId="76203B7B">
      <w:pPr>
        <w:pStyle w:val="30"/>
        <w:rPr>
          <w:rFonts w:hint="eastAsia" w:hAnsi="宋体"/>
          <w:color w:val="auto"/>
          <w:highlight w:val="none"/>
        </w:rPr>
      </w:pPr>
    </w:p>
    <w:p w14:paraId="54110410">
      <w:pPr>
        <w:pStyle w:val="31"/>
        <w:rPr>
          <w:rFonts w:hint="eastAsia" w:hAnsi="宋体"/>
          <w:color w:val="auto"/>
          <w:highlight w:val="none"/>
        </w:rPr>
      </w:pPr>
    </w:p>
    <w:p w14:paraId="6C597E62">
      <w:pPr>
        <w:rPr>
          <w:rFonts w:hint="eastAsia" w:hAnsi="宋体"/>
          <w:color w:val="auto"/>
          <w:highlight w:val="none"/>
        </w:rPr>
      </w:pPr>
    </w:p>
    <w:p w14:paraId="35D40C85">
      <w:pPr>
        <w:rPr>
          <w:rFonts w:hint="eastAsia" w:hAnsi="宋体"/>
          <w:color w:val="auto"/>
          <w:highlight w:val="none"/>
        </w:rPr>
      </w:pPr>
    </w:p>
    <w:p w14:paraId="69904221">
      <w:pPr>
        <w:rPr>
          <w:rFonts w:hint="eastAsia" w:hAnsi="宋体"/>
          <w:color w:val="auto"/>
          <w:highlight w:val="none"/>
        </w:rPr>
      </w:pPr>
    </w:p>
    <w:p w14:paraId="238EA7C4">
      <w:pPr>
        <w:pStyle w:val="29"/>
        <w:spacing w:line="400" w:lineRule="exact"/>
        <w:ind w:firstLine="420" w:firstLineChars="200"/>
        <w:rPr>
          <w:rFonts w:hint="eastAsia" w:hAnsi="宋体"/>
          <w:color w:val="auto"/>
          <w:highlight w:val="none"/>
        </w:rPr>
      </w:pPr>
    </w:p>
    <w:p w14:paraId="557F22C2">
      <w:pPr>
        <w:pStyle w:val="29"/>
        <w:spacing w:line="400" w:lineRule="exact"/>
        <w:ind w:firstLine="420" w:firstLineChars="200"/>
        <w:rPr>
          <w:rFonts w:hAnsi="宋体"/>
          <w:color w:val="auto"/>
          <w:highlight w:val="none"/>
        </w:rPr>
      </w:pPr>
    </w:p>
    <w:p w14:paraId="3EE0EEBF">
      <w:pPr>
        <w:widowControl/>
        <w:numPr>
          <w:ilvl w:val="0"/>
          <w:numId w:val="5"/>
        </w:numPr>
        <w:ind w:left="0" w:leftChars="0" w:firstLine="0" w:firstLineChars="0"/>
        <w:jc w:val="center"/>
        <w:rPr>
          <w:rFonts w:hint="eastAsia" w:ascii="宋体" w:hAnsi="宋体" w:eastAsia="宋体"/>
          <w:b/>
          <w:bCs/>
          <w:color w:val="auto"/>
          <w:sz w:val="44"/>
          <w:szCs w:val="44"/>
          <w:highlight w:val="none"/>
        </w:rPr>
      </w:pPr>
      <w:r>
        <w:rPr>
          <w:rFonts w:hint="eastAsia" w:ascii="宋体" w:hAnsi="宋体" w:eastAsia="宋体"/>
          <w:b/>
          <w:bCs/>
          <w:color w:val="auto"/>
          <w:sz w:val="44"/>
          <w:szCs w:val="44"/>
          <w:highlight w:val="none"/>
        </w:rPr>
        <w:t xml:space="preserve"> 评标办法及评分标准</w:t>
      </w:r>
      <w:bookmarkEnd w:id="83"/>
    </w:p>
    <w:p w14:paraId="36F29A1B">
      <w:pPr>
        <w:pStyle w:val="143"/>
        <w:tabs>
          <w:tab w:val="left" w:pos="952"/>
        </w:tabs>
        <w:spacing w:line="360" w:lineRule="auto"/>
        <w:ind w:left="0" w:firstLineChars="200"/>
        <w:rPr>
          <w:rFonts w:hint="eastAsia"/>
          <w:color w:val="auto"/>
          <w:spacing w:val="0"/>
          <w:kern w:val="0"/>
          <w:highlight w:val="none"/>
        </w:rPr>
      </w:pPr>
    </w:p>
    <w:p w14:paraId="2F6FE254">
      <w:pPr>
        <w:pStyle w:val="143"/>
        <w:tabs>
          <w:tab w:val="left" w:pos="952"/>
        </w:tabs>
        <w:spacing w:line="360" w:lineRule="auto"/>
        <w:ind w:left="0" w:firstLineChars="200"/>
        <w:rPr>
          <w:color w:val="auto"/>
          <w:spacing w:val="0"/>
          <w:kern w:val="0"/>
          <w:highlight w:val="none"/>
        </w:rPr>
      </w:pPr>
      <w:r>
        <w:rPr>
          <w:rFonts w:hint="eastAsia"/>
          <w:color w:val="auto"/>
          <w:spacing w:val="0"/>
          <w:kern w:val="0"/>
          <w:highlight w:val="none"/>
        </w:rPr>
        <w:t>一、</w:t>
      </w:r>
      <w:r>
        <w:rPr>
          <w:color w:val="auto"/>
          <w:spacing w:val="0"/>
          <w:kern w:val="0"/>
          <w:highlight w:val="none"/>
        </w:rPr>
        <w:t>评审依据：</w:t>
      </w:r>
      <w:r>
        <w:rPr>
          <w:rFonts w:hint="eastAsia"/>
          <w:color w:val="auto"/>
          <w:spacing w:val="0"/>
          <w:kern w:val="0"/>
          <w:highlight w:val="none"/>
          <w:lang w:val="en-US" w:eastAsia="zh-CN"/>
        </w:rPr>
        <w:t>评审</w:t>
      </w:r>
      <w:r>
        <w:rPr>
          <w:color w:val="auto"/>
          <w:spacing w:val="0"/>
          <w:kern w:val="0"/>
          <w:highlight w:val="none"/>
        </w:rPr>
        <w:t>小组将以</w:t>
      </w:r>
      <w:r>
        <w:rPr>
          <w:rFonts w:hint="eastAsia"/>
          <w:color w:val="auto"/>
          <w:spacing w:val="0"/>
          <w:kern w:val="0"/>
          <w:highlight w:val="none"/>
          <w:lang w:val="en-US" w:eastAsia="zh-CN"/>
        </w:rPr>
        <w:t>投标</w:t>
      </w:r>
      <w:r>
        <w:rPr>
          <w:color w:val="auto"/>
          <w:spacing w:val="0"/>
          <w:kern w:val="0"/>
          <w:highlight w:val="none"/>
        </w:rPr>
        <w:t xml:space="preserve">响应文件为评审依据，对供应商的报价、技术、商务等方面内容按百分制打分。（计分方法按四舍五入取至百分位） </w:t>
      </w:r>
    </w:p>
    <w:p w14:paraId="0AA42EFF">
      <w:pPr>
        <w:pStyle w:val="143"/>
        <w:tabs>
          <w:tab w:val="left" w:pos="952"/>
        </w:tabs>
        <w:spacing w:line="360" w:lineRule="auto"/>
        <w:ind w:left="0" w:firstLine="420" w:firstLineChars="200"/>
        <w:rPr>
          <w:color w:val="auto"/>
          <w:spacing w:val="0"/>
          <w:kern w:val="0"/>
          <w:highlight w:val="none"/>
        </w:rPr>
      </w:pPr>
      <w:r>
        <w:rPr>
          <w:rFonts w:hint="eastAsia"/>
          <w:color w:val="auto"/>
          <w:spacing w:val="0"/>
          <w:kern w:val="0"/>
          <w:highlight w:val="none"/>
        </w:rPr>
        <w:t>二、</w:t>
      </w:r>
      <w:r>
        <w:rPr>
          <w:color w:val="auto"/>
          <w:spacing w:val="0"/>
          <w:kern w:val="0"/>
          <w:highlight w:val="none"/>
        </w:rPr>
        <w:t>评标方法</w:t>
      </w:r>
    </w:p>
    <w:p w14:paraId="5F1B6155">
      <w:pPr>
        <w:pStyle w:val="21"/>
        <w:spacing w:line="360" w:lineRule="auto"/>
        <w:ind w:firstLine="440" w:firstLineChars="200"/>
        <w:rPr>
          <w:rFonts w:hint="eastAsia" w:ascii="宋体" w:hAnsi="宋体" w:eastAsia="宋体" w:cs="宋体"/>
          <w:color w:val="auto"/>
          <w:sz w:val="20"/>
          <w:szCs w:val="20"/>
          <w:highlight w:val="none"/>
          <w:lang w:eastAsia="zh-CN"/>
        </w:rPr>
      </w:pPr>
      <w:r>
        <w:rPr>
          <w:color w:val="auto"/>
          <w:spacing w:val="0"/>
          <w:kern w:val="0"/>
          <w:sz w:val="22"/>
          <w:szCs w:val="22"/>
          <w:highlight w:val="none"/>
        </w:rPr>
        <w:t>对进入详评的，</w:t>
      </w:r>
      <w:r>
        <w:rPr>
          <w:rFonts w:hint="eastAsia"/>
          <w:color w:val="auto"/>
          <w:spacing w:val="0"/>
          <w:kern w:val="0"/>
          <w:sz w:val="22"/>
          <w:szCs w:val="22"/>
          <w:highlight w:val="none"/>
          <w:lang w:val="en-US" w:eastAsia="zh-CN"/>
        </w:rPr>
        <w:t>评审</w:t>
      </w:r>
      <w:r>
        <w:rPr>
          <w:color w:val="auto"/>
          <w:spacing w:val="0"/>
          <w:kern w:val="0"/>
          <w:sz w:val="22"/>
          <w:szCs w:val="22"/>
          <w:highlight w:val="none"/>
        </w:rPr>
        <w:t>小组将以</w:t>
      </w:r>
      <w:r>
        <w:rPr>
          <w:rFonts w:hint="eastAsia"/>
          <w:color w:val="auto"/>
          <w:spacing w:val="0"/>
          <w:kern w:val="0"/>
          <w:sz w:val="22"/>
          <w:szCs w:val="22"/>
          <w:highlight w:val="none"/>
          <w:lang w:val="en-US" w:eastAsia="zh-CN"/>
        </w:rPr>
        <w:t>公开招标</w:t>
      </w:r>
      <w:r>
        <w:rPr>
          <w:color w:val="auto"/>
          <w:spacing w:val="0"/>
          <w:kern w:val="0"/>
          <w:sz w:val="22"/>
          <w:szCs w:val="22"/>
          <w:highlight w:val="none"/>
        </w:rPr>
        <w:t>文件 、电子响应文件为评定依据，采用百分制综合评分法： 计分办法（按四舍五入取至百分位）</w:t>
      </w:r>
      <w:bookmarkEnd w:id="84"/>
      <w:bookmarkEnd w:id="85"/>
      <w:bookmarkStart w:id="86" w:name="_Toc535851644"/>
      <w:r>
        <w:rPr>
          <w:rFonts w:hint="eastAsia"/>
          <w:color w:val="auto"/>
          <w:spacing w:val="0"/>
          <w:kern w:val="0"/>
          <w:sz w:val="22"/>
          <w:szCs w:val="22"/>
          <w:highlight w:val="none"/>
          <w:lang w:eastAsia="zh-CN"/>
        </w:rPr>
        <w:t>：</w:t>
      </w:r>
    </w:p>
    <w:p w14:paraId="050A4516">
      <w:pPr>
        <w:spacing w:line="63" w:lineRule="exact"/>
        <w:rPr>
          <w:color w:val="auto"/>
          <w:highlight w:val="none"/>
        </w:rPr>
      </w:pPr>
    </w:p>
    <w:p w14:paraId="16ED5193">
      <w:pPr>
        <w:pStyle w:val="21"/>
        <w:spacing w:line="230" w:lineRule="exact"/>
        <w:rPr>
          <w:color w:val="auto"/>
          <w:sz w:val="20"/>
          <w:highlight w:val="none"/>
        </w:rPr>
      </w:pPr>
    </w:p>
    <w:tbl>
      <w:tblPr>
        <w:tblStyle w:val="57"/>
        <w:tblW w:w="972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1070"/>
        <w:gridCol w:w="6985"/>
        <w:gridCol w:w="1050"/>
      </w:tblGrid>
      <w:tr w14:paraId="23027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20" w:type="dxa"/>
            <w:noWrap w:val="0"/>
            <w:vAlign w:val="center"/>
          </w:tcPr>
          <w:p w14:paraId="2C0BFFBE">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序号</w:t>
            </w:r>
          </w:p>
        </w:tc>
        <w:tc>
          <w:tcPr>
            <w:tcW w:w="1070" w:type="dxa"/>
            <w:noWrap w:val="0"/>
            <w:vAlign w:val="center"/>
          </w:tcPr>
          <w:p w14:paraId="3115DA8F">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评审因素</w:t>
            </w:r>
          </w:p>
        </w:tc>
        <w:tc>
          <w:tcPr>
            <w:tcW w:w="6985" w:type="dxa"/>
            <w:noWrap w:val="0"/>
            <w:vAlign w:val="center"/>
          </w:tcPr>
          <w:p w14:paraId="17B329A3">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b/>
                <w:bCs/>
                <w:color w:val="auto"/>
                <w:highlight w:val="none"/>
              </w:rPr>
              <w:t>评审因素具体内容</w:t>
            </w:r>
          </w:p>
        </w:tc>
        <w:tc>
          <w:tcPr>
            <w:tcW w:w="1050" w:type="dxa"/>
            <w:noWrap w:val="0"/>
            <w:vAlign w:val="center"/>
          </w:tcPr>
          <w:p w14:paraId="5342216B">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分值</w:t>
            </w:r>
          </w:p>
        </w:tc>
      </w:tr>
      <w:tr w14:paraId="7460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5" w:hRule="atLeast"/>
        </w:trPr>
        <w:tc>
          <w:tcPr>
            <w:tcW w:w="620" w:type="dxa"/>
            <w:noWrap w:val="0"/>
            <w:vAlign w:val="center"/>
          </w:tcPr>
          <w:p w14:paraId="6C10F842">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w w:val="99"/>
                <w:highlight w:val="none"/>
              </w:rPr>
              <w:t>1</w:t>
            </w:r>
          </w:p>
        </w:tc>
        <w:tc>
          <w:tcPr>
            <w:tcW w:w="1070" w:type="dxa"/>
            <w:noWrap w:val="0"/>
            <w:vAlign w:val="center"/>
          </w:tcPr>
          <w:p w14:paraId="4BAAF1AD">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b/>
                <w:bCs/>
                <w:color w:val="auto"/>
                <w:highlight w:val="none"/>
              </w:rPr>
              <w:t>价格分</w:t>
            </w:r>
          </w:p>
        </w:tc>
        <w:tc>
          <w:tcPr>
            <w:tcW w:w="6985" w:type="dxa"/>
            <w:noWrap w:val="0"/>
            <w:vAlign w:val="top"/>
          </w:tcPr>
          <w:p w14:paraId="217C4E42">
            <w:pPr>
              <w:pStyle w:val="114"/>
              <w:keepNext w:val="0"/>
              <w:keepLines w:val="0"/>
              <w:pageBreakBefore w:val="0"/>
              <w:widowControl w:val="0"/>
              <w:kinsoku/>
              <w:wordWrap/>
              <w:overflowPunct/>
              <w:topLinePunct w:val="0"/>
              <w:autoSpaceDE w:val="0"/>
              <w:autoSpaceDN w:val="0"/>
              <w:bidi w:val="0"/>
              <w:adjustRightInd/>
              <w:snapToGrid/>
              <w:spacing w:line="384" w:lineRule="auto"/>
              <w:textAlignment w:val="auto"/>
              <w:rPr>
                <w:b/>
                <w:color w:val="auto"/>
                <w:highlight w:val="none"/>
              </w:rPr>
            </w:pPr>
            <w:r>
              <w:rPr>
                <w:rFonts w:hint="eastAsia"/>
                <w:b/>
                <w:color w:val="auto"/>
                <w:highlight w:val="none"/>
              </w:rPr>
              <w:t>一、政府采购政策扣除</w:t>
            </w:r>
          </w:p>
          <w:p w14:paraId="02D8844B">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ascii="宋体" w:hAnsi="宋体" w:eastAsia="宋体" w:cs="宋体"/>
                <w:b/>
                <w:bCs/>
                <w:color w:val="auto"/>
                <w:highlight w:val="none"/>
              </w:rPr>
            </w:pPr>
            <w:bookmarkStart w:id="87" w:name="二、报价分（满分10分）"/>
            <w:bookmarkEnd w:id="87"/>
            <w:r>
              <w:rPr>
                <w:rFonts w:hint="eastAsia" w:ascii="宋体" w:hAnsi="宋体" w:eastAsia="宋体" w:cs="宋体"/>
                <w:b/>
                <w:bCs/>
                <w:color w:val="auto"/>
                <w:highlight w:val="none"/>
              </w:rPr>
              <w:t>本项目为专门面对中小</w:t>
            </w:r>
            <w:r>
              <w:rPr>
                <w:rFonts w:hint="eastAsia" w:cs="宋体"/>
                <w:b/>
                <w:bCs/>
                <w:color w:val="auto"/>
                <w:highlight w:val="none"/>
                <w:lang w:val="en-US" w:eastAsia="zh-CN"/>
              </w:rPr>
              <w:t>微</w:t>
            </w:r>
            <w:r>
              <w:rPr>
                <w:rFonts w:hint="eastAsia" w:ascii="宋体" w:hAnsi="宋体" w:eastAsia="宋体" w:cs="宋体"/>
                <w:b/>
                <w:bCs/>
                <w:color w:val="auto"/>
                <w:highlight w:val="none"/>
              </w:rPr>
              <w:t>企业项目，不再执行价格评审优惠的扶持政策，供应商的评审价等于最后报价，最终成交供应商的成交金额等于最后报价（如有修正，以确认修正后的最后报价为准）。</w:t>
            </w:r>
          </w:p>
          <w:p w14:paraId="1FE7587F">
            <w:pPr>
              <w:pStyle w:val="114"/>
              <w:keepNext w:val="0"/>
              <w:keepLines w:val="0"/>
              <w:pageBreakBefore w:val="0"/>
              <w:widowControl w:val="0"/>
              <w:kinsoku/>
              <w:wordWrap/>
              <w:overflowPunct/>
              <w:topLinePunct w:val="0"/>
              <w:autoSpaceDE w:val="0"/>
              <w:autoSpaceDN w:val="0"/>
              <w:bidi w:val="0"/>
              <w:adjustRightInd/>
              <w:snapToGrid/>
              <w:spacing w:line="384" w:lineRule="auto"/>
              <w:textAlignment w:val="auto"/>
              <w:rPr>
                <w:b/>
                <w:color w:val="auto"/>
                <w:highlight w:val="none"/>
              </w:rPr>
            </w:pPr>
            <w:r>
              <w:rPr>
                <w:rFonts w:hint="eastAsia"/>
                <w:b/>
                <w:color w:val="auto"/>
                <w:highlight w:val="none"/>
              </w:rPr>
              <w:t>二、报价分（满分 10 分）</w:t>
            </w:r>
          </w:p>
          <w:p w14:paraId="7F9F1B6B">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color w:val="auto"/>
                <w:highlight w:val="none"/>
              </w:rPr>
            </w:pPr>
            <w:r>
              <w:rPr>
                <w:rFonts w:hint="eastAsia"/>
                <w:color w:val="auto"/>
                <w:highlight w:val="none"/>
              </w:rPr>
              <w:t>1、报价分采用低价优先法计算，满足</w:t>
            </w:r>
            <w:r>
              <w:rPr>
                <w:rFonts w:hint="eastAsia"/>
                <w:color w:val="auto"/>
                <w:highlight w:val="none"/>
                <w:lang w:val="en-US" w:eastAsia="zh-CN"/>
              </w:rPr>
              <w:t>公开招标采购</w:t>
            </w:r>
            <w:r>
              <w:rPr>
                <w:rFonts w:hint="eastAsia"/>
                <w:color w:val="auto"/>
                <w:highlight w:val="none"/>
              </w:rPr>
              <w:t>文件要求且最终报价最低的有效供应商的最终报价为评标基准价，其报价分为满分。</w:t>
            </w:r>
          </w:p>
          <w:p w14:paraId="74A4AA77">
            <w:pPr>
              <w:pStyle w:val="114"/>
              <w:keepNext w:val="0"/>
              <w:keepLines w:val="0"/>
              <w:pageBreakBefore w:val="0"/>
              <w:widowControl w:val="0"/>
              <w:kinsoku/>
              <w:wordWrap/>
              <w:overflowPunct/>
              <w:topLinePunct w:val="0"/>
              <w:autoSpaceDE w:val="0"/>
              <w:autoSpaceDN w:val="0"/>
              <w:bidi w:val="0"/>
              <w:adjustRightInd/>
              <w:snapToGrid/>
              <w:spacing w:line="384" w:lineRule="auto"/>
              <w:ind w:firstLine="440" w:firstLineChars="200"/>
              <w:textAlignment w:val="auto"/>
              <w:rPr>
                <w:color w:val="auto"/>
                <w:highlight w:val="none"/>
              </w:rPr>
            </w:pPr>
            <w:r>
              <w:rPr>
                <w:rFonts w:hint="eastAsia"/>
                <w:color w:val="auto"/>
                <w:highlight w:val="none"/>
              </w:rPr>
              <w:t>2、其他供应商的价格分统一按照下列公式计算：</w:t>
            </w:r>
          </w:p>
          <w:p w14:paraId="2A2FE6AF">
            <w:pPr>
              <w:pStyle w:val="114"/>
              <w:keepNext w:val="0"/>
              <w:keepLines w:val="0"/>
              <w:pageBreakBefore w:val="0"/>
              <w:widowControl w:val="0"/>
              <w:kinsoku/>
              <w:wordWrap/>
              <w:overflowPunct/>
              <w:topLinePunct w:val="0"/>
              <w:autoSpaceDE w:val="0"/>
              <w:autoSpaceDN w:val="0"/>
              <w:bidi w:val="0"/>
              <w:adjustRightInd/>
              <w:snapToGrid/>
              <w:spacing w:line="384" w:lineRule="auto"/>
              <w:textAlignment w:val="auto"/>
              <w:rPr>
                <w:color w:val="auto"/>
                <w:highlight w:val="none"/>
              </w:rPr>
            </w:pPr>
            <w:r>
              <w:rPr>
                <w:rFonts w:hint="eastAsia"/>
                <w:color w:val="auto"/>
                <w:highlight w:val="none"/>
              </w:rPr>
              <w:t>某有效供应商的报价分=（评标基准价／某有效供应商最终报价）× 10 分</w:t>
            </w:r>
          </w:p>
        </w:tc>
        <w:tc>
          <w:tcPr>
            <w:tcW w:w="1050" w:type="dxa"/>
            <w:noWrap w:val="0"/>
            <w:vAlign w:val="center"/>
          </w:tcPr>
          <w:p w14:paraId="73B85945">
            <w:pPr>
              <w:pStyle w:val="114"/>
              <w:keepNext w:val="0"/>
              <w:keepLines w:val="0"/>
              <w:pageBreakBefore w:val="0"/>
              <w:widowControl w:val="0"/>
              <w:kinsoku/>
              <w:wordWrap/>
              <w:overflowPunct/>
              <w:topLinePunct w:val="0"/>
              <w:autoSpaceDE w:val="0"/>
              <w:autoSpaceDN w:val="0"/>
              <w:bidi w:val="0"/>
              <w:adjustRightInd/>
              <w:snapToGrid/>
              <w:spacing w:line="384" w:lineRule="auto"/>
              <w:ind w:firstLine="24"/>
              <w:jc w:val="center"/>
              <w:textAlignment w:val="auto"/>
              <w:rPr>
                <w:color w:val="auto"/>
                <w:highlight w:val="none"/>
              </w:rPr>
            </w:pPr>
            <w:r>
              <w:rPr>
                <w:rFonts w:hint="eastAsia"/>
                <w:color w:val="auto"/>
                <w:highlight w:val="none"/>
              </w:rPr>
              <w:t>满分10 分</w:t>
            </w:r>
          </w:p>
        </w:tc>
      </w:tr>
      <w:tr w14:paraId="0276C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20" w:type="dxa"/>
            <w:noWrap w:val="0"/>
            <w:vAlign w:val="center"/>
          </w:tcPr>
          <w:p w14:paraId="4C028F51">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2</w:t>
            </w:r>
          </w:p>
        </w:tc>
        <w:tc>
          <w:tcPr>
            <w:tcW w:w="1070" w:type="dxa"/>
            <w:noWrap w:val="0"/>
            <w:vAlign w:val="center"/>
          </w:tcPr>
          <w:p w14:paraId="736DEB7B">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b/>
                <w:bCs/>
                <w:color w:val="auto"/>
                <w:highlight w:val="none"/>
              </w:rPr>
              <w:t>技术分</w:t>
            </w:r>
          </w:p>
        </w:tc>
        <w:tc>
          <w:tcPr>
            <w:tcW w:w="6985" w:type="dxa"/>
            <w:noWrap w:val="0"/>
            <w:vAlign w:val="center"/>
          </w:tcPr>
          <w:p w14:paraId="546EBE3F">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b/>
                <w:bCs/>
                <w:color w:val="auto"/>
                <w:highlight w:val="none"/>
              </w:rPr>
              <w:t>评审因素具体内容</w:t>
            </w:r>
          </w:p>
        </w:tc>
        <w:tc>
          <w:tcPr>
            <w:tcW w:w="1050" w:type="dxa"/>
            <w:noWrap w:val="0"/>
            <w:vAlign w:val="center"/>
          </w:tcPr>
          <w:p w14:paraId="023B5C5E">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满分</w:t>
            </w:r>
            <w:r>
              <w:rPr>
                <w:rFonts w:hint="eastAsia"/>
                <w:color w:val="auto"/>
                <w:highlight w:val="none"/>
                <w:lang w:val="en-US" w:eastAsia="zh-CN"/>
              </w:rPr>
              <w:t>86</w:t>
            </w:r>
            <w:r>
              <w:rPr>
                <w:rFonts w:hint="eastAsia"/>
                <w:color w:val="auto"/>
                <w:highlight w:val="none"/>
              </w:rPr>
              <w:t>分</w:t>
            </w:r>
          </w:p>
        </w:tc>
      </w:tr>
      <w:tr w14:paraId="1AC5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20" w:type="dxa"/>
            <w:noWrap w:val="0"/>
            <w:vAlign w:val="center"/>
          </w:tcPr>
          <w:p w14:paraId="46135C77">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1</w:t>
            </w:r>
          </w:p>
        </w:tc>
        <w:tc>
          <w:tcPr>
            <w:tcW w:w="1070" w:type="dxa"/>
            <w:noWrap w:val="0"/>
            <w:vAlign w:val="center"/>
          </w:tcPr>
          <w:p w14:paraId="633BA361">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Fonts w:hint="default" w:eastAsia="宋体"/>
                <w:b/>
                <w:color w:val="auto"/>
                <w:highlight w:val="none"/>
                <w:lang w:val="en-US" w:eastAsia="zh-CN"/>
              </w:rPr>
            </w:pPr>
            <w:r>
              <w:rPr>
                <w:rStyle w:val="204"/>
                <w:rFonts w:hint="eastAsia"/>
                <w:b/>
                <w:color w:val="auto"/>
                <w:szCs w:val="21"/>
                <w:highlight w:val="none"/>
              </w:rPr>
              <w:t>服务实施方案</w:t>
            </w:r>
            <w:r>
              <w:rPr>
                <w:rStyle w:val="204"/>
                <w:rFonts w:hint="eastAsia"/>
                <w:b/>
                <w:color w:val="auto"/>
                <w:szCs w:val="21"/>
                <w:highlight w:val="none"/>
                <w:lang w:eastAsia="zh-CN"/>
              </w:rPr>
              <w:t>（满分</w:t>
            </w:r>
            <w:r>
              <w:rPr>
                <w:rStyle w:val="204"/>
                <w:rFonts w:hint="eastAsia"/>
                <w:b/>
                <w:color w:val="auto"/>
                <w:szCs w:val="21"/>
                <w:highlight w:val="none"/>
                <w:lang w:val="en-US" w:eastAsia="zh-CN"/>
              </w:rPr>
              <w:t>54分）</w:t>
            </w:r>
          </w:p>
        </w:tc>
        <w:tc>
          <w:tcPr>
            <w:tcW w:w="6985" w:type="dxa"/>
            <w:noWrap w:val="0"/>
            <w:vAlign w:val="top"/>
          </w:tcPr>
          <w:p w14:paraId="731D7A50">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b/>
                <w:bCs/>
                <w:color w:val="auto"/>
                <w:spacing w:val="-5"/>
                <w:highlight w:val="none"/>
              </w:rPr>
            </w:pPr>
            <w:r>
              <w:rPr>
                <w:rFonts w:hint="eastAsia"/>
                <w:b/>
                <w:bCs/>
                <w:color w:val="auto"/>
                <w:spacing w:val="-5"/>
                <w:highlight w:val="none"/>
              </w:rPr>
              <w:t>（1）管理规章制度及档案建立分（满分</w:t>
            </w:r>
            <w:r>
              <w:rPr>
                <w:rFonts w:hint="eastAsia"/>
                <w:b/>
                <w:bCs/>
                <w:color w:val="auto"/>
                <w:spacing w:val="-5"/>
                <w:highlight w:val="none"/>
                <w:lang w:val="en-US" w:eastAsia="zh-CN"/>
              </w:rPr>
              <w:t>12分</w:t>
            </w:r>
            <w:r>
              <w:rPr>
                <w:rFonts w:hint="eastAsia"/>
                <w:b/>
                <w:bCs/>
                <w:color w:val="auto"/>
                <w:spacing w:val="-5"/>
                <w:highlight w:val="none"/>
              </w:rPr>
              <w:t>）</w:t>
            </w:r>
          </w:p>
          <w:p w14:paraId="7C61D60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一档</w:t>
            </w:r>
            <w:r>
              <w:rPr>
                <w:rFonts w:hint="eastAsia"/>
                <w:b/>
                <w:bCs/>
                <w:color w:val="auto"/>
                <w:highlight w:val="none"/>
                <w:lang w:val="en-US" w:eastAsia="zh-CN"/>
              </w:rPr>
              <w:t>4</w:t>
            </w:r>
            <w:r>
              <w:rPr>
                <w:rFonts w:hint="eastAsia"/>
                <w:b/>
                <w:bCs/>
                <w:color w:val="auto"/>
                <w:highlight w:val="none"/>
              </w:rPr>
              <w:t>分：</w:t>
            </w:r>
            <w:r>
              <w:rPr>
                <w:rFonts w:hint="eastAsia"/>
                <w:color w:val="auto"/>
                <w:highlight w:val="none"/>
              </w:rPr>
              <w:t>有基本的管理规章制度及档案建立制度，制度较简单；</w:t>
            </w:r>
          </w:p>
          <w:p w14:paraId="31F602E3">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default"/>
                <w:color w:val="auto"/>
                <w:highlight w:val="none"/>
                <w:lang w:val="en-US" w:eastAsia="zh-CN"/>
              </w:rPr>
            </w:pPr>
            <w:r>
              <w:rPr>
                <w:rFonts w:hint="eastAsia"/>
                <w:b/>
                <w:bCs/>
                <w:color w:val="auto"/>
                <w:highlight w:val="none"/>
                <w:lang w:val="en-US" w:eastAsia="zh-CN"/>
              </w:rPr>
              <w:t>二</w:t>
            </w:r>
            <w:r>
              <w:rPr>
                <w:rFonts w:hint="eastAsia"/>
                <w:b/>
                <w:bCs/>
                <w:color w:val="auto"/>
                <w:highlight w:val="none"/>
              </w:rPr>
              <w:t>档</w:t>
            </w:r>
            <w:r>
              <w:rPr>
                <w:rFonts w:hint="eastAsia"/>
                <w:b/>
                <w:bCs/>
                <w:color w:val="auto"/>
                <w:highlight w:val="none"/>
                <w:lang w:val="en-US" w:eastAsia="zh-CN"/>
              </w:rPr>
              <w:t>8</w:t>
            </w:r>
            <w:r>
              <w:rPr>
                <w:rFonts w:hint="eastAsia"/>
                <w:b/>
                <w:bCs/>
                <w:color w:val="auto"/>
                <w:highlight w:val="none"/>
              </w:rPr>
              <w:t>分：</w:t>
            </w:r>
            <w:r>
              <w:rPr>
                <w:rFonts w:hint="eastAsia"/>
                <w:color w:val="auto"/>
                <w:highlight w:val="none"/>
              </w:rPr>
              <w:t>管理规章制度及档案建立制度完善，切合实际情况，与本项目采购服务需求相符合。</w:t>
            </w:r>
          </w:p>
          <w:p w14:paraId="22D1590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lang w:val="en-US" w:eastAsia="zh-CN"/>
              </w:rPr>
              <w:t>三</w:t>
            </w:r>
            <w:r>
              <w:rPr>
                <w:rFonts w:hint="eastAsia"/>
                <w:b/>
                <w:bCs/>
                <w:color w:val="auto"/>
                <w:highlight w:val="none"/>
              </w:rPr>
              <w:t>档</w:t>
            </w:r>
            <w:r>
              <w:rPr>
                <w:rFonts w:hint="eastAsia"/>
                <w:b/>
                <w:bCs/>
                <w:color w:val="auto"/>
                <w:highlight w:val="none"/>
                <w:lang w:val="en-US" w:eastAsia="zh-CN"/>
              </w:rPr>
              <w:t>12</w:t>
            </w:r>
            <w:r>
              <w:rPr>
                <w:rFonts w:hint="eastAsia"/>
                <w:b/>
                <w:bCs/>
                <w:color w:val="auto"/>
                <w:highlight w:val="none"/>
              </w:rPr>
              <w:t>分：</w:t>
            </w:r>
            <w:r>
              <w:rPr>
                <w:rFonts w:hint="eastAsia"/>
                <w:color w:val="auto"/>
                <w:highlight w:val="none"/>
              </w:rPr>
              <w:t>根据本项目物业使用特点提出合理的物业管理服务理念，有完善的物业管理制度、作业流程及物业管理工作计划及实施时间，并建立和完善档案管理制度、公众制度、物业管理制度及其配套设施权属清册等，体现标准化服务，管理服务水平符合国家和行业标准，优于本项目采购服务需求。</w:t>
            </w:r>
          </w:p>
          <w:p w14:paraId="47F7BF23">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b/>
                <w:bCs/>
                <w:color w:val="auto"/>
                <w:spacing w:val="-5"/>
                <w:highlight w:val="none"/>
              </w:rPr>
            </w:pPr>
            <w:r>
              <w:rPr>
                <w:rFonts w:hint="eastAsia"/>
                <w:b/>
                <w:bCs/>
                <w:color w:val="auto"/>
                <w:spacing w:val="-5"/>
                <w:highlight w:val="none"/>
              </w:rPr>
              <w:t>（</w:t>
            </w:r>
            <w:r>
              <w:rPr>
                <w:rFonts w:hint="eastAsia"/>
                <w:b/>
                <w:bCs/>
                <w:color w:val="auto"/>
                <w:spacing w:val="-5"/>
                <w:highlight w:val="none"/>
                <w:lang w:val="en-US" w:eastAsia="zh-CN"/>
              </w:rPr>
              <w:t>2</w:t>
            </w:r>
            <w:r>
              <w:rPr>
                <w:rFonts w:hint="eastAsia"/>
                <w:b/>
                <w:bCs/>
                <w:color w:val="auto"/>
                <w:spacing w:val="-5"/>
                <w:highlight w:val="none"/>
              </w:rPr>
              <w:t>）服务实施方案分（满分</w:t>
            </w:r>
            <w:r>
              <w:rPr>
                <w:rFonts w:hint="eastAsia"/>
                <w:b/>
                <w:bCs/>
                <w:color w:val="auto"/>
                <w:spacing w:val="-5"/>
                <w:highlight w:val="none"/>
                <w:lang w:val="en-US" w:eastAsia="zh-CN"/>
              </w:rPr>
              <w:t>20</w:t>
            </w:r>
            <w:r>
              <w:rPr>
                <w:rFonts w:hint="eastAsia"/>
                <w:b/>
                <w:bCs/>
                <w:color w:val="auto"/>
                <w:spacing w:val="-5"/>
                <w:highlight w:val="none"/>
              </w:rPr>
              <w:t>分）</w:t>
            </w:r>
          </w:p>
          <w:p w14:paraId="2BBF0345">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lang w:val="en-US" w:eastAsia="zh-CN"/>
              </w:rPr>
              <w:t>一</w:t>
            </w:r>
            <w:r>
              <w:rPr>
                <w:rFonts w:hint="eastAsia"/>
                <w:color w:val="auto"/>
                <w:highlight w:val="none"/>
              </w:rPr>
              <w:t>档</w:t>
            </w:r>
            <w:r>
              <w:rPr>
                <w:rFonts w:hint="eastAsia"/>
                <w:color w:val="auto"/>
                <w:highlight w:val="none"/>
                <w:lang w:val="en-US" w:eastAsia="zh-CN"/>
              </w:rPr>
              <w:t>5</w:t>
            </w:r>
            <w:r>
              <w:rPr>
                <w:rFonts w:hint="eastAsia"/>
                <w:color w:val="auto"/>
                <w:highlight w:val="none"/>
              </w:rPr>
              <w:t>分：项目服务实施方案简单，内容基本齐全，</w:t>
            </w:r>
            <w:r>
              <w:rPr>
                <w:rFonts w:hint="eastAsia"/>
                <w:color w:val="auto"/>
                <w:highlight w:val="none"/>
                <w:lang w:eastAsia="zh-CN"/>
              </w:rPr>
              <w:t>可</w:t>
            </w:r>
            <w:r>
              <w:rPr>
                <w:rFonts w:hint="eastAsia"/>
                <w:color w:val="auto"/>
                <w:highlight w:val="none"/>
              </w:rPr>
              <w:t>操作性</w:t>
            </w:r>
            <w:r>
              <w:rPr>
                <w:rFonts w:hint="eastAsia"/>
                <w:color w:val="auto"/>
                <w:highlight w:val="none"/>
                <w:lang w:eastAsia="zh-CN"/>
              </w:rPr>
              <w:t>低</w:t>
            </w:r>
            <w:r>
              <w:rPr>
                <w:rFonts w:hint="eastAsia"/>
                <w:color w:val="auto"/>
                <w:highlight w:val="none"/>
              </w:rPr>
              <w:t>；</w:t>
            </w:r>
          </w:p>
          <w:p w14:paraId="23CE46B7">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lang w:val="en-US" w:eastAsia="zh-CN"/>
              </w:rPr>
              <w:t>二</w:t>
            </w:r>
            <w:r>
              <w:rPr>
                <w:rFonts w:hint="eastAsia"/>
                <w:color w:val="auto"/>
                <w:highlight w:val="none"/>
              </w:rPr>
              <w:t>档</w:t>
            </w:r>
            <w:r>
              <w:rPr>
                <w:rFonts w:hint="eastAsia"/>
                <w:color w:val="auto"/>
                <w:highlight w:val="none"/>
                <w:lang w:val="en-US" w:eastAsia="zh-CN"/>
              </w:rPr>
              <w:t>10</w:t>
            </w:r>
            <w:r>
              <w:rPr>
                <w:rFonts w:hint="eastAsia"/>
                <w:color w:val="auto"/>
                <w:highlight w:val="none"/>
              </w:rPr>
              <w:t>分：项目服务实施方案较详细、合理，质量保证措施及进度保证措施较得力，整体规划技术路线清晰，思路合理，可操作性</w:t>
            </w:r>
            <w:r>
              <w:rPr>
                <w:rFonts w:hint="eastAsia"/>
                <w:color w:val="auto"/>
                <w:highlight w:val="none"/>
                <w:lang w:eastAsia="zh-CN"/>
              </w:rPr>
              <w:t>基本可行</w:t>
            </w:r>
            <w:r>
              <w:rPr>
                <w:rFonts w:hint="eastAsia"/>
                <w:color w:val="auto"/>
                <w:highlight w:val="none"/>
              </w:rPr>
              <w:t>；</w:t>
            </w:r>
          </w:p>
          <w:p w14:paraId="31499441">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lang w:val="en-US" w:eastAsia="zh-CN"/>
              </w:rPr>
              <w:t>三</w:t>
            </w:r>
            <w:r>
              <w:rPr>
                <w:rFonts w:hint="eastAsia"/>
                <w:color w:val="auto"/>
                <w:highlight w:val="none"/>
              </w:rPr>
              <w:t>档</w:t>
            </w:r>
            <w:r>
              <w:rPr>
                <w:rFonts w:hint="eastAsia"/>
                <w:color w:val="auto"/>
                <w:highlight w:val="none"/>
                <w:lang w:val="en-US" w:eastAsia="zh-CN"/>
              </w:rPr>
              <w:t>15</w:t>
            </w:r>
            <w:r>
              <w:rPr>
                <w:rFonts w:hint="eastAsia"/>
                <w:color w:val="auto"/>
                <w:highlight w:val="none"/>
              </w:rPr>
              <w:t>分：项目服务实施方案较详细、合理，质量保证措施及进度保证措施较得力，整体规划技术路线清晰，思路合理，可操作性</w:t>
            </w:r>
            <w:r>
              <w:rPr>
                <w:rFonts w:hint="eastAsia"/>
                <w:color w:val="auto"/>
                <w:highlight w:val="none"/>
                <w:lang w:eastAsia="zh-CN"/>
              </w:rPr>
              <w:t>可行</w:t>
            </w:r>
            <w:r>
              <w:rPr>
                <w:rFonts w:hint="eastAsia"/>
                <w:color w:val="auto"/>
                <w:highlight w:val="none"/>
              </w:rPr>
              <w:t>；</w:t>
            </w:r>
            <w:r>
              <w:rPr>
                <w:rFonts w:hint="eastAsia"/>
                <w:color w:val="auto"/>
                <w:highlight w:val="none"/>
                <w:lang w:val="en-US" w:eastAsia="zh-CN"/>
              </w:rPr>
              <w:t>对本项目服务特点、难点有简单</w:t>
            </w:r>
            <w:r>
              <w:rPr>
                <w:rFonts w:hint="eastAsia"/>
                <w:color w:val="auto"/>
                <w:highlight w:val="none"/>
              </w:rPr>
              <w:t>阐述</w:t>
            </w:r>
            <w:r>
              <w:rPr>
                <w:rFonts w:hint="eastAsia"/>
                <w:color w:val="auto"/>
                <w:highlight w:val="none"/>
                <w:lang w:val="en-US" w:eastAsia="zh-CN"/>
              </w:rPr>
              <w:t>。</w:t>
            </w:r>
          </w:p>
          <w:p w14:paraId="3AD7D235">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default"/>
                <w:color w:val="auto"/>
                <w:highlight w:val="none"/>
                <w:lang w:val="en-US" w:eastAsia="zh-CN"/>
              </w:rPr>
            </w:pPr>
            <w:r>
              <w:rPr>
                <w:rFonts w:hint="eastAsia"/>
                <w:color w:val="auto"/>
                <w:highlight w:val="none"/>
                <w:lang w:val="en-US" w:eastAsia="zh-CN"/>
              </w:rPr>
              <w:t>四档20分：</w:t>
            </w:r>
            <w:r>
              <w:rPr>
                <w:rFonts w:hint="eastAsia"/>
                <w:color w:val="auto"/>
                <w:highlight w:val="none"/>
              </w:rPr>
              <w:t>项目服务实施方案详实合理、可行，对项目工作内容具体情况描述准确，结构清晰科学、全面，措施到位、可操作性及针对性强，服务质量保证措施及进度保证措施得力，思路合理，且方案更优化、切实可行。</w:t>
            </w:r>
            <w:r>
              <w:rPr>
                <w:rFonts w:hint="eastAsia"/>
                <w:color w:val="auto"/>
                <w:highlight w:val="none"/>
                <w:lang w:val="en-US" w:eastAsia="zh-CN"/>
              </w:rPr>
              <w:t>对本项目服务特点、难点定位准确，分析合理。</w:t>
            </w:r>
          </w:p>
          <w:p w14:paraId="4C991875">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b/>
                <w:bCs/>
                <w:color w:val="auto"/>
                <w:spacing w:val="-5"/>
                <w:highlight w:val="none"/>
              </w:rPr>
            </w:pPr>
            <w:r>
              <w:rPr>
                <w:rFonts w:hint="eastAsia"/>
                <w:b/>
                <w:bCs/>
                <w:color w:val="auto"/>
                <w:spacing w:val="-5"/>
                <w:highlight w:val="none"/>
              </w:rPr>
              <w:t>（</w:t>
            </w:r>
            <w:r>
              <w:rPr>
                <w:rFonts w:hint="eastAsia"/>
                <w:b/>
                <w:bCs/>
                <w:color w:val="auto"/>
                <w:spacing w:val="-5"/>
                <w:highlight w:val="none"/>
                <w:lang w:val="en-US" w:eastAsia="zh-CN"/>
              </w:rPr>
              <w:t>3</w:t>
            </w:r>
            <w:r>
              <w:rPr>
                <w:rFonts w:hint="eastAsia"/>
                <w:b/>
                <w:bCs/>
                <w:color w:val="auto"/>
                <w:spacing w:val="-5"/>
                <w:highlight w:val="none"/>
              </w:rPr>
              <w:t>）人员的培训、管理分（满分</w:t>
            </w:r>
            <w:r>
              <w:rPr>
                <w:rFonts w:hint="eastAsia"/>
                <w:b/>
                <w:bCs/>
                <w:color w:val="auto"/>
                <w:spacing w:val="-5"/>
                <w:highlight w:val="none"/>
                <w:lang w:val="en-US" w:eastAsia="zh-CN"/>
              </w:rPr>
              <w:t>12</w:t>
            </w:r>
            <w:r>
              <w:rPr>
                <w:rFonts w:hint="eastAsia"/>
                <w:b/>
                <w:bCs/>
                <w:color w:val="auto"/>
                <w:spacing w:val="-5"/>
                <w:highlight w:val="none"/>
              </w:rPr>
              <w:t>分）</w:t>
            </w:r>
          </w:p>
          <w:p w14:paraId="294EA61E">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一档</w:t>
            </w:r>
            <w:r>
              <w:rPr>
                <w:rFonts w:hint="eastAsia"/>
                <w:b/>
                <w:bCs/>
                <w:color w:val="auto"/>
                <w:highlight w:val="none"/>
                <w:lang w:val="en-US" w:eastAsia="zh-CN"/>
              </w:rPr>
              <w:t>4</w:t>
            </w:r>
            <w:r>
              <w:rPr>
                <w:rFonts w:hint="eastAsia"/>
                <w:b/>
                <w:bCs/>
                <w:color w:val="auto"/>
                <w:highlight w:val="none"/>
              </w:rPr>
              <w:t>分：</w:t>
            </w:r>
            <w:r>
              <w:rPr>
                <w:rFonts w:hint="eastAsia"/>
                <w:color w:val="auto"/>
                <w:highlight w:val="none"/>
              </w:rPr>
              <w:t>培训方案优劣情况（包括对服务人员的培训计划、方式、目标及言行规范、仪表仪容、公众形象、人员录用及考核，淘汰机制，协调关系，服务意识，量化管理及标准化运作、日常管理制度等内容）方案简单，基本合理；</w:t>
            </w:r>
          </w:p>
          <w:p w14:paraId="6D3EABC6">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二档</w:t>
            </w:r>
            <w:r>
              <w:rPr>
                <w:rFonts w:hint="eastAsia"/>
                <w:b/>
                <w:bCs/>
                <w:color w:val="auto"/>
                <w:highlight w:val="none"/>
                <w:lang w:val="en-US" w:eastAsia="zh-CN"/>
              </w:rPr>
              <w:t>8</w:t>
            </w:r>
            <w:r>
              <w:rPr>
                <w:rFonts w:hint="eastAsia"/>
                <w:b/>
                <w:bCs/>
                <w:color w:val="auto"/>
                <w:highlight w:val="none"/>
              </w:rPr>
              <w:t>分：</w:t>
            </w:r>
            <w:r>
              <w:rPr>
                <w:rFonts w:hint="eastAsia"/>
                <w:color w:val="auto"/>
                <w:highlight w:val="none"/>
              </w:rPr>
              <w:t>培训方案优劣情况（包括对服务人员的培训计划、方式、目标及言行规范、仪表仪容、公众形象、人员录用及考核，淘汰机制，协调关系，服务意识，量化管理及标准化运作、日常管理制度等内容）方案较详细</w:t>
            </w:r>
            <w:r>
              <w:rPr>
                <w:rFonts w:hint="eastAsia"/>
                <w:color w:val="auto"/>
                <w:highlight w:val="none"/>
                <w:lang w:eastAsia="zh-CN"/>
              </w:rPr>
              <w:t>、</w:t>
            </w:r>
            <w:r>
              <w:rPr>
                <w:rFonts w:hint="eastAsia"/>
                <w:color w:val="auto"/>
                <w:highlight w:val="none"/>
              </w:rPr>
              <w:t>合理、完整，有一定的针对性；</w:t>
            </w:r>
          </w:p>
          <w:p w14:paraId="39EB014F">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三档</w:t>
            </w:r>
            <w:r>
              <w:rPr>
                <w:rFonts w:hint="eastAsia"/>
                <w:b/>
                <w:bCs/>
                <w:color w:val="auto"/>
                <w:highlight w:val="none"/>
                <w:lang w:val="en-US" w:eastAsia="zh-CN"/>
              </w:rPr>
              <w:t>12</w:t>
            </w:r>
            <w:r>
              <w:rPr>
                <w:rFonts w:hint="eastAsia"/>
                <w:b/>
                <w:bCs/>
                <w:color w:val="auto"/>
                <w:highlight w:val="none"/>
              </w:rPr>
              <w:t>分：</w:t>
            </w:r>
            <w:r>
              <w:rPr>
                <w:rFonts w:hint="eastAsia"/>
                <w:color w:val="auto"/>
                <w:highlight w:val="none"/>
              </w:rPr>
              <w:t>培训方案优劣情况（包括对服务人员的培训计划、方式、目标及言行规范、仪表仪容、公众形象、人员录用及考核，淘汰机制，协调关系，服务意识，量化管理及标准化运作、日常管理制度等内容）方案详细、合理、完整、可行、针对性强。</w:t>
            </w:r>
          </w:p>
          <w:p w14:paraId="6F6DA245">
            <w:pPr>
              <w:pStyle w:val="11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b/>
                <w:bCs/>
                <w:color w:val="auto"/>
                <w:spacing w:val="-5"/>
                <w:highlight w:val="none"/>
              </w:rPr>
            </w:pPr>
            <w:r>
              <w:rPr>
                <w:rFonts w:hint="eastAsia"/>
                <w:b/>
                <w:bCs/>
                <w:color w:val="auto"/>
                <w:spacing w:val="-5"/>
                <w:highlight w:val="none"/>
                <w:lang w:val="en-US" w:eastAsia="zh-CN"/>
              </w:rPr>
              <w:t>（4）应急预案（</w:t>
            </w:r>
            <w:r>
              <w:rPr>
                <w:rFonts w:hint="eastAsia"/>
                <w:b/>
                <w:bCs/>
                <w:color w:val="auto"/>
                <w:spacing w:val="-5"/>
                <w:highlight w:val="none"/>
              </w:rPr>
              <w:t>满分</w:t>
            </w:r>
            <w:r>
              <w:rPr>
                <w:rFonts w:hint="eastAsia"/>
                <w:b/>
                <w:bCs/>
                <w:color w:val="auto"/>
                <w:spacing w:val="-5"/>
                <w:highlight w:val="none"/>
                <w:lang w:val="en-US" w:eastAsia="zh-CN"/>
              </w:rPr>
              <w:t>10</w:t>
            </w:r>
            <w:r>
              <w:rPr>
                <w:rFonts w:hint="eastAsia"/>
                <w:b/>
                <w:bCs/>
                <w:color w:val="auto"/>
                <w:spacing w:val="-5"/>
                <w:highlight w:val="none"/>
              </w:rPr>
              <w:t>分</w:t>
            </w:r>
            <w:r>
              <w:rPr>
                <w:rFonts w:hint="eastAsia"/>
                <w:b/>
                <w:bCs/>
                <w:color w:val="auto"/>
                <w:spacing w:val="-5"/>
                <w:highlight w:val="none"/>
                <w:lang w:val="en-US" w:eastAsia="zh-CN"/>
              </w:rPr>
              <w:t>)</w:t>
            </w:r>
          </w:p>
          <w:p w14:paraId="0D2D981A">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lang w:val="en-US" w:eastAsia="zh-CN"/>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(突发事件、暴雨应急、处理方法)内容基本合理、可行，措施有力</w:t>
            </w:r>
            <w:r>
              <w:rPr>
                <w:rFonts w:hint="eastAsia"/>
                <w:color w:val="auto"/>
                <w:highlight w:val="none"/>
              </w:rPr>
              <w:t>。</w:t>
            </w:r>
          </w:p>
          <w:p w14:paraId="7655941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(突发事件、暴雨应急、各类报警应急、处理方法)内容比较细致、合理、可行</w:t>
            </w:r>
            <w:r>
              <w:rPr>
                <w:rFonts w:hint="eastAsia"/>
                <w:color w:val="auto"/>
                <w:highlight w:val="none"/>
                <w:lang w:eastAsia="zh-CN"/>
              </w:rPr>
              <w:t>、</w:t>
            </w:r>
            <w:r>
              <w:rPr>
                <w:rFonts w:hint="eastAsia"/>
                <w:color w:val="auto"/>
                <w:highlight w:val="none"/>
              </w:rPr>
              <w:t>严密，保障措施有力。</w:t>
            </w:r>
          </w:p>
          <w:p w14:paraId="706EDD0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spacing w:val="-5"/>
                <w:highlight w:val="none"/>
              </w:rPr>
            </w:pPr>
            <w:r>
              <w:rPr>
                <w:rFonts w:hint="eastAsia"/>
                <w:color w:val="auto"/>
                <w:highlight w:val="none"/>
                <w:lang w:eastAsia="zh-CN"/>
              </w:rPr>
              <w:t>三</w:t>
            </w:r>
            <w:r>
              <w:rPr>
                <w:rFonts w:hint="eastAsia"/>
                <w:color w:val="auto"/>
                <w:highlight w:val="none"/>
              </w:rPr>
              <w:t>档</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突发事件、暴雨应急、各类报警应急、处理方法、暴力事件应急方案)内容细致、合理、可行、严密，保障措施有力。</w:t>
            </w:r>
          </w:p>
        </w:tc>
        <w:tc>
          <w:tcPr>
            <w:tcW w:w="1050" w:type="dxa"/>
            <w:noWrap w:val="0"/>
            <w:vAlign w:val="center"/>
          </w:tcPr>
          <w:p w14:paraId="06B8C10D">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lang w:val="en-US"/>
              </w:rPr>
            </w:pPr>
            <w:r>
              <w:rPr>
                <w:rFonts w:hint="eastAsia"/>
                <w:color w:val="auto"/>
                <w:highlight w:val="none"/>
                <w:lang w:val="en-US" w:eastAsia="zh-CN"/>
              </w:rPr>
              <w:t>54</w:t>
            </w:r>
            <w:r>
              <w:rPr>
                <w:rFonts w:hint="eastAsia"/>
                <w:color w:val="auto"/>
                <w:highlight w:val="none"/>
                <w:lang w:val="en-US"/>
              </w:rPr>
              <w:t>分</w:t>
            </w:r>
          </w:p>
        </w:tc>
      </w:tr>
      <w:tr w14:paraId="650C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620" w:type="dxa"/>
            <w:noWrap w:val="0"/>
            <w:vAlign w:val="center"/>
          </w:tcPr>
          <w:p w14:paraId="5F63E388">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rFonts w:hint="eastAsia" w:eastAsia="宋体"/>
                <w:color w:val="auto"/>
                <w:highlight w:val="none"/>
                <w:lang w:val="en-US" w:eastAsia="zh-CN"/>
              </w:rPr>
            </w:pPr>
            <w:r>
              <w:rPr>
                <w:rFonts w:hint="eastAsia"/>
                <w:color w:val="auto"/>
                <w:highlight w:val="none"/>
              </w:rPr>
              <w:t>2.</w:t>
            </w:r>
            <w:r>
              <w:rPr>
                <w:rFonts w:hint="eastAsia"/>
                <w:color w:val="auto"/>
                <w:highlight w:val="none"/>
                <w:lang w:val="en-US" w:eastAsia="zh-CN"/>
              </w:rPr>
              <w:t>2</w:t>
            </w:r>
          </w:p>
        </w:tc>
        <w:tc>
          <w:tcPr>
            <w:tcW w:w="1070" w:type="dxa"/>
            <w:noWrap w:val="0"/>
            <w:vAlign w:val="center"/>
          </w:tcPr>
          <w:p w14:paraId="0D33B06A">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Style w:val="204"/>
                <w:rFonts w:hint="eastAsia"/>
                <w:b/>
                <w:bCs/>
                <w:color w:val="auto"/>
                <w:szCs w:val="21"/>
                <w:highlight w:val="none"/>
              </w:rPr>
            </w:pPr>
          </w:p>
          <w:p w14:paraId="5A140C35">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Style w:val="204"/>
                <w:rFonts w:hint="eastAsia"/>
                <w:b/>
                <w:bCs/>
                <w:color w:val="auto"/>
                <w:szCs w:val="21"/>
                <w:highlight w:val="none"/>
              </w:rPr>
            </w:pPr>
          </w:p>
          <w:p w14:paraId="3A2BA542">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Style w:val="204"/>
                <w:rFonts w:hint="eastAsia"/>
                <w:b/>
                <w:bCs/>
                <w:color w:val="auto"/>
                <w:szCs w:val="21"/>
                <w:highlight w:val="none"/>
              </w:rPr>
            </w:pPr>
          </w:p>
          <w:p w14:paraId="2CE7982E">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Style w:val="204"/>
                <w:rFonts w:hint="eastAsia"/>
                <w:b/>
                <w:bCs/>
                <w:color w:val="auto"/>
                <w:szCs w:val="21"/>
                <w:highlight w:val="none"/>
              </w:rPr>
            </w:pPr>
          </w:p>
          <w:p w14:paraId="0C2A1444">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Style w:val="204"/>
                <w:rFonts w:hint="eastAsia"/>
                <w:b/>
                <w:bCs/>
                <w:color w:val="auto"/>
                <w:szCs w:val="21"/>
                <w:highlight w:val="none"/>
              </w:rPr>
            </w:pPr>
          </w:p>
          <w:p w14:paraId="35F2F903">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color w:val="auto"/>
                <w:spacing w:val="-5"/>
                <w:highlight w:val="none"/>
              </w:rPr>
            </w:pPr>
            <w:r>
              <w:rPr>
                <w:rStyle w:val="204"/>
                <w:rFonts w:hint="eastAsia"/>
                <w:b/>
                <w:bCs/>
                <w:color w:val="auto"/>
                <w:szCs w:val="21"/>
                <w:highlight w:val="none"/>
              </w:rPr>
              <w:t>服 务 承诺</w:t>
            </w:r>
            <w:r>
              <w:rPr>
                <w:rStyle w:val="204"/>
                <w:rFonts w:hint="eastAsia"/>
                <w:b/>
                <w:bCs/>
                <w:color w:val="auto"/>
                <w:szCs w:val="21"/>
                <w:highlight w:val="none"/>
                <w:lang w:eastAsia="zh-CN"/>
              </w:rPr>
              <w:t>分</w:t>
            </w:r>
            <w:r>
              <w:rPr>
                <w:rStyle w:val="204"/>
                <w:rFonts w:hint="eastAsia"/>
                <w:b/>
                <w:bCs/>
                <w:color w:val="auto"/>
                <w:szCs w:val="21"/>
                <w:highlight w:val="none"/>
              </w:rPr>
              <w:t>（</w:t>
            </w:r>
            <w:r>
              <w:rPr>
                <w:rStyle w:val="204"/>
                <w:rFonts w:hint="eastAsia"/>
                <w:b/>
                <w:bCs/>
                <w:color w:val="auto"/>
                <w:szCs w:val="21"/>
                <w:highlight w:val="none"/>
                <w:lang w:val="en-US"/>
              </w:rPr>
              <w:t>满分20</w:t>
            </w:r>
            <w:r>
              <w:rPr>
                <w:rStyle w:val="204"/>
                <w:rFonts w:hint="eastAsia"/>
                <w:b/>
                <w:bCs/>
                <w:color w:val="auto"/>
                <w:szCs w:val="21"/>
                <w:highlight w:val="none"/>
              </w:rPr>
              <w:t>分）</w:t>
            </w:r>
          </w:p>
        </w:tc>
        <w:tc>
          <w:tcPr>
            <w:tcW w:w="6985" w:type="dxa"/>
            <w:noWrap w:val="0"/>
            <w:vAlign w:val="top"/>
          </w:tcPr>
          <w:p w14:paraId="5653491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rPr>
              <w:t>一档</w:t>
            </w:r>
            <w:r>
              <w:rPr>
                <w:rFonts w:hint="eastAsia"/>
                <w:color w:val="auto"/>
                <w:highlight w:val="none"/>
                <w:lang w:val="en-US" w:eastAsia="zh-CN"/>
              </w:rPr>
              <w:t>5</w:t>
            </w:r>
            <w:r>
              <w:rPr>
                <w:rFonts w:hint="eastAsia"/>
                <w:color w:val="auto"/>
                <w:highlight w:val="none"/>
              </w:rPr>
              <w:t xml:space="preserve">分：服务方案和管理责任承诺内容简单且不够全面，可操作性低。 </w:t>
            </w:r>
          </w:p>
          <w:p w14:paraId="275F8E8D">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rPr>
              <w:t>二档</w:t>
            </w:r>
            <w:r>
              <w:rPr>
                <w:rFonts w:hint="eastAsia"/>
                <w:color w:val="auto"/>
                <w:highlight w:val="none"/>
                <w:lang w:val="en-US" w:eastAsia="zh-CN"/>
              </w:rPr>
              <w:t>10</w:t>
            </w:r>
            <w:r>
              <w:rPr>
                <w:rFonts w:hint="eastAsia"/>
                <w:color w:val="auto"/>
                <w:highlight w:val="none"/>
              </w:rPr>
              <w:t xml:space="preserve">分：服务方案和管理责任承诺简单，工作安排及计划基本合理，组织管理体系基本完整，人员配置仅满足采购需求；安全防范措施基本可靠。 </w:t>
            </w:r>
          </w:p>
          <w:p w14:paraId="1065624F">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color w:val="auto"/>
                <w:highlight w:val="none"/>
              </w:rPr>
              <w:t>三档</w:t>
            </w:r>
            <w:r>
              <w:rPr>
                <w:rFonts w:hint="eastAsia"/>
                <w:color w:val="auto"/>
                <w:highlight w:val="none"/>
                <w:lang w:val="en-US" w:eastAsia="zh-CN"/>
              </w:rPr>
              <w:t>15</w:t>
            </w:r>
            <w:r>
              <w:rPr>
                <w:rFonts w:hint="eastAsia"/>
                <w:color w:val="auto"/>
                <w:highlight w:val="none"/>
              </w:rPr>
              <w:t>分：服务承诺比较细致、合理、可行，保障响应措施较有力，服务经验较丰富，满足采购文件的要求，服务承诺较详细，项目的后续服务能保障项目质量，服务承诺较详细；</w:t>
            </w:r>
          </w:p>
          <w:p w14:paraId="76A56138">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spacing w:val="-5"/>
                <w:highlight w:val="none"/>
              </w:rPr>
            </w:pPr>
            <w:r>
              <w:rPr>
                <w:rFonts w:hint="eastAsia"/>
                <w:color w:val="auto"/>
                <w:highlight w:val="none"/>
              </w:rPr>
              <w:t>四档</w:t>
            </w:r>
            <w:r>
              <w:rPr>
                <w:rFonts w:hint="eastAsia"/>
                <w:color w:val="auto"/>
                <w:highlight w:val="none"/>
                <w:lang w:val="en-US" w:eastAsia="zh-CN"/>
              </w:rPr>
              <w:t>20</w:t>
            </w:r>
            <w:r>
              <w:rPr>
                <w:rFonts w:hint="eastAsia"/>
                <w:color w:val="auto"/>
                <w:highlight w:val="none"/>
              </w:rPr>
              <w:t>分：服务承诺细致合理、可行，保障响应措施到位，针对性强，完全满足项目需求，且服务经验丰富，并承诺提供7×24 服务热线，响应时间短，快捷、迅速，有该项目详细的服务承诺方案、服务流程、质量保障方案，并对完成本项目服务所具有的优势和有利条件作充分的阐述。</w:t>
            </w:r>
          </w:p>
        </w:tc>
        <w:tc>
          <w:tcPr>
            <w:tcW w:w="1050" w:type="dxa"/>
            <w:noWrap w:val="0"/>
            <w:vAlign w:val="center"/>
          </w:tcPr>
          <w:p w14:paraId="19AE7801">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lang w:val="en-US"/>
              </w:rPr>
            </w:pPr>
            <w:r>
              <w:rPr>
                <w:rFonts w:hint="eastAsia"/>
                <w:color w:val="auto"/>
                <w:highlight w:val="none"/>
                <w:lang w:val="en-US" w:eastAsia="zh-CN"/>
              </w:rPr>
              <w:t>20</w:t>
            </w:r>
            <w:r>
              <w:rPr>
                <w:rFonts w:hint="eastAsia"/>
                <w:color w:val="auto"/>
                <w:highlight w:val="none"/>
                <w:lang w:val="en-US"/>
              </w:rPr>
              <w:t>分</w:t>
            </w:r>
          </w:p>
        </w:tc>
      </w:tr>
      <w:tr w14:paraId="71BA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620" w:type="dxa"/>
            <w:noWrap w:val="0"/>
            <w:vAlign w:val="center"/>
          </w:tcPr>
          <w:p w14:paraId="2B4F70FE">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rFonts w:hint="eastAsia" w:eastAsia="宋体"/>
                <w:color w:val="auto"/>
                <w:highlight w:val="none"/>
                <w:lang w:eastAsia="zh-CN"/>
              </w:rPr>
            </w:pPr>
            <w:r>
              <w:rPr>
                <w:rFonts w:hint="eastAsia"/>
                <w:color w:val="auto"/>
                <w:highlight w:val="none"/>
              </w:rPr>
              <w:t>2.</w:t>
            </w:r>
            <w:r>
              <w:rPr>
                <w:rFonts w:hint="eastAsia"/>
                <w:color w:val="auto"/>
                <w:highlight w:val="none"/>
                <w:lang w:val="en-US" w:eastAsia="zh-CN"/>
              </w:rPr>
              <w:t>3</w:t>
            </w:r>
          </w:p>
        </w:tc>
        <w:tc>
          <w:tcPr>
            <w:tcW w:w="1070" w:type="dxa"/>
            <w:noWrap w:val="0"/>
            <w:vAlign w:val="center"/>
          </w:tcPr>
          <w:p w14:paraId="067B9D1C">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sz w:val="20"/>
                <w:highlight w:val="none"/>
              </w:rPr>
            </w:pPr>
          </w:p>
          <w:p w14:paraId="32E67A6A">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both"/>
              <w:textAlignment w:val="auto"/>
              <w:rPr>
                <w:b/>
                <w:color w:val="auto"/>
                <w:highlight w:val="none"/>
              </w:rPr>
            </w:pPr>
            <w:r>
              <w:rPr>
                <w:rFonts w:hint="eastAsia"/>
                <w:b/>
                <w:color w:val="auto"/>
                <w:highlight w:val="none"/>
              </w:rPr>
              <w:t>专业人员</w:t>
            </w:r>
            <w:r>
              <w:rPr>
                <w:rFonts w:hint="eastAsia"/>
                <w:b/>
                <w:color w:val="auto"/>
                <w:highlight w:val="none"/>
                <w:lang w:eastAsia="zh-CN"/>
              </w:rPr>
              <w:t>、</w:t>
            </w:r>
            <w:r>
              <w:rPr>
                <w:rFonts w:hint="eastAsia"/>
                <w:b/>
                <w:color w:val="auto"/>
                <w:highlight w:val="none"/>
              </w:rPr>
              <w:t>设备配置</w:t>
            </w:r>
            <w:r>
              <w:rPr>
                <w:rFonts w:hint="eastAsia"/>
                <w:b/>
                <w:color w:val="auto"/>
                <w:highlight w:val="none"/>
                <w:lang w:val="en-US" w:eastAsia="zh-CN"/>
              </w:rPr>
              <w:t>分</w:t>
            </w:r>
            <w:r>
              <w:rPr>
                <w:rFonts w:hint="eastAsia"/>
                <w:b/>
                <w:color w:val="auto"/>
                <w:highlight w:val="none"/>
              </w:rPr>
              <w:t>（满分</w:t>
            </w:r>
            <w:r>
              <w:rPr>
                <w:rFonts w:hint="eastAsia"/>
                <w:b/>
                <w:color w:val="auto"/>
                <w:highlight w:val="none"/>
                <w:lang w:val="en-US" w:eastAsia="zh-CN"/>
              </w:rPr>
              <w:t>12</w:t>
            </w:r>
            <w:r>
              <w:rPr>
                <w:rFonts w:hint="eastAsia"/>
                <w:b/>
                <w:color w:val="auto"/>
                <w:highlight w:val="none"/>
              </w:rPr>
              <w:t xml:space="preserve"> 分）</w:t>
            </w:r>
          </w:p>
        </w:tc>
        <w:tc>
          <w:tcPr>
            <w:tcW w:w="6985" w:type="dxa"/>
            <w:noWrap w:val="0"/>
            <w:vAlign w:val="top"/>
          </w:tcPr>
          <w:p w14:paraId="3AACF138">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一档</w:t>
            </w:r>
            <w:r>
              <w:rPr>
                <w:rFonts w:hint="eastAsia"/>
                <w:b/>
                <w:bCs/>
                <w:color w:val="auto"/>
                <w:highlight w:val="none"/>
                <w:lang w:val="en-US" w:eastAsia="zh-CN"/>
              </w:rPr>
              <w:t>4</w:t>
            </w:r>
            <w:r>
              <w:rPr>
                <w:rFonts w:hint="eastAsia"/>
                <w:b/>
                <w:bCs/>
                <w:color w:val="auto"/>
                <w:highlight w:val="none"/>
              </w:rPr>
              <w:t>分：</w:t>
            </w:r>
            <w:r>
              <w:rPr>
                <w:rFonts w:hint="eastAsia"/>
                <w:color w:val="auto"/>
                <w:highlight w:val="none"/>
              </w:rPr>
              <w:t>针对本项目服务组织机构设置不够合理，项目班子成员较少，拟投入的技术力量、人员配备基本满足采购要求；</w:t>
            </w:r>
          </w:p>
          <w:p w14:paraId="327AF818">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highlight w:val="none"/>
              </w:rPr>
            </w:pPr>
            <w:r>
              <w:rPr>
                <w:rFonts w:hint="eastAsia"/>
                <w:b/>
                <w:bCs/>
                <w:color w:val="auto"/>
                <w:highlight w:val="none"/>
              </w:rPr>
              <w:t>二档</w:t>
            </w:r>
            <w:r>
              <w:rPr>
                <w:rFonts w:hint="eastAsia"/>
                <w:b/>
                <w:bCs/>
                <w:color w:val="auto"/>
                <w:highlight w:val="none"/>
                <w:lang w:val="en-US" w:eastAsia="zh-CN"/>
              </w:rPr>
              <w:t>8</w:t>
            </w:r>
            <w:r>
              <w:rPr>
                <w:rFonts w:hint="eastAsia"/>
                <w:b/>
                <w:bCs/>
                <w:color w:val="auto"/>
                <w:highlight w:val="none"/>
              </w:rPr>
              <w:t>分：</w:t>
            </w:r>
            <w:r>
              <w:rPr>
                <w:rFonts w:hint="eastAsia"/>
                <w:color w:val="auto"/>
                <w:highlight w:val="none"/>
              </w:rPr>
              <w:t>拟投入的技术力量</w:t>
            </w:r>
            <w:r>
              <w:rPr>
                <w:rFonts w:hint="eastAsia"/>
                <w:color w:val="auto"/>
                <w:highlight w:val="none"/>
                <w:lang w:eastAsia="zh-CN"/>
              </w:rPr>
              <w:t>、</w:t>
            </w:r>
            <w:r>
              <w:rPr>
                <w:rFonts w:hint="eastAsia"/>
                <w:color w:val="auto"/>
                <w:highlight w:val="none"/>
              </w:rPr>
              <w:t>人员配备</w:t>
            </w:r>
            <w:r>
              <w:rPr>
                <w:rFonts w:hint="eastAsia"/>
                <w:color w:val="auto"/>
                <w:highlight w:val="none"/>
                <w:lang w:eastAsia="zh-CN"/>
              </w:rPr>
              <w:t>、</w:t>
            </w:r>
            <w:r>
              <w:rPr>
                <w:rFonts w:hint="eastAsia"/>
                <w:color w:val="auto"/>
                <w:highlight w:val="none"/>
              </w:rPr>
              <w:t>项目班子成员基本满足采购要求，配置基本合理，综合能力较高；</w:t>
            </w:r>
          </w:p>
          <w:p w14:paraId="4B3B7A5F">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ascii="宋体" w:hAnsi="宋体" w:eastAsia="宋体" w:cs="宋体"/>
                <w:b/>
                <w:bCs/>
                <w:color w:val="auto"/>
                <w:sz w:val="24"/>
                <w:szCs w:val="24"/>
                <w:highlight w:val="none"/>
                <w:u w:val="single"/>
                <w:lang w:eastAsia="zh-CN"/>
              </w:rPr>
            </w:pPr>
            <w:r>
              <w:rPr>
                <w:rFonts w:hint="eastAsia"/>
                <w:b/>
                <w:bCs/>
                <w:color w:val="auto"/>
                <w:highlight w:val="none"/>
              </w:rPr>
              <w:t>三档</w:t>
            </w:r>
            <w:r>
              <w:rPr>
                <w:rFonts w:hint="eastAsia"/>
                <w:b/>
                <w:bCs/>
                <w:color w:val="auto"/>
                <w:highlight w:val="none"/>
                <w:lang w:val="en-US" w:eastAsia="zh-CN"/>
              </w:rPr>
              <w:t>12</w:t>
            </w:r>
            <w:r>
              <w:rPr>
                <w:rFonts w:hint="eastAsia"/>
                <w:b/>
                <w:bCs/>
                <w:color w:val="auto"/>
                <w:highlight w:val="none"/>
              </w:rPr>
              <w:t>分：</w:t>
            </w:r>
            <w:r>
              <w:rPr>
                <w:rFonts w:hint="eastAsia"/>
                <w:color w:val="auto"/>
                <w:highlight w:val="none"/>
              </w:rPr>
              <w:t>针对本项目服务组织机构设置合理，项目人员及技术力量配备合理，能满足项目实施要求，人员配备完全满足采购要求，配置合理，综合能力高；</w:t>
            </w:r>
            <w:r>
              <w:rPr>
                <w:rFonts w:hint="eastAsia" w:ascii="宋体" w:hAnsi="宋体" w:eastAsia="宋体" w:cs="宋体"/>
                <w:b/>
                <w:bCs/>
                <w:color w:val="auto"/>
                <w:spacing w:val="0"/>
                <w:kern w:val="0"/>
                <w:sz w:val="24"/>
                <w:szCs w:val="24"/>
                <w:highlight w:val="none"/>
                <w:u w:val="single"/>
                <w:lang w:val="en-US" w:eastAsia="zh-CN"/>
              </w:rPr>
              <w:t>（1）拟派任本项目的项目经理至少1人具备高级物业管理师注册职业资格证书</w:t>
            </w:r>
            <w:r>
              <w:rPr>
                <w:rFonts w:hint="eastAsia"/>
                <w:b/>
                <w:bCs/>
                <w:color w:val="auto"/>
                <w:highlight w:val="none"/>
                <w:u w:val="single"/>
              </w:rPr>
              <w:t>；</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eastAsia="zh-CN"/>
              </w:rPr>
              <w:t>）</w:t>
            </w:r>
            <w:r>
              <w:rPr>
                <w:rFonts w:hint="eastAsia"/>
                <w:b/>
                <w:bCs/>
                <w:color w:val="auto"/>
                <w:highlight w:val="none"/>
                <w:u w:val="single"/>
              </w:rPr>
              <w:t>拟投入的管理人员中有</w:t>
            </w:r>
            <w:r>
              <w:rPr>
                <w:rFonts w:hint="eastAsia"/>
                <w:b/>
                <w:bCs/>
                <w:color w:val="auto"/>
                <w:highlight w:val="none"/>
                <w:u w:val="single"/>
                <w:lang w:val="en-US" w:eastAsia="zh-CN"/>
              </w:rPr>
              <w:t>2</w:t>
            </w:r>
            <w:r>
              <w:rPr>
                <w:rFonts w:hint="eastAsia"/>
                <w:b/>
                <w:bCs/>
                <w:color w:val="auto"/>
                <w:highlight w:val="none"/>
                <w:u w:val="single"/>
              </w:rPr>
              <w:t>人以上（含</w:t>
            </w:r>
            <w:r>
              <w:rPr>
                <w:rFonts w:hint="eastAsia"/>
                <w:b/>
                <w:bCs/>
                <w:color w:val="auto"/>
                <w:highlight w:val="none"/>
                <w:u w:val="single"/>
                <w:lang w:val="en-US" w:eastAsia="zh-CN"/>
              </w:rPr>
              <w:t>2</w:t>
            </w:r>
            <w:r>
              <w:rPr>
                <w:rFonts w:hint="eastAsia"/>
                <w:b/>
                <w:bCs/>
                <w:color w:val="auto"/>
                <w:highlight w:val="none"/>
                <w:u w:val="single"/>
              </w:rPr>
              <w:t>人）具备保安员二级技师以上（含二级）职业资格（提供人社部门颁发的职业资格证书）</w:t>
            </w:r>
            <w:r>
              <w:rPr>
                <w:rFonts w:hint="eastAsia"/>
                <w:b/>
                <w:bCs/>
                <w:color w:val="auto"/>
                <w:highlight w:val="none"/>
                <w:u w:val="single"/>
                <w:lang w:eastAsia="zh-CN"/>
              </w:rPr>
              <w:t>；</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拟派本项目安保人员100%具备有保安员证的</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拟派本项目</w:t>
            </w:r>
            <w:r>
              <w:rPr>
                <w:rFonts w:hint="eastAsia" w:ascii="宋体" w:hAnsi="宋体" w:eastAsia="宋体" w:cs="宋体"/>
                <w:b/>
                <w:bCs/>
                <w:color w:val="auto"/>
                <w:sz w:val="24"/>
                <w:szCs w:val="24"/>
                <w:highlight w:val="none"/>
                <w:u w:val="single"/>
                <w:lang w:eastAsia="zh-CN"/>
              </w:rPr>
              <w:t>的</w:t>
            </w:r>
            <w:r>
              <w:rPr>
                <w:rFonts w:hint="eastAsia" w:ascii="宋体" w:hAnsi="宋体" w:eastAsia="宋体" w:cs="宋体"/>
                <w:b/>
                <w:bCs/>
                <w:color w:val="auto"/>
                <w:sz w:val="24"/>
                <w:szCs w:val="24"/>
                <w:highlight w:val="none"/>
                <w:u w:val="single"/>
                <w:lang w:val="en-US" w:eastAsia="zh-CN"/>
              </w:rPr>
              <w:t>3名</w:t>
            </w:r>
            <w:r>
              <w:rPr>
                <w:rFonts w:hint="eastAsia" w:ascii="宋体" w:hAnsi="宋体" w:eastAsia="宋体" w:cs="宋体"/>
                <w:b/>
                <w:bCs/>
                <w:color w:val="auto"/>
                <w:sz w:val="24"/>
                <w:szCs w:val="24"/>
                <w:highlight w:val="none"/>
                <w:u w:val="single"/>
              </w:rPr>
              <w:t>电工</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1名水工须</w:t>
            </w:r>
            <w:r>
              <w:rPr>
                <w:rFonts w:hint="eastAsia" w:ascii="宋体" w:hAnsi="宋体" w:eastAsia="宋体" w:cs="宋体"/>
                <w:b/>
                <w:bCs/>
                <w:color w:val="auto"/>
                <w:sz w:val="24"/>
                <w:szCs w:val="24"/>
                <w:highlight w:val="none"/>
                <w:u w:val="single"/>
              </w:rPr>
              <w:t>持有电工操作证</w:t>
            </w:r>
            <w:r>
              <w:rPr>
                <w:rFonts w:hint="eastAsia" w:ascii="宋体" w:hAnsi="宋体" w:eastAsia="宋体" w:cs="宋体"/>
                <w:b/>
                <w:bCs/>
                <w:color w:val="auto"/>
                <w:sz w:val="24"/>
                <w:szCs w:val="24"/>
                <w:highlight w:val="none"/>
                <w:u w:val="single"/>
                <w:lang w:eastAsia="zh-CN"/>
              </w:rPr>
              <w:t>或维修电工证；</w:t>
            </w:r>
          </w:p>
          <w:p w14:paraId="3F8E0F40">
            <w:pPr>
              <w:pStyle w:val="114"/>
              <w:keepNext w:val="0"/>
              <w:keepLines w:val="0"/>
              <w:pageBreakBefore w:val="0"/>
              <w:widowControl w:val="0"/>
              <w:kinsoku/>
              <w:wordWrap/>
              <w:overflowPunct/>
              <w:topLinePunct w:val="0"/>
              <w:autoSpaceDE w:val="0"/>
              <w:autoSpaceDN w:val="0"/>
              <w:bidi w:val="0"/>
              <w:adjustRightInd/>
              <w:snapToGrid/>
              <w:spacing w:line="384" w:lineRule="auto"/>
              <w:textAlignment w:val="auto"/>
              <w:rPr>
                <w:color w:val="auto"/>
                <w:spacing w:val="-5"/>
                <w:highlight w:val="none"/>
              </w:rPr>
            </w:pPr>
            <w:r>
              <w:rPr>
                <w:rFonts w:hint="eastAsia" w:ascii="宋体" w:hAnsi="宋体" w:eastAsia="宋体" w:cs="宋体"/>
                <w:b/>
                <w:bCs/>
                <w:color w:val="auto"/>
                <w:sz w:val="24"/>
                <w:szCs w:val="24"/>
                <w:highlight w:val="none"/>
                <w:u w:val="single"/>
                <w:lang w:val="en-US" w:eastAsia="zh-CN"/>
              </w:rPr>
              <w:t>备注：（以上岗位条件满足并提供相关证书复印件可综合评定为12分）</w:t>
            </w:r>
          </w:p>
        </w:tc>
        <w:tc>
          <w:tcPr>
            <w:tcW w:w="1050" w:type="dxa"/>
            <w:noWrap w:val="0"/>
            <w:vAlign w:val="center"/>
          </w:tcPr>
          <w:p w14:paraId="399634BA">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lang w:val="en-US"/>
              </w:rPr>
            </w:pPr>
            <w:r>
              <w:rPr>
                <w:rFonts w:hint="eastAsia"/>
                <w:color w:val="auto"/>
                <w:highlight w:val="none"/>
                <w:lang w:val="en-US" w:eastAsia="zh-CN"/>
              </w:rPr>
              <w:t>12</w:t>
            </w:r>
            <w:r>
              <w:rPr>
                <w:rFonts w:hint="eastAsia"/>
                <w:color w:val="auto"/>
                <w:highlight w:val="none"/>
                <w:lang w:val="en-US"/>
              </w:rPr>
              <w:t>分</w:t>
            </w:r>
          </w:p>
        </w:tc>
      </w:tr>
      <w:tr w14:paraId="3FFB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20" w:type="dxa"/>
            <w:noWrap w:val="0"/>
            <w:vAlign w:val="center"/>
          </w:tcPr>
          <w:p w14:paraId="4A798C6D">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rPr>
            </w:pPr>
            <w:r>
              <w:rPr>
                <w:rFonts w:hint="eastAsia"/>
                <w:color w:val="auto"/>
                <w:highlight w:val="none"/>
              </w:rPr>
              <w:t>3</w:t>
            </w:r>
          </w:p>
        </w:tc>
        <w:tc>
          <w:tcPr>
            <w:tcW w:w="1070" w:type="dxa"/>
            <w:noWrap w:val="0"/>
            <w:vAlign w:val="center"/>
          </w:tcPr>
          <w:p w14:paraId="656C4853">
            <w:pPr>
              <w:pStyle w:val="114"/>
              <w:keepNext w:val="0"/>
              <w:keepLines w:val="0"/>
              <w:pageBreakBefore w:val="0"/>
              <w:widowControl w:val="0"/>
              <w:kinsoku/>
              <w:wordWrap/>
              <w:overflowPunct/>
              <w:topLinePunct w:val="0"/>
              <w:autoSpaceDE w:val="0"/>
              <w:autoSpaceDN w:val="0"/>
              <w:bidi w:val="0"/>
              <w:adjustRightInd/>
              <w:snapToGrid/>
              <w:spacing w:line="384" w:lineRule="auto"/>
              <w:ind w:left="108" w:right="52"/>
              <w:jc w:val="center"/>
              <w:textAlignment w:val="auto"/>
              <w:rPr>
                <w:rFonts w:hint="eastAsia"/>
                <w:b/>
                <w:color w:val="auto"/>
                <w:highlight w:val="none"/>
              </w:rPr>
            </w:pPr>
            <w:r>
              <w:rPr>
                <w:rFonts w:hint="eastAsia"/>
                <w:b/>
                <w:color w:val="auto"/>
                <w:highlight w:val="none"/>
              </w:rPr>
              <w:t>商务分</w:t>
            </w:r>
            <w:r>
              <w:rPr>
                <w:rFonts w:hint="eastAsia"/>
                <w:b/>
                <w:color w:val="auto"/>
                <w:highlight w:val="none"/>
                <w:lang w:eastAsia="zh-CN"/>
              </w:rPr>
              <w:t>（</w:t>
            </w:r>
            <w:r>
              <w:rPr>
                <w:rFonts w:hint="eastAsia"/>
                <w:b/>
                <w:color w:val="auto"/>
                <w:highlight w:val="none"/>
                <w:lang w:val="en-US" w:eastAsia="zh-CN"/>
              </w:rPr>
              <w:t>满分4分</w:t>
            </w:r>
            <w:r>
              <w:rPr>
                <w:rFonts w:hint="eastAsia"/>
                <w:b/>
                <w:color w:val="auto"/>
                <w:highlight w:val="none"/>
                <w:lang w:eastAsia="zh-CN"/>
              </w:rPr>
              <w:t>）</w:t>
            </w:r>
          </w:p>
        </w:tc>
        <w:tc>
          <w:tcPr>
            <w:tcW w:w="6985" w:type="dxa"/>
            <w:noWrap w:val="0"/>
            <w:vAlign w:val="top"/>
          </w:tcPr>
          <w:p w14:paraId="425C116F">
            <w:pPr>
              <w:pStyle w:val="114"/>
              <w:keepNext w:val="0"/>
              <w:keepLines w:val="0"/>
              <w:pageBreakBefore w:val="0"/>
              <w:widowControl w:val="0"/>
              <w:kinsoku/>
              <w:wordWrap/>
              <w:overflowPunct/>
              <w:topLinePunct w:val="0"/>
              <w:autoSpaceDE w:val="0"/>
              <w:autoSpaceDN w:val="0"/>
              <w:bidi w:val="0"/>
              <w:adjustRightInd/>
              <w:snapToGrid/>
              <w:spacing w:line="384" w:lineRule="auto"/>
              <w:ind w:firstLine="420"/>
              <w:textAlignment w:val="auto"/>
              <w:rPr>
                <w:rFonts w:hint="eastAsia"/>
                <w:color w:val="auto"/>
                <w:spacing w:val="-5"/>
                <w:highlight w:val="none"/>
              </w:rPr>
            </w:pPr>
            <w:r>
              <w:rPr>
                <w:rFonts w:hint="eastAsia"/>
                <w:color w:val="auto"/>
                <w:spacing w:val="-5"/>
                <w:highlight w:val="none"/>
                <w:lang w:val="en-US" w:eastAsia="zh-CN"/>
              </w:rPr>
              <w:t>2023</w:t>
            </w:r>
            <w:r>
              <w:rPr>
                <w:rFonts w:hint="eastAsia"/>
                <w:color w:val="auto"/>
                <w:spacing w:val="-5"/>
                <w:highlight w:val="none"/>
              </w:rPr>
              <w:t>年</w:t>
            </w:r>
            <w:r>
              <w:rPr>
                <w:rFonts w:hint="eastAsia"/>
                <w:color w:val="auto"/>
                <w:spacing w:val="-5"/>
                <w:highlight w:val="none"/>
                <w:lang w:val="en-US" w:eastAsia="zh-CN"/>
              </w:rPr>
              <w:t>1</w:t>
            </w:r>
            <w:r>
              <w:rPr>
                <w:rFonts w:hint="eastAsia"/>
                <w:color w:val="auto"/>
                <w:spacing w:val="-5"/>
                <w:highlight w:val="none"/>
              </w:rPr>
              <w:t>月</w:t>
            </w:r>
            <w:r>
              <w:rPr>
                <w:rFonts w:hint="eastAsia"/>
                <w:color w:val="auto"/>
                <w:spacing w:val="-5"/>
                <w:highlight w:val="none"/>
                <w:lang w:val="en-US" w:eastAsia="zh-CN"/>
              </w:rPr>
              <w:t>1</w:t>
            </w:r>
            <w:r>
              <w:rPr>
                <w:rFonts w:hint="eastAsia"/>
                <w:color w:val="auto"/>
                <w:spacing w:val="-5"/>
                <w:highlight w:val="none"/>
              </w:rPr>
              <w:t xml:space="preserve">日至今投标人提供类似业绩的每一个得 </w:t>
            </w:r>
            <w:r>
              <w:rPr>
                <w:rFonts w:hint="eastAsia"/>
                <w:color w:val="auto"/>
                <w:spacing w:val="-5"/>
                <w:highlight w:val="none"/>
                <w:lang w:val="en-US" w:eastAsia="zh-CN"/>
              </w:rPr>
              <w:t>2</w:t>
            </w:r>
            <w:r>
              <w:rPr>
                <w:rFonts w:hint="eastAsia"/>
                <w:color w:val="auto"/>
                <w:spacing w:val="-5"/>
                <w:highlight w:val="none"/>
              </w:rPr>
              <w:t xml:space="preserve"> 分，本项最多得 </w:t>
            </w:r>
            <w:r>
              <w:rPr>
                <w:rFonts w:hint="eastAsia"/>
                <w:color w:val="auto"/>
                <w:spacing w:val="-5"/>
                <w:highlight w:val="none"/>
                <w:lang w:val="en-US" w:eastAsia="zh-CN"/>
              </w:rPr>
              <w:t>4</w:t>
            </w:r>
            <w:r>
              <w:rPr>
                <w:rFonts w:hint="eastAsia"/>
                <w:color w:val="auto"/>
                <w:spacing w:val="-5"/>
                <w:highlight w:val="none"/>
              </w:rPr>
              <w:t>分 （在投标文件中提供合同或中标（成交）通知书复印件并加盖单位公章，投标人如提供同一个项目有多个标段中标的业绩证明，按一个项目计分，不重复计分。）</w:t>
            </w:r>
          </w:p>
        </w:tc>
        <w:tc>
          <w:tcPr>
            <w:tcW w:w="1050" w:type="dxa"/>
            <w:noWrap w:val="0"/>
            <w:vAlign w:val="center"/>
          </w:tcPr>
          <w:p w14:paraId="77DFC6FA">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分</w:t>
            </w:r>
          </w:p>
        </w:tc>
      </w:tr>
      <w:tr w14:paraId="5167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725" w:type="dxa"/>
            <w:gridSpan w:val="4"/>
            <w:noWrap w:val="0"/>
            <w:vAlign w:val="center"/>
          </w:tcPr>
          <w:p w14:paraId="3C8BA7E8">
            <w:pPr>
              <w:pStyle w:val="114"/>
              <w:keepNext w:val="0"/>
              <w:keepLines w:val="0"/>
              <w:pageBreakBefore w:val="0"/>
              <w:widowControl w:val="0"/>
              <w:kinsoku/>
              <w:wordWrap/>
              <w:overflowPunct/>
              <w:topLinePunct w:val="0"/>
              <w:autoSpaceDE w:val="0"/>
              <w:autoSpaceDN w:val="0"/>
              <w:bidi w:val="0"/>
              <w:adjustRightInd/>
              <w:snapToGrid/>
              <w:spacing w:line="384" w:lineRule="auto"/>
              <w:jc w:val="center"/>
              <w:textAlignment w:val="auto"/>
              <w:rPr>
                <w:color w:val="auto"/>
                <w:highlight w:val="none"/>
                <w:lang w:val="en-US"/>
              </w:rPr>
            </w:pPr>
            <w:r>
              <w:rPr>
                <w:rFonts w:hint="eastAsia"/>
                <w:color w:val="auto"/>
                <w:highlight w:val="none"/>
                <w:lang w:val="en-US"/>
              </w:rPr>
              <w:t>总得分＝1＋2+3</w:t>
            </w:r>
          </w:p>
        </w:tc>
      </w:tr>
    </w:tbl>
    <w:p w14:paraId="2ECF1335">
      <w:pPr>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标委员会将根据得分由高到低排列次序（得分相同的，按投标报价由低到高顺序排列。得分且投标报价相同的并列。投标文件满足中标文件全部实质性要求，且按照评审因素的量化指标评审得分最高的投标人为排名第一的中标候选人）并推荐前三名为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14:paraId="6ECF04ED">
      <w:pPr>
        <w:numPr>
          <w:ilvl w:val="0"/>
          <w:numId w:val="0"/>
        </w:numPr>
        <w:spacing w:line="360" w:lineRule="auto"/>
        <w:ind w:firstLine="422" w:firstLineChars="200"/>
        <w:jc w:val="left"/>
        <w:rPr>
          <w:color w:val="auto"/>
          <w:highlight w:val="none"/>
        </w:rPr>
      </w:pPr>
      <w:r>
        <w:rPr>
          <w:rStyle w:val="106"/>
          <w:rFonts w:hint="eastAsia" w:hAnsi="宋体"/>
          <w:b/>
          <w:bCs/>
          <w:color w:val="auto"/>
          <w:highlight w:val="none"/>
        </w:rPr>
        <w:t>2</w:t>
      </w:r>
      <w:r>
        <w:rPr>
          <w:rStyle w:val="106"/>
          <w:rFonts w:hAnsi="宋体"/>
          <w:b/>
          <w:bCs/>
          <w:color w:val="auto"/>
          <w:highlight w:val="none"/>
        </w:rPr>
        <w:t>.</w:t>
      </w:r>
      <w:r>
        <w:rPr>
          <w:rStyle w:val="106"/>
          <w:rFonts w:hint="eastAsia" w:hAnsi="宋体"/>
          <w:color w:val="auto"/>
          <w:highlight w:val="none"/>
        </w:rPr>
        <w:t>评标委员会认为，某投标人的最低投标价或者某些小项报价明显不合理或者低于成本，有可能影响服务质量和不能诚信履约的，应当要求其在规定的期限内提供书面文件予以解释说明，并提交相关证明材料，否则评标委员会可以取消该投标人的中标候选供应商资格，按顺序由排在后面的中标候选供应商递补，以此类推。</w:t>
      </w:r>
    </w:p>
    <w:p w14:paraId="190A3950">
      <w:pPr>
        <w:spacing w:line="14" w:lineRule="auto"/>
        <w:rPr>
          <w:color w:val="auto"/>
          <w:sz w:val="2"/>
          <w:szCs w:val="2"/>
          <w:highlight w:val="none"/>
        </w:rPr>
        <w:sectPr>
          <w:footerReference r:id="rId6" w:type="default"/>
          <w:pgSz w:w="11912" w:h="16840"/>
          <w:pgMar w:top="1260" w:right="1161" w:bottom="1120" w:left="1139" w:header="0" w:footer="874" w:gutter="0"/>
          <w:pgNumType w:fmt="decimal"/>
          <w:cols w:space="720" w:num="1"/>
        </w:sectPr>
      </w:pPr>
    </w:p>
    <w:p w14:paraId="592D630F">
      <w:pPr>
        <w:pStyle w:val="3"/>
        <w:spacing w:before="0" w:after="0" w:line="240" w:lineRule="auto"/>
        <w:jc w:val="center"/>
        <w:rPr>
          <w:rFonts w:ascii="宋体" w:hAnsi="宋体" w:eastAsia="宋体" w:cs="宋体"/>
          <w:color w:val="auto"/>
          <w:szCs w:val="21"/>
          <w:highlight w:val="none"/>
        </w:rPr>
      </w:pPr>
      <w:r>
        <w:rPr>
          <w:rFonts w:hint="eastAsia" w:ascii="宋体" w:hAnsi="宋体" w:eastAsia="宋体"/>
          <w:color w:val="auto"/>
          <w:sz w:val="44"/>
          <w:szCs w:val="44"/>
          <w:highlight w:val="none"/>
        </w:rPr>
        <w:t>第五章  合同主要条款格式</w:t>
      </w:r>
      <w:bookmarkEnd w:id="86"/>
    </w:p>
    <w:p w14:paraId="4ED279CA">
      <w:pPr>
        <w:snapToGrid w:val="0"/>
        <w:spacing w:line="360" w:lineRule="exact"/>
        <w:ind w:right="480"/>
        <w:jc w:val="center"/>
        <w:rPr>
          <w:rFonts w:ascii="宋体" w:hAnsi="宋体"/>
          <w:bCs/>
          <w:color w:val="auto"/>
          <w:sz w:val="24"/>
          <w:highlight w:val="none"/>
        </w:rPr>
      </w:pPr>
      <w:r>
        <w:rPr>
          <w:rFonts w:hint="eastAsia" w:ascii="宋体" w:hAnsi="宋体"/>
          <w:b/>
          <w:color w:val="auto"/>
          <w:kern w:val="0"/>
          <w:sz w:val="30"/>
          <w:szCs w:val="30"/>
          <w:highlight w:val="none"/>
        </w:rPr>
        <w:t>（仅供参考，具体以实际签订内容为准，但不得偏离实质性内容）</w:t>
      </w:r>
    </w:p>
    <w:p w14:paraId="5A69F2EC">
      <w:pPr>
        <w:snapToGrid w:val="0"/>
        <w:spacing w:line="360" w:lineRule="exact"/>
        <w:ind w:right="480" w:firstLine="6840" w:firstLineChars="2850"/>
        <w:rPr>
          <w:rFonts w:ascii="宋体" w:hAnsi="宋体"/>
          <w:bCs/>
          <w:color w:val="auto"/>
          <w:sz w:val="24"/>
          <w:highlight w:val="none"/>
        </w:rPr>
      </w:pPr>
    </w:p>
    <w:bookmarkEnd w:id="0"/>
    <w:bookmarkEnd w:id="1"/>
    <w:p w14:paraId="596CD7D9">
      <w:pPr>
        <w:spacing w:line="360" w:lineRule="auto"/>
        <w:jc w:val="center"/>
        <w:rPr>
          <w:rFonts w:ascii="宋体" w:hAnsi="宋体" w:cs="宋体"/>
          <w:b/>
          <w:bCs/>
          <w:color w:val="auto"/>
          <w:sz w:val="30"/>
          <w:szCs w:val="30"/>
          <w:highlight w:val="none"/>
        </w:rPr>
      </w:pPr>
      <w:bookmarkStart w:id="88" w:name="_Toc535851645"/>
      <w:r>
        <w:rPr>
          <w:rFonts w:hint="eastAsia" w:ascii="宋体" w:hAnsi="宋体" w:cs="宋体"/>
          <w:b/>
          <w:color w:val="auto"/>
          <w:sz w:val="30"/>
          <w:szCs w:val="30"/>
          <w:highlight w:val="none"/>
        </w:rPr>
        <w:t>政府采购合同书（仅供参考）</w:t>
      </w:r>
    </w:p>
    <w:p w14:paraId="3159520D">
      <w:pPr>
        <w:snapToGrid w:val="0"/>
        <w:spacing w:line="400" w:lineRule="exact"/>
        <w:rPr>
          <w:rStyle w:val="204"/>
          <w:rFonts w:hint="eastAsia" w:ascii="宋体" w:hAnsi="宋体" w:eastAsia="宋体" w:cs="宋体"/>
          <w:color w:val="auto"/>
          <w:sz w:val="24"/>
          <w:szCs w:val="24"/>
          <w:highlight w:val="none"/>
          <w:u w:val="single"/>
        </w:rPr>
      </w:pPr>
      <w:r>
        <w:rPr>
          <w:rStyle w:val="204"/>
          <w:rFonts w:hint="eastAsia" w:ascii="宋体" w:hAnsi="宋体" w:eastAsia="宋体" w:cs="宋体"/>
          <w:color w:val="auto"/>
          <w:sz w:val="24"/>
          <w:szCs w:val="24"/>
          <w:highlight w:val="none"/>
        </w:rPr>
        <w:t>采购单位（甲方）</w:t>
      </w:r>
      <w:r>
        <w:rPr>
          <w:rStyle w:val="204"/>
          <w:rFonts w:hint="eastAsia" w:ascii="宋体" w:hAnsi="宋体" w:eastAsia="宋体" w:cs="宋体"/>
          <w:color w:val="auto"/>
          <w:sz w:val="24"/>
          <w:szCs w:val="24"/>
          <w:highlight w:val="none"/>
          <w:u w:val="single"/>
        </w:rPr>
        <w:t xml:space="preserve">                          </w:t>
      </w:r>
      <w:r>
        <w:rPr>
          <w:rStyle w:val="204"/>
          <w:rFonts w:hint="eastAsia" w:ascii="宋体" w:hAnsi="宋体" w:eastAsia="宋体" w:cs="宋体"/>
          <w:color w:val="auto"/>
          <w:sz w:val="24"/>
          <w:szCs w:val="24"/>
          <w:highlight w:val="none"/>
        </w:rPr>
        <w:t xml:space="preserve">  </w:t>
      </w:r>
      <w:r>
        <w:rPr>
          <w:rStyle w:val="204"/>
          <w:rFonts w:hint="eastAsia" w:ascii="宋体" w:hAnsi="宋体" w:eastAsia="宋体" w:cs="宋体"/>
          <w:color w:val="auto"/>
          <w:spacing w:val="-20"/>
          <w:sz w:val="24"/>
          <w:szCs w:val="24"/>
          <w:highlight w:val="none"/>
        </w:rPr>
        <w:t>合 同  编   号</w:t>
      </w:r>
      <w:r>
        <w:rPr>
          <w:rStyle w:val="204"/>
          <w:rFonts w:hint="eastAsia" w:ascii="宋体" w:hAnsi="宋体" w:eastAsia="宋体" w:cs="宋体"/>
          <w:color w:val="auto"/>
          <w:sz w:val="24"/>
          <w:szCs w:val="24"/>
          <w:highlight w:val="none"/>
          <w:u w:val="single"/>
        </w:rPr>
        <w:t xml:space="preserve">                       </w:t>
      </w:r>
    </w:p>
    <w:p w14:paraId="67418896">
      <w:pPr>
        <w:snapToGrid w:val="0"/>
        <w:spacing w:line="360" w:lineRule="auto"/>
        <w:rPr>
          <w:rStyle w:val="204"/>
          <w:rFonts w:hint="eastAsia" w:ascii="宋体" w:hAnsi="宋体" w:eastAsia="宋体" w:cs="宋体"/>
          <w:color w:val="auto"/>
          <w:sz w:val="24"/>
          <w:szCs w:val="24"/>
          <w:highlight w:val="none"/>
          <w:u w:val="single"/>
        </w:rPr>
      </w:pPr>
      <w:r>
        <w:rPr>
          <w:rStyle w:val="204"/>
          <w:rFonts w:hint="eastAsia" w:ascii="宋体" w:hAnsi="宋体" w:eastAsia="宋体" w:cs="宋体"/>
          <w:color w:val="auto"/>
          <w:sz w:val="24"/>
          <w:szCs w:val="24"/>
          <w:highlight w:val="none"/>
        </w:rPr>
        <w:t>供 应 商（乙方）</w:t>
      </w:r>
      <w:r>
        <w:rPr>
          <w:rStyle w:val="204"/>
          <w:rFonts w:hint="eastAsia" w:ascii="宋体" w:hAnsi="宋体" w:eastAsia="宋体" w:cs="宋体"/>
          <w:color w:val="auto"/>
          <w:sz w:val="24"/>
          <w:szCs w:val="24"/>
          <w:highlight w:val="none"/>
          <w:u w:val="single"/>
        </w:rPr>
        <w:t xml:space="preserve">                          </w:t>
      </w:r>
      <w:r>
        <w:rPr>
          <w:rStyle w:val="204"/>
          <w:rFonts w:hint="eastAsia" w:ascii="宋体" w:hAnsi="宋体" w:eastAsia="宋体" w:cs="宋体"/>
          <w:color w:val="auto"/>
          <w:sz w:val="24"/>
          <w:szCs w:val="24"/>
          <w:highlight w:val="none"/>
        </w:rPr>
        <w:t xml:space="preserve">  </w:t>
      </w:r>
      <w:r>
        <w:rPr>
          <w:rStyle w:val="204"/>
          <w:rFonts w:hint="eastAsia" w:ascii="宋体" w:hAnsi="宋体" w:eastAsia="宋体" w:cs="宋体"/>
          <w:color w:val="auto"/>
          <w:spacing w:val="-20"/>
          <w:sz w:val="24"/>
          <w:szCs w:val="24"/>
          <w:highlight w:val="none"/>
        </w:rPr>
        <w:t>项 目  编  号</w:t>
      </w:r>
      <w:r>
        <w:rPr>
          <w:rStyle w:val="204"/>
          <w:rFonts w:hint="eastAsia" w:ascii="宋体" w:hAnsi="宋体" w:eastAsia="宋体" w:cs="宋体"/>
          <w:color w:val="auto"/>
          <w:sz w:val="24"/>
          <w:szCs w:val="24"/>
          <w:highlight w:val="none"/>
          <w:u w:val="single"/>
        </w:rPr>
        <w:t xml:space="preserve">                     </w:t>
      </w:r>
    </w:p>
    <w:p w14:paraId="3A8357E4">
      <w:pPr>
        <w:snapToGrid w:val="0"/>
        <w:spacing w:line="360" w:lineRule="auto"/>
        <w:rPr>
          <w:rStyle w:val="204"/>
          <w:rFonts w:hint="eastAsia" w:ascii="宋体" w:hAnsi="宋体" w:eastAsia="宋体" w:cs="宋体"/>
          <w:color w:val="auto"/>
          <w:sz w:val="24"/>
          <w:szCs w:val="24"/>
          <w:highlight w:val="none"/>
          <w:u w:val="single"/>
        </w:rPr>
      </w:pPr>
      <w:r>
        <w:rPr>
          <w:rStyle w:val="204"/>
          <w:rFonts w:hint="eastAsia" w:ascii="宋体" w:hAnsi="宋体" w:eastAsia="宋体" w:cs="宋体"/>
          <w:color w:val="auto"/>
          <w:sz w:val="24"/>
          <w:szCs w:val="24"/>
          <w:highlight w:val="none"/>
        </w:rPr>
        <w:t xml:space="preserve">签  订  地  点  </w:t>
      </w:r>
      <w:r>
        <w:rPr>
          <w:rStyle w:val="204"/>
          <w:rFonts w:hint="eastAsia" w:ascii="宋体" w:hAnsi="宋体" w:eastAsia="宋体" w:cs="宋体"/>
          <w:color w:val="auto"/>
          <w:sz w:val="24"/>
          <w:szCs w:val="24"/>
          <w:highlight w:val="none"/>
          <w:u w:val="single"/>
        </w:rPr>
        <w:t xml:space="preserve">                          </w:t>
      </w:r>
      <w:r>
        <w:rPr>
          <w:rStyle w:val="204"/>
          <w:rFonts w:hint="eastAsia" w:ascii="宋体" w:hAnsi="宋体" w:eastAsia="宋体" w:cs="宋体"/>
          <w:color w:val="auto"/>
          <w:sz w:val="24"/>
          <w:szCs w:val="24"/>
          <w:highlight w:val="none"/>
        </w:rPr>
        <w:t xml:space="preserve">  签 订 时 间</w:t>
      </w:r>
      <w:r>
        <w:rPr>
          <w:rStyle w:val="204"/>
          <w:rFonts w:hint="eastAsia" w:ascii="宋体" w:hAnsi="宋体" w:eastAsia="宋体" w:cs="宋体"/>
          <w:color w:val="auto"/>
          <w:sz w:val="24"/>
          <w:szCs w:val="24"/>
          <w:highlight w:val="none"/>
          <w:u w:val="single"/>
        </w:rPr>
        <w:t xml:space="preserve">                    </w:t>
      </w:r>
    </w:p>
    <w:p w14:paraId="0AECBC12">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》等法律、法规规定，按照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文件规定条款和成交供应商承诺，在平等、自愿、协商一致的基础上，甲乙双方就贵港市江南中学采购2026-2028年两年校园物业管理服务项目事项，订立本合同</w:t>
      </w:r>
      <w:r>
        <w:rPr>
          <w:rFonts w:hint="eastAsia" w:ascii="宋体" w:hAnsi="宋体" w:eastAsia="宋体" w:cs="宋体"/>
          <w:color w:val="auto"/>
          <w:sz w:val="24"/>
          <w:szCs w:val="24"/>
          <w:highlight w:val="none"/>
          <w:lang w:val="en-US" w:eastAsia="zh-CN"/>
        </w:rPr>
        <w:t>。</w:t>
      </w:r>
    </w:p>
    <w:p w14:paraId="2A3591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甲方聘请乙方为</w:t>
      </w:r>
      <w:r>
        <w:rPr>
          <w:rFonts w:hint="eastAsia" w:ascii="宋体" w:hAnsi="宋体" w:eastAsia="宋体" w:cs="宋体"/>
          <w:color w:val="auto"/>
          <w:sz w:val="24"/>
          <w:szCs w:val="24"/>
          <w:highlight w:val="none"/>
          <w:lang w:eastAsia="zh-CN"/>
        </w:rPr>
        <w:t>贵港市江南中学</w:t>
      </w:r>
      <w:r>
        <w:rPr>
          <w:rFonts w:hint="eastAsia" w:ascii="宋体" w:hAnsi="宋体" w:eastAsia="宋体" w:cs="宋体"/>
          <w:color w:val="auto"/>
          <w:sz w:val="24"/>
          <w:szCs w:val="24"/>
          <w:highlight w:val="none"/>
        </w:rPr>
        <w:t>提供物业管理服务。</w:t>
      </w:r>
    </w:p>
    <w:p w14:paraId="661925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物业管理服务区域基本情况</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下：</w:t>
      </w:r>
    </w:p>
    <w:p w14:paraId="5CEBC52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采购范围：卫生清洁、宿舍管理、校园安保、用水用电维修维护、空调维修、绿化养护等服务。</w:t>
      </w:r>
    </w:p>
    <w:p w14:paraId="5CE464EF">
      <w:pPr>
        <w:numPr>
          <w:ilvl w:val="0"/>
          <w:numId w:val="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乙方提供的物业管理服务包括以下内容：</w:t>
      </w:r>
    </w:p>
    <w:p w14:paraId="4F1600E2">
      <w:pPr>
        <w:pStyle w:val="21"/>
        <w:spacing w:line="360" w:lineRule="auto"/>
        <w:ind w:left="212" w:right="496"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w w:val="100"/>
          <w:sz w:val="24"/>
          <w:szCs w:val="24"/>
          <w:highlight w:val="none"/>
          <w:lang w:eastAsia="zh-CN"/>
        </w:rPr>
        <w:t>（一）</w:t>
      </w:r>
      <w:r>
        <w:rPr>
          <w:rFonts w:hint="eastAsia" w:ascii="宋体" w:hAnsi="宋体" w:eastAsia="宋体" w:cs="宋体"/>
          <w:color w:val="auto"/>
          <w:w w:val="100"/>
          <w:sz w:val="24"/>
          <w:szCs w:val="24"/>
          <w:highlight w:val="none"/>
        </w:rPr>
        <w:t>所有服务人员采取双重管理模式：除了拟投入本项目的现场主管外，</w:t>
      </w:r>
      <w:r>
        <w:rPr>
          <w:rFonts w:hint="eastAsia" w:ascii="宋体" w:hAnsi="宋体" w:eastAsia="宋体" w:cs="宋体"/>
          <w:color w:val="auto"/>
          <w:w w:val="100"/>
          <w:sz w:val="24"/>
          <w:szCs w:val="24"/>
          <w:highlight w:val="none"/>
          <w:lang w:eastAsia="zh-CN"/>
        </w:rPr>
        <w:t>乙方</w:t>
      </w:r>
      <w:r>
        <w:rPr>
          <w:rFonts w:hint="eastAsia" w:ascii="宋体" w:hAnsi="宋体" w:eastAsia="宋体" w:cs="宋体"/>
          <w:color w:val="auto"/>
          <w:w w:val="100"/>
          <w:sz w:val="24"/>
          <w:szCs w:val="24"/>
          <w:highlight w:val="none"/>
        </w:rPr>
        <w:t>的其他技术、服务人</w:t>
      </w:r>
      <w:r>
        <w:rPr>
          <w:rFonts w:hint="eastAsia" w:ascii="宋体" w:hAnsi="宋体" w:eastAsia="宋体" w:cs="宋体"/>
          <w:color w:val="auto"/>
          <w:sz w:val="24"/>
          <w:szCs w:val="24"/>
          <w:highlight w:val="none"/>
        </w:rPr>
        <w:t>员由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自行考察所需提供服务的场地和环境后酌情配备</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所派遣的服务人员除接受</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color w:val="auto"/>
          <w:sz w:val="24"/>
          <w:szCs w:val="24"/>
          <w:highlight w:val="none"/>
        </w:rPr>
        <w:t>的内部管理外，还需无条件接受</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的直接管理</w:t>
      </w:r>
      <w:r>
        <w:rPr>
          <w:rFonts w:hint="eastAsia" w:ascii="宋体" w:hAnsi="宋体" w:eastAsia="宋体" w:cs="宋体"/>
          <w:color w:val="auto"/>
          <w:sz w:val="24"/>
          <w:szCs w:val="24"/>
          <w:highlight w:val="none"/>
          <w:lang w:eastAsia="zh-CN"/>
        </w:rPr>
        <w:t>；甲方如有临时或紧急任务或</w:t>
      </w:r>
      <w:r>
        <w:rPr>
          <w:rFonts w:hint="eastAsia" w:ascii="宋体" w:hAnsi="宋体" w:eastAsia="宋体" w:cs="宋体"/>
          <w:color w:val="auto"/>
          <w:sz w:val="24"/>
          <w:szCs w:val="24"/>
          <w:highlight w:val="none"/>
        </w:rPr>
        <w:t>上级交办的其他工作</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所派遣的服务人员</w:t>
      </w:r>
      <w:r>
        <w:rPr>
          <w:rFonts w:hint="eastAsia" w:ascii="宋体" w:hAnsi="宋体" w:eastAsia="宋体" w:cs="宋体"/>
          <w:color w:val="auto"/>
          <w:sz w:val="24"/>
          <w:szCs w:val="24"/>
          <w:highlight w:val="none"/>
          <w:lang w:eastAsia="zh-CN"/>
        </w:rPr>
        <w:t>需配合按时按质完成。</w:t>
      </w:r>
    </w:p>
    <w:p w14:paraId="6712D45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向甲方提供</w:t>
      </w:r>
      <w:r>
        <w:rPr>
          <w:rFonts w:hint="eastAsia" w:ascii="宋体" w:hAnsi="宋体" w:eastAsia="宋体" w:cs="宋体"/>
          <w:color w:val="auto"/>
          <w:sz w:val="24"/>
          <w:szCs w:val="24"/>
          <w:highlight w:val="none"/>
          <w:lang w:eastAsia="zh-CN"/>
        </w:rPr>
        <w:t>电工</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水工1名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校内风扇、空调等用电设备的日常正常运行、保养、维护和维修申报等工作</w:t>
      </w:r>
      <w:r>
        <w:rPr>
          <w:rFonts w:hint="eastAsia" w:ascii="宋体" w:hAnsi="宋体" w:eastAsia="宋体" w:cs="宋体"/>
          <w:color w:val="auto"/>
          <w:sz w:val="24"/>
          <w:szCs w:val="24"/>
          <w:highlight w:val="none"/>
          <w:lang w:eastAsia="zh-CN"/>
        </w:rPr>
        <w:t>；负责甲方校内给</w:t>
      </w:r>
      <w:r>
        <w:rPr>
          <w:rFonts w:hint="eastAsia" w:ascii="宋体" w:hAnsi="宋体" w:eastAsia="宋体" w:cs="宋体"/>
          <w:color w:val="auto"/>
          <w:sz w:val="24"/>
          <w:szCs w:val="24"/>
          <w:highlight w:val="none"/>
          <w:lang w:val="en-US" w:eastAsia="zh-CN"/>
        </w:rPr>
        <w:t>供水、</w:t>
      </w:r>
      <w:r>
        <w:rPr>
          <w:rFonts w:hint="eastAsia" w:ascii="宋体" w:hAnsi="宋体" w:eastAsia="宋体" w:cs="宋体"/>
          <w:color w:val="auto"/>
          <w:sz w:val="24"/>
          <w:szCs w:val="24"/>
          <w:highlight w:val="none"/>
          <w:lang w:eastAsia="zh-CN"/>
        </w:rPr>
        <w:t>排水设备、设施的操作维修保养工作，确保所有校舍 24 小时正常供水。</w:t>
      </w:r>
    </w:p>
    <w:p w14:paraId="0FCC56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向甲方提供秩序维护服务；</w:t>
      </w:r>
    </w:p>
    <w:p w14:paraId="77952B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）向甲方提供保洁服务；</w:t>
      </w:r>
    </w:p>
    <w:p w14:paraId="59582B8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）向甲方提供</w:t>
      </w:r>
      <w:r>
        <w:rPr>
          <w:rFonts w:hint="eastAsia" w:ascii="宋体" w:hAnsi="宋体" w:eastAsia="宋体" w:cs="宋体"/>
          <w:color w:val="auto"/>
          <w:sz w:val="24"/>
          <w:szCs w:val="24"/>
          <w:highlight w:val="none"/>
          <w:lang w:eastAsia="zh-CN"/>
        </w:rPr>
        <w:t>学生宿舍管理员服务；</w:t>
      </w:r>
    </w:p>
    <w:p w14:paraId="3941A75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向甲方提供</w:t>
      </w:r>
      <w:r>
        <w:rPr>
          <w:rFonts w:hint="eastAsia" w:ascii="宋体" w:hAnsi="宋体" w:eastAsia="宋体" w:cs="宋体"/>
          <w:color w:val="auto"/>
          <w:sz w:val="24"/>
          <w:szCs w:val="24"/>
          <w:highlight w:val="none"/>
          <w:lang w:val="en-US" w:eastAsia="zh-CN"/>
        </w:rPr>
        <w:t>绿化养护</w:t>
      </w:r>
      <w:r>
        <w:rPr>
          <w:rFonts w:hint="eastAsia" w:ascii="宋体" w:hAnsi="宋体" w:eastAsia="宋体" w:cs="宋体"/>
          <w:color w:val="auto"/>
          <w:sz w:val="24"/>
          <w:szCs w:val="24"/>
          <w:highlight w:val="none"/>
          <w:lang w:eastAsia="zh-CN"/>
        </w:rPr>
        <w:t>服务；</w:t>
      </w:r>
    </w:p>
    <w:p w14:paraId="7629C6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）具体服务内容包括</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文件的《物业服务方案》和乙方的所有承诺服务内容；</w:t>
      </w:r>
    </w:p>
    <w:p w14:paraId="0688EE6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（三）乙方</w:t>
      </w:r>
      <w:r>
        <w:rPr>
          <w:rFonts w:hint="eastAsia" w:ascii="宋体" w:hAnsi="宋体" w:eastAsia="宋体" w:cs="宋体"/>
          <w:b w:val="0"/>
          <w:bCs w:val="0"/>
          <w:color w:val="auto"/>
          <w:w w:val="100"/>
          <w:sz w:val="24"/>
          <w:szCs w:val="24"/>
          <w:highlight w:val="none"/>
        </w:rPr>
        <w:t>必须执行各级政府及有关部门的相关政策，如保险：要按照国家有关规定为其员工购买劳</w:t>
      </w:r>
      <w:r>
        <w:rPr>
          <w:rFonts w:hint="eastAsia" w:ascii="宋体" w:hAnsi="宋体" w:eastAsia="宋体" w:cs="宋体"/>
          <w:b w:val="0"/>
          <w:bCs w:val="0"/>
          <w:color w:val="auto"/>
          <w:sz w:val="24"/>
          <w:szCs w:val="24"/>
          <w:highlight w:val="none"/>
        </w:rPr>
        <w:t>动保险，费用由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负责；以及消防、环保等，若有违反规定，</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承担相应</w:t>
      </w:r>
      <w:r>
        <w:rPr>
          <w:rFonts w:hint="eastAsia" w:ascii="宋体" w:hAnsi="宋体" w:eastAsia="宋体" w:cs="宋体"/>
          <w:b w:val="0"/>
          <w:bCs w:val="0"/>
          <w:color w:val="auto"/>
          <w:sz w:val="24"/>
          <w:szCs w:val="24"/>
          <w:highlight w:val="none"/>
          <w:lang w:eastAsia="zh-CN"/>
        </w:rPr>
        <w:t>责任，乙方</w:t>
      </w:r>
      <w:r>
        <w:rPr>
          <w:rFonts w:hint="eastAsia" w:ascii="宋体" w:hAnsi="宋体" w:eastAsia="宋体" w:cs="宋体"/>
          <w:color w:val="auto"/>
          <w:sz w:val="24"/>
          <w:szCs w:val="24"/>
          <w:highlight w:val="none"/>
        </w:rPr>
        <w:t>必须对所有服务本项目的人员按规定签订劳动合同，缴纳所有服务人员的意外伤害险等</w:t>
      </w:r>
      <w:r>
        <w:rPr>
          <w:rFonts w:hint="eastAsia" w:ascii="宋体" w:hAnsi="宋体" w:eastAsia="宋体" w:cs="宋体"/>
          <w:b w:val="0"/>
          <w:bCs w:val="0"/>
          <w:color w:val="auto"/>
          <w:sz w:val="24"/>
          <w:szCs w:val="24"/>
          <w:highlight w:val="none"/>
          <w:lang w:eastAsia="zh-CN"/>
        </w:rPr>
        <w:t>；</w:t>
      </w:r>
    </w:p>
    <w:p w14:paraId="6AB8B2C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color w:val="auto"/>
          <w:kern w:val="0"/>
          <w:sz w:val="21"/>
          <w:szCs w:val="21"/>
          <w:highlight w:val="none"/>
          <w:lang w:val="en-US" w:eastAsia="zh-CN"/>
        </w:rPr>
        <w:t>服务人员在岗履行工作职责及在岗活动期间，发生的人身伤害、死亡、工伤事故均由乙方负责处理并承担一切法律责任及经济赔偿义务</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不承担任何责任。</w:t>
      </w:r>
    </w:p>
    <w:p w14:paraId="527CC93A">
      <w:pPr>
        <w:spacing w:line="360" w:lineRule="auto"/>
        <w:ind w:firstLine="56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w w:val="100"/>
          <w:sz w:val="24"/>
          <w:szCs w:val="24"/>
          <w:highlight w:val="none"/>
          <w:lang w:eastAsia="zh-CN"/>
        </w:rPr>
        <w:t>（五）成交价</w:t>
      </w:r>
      <w:r>
        <w:rPr>
          <w:rFonts w:hint="eastAsia" w:ascii="宋体" w:hAnsi="宋体" w:eastAsia="宋体" w:cs="宋体"/>
          <w:b w:val="0"/>
          <w:bCs w:val="0"/>
          <w:color w:val="auto"/>
          <w:w w:val="100"/>
          <w:sz w:val="24"/>
          <w:szCs w:val="24"/>
          <w:highlight w:val="none"/>
        </w:rPr>
        <w:t>包括实施和完成本项目全部工作所需的劳务费、技术服务费、交通、通讯、保险、税费</w:t>
      </w:r>
      <w:r>
        <w:rPr>
          <w:rFonts w:hint="eastAsia" w:ascii="宋体" w:hAnsi="宋体" w:eastAsia="宋体" w:cs="宋体"/>
          <w:b w:val="0"/>
          <w:bCs w:val="0"/>
          <w:color w:val="auto"/>
          <w:sz w:val="24"/>
          <w:szCs w:val="24"/>
          <w:highlight w:val="none"/>
        </w:rPr>
        <w:t>和利润等业务有关一切费用，服务人员的薪酬、福利待遇以及物业管理服务中所发生的各项税收、费用由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color w:val="auto"/>
          <w:sz w:val="24"/>
          <w:szCs w:val="24"/>
          <w:highlight w:val="none"/>
          <w:lang w:eastAsia="zh-CN"/>
        </w:rPr>
        <w:t>全部</w:t>
      </w:r>
      <w:r>
        <w:rPr>
          <w:rFonts w:hint="eastAsia" w:ascii="宋体" w:hAnsi="宋体" w:eastAsia="宋体" w:cs="宋体"/>
          <w:b w:val="0"/>
          <w:bCs w:val="0"/>
          <w:color w:val="auto"/>
          <w:sz w:val="24"/>
          <w:szCs w:val="24"/>
          <w:highlight w:val="none"/>
        </w:rPr>
        <w:t>承担，除非上述费用在合同中另有说明</w:t>
      </w:r>
      <w:r>
        <w:rPr>
          <w:rFonts w:hint="eastAsia" w:ascii="宋体" w:hAnsi="宋体" w:eastAsia="宋体" w:cs="宋体"/>
          <w:b w:val="0"/>
          <w:bCs w:val="0"/>
          <w:color w:val="auto"/>
          <w:sz w:val="24"/>
          <w:szCs w:val="24"/>
          <w:highlight w:val="none"/>
          <w:lang w:eastAsia="zh-CN"/>
        </w:rPr>
        <w:t>。</w:t>
      </w:r>
    </w:p>
    <w:p w14:paraId="3B30C02C">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0"/>
          <w:sz w:val="24"/>
          <w:szCs w:val="24"/>
          <w:highlight w:val="none"/>
          <w:lang w:eastAsia="zh-CN"/>
        </w:rPr>
        <w:t>（六）</w:t>
      </w:r>
      <w:r>
        <w:rPr>
          <w:rFonts w:hint="eastAsia" w:ascii="宋体" w:hAnsi="宋体" w:eastAsia="宋体" w:cs="宋体"/>
          <w:b w:val="0"/>
          <w:bCs w:val="0"/>
          <w:color w:val="auto"/>
          <w:spacing w:val="0"/>
          <w:sz w:val="24"/>
          <w:szCs w:val="24"/>
          <w:highlight w:val="none"/>
        </w:rPr>
        <w:t>物业服务管理过程中如遇突发应急情况</w:t>
      </w:r>
      <w:r>
        <w:rPr>
          <w:rFonts w:hint="eastAsia" w:ascii="宋体" w:hAnsi="宋体" w:eastAsia="宋体" w:cs="宋体"/>
          <w:b w:val="0"/>
          <w:bCs w:val="0"/>
          <w:color w:val="auto"/>
          <w:spacing w:val="0"/>
          <w:sz w:val="24"/>
          <w:szCs w:val="24"/>
          <w:highlight w:val="none"/>
          <w:lang w:eastAsia="zh-CN"/>
        </w:rPr>
        <w:t>乙方</w:t>
      </w:r>
      <w:r>
        <w:rPr>
          <w:rFonts w:hint="eastAsia" w:ascii="宋体" w:hAnsi="宋体" w:eastAsia="宋体" w:cs="宋体"/>
          <w:b w:val="0"/>
          <w:bCs w:val="0"/>
          <w:color w:val="auto"/>
          <w:spacing w:val="0"/>
          <w:sz w:val="24"/>
          <w:szCs w:val="24"/>
          <w:highlight w:val="none"/>
        </w:rPr>
        <w:t>必须在接到</w:t>
      </w:r>
      <w:r>
        <w:rPr>
          <w:rFonts w:hint="eastAsia" w:ascii="宋体" w:hAnsi="宋体" w:eastAsia="宋体" w:cs="宋体"/>
          <w:b w:val="0"/>
          <w:bCs w:val="0"/>
          <w:color w:val="auto"/>
          <w:spacing w:val="0"/>
          <w:sz w:val="24"/>
          <w:szCs w:val="24"/>
          <w:highlight w:val="none"/>
          <w:lang w:eastAsia="zh-CN"/>
        </w:rPr>
        <w:t>甲方</w:t>
      </w:r>
      <w:r>
        <w:rPr>
          <w:rFonts w:hint="eastAsia" w:ascii="宋体" w:hAnsi="宋体" w:eastAsia="宋体" w:cs="宋体"/>
          <w:b w:val="0"/>
          <w:bCs w:val="0"/>
          <w:color w:val="auto"/>
          <w:spacing w:val="0"/>
          <w:sz w:val="24"/>
          <w:szCs w:val="24"/>
          <w:highlight w:val="none"/>
        </w:rPr>
        <w:t>响应电话</w:t>
      </w:r>
      <w:r>
        <w:rPr>
          <w:rFonts w:hint="eastAsia" w:ascii="宋体" w:hAnsi="宋体" w:eastAsia="宋体" w:cs="宋体"/>
          <w:b w:val="0"/>
          <w:bCs w:val="0"/>
          <w:color w:val="auto"/>
          <w:sz w:val="24"/>
          <w:szCs w:val="24"/>
          <w:highlight w:val="none"/>
        </w:rPr>
        <w:t>15</w:t>
      </w:r>
      <w:r>
        <w:rPr>
          <w:rFonts w:hint="eastAsia" w:ascii="宋体" w:hAnsi="宋体" w:eastAsia="宋体" w:cs="宋体"/>
          <w:b w:val="0"/>
          <w:bCs w:val="0"/>
          <w:color w:val="auto"/>
          <w:spacing w:val="0"/>
          <w:sz w:val="24"/>
          <w:szCs w:val="24"/>
          <w:highlight w:val="none"/>
        </w:rPr>
        <w:t>分钟内响应，</w:t>
      </w:r>
      <w:r>
        <w:rPr>
          <w:rFonts w:hint="eastAsia" w:ascii="宋体" w:hAnsi="宋体" w:eastAsia="宋体" w:cs="宋体"/>
          <w:b w:val="0"/>
          <w:bCs w:val="0"/>
          <w:color w:val="auto"/>
          <w:sz w:val="24"/>
          <w:szCs w:val="24"/>
          <w:highlight w:val="none"/>
          <w:lang w:eastAsia="zh-CN"/>
        </w:rPr>
        <w:t>半</w:t>
      </w:r>
      <w:r>
        <w:rPr>
          <w:rFonts w:hint="eastAsia" w:ascii="宋体" w:hAnsi="宋体" w:eastAsia="宋体" w:cs="宋体"/>
          <w:b w:val="0"/>
          <w:bCs w:val="0"/>
          <w:color w:val="auto"/>
          <w:spacing w:val="0"/>
          <w:sz w:val="24"/>
          <w:szCs w:val="24"/>
          <w:highlight w:val="none"/>
        </w:rPr>
        <w:t>小时到达突发现场，解决突发事件。</w:t>
      </w:r>
    </w:p>
    <w:p w14:paraId="77B6BA6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w w:val="100"/>
          <w:sz w:val="24"/>
          <w:szCs w:val="24"/>
          <w:highlight w:val="none"/>
          <w:lang w:eastAsia="zh-CN"/>
        </w:rPr>
        <w:t>（七）</w:t>
      </w:r>
      <w:r>
        <w:rPr>
          <w:rFonts w:hint="eastAsia" w:ascii="宋体" w:hAnsi="宋体" w:eastAsia="宋体" w:cs="宋体"/>
          <w:color w:val="auto"/>
          <w:w w:val="100"/>
          <w:sz w:val="24"/>
          <w:szCs w:val="24"/>
          <w:highlight w:val="none"/>
        </w:rPr>
        <w:t>执勤装备、劳动工具及劳保所发生的费用全部包含在物业服务费用内</w:t>
      </w:r>
    </w:p>
    <w:p w14:paraId="6AD32AD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lang w:val="en-US" w:eastAsia="zh-CN"/>
        </w:rPr>
        <w:t>）电梯、中央空调的维修、保养、消防、防雷检测、外墙清洗、垃圾清运、沉沙池及化粪池清理等由甲方另行聘请专业单位负责。</w:t>
      </w:r>
    </w:p>
    <w:p w14:paraId="2F439D8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（九）、办公楼卫生间用卷筒纸、擦手纸、洗手液和各办公室内工作人员用的垃圾袋等甲方提供。</w:t>
      </w:r>
    </w:p>
    <w:p w14:paraId="01E14E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乙方提供的服务质量标准按国家和地方政府的规定和本合同约定的物业服务质量要求执行。</w:t>
      </w:r>
    </w:p>
    <w:p w14:paraId="75FAB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本合同约定的物业服务质量要求见本项目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需求和说明》。</w:t>
      </w:r>
    </w:p>
    <w:p w14:paraId="1F13E59F">
      <w:pPr>
        <w:numPr>
          <w:ilvl w:val="0"/>
          <w:numId w:val="0"/>
        </w:numPr>
        <w:spacing w:line="360" w:lineRule="auto"/>
        <w:ind w:firstLine="482" w:firstLineChars="200"/>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合同金额：</w:t>
      </w:r>
      <w:r>
        <w:rPr>
          <w:rFonts w:hint="eastAsia" w:ascii="宋体" w:hAnsi="宋体" w:eastAsia="宋体" w:cs="宋体"/>
          <w:b/>
          <w:bCs/>
          <w:color w:val="auto"/>
          <w:sz w:val="24"/>
          <w:szCs w:val="24"/>
          <w:highlight w:val="none"/>
          <w:u w:val="single"/>
          <w:lang w:val="en-US" w:eastAsia="zh-CN"/>
        </w:rPr>
        <w:t xml:space="preserve">                                            </w:t>
      </w:r>
    </w:p>
    <w:p w14:paraId="1C784587">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服务期：自合同签订</w:t>
      </w:r>
      <w:r>
        <w:rPr>
          <w:rFonts w:hint="eastAsia" w:ascii="宋体" w:hAnsi="宋体" w:eastAsia="宋体" w:cs="宋体"/>
          <w:b/>
          <w:bCs/>
          <w:color w:val="auto"/>
          <w:sz w:val="24"/>
          <w:szCs w:val="24"/>
          <w:highlight w:val="none"/>
          <w:lang w:eastAsia="zh-CN"/>
        </w:rPr>
        <w:t>之日起至</w:t>
      </w:r>
      <w:r>
        <w:rPr>
          <w:rFonts w:hint="eastAsia" w:ascii="宋体" w:hAnsi="宋体" w:eastAsia="宋体" w:cs="宋体"/>
          <w:b/>
          <w:bCs/>
          <w:color w:val="auto"/>
          <w:sz w:val="24"/>
          <w:szCs w:val="24"/>
          <w:highlight w:val="none"/>
          <w:lang w:val="en-US" w:eastAsia="zh-CN"/>
        </w:rPr>
        <w:t>2028年4月8日（具体时间以合同为准）。</w:t>
      </w:r>
    </w:p>
    <w:p w14:paraId="50FE86BF">
      <w:pPr>
        <w:widowControl w:val="0"/>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服务地点：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指定地点</w:t>
      </w:r>
      <w:r>
        <w:rPr>
          <w:rFonts w:hint="eastAsia" w:ascii="宋体" w:hAnsi="宋体" w:eastAsia="宋体" w:cs="宋体"/>
          <w:bCs/>
          <w:color w:val="auto"/>
          <w:sz w:val="24"/>
          <w:szCs w:val="24"/>
          <w:highlight w:val="none"/>
        </w:rPr>
        <w:t>。</w:t>
      </w:r>
    </w:p>
    <w:p w14:paraId="686D2671">
      <w:pPr>
        <w:numPr>
          <w:ilvl w:val="0"/>
          <w:numId w:val="0"/>
        </w:numPr>
        <w:spacing w:line="360" w:lineRule="auto"/>
        <w:ind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付款方式：</w:t>
      </w:r>
      <w:r>
        <w:rPr>
          <w:rFonts w:hint="eastAsia" w:ascii="宋体" w:hAnsi="宋体" w:eastAsia="宋体" w:cs="宋体"/>
          <w:bCs/>
          <w:color w:val="auto"/>
          <w:sz w:val="24"/>
          <w:szCs w:val="24"/>
          <w:highlight w:val="none"/>
        </w:rPr>
        <w:t>按月支付，每月1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日前结算并支付上个月管理费。</w:t>
      </w:r>
    </w:p>
    <w:p w14:paraId="58809F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条  甲方权利义务</w:t>
      </w:r>
    </w:p>
    <w:p w14:paraId="018269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（一）审议乙方提交的物业管理服务方案及管理制度。</w:t>
      </w:r>
    </w:p>
    <w:p w14:paraId="6B6F5B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（二）指导、监督和配合乙方管理服务工作的实施及制度的执行，对乙方管理服务中存在的问题提出整改要求。</w:t>
      </w:r>
    </w:p>
    <w:p w14:paraId="208E7F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（三）根据</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各项</w:t>
      </w:r>
      <w:r>
        <w:rPr>
          <w:rFonts w:hint="eastAsia" w:ascii="宋体" w:hAnsi="宋体" w:eastAsia="宋体" w:cs="宋体"/>
          <w:color w:val="auto"/>
          <w:sz w:val="24"/>
          <w:szCs w:val="24"/>
          <w:highlight w:val="none"/>
        </w:rPr>
        <w:t>需要，对乙方人员进行必要的管理。</w:t>
      </w:r>
    </w:p>
    <w:p w14:paraId="59329987">
      <w:pPr>
        <w:spacing w:line="360" w:lineRule="auto"/>
        <w:ind w:firstLine="480" w:firstLineChars="200"/>
        <w:rPr>
          <w:rFonts w:hint="eastAsia" w:ascii="宋体" w:hAnsi="宋体" w:eastAsia="宋体" w:cs="宋体"/>
          <w:bCs w:val="0"/>
          <w:color w:val="auto"/>
          <w:kern w:val="2"/>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val="0"/>
          <w:color w:val="auto"/>
          <w:kern w:val="2"/>
          <w:sz w:val="24"/>
          <w:szCs w:val="24"/>
          <w:highlight w:val="none"/>
        </w:rPr>
        <w:t>合同签订之后，甲方就本合同内的各物业向乙方的物业管理处无偿提供具备办公条件的物业管理办公室（有效期至合同期止）</w:t>
      </w:r>
    </w:p>
    <w:p w14:paraId="22A454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（五）与乙方共同做好有</w:t>
      </w:r>
      <w:r>
        <w:rPr>
          <w:rFonts w:hint="eastAsia" w:ascii="宋体" w:hAnsi="宋体" w:eastAsia="宋体" w:cs="宋体"/>
          <w:color w:val="auto"/>
          <w:sz w:val="24"/>
          <w:szCs w:val="24"/>
          <w:highlight w:val="none"/>
          <w:lang w:eastAsia="zh-CN"/>
        </w:rPr>
        <w:t>校园</w:t>
      </w:r>
      <w:r>
        <w:rPr>
          <w:rFonts w:hint="eastAsia" w:ascii="宋体" w:hAnsi="宋体" w:eastAsia="宋体" w:cs="宋体"/>
          <w:color w:val="auto"/>
          <w:sz w:val="24"/>
          <w:szCs w:val="24"/>
          <w:highlight w:val="none"/>
        </w:rPr>
        <w:t>管理的宣传教育活动。</w:t>
      </w:r>
    </w:p>
    <w:p w14:paraId="5BCD3A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（六）按时支付乙方本合同所指物业管理费用。</w:t>
      </w:r>
    </w:p>
    <w:p w14:paraId="7A5DC7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（七）维护乙方权利和地位，保障乙方开展正常工作，不得向第三方提供乙方的管理资料。</w:t>
      </w:r>
    </w:p>
    <w:p w14:paraId="5B404A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bCs w:val="0"/>
          <w:color w:val="auto"/>
          <w:kern w:val="2"/>
          <w:sz w:val="24"/>
          <w:szCs w:val="24"/>
          <w:highlight w:val="none"/>
        </w:rPr>
        <w:t>（指定一个部门负责）</w:t>
      </w:r>
      <w:r>
        <w:rPr>
          <w:rFonts w:hint="eastAsia" w:ascii="宋体" w:hAnsi="宋体" w:eastAsia="宋体" w:cs="宋体"/>
          <w:color w:val="auto"/>
          <w:sz w:val="24"/>
          <w:szCs w:val="24"/>
          <w:highlight w:val="none"/>
        </w:rPr>
        <w:t>负责协调乙方在管理上涉及单位内各部门之间的各种关系。</w:t>
      </w:r>
    </w:p>
    <w:p w14:paraId="00471D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（九）每年对乙方的物业服务质量进行全面评估。</w:t>
      </w:r>
    </w:p>
    <w:p w14:paraId="1BEB49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1.甲方可根据有关规定，并结合实际情况，指导和督促乙方制定和完善管理员、值班员、</w:t>
      </w:r>
      <w:r>
        <w:rPr>
          <w:rFonts w:hint="eastAsia" w:ascii="宋体" w:hAnsi="宋体" w:eastAsia="宋体" w:cs="宋体"/>
          <w:color w:val="auto"/>
          <w:sz w:val="24"/>
          <w:szCs w:val="24"/>
          <w:highlight w:val="none"/>
          <w:lang w:eastAsia="zh-CN"/>
        </w:rPr>
        <w:t>宿管员、</w:t>
      </w:r>
      <w:r>
        <w:rPr>
          <w:rFonts w:hint="eastAsia" w:ascii="宋体" w:hAnsi="宋体" w:eastAsia="宋体" w:cs="宋体"/>
          <w:color w:val="auto"/>
          <w:sz w:val="24"/>
          <w:szCs w:val="24"/>
          <w:highlight w:val="none"/>
        </w:rPr>
        <w:t>保洁员</w:t>
      </w:r>
      <w:r>
        <w:rPr>
          <w:rFonts w:hint="eastAsia" w:ascii="宋体" w:hAnsi="宋体" w:eastAsia="宋体" w:cs="宋体"/>
          <w:color w:val="auto"/>
          <w:sz w:val="24"/>
          <w:szCs w:val="24"/>
          <w:highlight w:val="none"/>
          <w:lang w:eastAsia="zh-CN"/>
        </w:rPr>
        <w:t>、电工</w:t>
      </w:r>
      <w:r>
        <w:rPr>
          <w:rFonts w:hint="eastAsia" w:ascii="宋体" w:hAnsi="宋体" w:eastAsia="宋体" w:cs="宋体"/>
          <w:color w:val="auto"/>
          <w:sz w:val="24"/>
          <w:szCs w:val="24"/>
          <w:highlight w:val="none"/>
        </w:rPr>
        <w:t>岗位的管理制度，落实员工培训和教育，做好</w:t>
      </w:r>
      <w:r>
        <w:rPr>
          <w:rFonts w:hint="eastAsia" w:ascii="宋体" w:hAnsi="宋体" w:eastAsia="宋体" w:cs="宋体"/>
          <w:color w:val="auto"/>
          <w:sz w:val="24"/>
          <w:szCs w:val="24"/>
          <w:highlight w:val="none"/>
          <w:lang w:eastAsia="zh-CN"/>
        </w:rPr>
        <w:t>学校</w:t>
      </w:r>
      <w:r>
        <w:rPr>
          <w:rFonts w:hint="eastAsia" w:ascii="宋体" w:hAnsi="宋体" w:eastAsia="宋体" w:cs="宋体"/>
          <w:color w:val="auto"/>
          <w:sz w:val="24"/>
          <w:szCs w:val="24"/>
          <w:highlight w:val="none"/>
        </w:rPr>
        <w:t>的安全防范管理及日常保洁工作。</w:t>
      </w:r>
    </w:p>
    <w:p w14:paraId="05C2B9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2.甲方如发现乙方未严格履行本协议规定，有权要求乙方限期整改，未及时整改的，视为工作责任事故，并书面通知乙方。</w:t>
      </w:r>
    </w:p>
    <w:p w14:paraId="144989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3.甲方有权按本协议的标准要求，对乙方的物业承包工作进行检查；对乙方的工作进行总结评价，并据此提出承包工作整改意见。</w:t>
      </w:r>
    </w:p>
    <w:p w14:paraId="0D7D6C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4.甲方负责</w:t>
      </w:r>
      <w:r>
        <w:rPr>
          <w:rFonts w:hint="eastAsia" w:ascii="宋体" w:hAnsi="宋体" w:eastAsia="宋体" w:cs="宋体"/>
          <w:color w:val="auto"/>
          <w:sz w:val="24"/>
          <w:szCs w:val="24"/>
          <w:highlight w:val="none"/>
          <w:lang w:eastAsia="zh-CN"/>
        </w:rPr>
        <w:t>物业</w:t>
      </w:r>
      <w:r>
        <w:rPr>
          <w:rFonts w:hint="eastAsia" w:ascii="宋体" w:hAnsi="宋体" w:eastAsia="宋体" w:cs="宋体"/>
          <w:color w:val="auto"/>
          <w:sz w:val="24"/>
          <w:szCs w:val="24"/>
          <w:highlight w:val="none"/>
        </w:rPr>
        <w:t>区域现有的安全消防设施的配套建设及其日常维修和维护；甲方应做好设备设施的维护工作。对乙方提出的合理整改意见，甲方应及时予以研究及改进。</w:t>
      </w:r>
    </w:p>
    <w:p w14:paraId="7C45C0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5.根据甲方管理人员和职工的意见，甲方有权要求乙方辞退或更换不称职的工作人员。</w:t>
      </w:r>
    </w:p>
    <w:p w14:paraId="56411E5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甲方有责任按卫生保洁服务标准要求，对乙方承包区域内的保洁服务卫生工作进行定期或不定期检查，一般为每天进行例行检查，每月进行一次大检查。甲方应将每次检查发现的保洁服务质量不符合标准、与本协议的相关约定不相符的问题，以书面形式通知乙方，并责令其限期整改。</w:t>
      </w:r>
    </w:p>
    <w:p w14:paraId="0AF55F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7.甲方免费提供乙方正常保洁服务及管理必需的电力，在房源许可的情况下，免费提供工具房给乙方使用，甲方或甲方职工其建施工或装修产生的建筑垃圾由甲方清理。</w:t>
      </w:r>
    </w:p>
    <w:p w14:paraId="7F4C93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乙方权利义务</w:t>
      </w:r>
    </w:p>
    <w:p w14:paraId="7C86D6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w:t>
      </w:r>
      <w:r>
        <w:rPr>
          <w:rFonts w:hint="eastAsia" w:ascii="宋体" w:hAnsi="宋体" w:eastAsia="宋体" w:cs="宋体"/>
          <w:color w:val="auto"/>
          <w:sz w:val="24"/>
          <w:szCs w:val="24"/>
          <w:highlight w:val="none"/>
          <w:lang w:eastAsia="zh-CN"/>
        </w:rPr>
        <w:t>定期</w:t>
      </w:r>
      <w:r>
        <w:rPr>
          <w:rFonts w:hint="eastAsia" w:ascii="宋体" w:hAnsi="宋体" w:eastAsia="宋体" w:cs="宋体"/>
          <w:color w:val="auto"/>
          <w:sz w:val="24"/>
          <w:szCs w:val="24"/>
          <w:highlight w:val="none"/>
        </w:rPr>
        <w:t>组织主管及相关管理员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值班员、</w:t>
      </w:r>
      <w:r>
        <w:rPr>
          <w:rFonts w:hint="eastAsia" w:ascii="宋体" w:hAnsi="宋体" w:eastAsia="宋体" w:cs="宋体"/>
          <w:color w:val="auto"/>
          <w:sz w:val="24"/>
          <w:szCs w:val="24"/>
          <w:highlight w:val="none"/>
          <w:lang w:eastAsia="zh-CN"/>
        </w:rPr>
        <w:t>宿管员、</w:t>
      </w:r>
      <w:r>
        <w:rPr>
          <w:rFonts w:hint="eastAsia" w:ascii="宋体" w:hAnsi="宋体" w:eastAsia="宋体" w:cs="宋体"/>
          <w:color w:val="auto"/>
          <w:sz w:val="24"/>
          <w:szCs w:val="24"/>
          <w:highlight w:val="none"/>
        </w:rPr>
        <w:t>保洁员</w:t>
      </w:r>
      <w:r>
        <w:rPr>
          <w:rFonts w:hint="eastAsia" w:ascii="宋体" w:hAnsi="宋体" w:eastAsia="宋体" w:cs="宋体"/>
          <w:color w:val="auto"/>
          <w:sz w:val="24"/>
          <w:szCs w:val="24"/>
          <w:highlight w:val="none"/>
          <w:lang w:eastAsia="zh-CN"/>
        </w:rPr>
        <w:t>、电工进行</w:t>
      </w:r>
      <w:r>
        <w:rPr>
          <w:rFonts w:hint="eastAsia" w:ascii="宋体" w:hAnsi="宋体" w:eastAsia="宋体" w:cs="宋体"/>
          <w:color w:val="auto"/>
          <w:sz w:val="24"/>
          <w:szCs w:val="24"/>
          <w:highlight w:val="none"/>
        </w:rPr>
        <w:t>业务培训和思想教育活动，不断提高服务水平和质量。</w:t>
      </w:r>
    </w:p>
    <w:p w14:paraId="03D198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根据有关法律、法规及本协议的规定，结合实际情况，制定出相应的管理制度和措施，保证承包工作的落实和完成。乙方必须按照甲方的工作时间表，在每日上、下午上班时间前，打扫干净承包区域，双休日、节假日期间保证承包区域内清洁卫生标准不降低，乙方工作人员清扫出来的垃圾，不能堆集存放在作业区的房间、过道上，清理后应及时运走。</w:t>
      </w:r>
    </w:p>
    <w:p w14:paraId="2BA5F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3.乙方必须严格执行本合同的规定，严格做好</w:t>
      </w:r>
      <w:r>
        <w:rPr>
          <w:rFonts w:hint="eastAsia" w:ascii="宋体" w:hAnsi="宋体" w:eastAsia="宋体" w:cs="宋体"/>
          <w:color w:val="auto"/>
          <w:sz w:val="24"/>
          <w:szCs w:val="24"/>
          <w:highlight w:val="none"/>
          <w:lang w:eastAsia="zh-CN"/>
        </w:rPr>
        <w:t>校区</w:t>
      </w:r>
      <w:r>
        <w:rPr>
          <w:rFonts w:hint="eastAsia" w:ascii="宋体" w:hAnsi="宋体" w:eastAsia="宋体" w:cs="宋体"/>
          <w:color w:val="auto"/>
          <w:sz w:val="24"/>
          <w:szCs w:val="24"/>
          <w:highlight w:val="none"/>
        </w:rPr>
        <w:t>管理、值班和保洁工作，维护</w:t>
      </w:r>
      <w:r>
        <w:rPr>
          <w:rFonts w:hint="eastAsia" w:ascii="宋体" w:hAnsi="宋体" w:eastAsia="宋体" w:cs="宋体"/>
          <w:color w:val="auto"/>
          <w:sz w:val="24"/>
          <w:szCs w:val="24"/>
          <w:highlight w:val="none"/>
          <w:lang w:eastAsia="zh-CN"/>
        </w:rPr>
        <w:t>校区</w:t>
      </w:r>
      <w:r>
        <w:rPr>
          <w:rFonts w:hint="eastAsia" w:ascii="宋体" w:hAnsi="宋体" w:eastAsia="宋体" w:cs="宋体"/>
          <w:color w:val="auto"/>
          <w:sz w:val="24"/>
          <w:szCs w:val="24"/>
          <w:highlight w:val="none"/>
        </w:rPr>
        <w:t>出入人员的人身及财产的安全，维护承包范围内的公共安全和环境卫生整洁，为</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提供文明礼貌服务，营造良好的</w:t>
      </w:r>
      <w:r>
        <w:rPr>
          <w:rFonts w:hint="eastAsia" w:ascii="宋体" w:hAnsi="宋体" w:eastAsia="宋体" w:cs="宋体"/>
          <w:color w:val="auto"/>
          <w:sz w:val="24"/>
          <w:szCs w:val="24"/>
          <w:highlight w:val="none"/>
          <w:lang w:eastAsia="zh-CN"/>
        </w:rPr>
        <w:t>学习、工作和</w:t>
      </w:r>
      <w:r>
        <w:rPr>
          <w:rFonts w:hint="eastAsia" w:ascii="宋体" w:hAnsi="宋体" w:eastAsia="宋体" w:cs="宋体"/>
          <w:color w:val="auto"/>
          <w:sz w:val="24"/>
          <w:szCs w:val="24"/>
          <w:highlight w:val="none"/>
        </w:rPr>
        <w:t>生活环境。</w:t>
      </w:r>
    </w:p>
    <w:p w14:paraId="1823AF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4.为保证工作的连续性，乙方更换工作人员必须得到甲方的批准。</w:t>
      </w:r>
    </w:p>
    <w:p w14:paraId="0E6ADD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5.乙方聘用员工的工资、福利及养老、失业和医疗保险等</w:t>
      </w:r>
      <w:r>
        <w:rPr>
          <w:rFonts w:hint="eastAsia" w:ascii="宋体" w:hAnsi="宋体" w:eastAsia="宋体" w:cs="宋体"/>
          <w:color w:val="auto"/>
          <w:sz w:val="24"/>
          <w:szCs w:val="24"/>
          <w:highlight w:val="none"/>
          <w:lang w:eastAsia="zh-CN"/>
        </w:rPr>
        <w:t>全部</w:t>
      </w:r>
      <w:r>
        <w:rPr>
          <w:rFonts w:hint="eastAsia" w:ascii="宋体" w:hAnsi="宋体" w:eastAsia="宋体" w:cs="宋体"/>
          <w:color w:val="auto"/>
          <w:sz w:val="24"/>
          <w:szCs w:val="24"/>
          <w:highlight w:val="none"/>
        </w:rPr>
        <w:t>由乙方负责，在工作时间内如发生员工工伤及人员受到意外事故伤害，</w:t>
      </w:r>
      <w:r>
        <w:rPr>
          <w:rFonts w:hint="eastAsia" w:ascii="宋体" w:hAnsi="宋体" w:eastAsia="宋体" w:cs="宋体"/>
          <w:color w:val="auto"/>
          <w:sz w:val="24"/>
          <w:szCs w:val="24"/>
          <w:highlight w:val="none"/>
          <w:lang w:val="en-US" w:eastAsia="zh-CN"/>
        </w:rPr>
        <w:t>由乙方负责并承担相应责任，做出妥善处理，甲方仅具有配合乙方核查的义务</w:t>
      </w:r>
      <w:r>
        <w:rPr>
          <w:rFonts w:hint="eastAsia" w:ascii="宋体" w:hAnsi="宋体" w:eastAsia="宋体" w:cs="宋体"/>
          <w:color w:val="auto"/>
          <w:sz w:val="24"/>
          <w:szCs w:val="24"/>
          <w:highlight w:val="none"/>
        </w:rPr>
        <w:t>。</w:t>
      </w:r>
    </w:p>
    <w:p w14:paraId="09BDC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6.乙方在接到甲方的整改通知后，应在规定期限内组织人员进行整改，同时书面报告甲方，以便甲方复查。</w:t>
      </w:r>
    </w:p>
    <w:p w14:paraId="46A13E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7.乙方必须配合公安部门和甲方做好</w:t>
      </w:r>
      <w:r>
        <w:rPr>
          <w:rFonts w:hint="eastAsia" w:ascii="宋体" w:hAnsi="宋体" w:eastAsia="宋体" w:cs="宋体"/>
          <w:color w:val="auto"/>
          <w:sz w:val="24"/>
          <w:szCs w:val="24"/>
          <w:highlight w:val="none"/>
          <w:lang w:eastAsia="zh-CN"/>
        </w:rPr>
        <w:t>物业</w:t>
      </w:r>
      <w:r>
        <w:rPr>
          <w:rFonts w:hint="eastAsia" w:ascii="宋体" w:hAnsi="宋体" w:eastAsia="宋体" w:cs="宋体"/>
          <w:color w:val="auto"/>
          <w:sz w:val="24"/>
          <w:szCs w:val="24"/>
          <w:highlight w:val="none"/>
        </w:rPr>
        <w:t>区域和周边的综合治理工作。乙方工作人员在工作中遇到甲方财产及单位职工人身受到不法分子的侵害或火灾事故等危害时，应及时处理和制止，以减少损失，并立即向甲方和公安部门报告。</w:t>
      </w:r>
    </w:p>
    <w:p w14:paraId="772754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8.承包期间，由于乙方管理不善，造成甲方人身或财产的损失，乙方应承担相应责任，并相应的赔偿。</w:t>
      </w:r>
    </w:p>
    <w:p w14:paraId="2837FB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9.乙方在承包期间，因工作人员不负责任，导致</w:t>
      </w:r>
      <w:r>
        <w:rPr>
          <w:rFonts w:hint="eastAsia" w:ascii="宋体" w:hAnsi="宋体" w:eastAsia="宋体" w:cs="宋体"/>
          <w:color w:val="auto"/>
          <w:sz w:val="24"/>
          <w:szCs w:val="24"/>
          <w:highlight w:val="none"/>
          <w:lang w:eastAsia="zh-CN"/>
        </w:rPr>
        <w:t>物业区域</w:t>
      </w:r>
      <w:r>
        <w:rPr>
          <w:rFonts w:hint="eastAsia" w:ascii="宋体" w:hAnsi="宋体" w:eastAsia="宋体" w:cs="宋体"/>
          <w:color w:val="auto"/>
          <w:sz w:val="24"/>
          <w:szCs w:val="24"/>
          <w:highlight w:val="none"/>
        </w:rPr>
        <w:t>发生撬锁、破门窗等使用暴力手段偷盗案件的，经公安机关鉴定属乙方责任的，乙方承担相应的责任，并负责赔偿。</w:t>
      </w:r>
    </w:p>
    <w:p w14:paraId="0373C8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期间，乙方应自觉接受甲方的检查和监督，密切与甲方后勤、保卫等相关部门联系与沟通，主动争取甲方及相关部门的支持和配合，乙方要及时将异常情况反馈给甲方相关部门，以便及时处理异常情况，维护整个</w:t>
      </w:r>
      <w:r>
        <w:rPr>
          <w:rFonts w:hint="eastAsia" w:ascii="宋体" w:hAnsi="宋体" w:eastAsia="宋体" w:cs="宋体"/>
          <w:color w:val="auto"/>
          <w:sz w:val="24"/>
          <w:szCs w:val="24"/>
          <w:highlight w:val="none"/>
          <w:lang w:eastAsia="zh-CN"/>
        </w:rPr>
        <w:t>校园及周边</w:t>
      </w:r>
      <w:r>
        <w:rPr>
          <w:rFonts w:hint="eastAsia" w:ascii="宋体" w:hAnsi="宋体" w:eastAsia="宋体" w:cs="宋体"/>
          <w:color w:val="auto"/>
          <w:sz w:val="24"/>
          <w:szCs w:val="24"/>
          <w:highlight w:val="none"/>
        </w:rPr>
        <w:t>的安全。</w:t>
      </w:r>
    </w:p>
    <w:p w14:paraId="27650D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11.承包期间，乙方有义务配合甲方做好突发事件的处理工作。</w:t>
      </w:r>
    </w:p>
    <w:p w14:paraId="4CC133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12.乙方在承包期间，应定期向甲方书面汇报工作情况，便于甲方了解情况，及时掌握工作动态，以利双方共同合作。</w:t>
      </w:r>
    </w:p>
    <w:p w14:paraId="39EB631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13.承包期间，乙方办公所需设备设施、用品自行解决。</w:t>
      </w:r>
    </w:p>
    <w:p w14:paraId="70A1E5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.乙方工作人员清扫出来的垃圾须及时清运，不能堆集存放在作业区的房间、过道或办公楼</w:t>
      </w:r>
      <w:r>
        <w:rPr>
          <w:rFonts w:hint="eastAsia" w:ascii="宋体" w:hAnsi="宋体" w:eastAsia="宋体" w:cs="宋体"/>
          <w:color w:val="auto"/>
          <w:sz w:val="24"/>
          <w:szCs w:val="24"/>
          <w:highlight w:val="none"/>
          <w:lang w:eastAsia="zh-CN"/>
        </w:rPr>
        <w:t>、教学楼、宿舍楼</w:t>
      </w:r>
      <w:r>
        <w:rPr>
          <w:rFonts w:hint="eastAsia" w:ascii="宋体" w:hAnsi="宋体" w:eastAsia="宋体" w:cs="宋体"/>
          <w:color w:val="auto"/>
          <w:sz w:val="24"/>
          <w:szCs w:val="24"/>
          <w:highlight w:val="none"/>
        </w:rPr>
        <w:t>内其他地方，</w:t>
      </w:r>
      <w:r>
        <w:rPr>
          <w:rFonts w:hint="eastAsia" w:ascii="宋体" w:hAnsi="宋体" w:eastAsia="宋体" w:cs="宋体"/>
          <w:b w:val="0"/>
          <w:bCs w:val="0"/>
          <w:color w:val="auto"/>
          <w:sz w:val="24"/>
          <w:szCs w:val="24"/>
          <w:highlight w:val="none"/>
        </w:rPr>
        <w:t>当天垃圾必须按规定的时间当天清</w:t>
      </w:r>
      <w:r>
        <w:rPr>
          <w:rFonts w:hint="eastAsia" w:ascii="宋体" w:hAnsi="宋体" w:eastAsia="宋体" w:cs="宋体"/>
          <w:b w:val="0"/>
          <w:bCs w:val="0"/>
          <w:color w:val="auto"/>
          <w:sz w:val="24"/>
          <w:szCs w:val="24"/>
          <w:highlight w:val="none"/>
          <w:lang w:eastAsia="zh-CN"/>
        </w:rPr>
        <w:t>理</w:t>
      </w:r>
      <w:r>
        <w:rPr>
          <w:rFonts w:hint="eastAsia" w:ascii="宋体" w:hAnsi="宋体" w:eastAsia="宋体" w:cs="宋体"/>
          <w:b w:val="0"/>
          <w:bCs w:val="0"/>
          <w:color w:val="auto"/>
          <w:sz w:val="24"/>
          <w:szCs w:val="24"/>
          <w:highlight w:val="none"/>
        </w:rPr>
        <w:t>完</w:t>
      </w:r>
      <w:r>
        <w:rPr>
          <w:rFonts w:hint="eastAsia" w:ascii="宋体" w:hAnsi="宋体" w:eastAsia="宋体" w:cs="宋体"/>
          <w:b w:val="0"/>
          <w:bCs w:val="0"/>
          <w:color w:val="auto"/>
          <w:sz w:val="24"/>
          <w:szCs w:val="24"/>
          <w:highlight w:val="none"/>
          <w:lang w:eastAsia="zh-CN"/>
        </w:rPr>
        <w:t>毕</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不能过夜。乙方员工收集的废旧物品，不能堆放积存在甲方办公楼</w:t>
      </w:r>
      <w:r>
        <w:rPr>
          <w:rFonts w:hint="eastAsia" w:ascii="宋体" w:hAnsi="宋体" w:eastAsia="宋体" w:cs="宋体"/>
          <w:color w:val="auto"/>
          <w:sz w:val="24"/>
          <w:szCs w:val="24"/>
          <w:highlight w:val="none"/>
          <w:lang w:eastAsia="zh-CN"/>
        </w:rPr>
        <w:t>、教学楼、宿舍楼</w:t>
      </w:r>
      <w:r>
        <w:rPr>
          <w:rFonts w:hint="eastAsia" w:ascii="宋体" w:hAnsi="宋体" w:eastAsia="宋体" w:cs="宋体"/>
          <w:color w:val="auto"/>
          <w:sz w:val="24"/>
          <w:szCs w:val="24"/>
          <w:highlight w:val="none"/>
        </w:rPr>
        <w:t>区域内，应当天及时运走。</w:t>
      </w:r>
    </w:p>
    <w:p w14:paraId="6FD04C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.乙方接到甲方的检查整改通知后，必须在24小时内对甲方提出的整改内容进行整改完毕，并将整改措施和结果及时上报甲方，直到甲方验收合格为止。</w:t>
      </w:r>
    </w:p>
    <w:p w14:paraId="4B23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.乙方不准将承包的项目、承包内容、承包区域转包或分包给其他单位、公司或个人，一经发现，甲方有权终止合同。</w:t>
      </w:r>
    </w:p>
    <w:p w14:paraId="6AD33D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.乙方在承包期间内，不准更改公司名称，一经发现，甲方有权终止合同。</w:t>
      </w:r>
    </w:p>
    <w:p w14:paraId="68E3701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条  违约责任</w:t>
      </w:r>
    </w:p>
    <w:p w14:paraId="2993B9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因甲方的原因，造成乙方承包工作未能达到管理目标和标准的，乙方有权要求甲方在一定期限内解决，逾期未解决影响乙方开展工作的，支付当月承包金2%作为违约金；情节严重的，乙方有权终止合同，同时有权要求甲方赔偿相应的经济损失。</w:t>
      </w:r>
    </w:p>
    <w:p w14:paraId="577CB8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因乙方的原因，造成承包工作没能达到管理目标和标准的，被确定的工作责任事故两次/月以上（含两次），支付当月承包金2%作为违约金；情节严重的，甲方有权终止合同，同时有权要求乙方赔偿相应的经济损失</w:t>
      </w:r>
      <w:r>
        <w:rPr>
          <w:rFonts w:hint="eastAsia" w:ascii="宋体" w:hAnsi="宋体" w:cs="宋体"/>
          <w:color w:val="auto"/>
          <w:sz w:val="24"/>
          <w:szCs w:val="24"/>
          <w:highlight w:val="none"/>
          <w:lang w:eastAsia="zh-CN"/>
        </w:rPr>
        <w:t>（按当月支付承包金2%作为违约金）</w:t>
      </w:r>
      <w:r>
        <w:rPr>
          <w:rFonts w:hint="eastAsia" w:ascii="宋体" w:hAnsi="宋体" w:eastAsia="宋体" w:cs="宋体"/>
          <w:color w:val="auto"/>
          <w:sz w:val="24"/>
          <w:szCs w:val="24"/>
          <w:highlight w:val="none"/>
        </w:rPr>
        <w:t>。乙方应教育员工遵守甲方的有关规定、制度，保证员工遵纪守法、服务管理，如因乙方员工原因造成甲方财产损失，一切后果和责任有乙方负责；乙方应加强对所属员工的安全防护教育，对工作人员在工作期间产生的工伤事故，由乙方负一切责任，对违规操作或在没有警示的情况下开展工作造成的甲方人员伤害，乙方应负有主要责任。</w:t>
      </w:r>
    </w:p>
    <w:p w14:paraId="290BC5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3.合同期间发生违约责任的，违约方应赔偿另一方的经济损失。双方需遵守本合同的约定，假若某一方违约，违约方需承担守约方的维权损失（包括但不限于案件受理费、财产保全费、律师费、保险费等）。</w:t>
      </w:r>
    </w:p>
    <w:p w14:paraId="3C653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4.本协议执行期间，如遇不可抗力或国家和地方政策的变化，以及政府部门的原因，致使合同无法履行时，经甲方双方协商同意解除本协议，双方互不构成违约。</w:t>
      </w:r>
    </w:p>
    <w:p w14:paraId="240709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不可抗力的约定</w:t>
      </w:r>
    </w:p>
    <w:p w14:paraId="6590AD62">
      <w:pPr>
        <w:spacing w:line="360" w:lineRule="auto"/>
        <w:ind w:firstLine="480" w:firstLineChars="200"/>
        <w:rPr>
          <w:rFonts w:hint="eastAsia" w:ascii="宋体" w:hAnsi="宋体" w:eastAsia="宋体" w:cs="宋体"/>
          <w:strike w:val="0"/>
          <w:color w:val="auto"/>
          <w:sz w:val="24"/>
          <w:szCs w:val="24"/>
          <w:highlight w:val="none"/>
        </w:rPr>
      </w:pPr>
      <w:r>
        <w:rPr>
          <w:rFonts w:hint="eastAsia" w:ascii="宋体" w:hAnsi="宋体" w:eastAsia="宋体" w:cs="宋体"/>
          <w:color w:val="auto"/>
          <w:sz w:val="24"/>
          <w:szCs w:val="24"/>
          <w:highlight w:val="none"/>
        </w:rPr>
        <w:t>本合同执行期间，如遇不可抗力，致使合同无法履行时，双方应按有关法律规定及时协商处理。在合同有效期限内，任何一方因不可抗力事件导致不能按时履行合同，则合同履行期可延长，其延长期与不可抗力影响期相同，由于不可抗力事件导致全责的根本目的不能实现时，一方可解除合同。</w:t>
      </w:r>
    </w:p>
    <w:p w14:paraId="2FC1B0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不可抗力事件发生后，应立即通知对方，并寄送有关权威机构出具的证明。</w:t>
      </w:r>
    </w:p>
    <w:p w14:paraId="398CD3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不可抗力事件延续120天以上，双方应通过友好协商，确定是否继续履行合同。</w:t>
      </w:r>
    </w:p>
    <w:p w14:paraId="4A30A8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如因财政部门的原因没有及时拨款给甲方，导致甲方没有按约定付款给乙方，属于不可抗力，不属于甲方违约。</w:t>
      </w:r>
    </w:p>
    <w:p w14:paraId="24F06D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争议处理</w:t>
      </w:r>
    </w:p>
    <w:p w14:paraId="600210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本合同在履行中如发生争议，双方应协商解决，协商或调解不成的，可以依法向</w:t>
      </w:r>
      <w:r>
        <w:rPr>
          <w:rFonts w:hint="eastAsia" w:ascii="宋体" w:hAnsi="宋体" w:eastAsia="宋体" w:cs="宋体"/>
          <w:color w:val="auto"/>
          <w:sz w:val="24"/>
          <w:szCs w:val="24"/>
          <w:highlight w:val="none"/>
          <w:lang w:val="en-US" w:eastAsia="zh-CN"/>
        </w:rPr>
        <w:t>贵港市港南区人民法院</w:t>
      </w:r>
      <w:r>
        <w:rPr>
          <w:rFonts w:hint="eastAsia" w:ascii="宋体" w:hAnsi="宋体" w:eastAsia="宋体" w:cs="宋体"/>
          <w:color w:val="auto"/>
          <w:sz w:val="24"/>
          <w:szCs w:val="24"/>
          <w:highlight w:val="none"/>
        </w:rPr>
        <w:t>提起诉讼。</w:t>
      </w:r>
    </w:p>
    <w:p w14:paraId="0F23D6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  合同附件</w:t>
      </w:r>
    </w:p>
    <w:p w14:paraId="1110D2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（一）双方可对合同的条款进行补充，以书面形式签订补充合同，补充合同与本合同具有同等效力。</w:t>
      </w:r>
    </w:p>
    <w:p w14:paraId="735055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（二）本合同和补充合同中未规定的事宜，均遵照国家和</w:t>
      </w:r>
      <w:r>
        <w:rPr>
          <w:rFonts w:hint="eastAsia" w:ascii="宋体" w:hAnsi="宋体" w:eastAsia="宋体" w:cs="宋体"/>
          <w:color w:val="auto"/>
          <w:sz w:val="24"/>
          <w:szCs w:val="24"/>
          <w:highlight w:val="none"/>
          <w:lang w:eastAsia="zh-CN"/>
        </w:rPr>
        <w:t>贵港市</w:t>
      </w:r>
      <w:r>
        <w:rPr>
          <w:rFonts w:hint="eastAsia" w:ascii="宋体" w:hAnsi="宋体" w:eastAsia="宋体" w:cs="宋体"/>
          <w:color w:val="auto"/>
          <w:sz w:val="24"/>
          <w:szCs w:val="24"/>
          <w:highlight w:val="none"/>
        </w:rPr>
        <w:t>有关法律、法规和规章执行。</w:t>
      </w:r>
    </w:p>
    <w:p w14:paraId="02E589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附注</w:t>
      </w:r>
    </w:p>
    <w:p w14:paraId="053CA6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（一）本合同一式六份，具有同等法律效力，财政部门（政府采购监管部门）、采购代理机构各一份，甲乙双方各两份。</w:t>
      </w:r>
    </w:p>
    <w:p w14:paraId="3E52F54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本合同甲乙双方签字盖章后生效，自签订之日起七个工作日内，采购代理机构应当将合同副本报同级财政部门备案。</w:t>
      </w:r>
    </w:p>
    <w:p w14:paraId="5EAF2B07">
      <w:pPr>
        <w:snapToGrid w:val="0"/>
        <w:spacing w:line="400" w:lineRule="exact"/>
        <w:ind w:firstLine="482" w:firstLineChars="200"/>
        <w:rPr>
          <w:rStyle w:val="204"/>
          <w:rFonts w:ascii="宋体" w:hAnsi="宋体"/>
          <w:b/>
          <w:color w:val="auto"/>
          <w:szCs w:val="21"/>
          <w:highlight w:val="none"/>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8C8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4516" w:type="dxa"/>
            <w:noWrap w:val="0"/>
            <w:vAlign w:val="center"/>
          </w:tcPr>
          <w:p w14:paraId="65E2EBF6">
            <w:pPr>
              <w:snapToGrid w:val="0"/>
              <w:spacing w:line="400" w:lineRule="exac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甲方（章）           </w:t>
            </w:r>
          </w:p>
          <w:p w14:paraId="772777C4">
            <w:pPr>
              <w:pStyle w:val="56"/>
              <w:ind w:left="0" w:leftChars="0" w:firstLine="0" w:firstLineChars="0"/>
              <w:rPr>
                <w:rFonts w:hint="eastAsia" w:ascii="宋体" w:hAnsi="宋体"/>
                <w:caps w:val="0"/>
                <w:color w:val="auto"/>
                <w:spacing w:val="0"/>
                <w:szCs w:val="21"/>
                <w:highlight w:val="none"/>
              </w:rPr>
            </w:pPr>
          </w:p>
          <w:p w14:paraId="218B09E5">
            <w:pPr>
              <w:snapToGrid w:val="0"/>
              <w:spacing w:line="400" w:lineRule="exact"/>
              <w:ind w:firstLine="945" w:firstLineChars="450"/>
              <w:jc w:val="righ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年   月   日</w:t>
            </w:r>
          </w:p>
        </w:tc>
        <w:tc>
          <w:tcPr>
            <w:tcW w:w="4517" w:type="dxa"/>
            <w:noWrap w:val="0"/>
            <w:vAlign w:val="center"/>
          </w:tcPr>
          <w:p w14:paraId="144EE212">
            <w:pPr>
              <w:snapToGrid w:val="0"/>
              <w:spacing w:line="400" w:lineRule="exac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乙方（章）              </w:t>
            </w:r>
          </w:p>
          <w:p w14:paraId="7C352DF3">
            <w:pPr>
              <w:snapToGrid w:val="0"/>
              <w:spacing w:line="400" w:lineRule="exact"/>
              <w:rPr>
                <w:rFonts w:hint="eastAsia" w:ascii="宋体" w:hAnsi="宋体"/>
                <w:caps w:val="0"/>
                <w:color w:val="auto"/>
                <w:spacing w:val="0"/>
                <w:szCs w:val="21"/>
                <w:highlight w:val="none"/>
              </w:rPr>
            </w:pPr>
          </w:p>
          <w:p w14:paraId="78FB466C">
            <w:pPr>
              <w:snapToGrid w:val="0"/>
              <w:spacing w:line="400" w:lineRule="exact"/>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r w14:paraId="0256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E3CAE84">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c>
          <w:tcPr>
            <w:tcW w:w="4517" w:type="dxa"/>
            <w:noWrap w:val="0"/>
            <w:vAlign w:val="center"/>
          </w:tcPr>
          <w:p w14:paraId="2E35B40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r>
      <w:tr w14:paraId="6598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00A76FC5">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c>
          <w:tcPr>
            <w:tcW w:w="4517" w:type="dxa"/>
            <w:noWrap w:val="0"/>
            <w:vAlign w:val="center"/>
          </w:tcPr>
          <w:p w14:paraId="29C017F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r>
      <w:tr w14:paraId="056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44BEBB3E">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c>
          <w:tcPr>
            <w:tcW w:w="4517" w:type="dxa"/>
            <w:noWrap w:val="0"/>
            <w:vAlign w:val="center"/>
          </w:tcPr>
          <w:p w14:paraId="0A0023C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r>
      <w:tr w14:paraId="49E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1B4B697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c>
          <w:tcPr>
            <w:tcW w:w="4517" w:type="dxa"/>
            <w:noWrap w:val="0"/>
            <w:vAlign w:val="center"/>
          </w:tcPr>
          <w:p w14:paraId="14AF19E3">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r>
      <w:tr w14:paraId="7D2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1EAD6AC">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c>
          <w:tcPr>
            <w:tcW w:w="4517" w:type="dxa"/>
            <w:noWrap w:val="0"/>
            <w:vAlign w:val="center"/>
          </w:tcPr>
          <w:p w14:paraId="217BA98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r>
      <w:tr w14:paraId="179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0059D7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c>
          <w:tcPr>
            <w:tcW w:w="4517" w:type="dxa"/>
            <w:noWrap w:val="0"/>
            <w:vAlign w:val="center"/>
          </w:tcPr>
          <w:p w14:paraId="0C5B1C0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r>
      <w:tr w14:paraId="6395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5171EDD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c>
          <w:tcPr>
            <w:tcW w:w="4517" w:type="dxa"/>
            <w:noWrap w:val="0"/>
            <w:vAlign w:val="center"/>
          </w:tcPr>
          <w:p w14:paraId="181C7E6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r>
      <w:tr w14:paraId="225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AA0901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c>
          <w:tcPr>
            <w:tcW w:w="4517" w:type="dxa"/>
            <w:noWrap w:val="0"/>
            <w:vAlign w:val="center"/>
          </w:tcPr>
          <w:p w14:paraId="6AA5D339">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r>
    </w:tbl>
    <w:p w14:paraId="15A691A3">
      <w:pPr>
        <w:rPr>
          <w:color w:val="auto"/>
          <w:highlight w:val="none"/>
        </w:rPr>
      </w:pPr>
    </w:p>
    <w:p w14:paraId="39E22AA7">
      <w:pPr>
        <w:pStyle w:val="21"/>
        <w:tabs>
          <w:tab w:val="left" w:pos="4309"/>
          <w:tab w:val="left" w:pos="6151"/>
        </w:tabs>
        <w:spacing w:line="360" w:lineRule="auto"/>
        <w:ind w:firstLine="480" w:firstLineChars="200"/>
        <w:rPr>
          <w:color w:val="auto"/>
          <w:sz w:val="24"/>
          <w:szCs w:val="24"/>
          <w:highlight w:val="none"/>
        </w:rPr>
        <w:sectPr>
          <w:pgSz w:w="11910" w:h="16840"/>
          <w:pgMar w:top="1417" w:right="1417" w:bottom="1417" w:left="1417" w:header="0" w:footer="1202" w:gutter="0"/>
          <w:pgNumType w:fmt="decimal"/>
          <w:cols w:space="720" w:num="1"/>
        </w:sectPr>
      </w:pPr>
    </w:p>
    <w:p w14:paraId="2501D438">
      <w:pPr>
        <w:snapToGrid w:val="0"/>
        <w:spacing w:line="440" w:lineRule="exact"/>
        <w:jc w:val="center"/>
        <w:rPr>
          <w:rFonts w:hint="eastAsia" w:ascii="宋体" w:hAnsi="宋体"/>
          <w:b/>
          <w:caps w:val="0"/>
          <w:color w:val="auto"/>
          <w:spacing w:val="0"/>
          <w:sz w:val="36"/>
          <w:szCs w:val="36"/>
          <w:highlight w:val="none"/>
        </w:rPr>
      </w:pPr>
      <w:r>
        <w:rPr>
          <w:rFonts w:hint="eastAsia" w:ascii="宋体" w:hAnsi="宋体"/>
          <w:b/>
          <w:caps w:val="0"/>
          <w:color w:val="auto"/>
          <w:spacing w:val="0"/>
          <w:sz w:val="36"/>
          <w:szCs w:val="36"/>
          <w:highlight w:val="none"/>
        </w:rPr>
        <w:t>合 同 附 件</w:t>
      </w:r>
    </w:p>
    <w:p w14:paraId="0E18E662">
      <w:pPr>
        <w:snapToGrid w:val="0"/>
        <w:rPr>
          <w:rFonts w:hint="eastAsia" w:ascii="宋体" w:hAnsi="宋体"/>
          <w:caps w:val="0"/>
          <w:color w:val="auto"/>
          <w:spacing w:val="0"/>
          <w:szCs w:val="21"/>
          <w:highlight w:val="none"/>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8F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32AA328A">
            <w:pPr>
              <w:snapToGrid w:val="0"/>
              <w:rPr>
                <w:rFonts w:hint="eastAsia" w:ascii="宋体" w:hAnsi="宋体"/>
                <w:caps w:val="0"/>
                <w:snapToGrid w:val="0"/>
                <w:color w:val="auto"/>
                <w:spacing w:val="0"/>
                <w:kern w:val="0"/>
                <w:szCs w:val="21"/>
                <w:highlight w:val="none"/>
              </w:rPr>
            </w:pPr>
          </w:p>
          <w:p w14:paraId="3B41433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1、供应商承诺具体事项：</w:t>
            </w:r>
          </w:p>
        </w:tc>
      </w:tr>
      <w:tr w14:paraId="1E0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5871F06B">
            <w:pPr>
              <w:snapToGrid w:val="0"/>
              <w:rPr>
                <w:rFonts w:hint="eastAsia" w:ascii="宋体" w:hAnsi="宋体"/>
                <w:caps w:val="0"/>
                <w:snapToGrid w:val="0"/>
                <w:color w:val="auto"/>
                <w:spacing w:val="0"/>
                <w:kern w:val="0"/>
                <w:szCs w:val="21"/>
                <w:highlight w:val="none"/>
              </w:rPr>
            </w:pPr>
          </w:p>
          <w:p w14:paraId="72C8CECA">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2、售后服务具体事项：</w:t>
            </w:r>
          </w:p>
        </w:tc>
      </w:tr>
      <w:tr w14:paraId="2E07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62B8C1FE">
            <w:pPr>
              <w:snapToGrid w:val="0"/>
              <w:rPr>
                <w:rFonts w:hint="eastAsia" w:ascii="宋体" w:hAnsi="宋体"/>
                <w:caps w:val="0"/>
                <w:snapToGrid w:val="0"/>
                <w:color w:val="auto"/>
                <w:spacing w:val="0"/>
                <w:kern w:val="0"/>
                <w:szCs w:val="21"/>
                <w:highlight w:val="none"/>
              </w:rPr>
            </w:pPr>
          </w:p>
          <w:p w14:paraId="15435DD6">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3、质保期责任：</w:t>
            </w:r>
          </w:p>
        </w:tc>
      </w:tr>
      <w:tr w14:paraId="2621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7A5349ED">
            <w:pPr>
              <w:snapToGrid w:val="0"/>
              <w:rPr>
                <w:rFonts w:hint="eastAsia" w:ascii="宋体" w:hAnsi="宋体"/>
                <w:caps w:val="0"/>
                <w:snapToGrid w:val="0"/>
                <w:color w:val="auto"/>
                <w:spacing w:val="0"/>
                <w:kern w:val="0"/>
                <w:szCs w:val="21"/>
                <w:highlight w:val="none"/>
              </w:rPr>
            </w:pPr>
          </w:p>
          <w:p w14:paraId="22A4BA4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4、其他具体事项：</w:t>
            </w:r>
          </w:p>
        </w:tc>
      </w:tr>
      <w:tr w14:paraId="115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noWrap w:val="0"/>
            <w:vAlign w:val="center"/>
          </w:tcPr>
          <w:p w14:paraId="2E0ADF22">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甲方（章）</w:t>
            </w:r>
          </w:p>
          <w:p w14:paraId="5D36045C">
            <w:pPr>
              <w:ind w:firstLine="482"/>
              <w:rPr>
                <w:rFonts w:hint="eastAsia" w:ascii="宋体" w:hAnsi="宋体"/>
                <w:caps w:val="0"/>
                <w:color w:val="auto"/>
                <w:spacing w:val="0"/>
                <w:szCs w:val="21"/>
                <w:highlight w:val="none"/>
              </w:rPr>
            </w:pPr>
          </w:p>
          <w:p w14:paraId="52BA7570">
            <w:pPr>
              <w:ind w:firstLine="482"/>
              <w:rPr>
                <w:rFonts w:hint="eastAsia" w:ascii="宋体" w:hAnsi="宋体"/>
                <w:caps w:val="0"/>
                <w:color w:val="auto"/>
                <w:spacing w:val="0"/>
                <w:szCs w:val="21"/>
                <w:highlight w:val="none"/>
              </w:rPr>
            </w:pPr>
          </w:p>
          <w:p w14:paraId="785A89B2">
            <w:pPr>
              <w:ind w:firstLine="482"/>
              <w:rPr>
                <w:rFonts w:hint="eastAsia" w:ascii="宋体" w:hAnsi="宋体"/>
                <w:caps w:val="0"/>
                <w:color w:val="auto"/>
                <w:spacing w:val="0"/>
                <w:szCs w:val="21"/>
                <w:highlight w:val="none"/>
              </w:rPr>
            </w:pPr>
          </w:p>
          <w:p w14:paraId="514E88F0">
            <w:pPr>
              <w:ind w:firstLine="482"/>
              <w:rPr>
                <w:rFonts w:hint="eastAsia" w:ascii="宋体" w:hAnsi="宋体"/>
                <w:caps w:val="0"/>
                <w:color w:val="auto"/>
                <w:spacing w:val="0"/>
                <w:szCs w:val="21"/>
                <w:highlight w:val="none"/>
              </w:rPr>
            </w:pPr>
          </w:p>
          <w:p w14:paraId="76010C17">
            <w:pPr>
              <w:ind w:firstLine="482"/>
              <w:rPr>
                <w:rFonts w:hint="eastAsia" w:ascii="宋体" w:hAnsi="宋体"/>
                <w:caps w:val="0"/>
                <w:color w:val="auto"/>
                <w:spacing w:val="0"/>
                <w:szCs w:val="21"/>
                <w:highlight w:val="none"/>
              </w:rPr>
            </w:pPr>
          </w:p>
          <w:p w14:paraId="17085FA0">
            <w:pPr>
              <w:ind w:firstLine="482"/>
              <w:rPr>
                <w:rFonts w:hint="eastAsia" w:ascii="宋体" w:hAnsi="宋体"/>
                <w:caps w:val="0"/>
                <w:color w:val="auto"/>
                <w:spacing w:val="0"/>
                <w:szCs w:val="21"/>
                <w:highlight w:val="none"/>
              </w:rPr>
            </w:pPr>
          </w:p>
          <w:p w14:paraId="715244B3">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 </w:t>
            </w:r>
          </w:p>
        </w:tc>
        <w:tc>
          <w:tcPr>
            <w:tcW w:w="4725" w:type="dxa"/>
            <w:noWrap w:val="0"/>
            <w:vAlign w:val="center"/>
          </w:tcPr>
          <w:p w14:paraId="630A6A68">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乙方（章）</w:t>
            </w:r>
          </w:p>
          <w:p w14:paraId="3C9D8F85">
            <w:pPr>
              <w:ind w:firstLine="482"/>
              <w:rPr>
                <w:rFonts w:hint="eastAsia" w:ascii="宋体" w:hAnsi="宋体"/>
                <w:caps w:val="0"/>
                <w:color w:val="auto"/>
                <w:spacing w:val="0"/>
                <w:szCs w:val="21"/>
                <w:highlight w:val="none"/>
              </w:rPr>
            </w:pPr>
          </w:p>
          <w:p w14:paraId="7B4283E0">
            <w:pPr>
              <w:ind w:firstLine="482"/>
              <w:rPr>
                <w:rFonts w:hint="eastAsia" w:ascii="宋体" w:hAnsi="宋体"/>
                <w:caps w:val="0"/>
                <w:color w:val="auto"/>
                <w:spacing w:val="0"/>
                <w:szCs w:val="21"/>
                <w:highlight w:val="none"/>
              </w:rPr>
            </w:pPr>
          </w:p>
          <w:p w14:paraId="441E3927">
            <w:pPr>
              <w:ind w:firstLine="482"/>
              <w:rPr>
                <w:rFonts w:hint="eastAsia" w:ascii="宋体" w:hAnsi="宋体"/>
                <w:caps w:val="0"/>
                <w:color w:val="auto"/>
                <w:spacing w:val="0"/>
                <w:szCs w:val="21"/>
                <w:highlight w:val="none"/>
              </w:rPr>
            </w:pPr>
          </w:p>
          <w:p w14:paraId="1E300A20">
            <w:pPr>
              <w:ind w:firstLine="482"/>
              <w:rPr>
                <w:rFonts w:hint="eastAsia" w:ascii="宋体" w:hAnsi="宋体"/>
                <w:caps w:val="0"/>
                <w:color w:val="auto"/>
                <w:spacing w:val="0"/>
                <w:szCs w:val="21"/>
                <w:highlight w:val="none"/>
              </w:rPr>
            </w:pPr>
          </w:p>
          <w:p w14:paraId="00E0EE84">
            <w:pPr>
              <w:ind w:firstLine="482"/>
              <w:rPr>
                <w:rFonts w:hint="eastAsia" w:ascii="宋体" w:hAnsi="宋体"/>
                <w:caps w:val="0"/>
                <w:color w:val="auto"/>
                <w:spacing w:val="0"/>
                <w:szCs w:val="21"/>
                <w:highlight w:val="none"/>
              </w:rPr>
            </w:pPr>
          </w:p>
          <w:p w14:paraId="0FA98895">
            <w:pPr>
              <w:ind w:firstLine="482"/>
              <w:rPr>
                <w:rFonts w:hint="eastAsia" w:ascii="宋体" w:hAnsi="宋体"/>
                <w:caps w:val="0"/>
                <w:color w:val="auto"/>
                <w:spacing w:val="0"/>
                <w:szCs w:val="21"/>
                <w:highlight w:val="none"/>
              </w:rPr>
            </w:pPr>
          </w:p>
          <w:p w14:paraId="6446E09C">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bl>
    <w:p w14:paraId="43C52808">
      <w:pPr>
        <w:snapToGrid w:val="0"/>
        <w:rPr>
          <w:rFonts w:hint="eastAsia" w:ascii="宋体" w:hAnsi="宋体"/>
          <w:caps w:val="0"/>
          <w:color w:val="auto"/>
          <w:spacing w:val="0"/>
          <w:szCs w:val="21"/>
          <w:highlight w:val="none"/>
        </w:rPr>
      </w:pPr>
    </w:p>
    <w:p w14:paraId="51B882C6">
      <w:pPr>
        <w:keepNext w:val="0"/>
        <w:keepLines w:val="0"/>
        <w:widowControl/>
        <w:suppressLineNumbers w:val="0"/>
        <w:jc w:val="left"/>
        <w:rPr>
          <w:rFonts w:hint="eastAsia" w:ascii="宋体" w:hAnsi="宋体" w:eastAsia="宋体" w:cs="宋体"/>
          <w:b w:val="0"/>
          <w:i w:val="0"/>
          <w:color w:val="auto"/>
          <w:kern w:val="0"/>
          <w:sz w:val="30"/>
          <w:szCs w:val="30"/>
          <w:highlight w:val="none"/>
          <w:lang w:val="en-US" w:eastAsia="zh-CN" w:bidi="ar"/>
        </w:rPr>
      </w:pPr>
      <w:r>
        <w:rPr>
          <w:rFonts w:hint="eastAsia" w:ascii="宋体" w:hAnsi="宋体"/>
          <w:caps w:val="0"/>
          <w:color w:val="auto"/>
          <w:spacing w:val="0"/>
          <w:szCs w:val="21"/>
          <w:highlight w:val="none"/>
        </w:rPr>
        <w:t>注：售后服务事项填不下时可另加附页</w:t>
      </w:r>
    </w:p>
    <w:p w14:paraId="1031B63C">
      <w:pPr>
        <w:pStyle w:val="3"/>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第六章　投标文件格式</w:t>
      </w:r>
      <w:bookmarkEnd w:id="88"/>
    </w:p>
    <w:p w14:paraId="6C8735D8">
      <w:pPr>
        <w:snapToGrid w:val="0"/>
        <w:spacing w:beforeLines="50" w:after="50" w:line="440" w:lineRule="exact"/>
        <w:jc w:val="center"/>
        <w:outlineLvl w:val="1"/>
        <w:rPr>
          <w:rFonts w:ascii="宋体" w:hAnsi="宋体"/>
          <w:b/>
          <w:color w:val="auto"/>
          <w:sz w:val="24"/>
          <w:highlight w:val="none"/>
        </w:rPr>
      </w:pPr>
    </w:p>
    <w:p w14:paraId="08DEE5A4">
      <w:pPr>
        <w:snapToGrid w:val="0"/>
        <w:spacing w:beforeLines="50" w:after="50" w:line="360" w:lineRule="exact"/>
        <w:rPr>
          <w:rFonts w:ascii="宋体" w:hAnsi="宋体"/>
          <w:b/>
          <w:color w:val="auto"/>
          <w:sz w:val="32"/>
          <w:szCs w:val="32"/>
          <w:highlight w:val="none"/>
        </w:rPr>
      </w:pPr>
      <w:r>
        <w:rPr>
          <w:rFonts w:hint="eastAsia" w:ascii="宋体" w:hAnsi="宋体"/>
          <w:b/>
          <w:color w:val="auto"/>
          <w:sz w:val="32"/>
          <w:szCs w:val="32"/>
          <w:highlight w:val="none"/>
        </w:rPr>
        <w:t xml:space="preserve">投标文件封面格式： </w:t>
      </w:r>
    </w:p>
    <w:p w14:paraId="08973017">
      <w:pPr>
        <w:snapToGrid w:val="0"/>
        <w:spacing w:beforeLines="50" w:after="50" w:line="360" w:lineRule="exact"/>
        <w:rPr>
          <w:rFonts w:ascii="宋体" w:hAnsi="宋体"/>
          <w:color w:val="auto"/>
          <w:sz w:val="24"/>
          <w:highlight w:val="none"/>
        </w:rPr>
      </w:pPr>
    </w:p>
    <w:p w14:paraId="76EAA79C">
      <w:pPr>
        <w:snapToGrid w:val="0"/>
        <w:spacing w:beforeLines="50" w:after="50" w:line="360" w:lineRule="exact"/>
        <w:rPr>
          <w:rFonts w:ascii="宋体" w:hAnsi="宋体"/>
          <w:bCs/>
          <w:color w:val="auto"/>
          <w:szCs w:val="21"/>
          <w:highlight w:val="none"/>
        </w:rPr>
      </w:pPr>
    </w:p>
    <w:p w14:paraId="51204EC7">
      <w:pPr>
        <w:snapToGrid w:val="0"/>
        <w:spacing w:beforeLines="50" w:after="50" w:line="360" w:lineRule="exact"/>
        <w:jc w:val="center"/>
        <w:rPr>
          <w:rFonts w:ascii="宋体" w:hAnsi="宋体"/>
          <w:bCs/>
          <w:color w:val="auto"/>
          <w:sz w:val="44"/>
          <w:szCs w:val="44"/>
          <w:highlight w:val="none"/>
        </w:rPr>
      </w:pPr>
    </w:p>
    <w:p w14:paraId="138B02EF">
      <w:pPr>
        <w:snapToGrid w:val="0"/>
        <w:spacing w:beforeLines="50" w:after="50" w:line="36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投标文件</w:t>
      </w:r>
    </w:p>
    <w:p w14:paraId="75359AD2">
      <w:pPr>
        <w:snapToGrid w:val="0"/>
        <w:spacing w:beforeLines="50" w:after="50" w:line="360" w:lineRule="exact"/>
        <w:jc w:val="center"/>
        <w:rPr>
          <w:rFonts w:ascii="宋体" w:hAnsi="宋体"/>
          <w:b/>
          <w:bCs/>
          <w:color w:val="auto"/>
          <w:sz w:val="44"/>
          <w:szCs w:val="44"/>
          <w:highlight w:val="none"/>
        </w:rPr>
      </w:pPr>
    </w:p>
    <w:p w14:paraId="5CCD4BDC">
      <w:pPr>
        <w:snapToGrid w:val="0"/>
        <w:spacing w:beforeLines="50" w:after="50" w:line="360" w:lineRule="exact"/>
        <w:jc w:val="center"/>
        <w:rPr>
          <w:rFonts w:ascii="宋体" w:hAnsi="宋体"/>
          <w:b/>
          <w:bCs/>
          <w:color w:val="auto"/>
          <w:sz w:val="44"/>
          <w:szCs w:val="44"/>
          <w:highlight w:val="none"/>
        </w:rPr>
      </w:pPr>
    </w:p>
    <w:p w14:paraId="2E88975E">
      <w:pPr>
        <w:snapToGrid w:val="0"/>
        <w:spacing w:beforeLines="50" w:after="50" w:line="360" w:lineRule="exact"/>
        <w:rPr>
          <w:rFonts w:ascii="宋体" w:hAnsi="宋体"/>
          <w:bCs/>
          <w:color w:val="auto"/>
          <w:sz w:val="24"/>
          <w:highlight w:val="none"/>
        </w:rPr>
      </w:pPr>
    </w:p>
    <w:p w14:paraId="36A7C215">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项目名称：</w:t>
      </w:r>
    </w:p>
    <w:p w14:paraId="702AB4A5">
      <w:pPr>
        <w:snapToGrid w:val="0"/>
        <w:spacing w:beforeLines="50" w:after="50" w:line="860" w:lineRule="exact"/>
        <w:ind w:firstLine="840" w:firstLineChars="300"/>
        <w:rPr>
          <w:rFonts w:hint="eastAsia" w:ascii="宋体" w:hAnsi="宋体"/>
          <w:bCs/>
          <w:color w:val="auto"/>
          <w:sz w:val="28"/>
          <w:szCs w:val="28"/>
          <w:highlight w:val="none"/>
        </w:rPr>
      </w:pPr>
      <w:r>
        <w:rPr>
          <w:rFonts w:hint="eastAsia" w:ascii="宋体" w:hAnsi="宋体"/>
          <w:bCs/>
          <w:color w:val="auto"/>
          <w:sz w:val="28"/>
          <w:szCs w:val="28"/>
          <w:highlight w:val="none"/>
        </w:rPr>
        <w:t>项目编号：</w:t>
      </w:r>
    </w:p>
    <w:p w14:paraId="22A93D67">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投标文件内容：</w:t>
      </w:r>
      <w:r>
        <w:rPr>
          <w:rFonts w:hint="eastAsia" w:ascii="宋体" w:hAnsi="宋体"/>
          <w:bCs/>
          <w:color w:val="auto"/>
          <w:sz w:val="28"/>
          <w:szCs w:val="28"/>
          <w:highlight w:val="none"/>
          <w:u w:val="single"/>
        </w:rPr>
        <w:t>资格审查文件/</w:t>
      </w:r>
      <w:r>
        <w:rPr>
          <w:rFonts w:ascii="宋体" w:hAnsi="宋体"/>
          <w:bCs/>
          <w:color w:val="auto"/>
          <w:sz w:val="28"/>
          <w:szCs w:val="28"/>
          <w:highlight w:val="none"/>
          <w:u w:val="single"/>
        </w:rPr>
        <w:t>商务文件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技术文件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报价文件</w:t>
      </w:r>
    </w:p>
    <w:p w14:paraId="24988437">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投标人名称：</w:t>
      </w:r>
    </w:p>
    <w:p w14:paraId="323F8C89">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投标人地址：</w:t>
      </w:r>
    </w:p>
    <w:p w14:paraId="6ED11887">
      <w:pPr>
        <w:pStyle w:val="9"/>
        <w:snapToGrid w:val="0"/>
        <w:spacing w:before="50" w:after="50" w:line="360" w:lineRule="exact"/>
        <w:ind w:firstLine="960" w:firstLineChars="400"/>
        <w:rPr>
          <w:rFonts w:ascii="宋体" w:hAnsi="宋体"/>
          <w:bCs/>
          <w:color w:val="auto"/>
          <w:sz w:val="24"/>
          <w:szCs w:val="24"/>
          <w:highlight w:val="none"/>
        </w:rPr>
      </w:pPr>
    </w:p>
    <w:p w14:paraId="486694AF">
      <w:pPr>
        <w:snapToGrid w:val="0"/>
        <w:spacing w:beforeLines="50" w:after="50" w:line="360" w:lineRule="exact"/>
        <w:jc w:val="center"/>
        <w:rPr>
          <w:rFonts w:ascii="宋体" w:hAnsi="宋体"/>
          <w:color w:val="auto"/>
          <w:sz w:val="24"/>
          <w:highlight w:val="none"/>
        </w:rPr>
      </w:pPr>
    </w:p>
    <w:p w14:paraId="09F7733F">
      <w:pPr>
        <w:snapToGrid w:val="0"/>
        <w:spacing w:beforeLines="50" w:after="50" w:line="360" w:lineRule="exact"/>
        <w:jc w:val="center"/>
        <w:rPr>
          <w:rFonts w:ascii="宋体" w:hAnsi="宋体"/>
          <w:color w:val="auto"/>
          <w:sz w:val="24"/>
          <w:highlight w:val="none"/>
        </w:rPr>
      </w:pPr>
    </w:p>
    <w:p w14:paraId="43B33E32">
      <w:pPr>
        <w:snapToGrid w:val="0"/>
        <w:spacing w:beforeLines="50" w:after="50" w:line="3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年  月  日</w:t>
      </w:r>
    </w:p>
    <w:p w14:paraId="52BFC2FA">
      <w:pPr>
        <w:snapToGrid w:val="0"/>
        <w:spacing w:before="50" w:after="50" w:line="400" w:lineRule="exact"/>
        <w:jc w:val="center"/>
        <w:rPr>
          <w:rFonts w:ascii="宋体" w:hAnsi="宋体"/>
          <w:b/>
          <w:color w:val="auto"/>
          <w:sz w:val="30"/>
          <w:szCs w:val="30"/>
          <w:highlight w:val="none"/>
        </w:rPr>
      </w:pPr>
      <w:r>
        <w:rPr>
          <w:rFonts w:ascii="宋体" w:hAnsi="宋体"/>
          <w:color w:val="auto"/>
          <w:sz w:val="24"/>
          <w:highlight w:val="none"/>
        </w:rPr>
        <w:br w:type="page"/>
      </w:r>
      <w:r>
        <w:rPr>
          <w:rFonts w:hint="eastAsia" w:ascii="宋体" w:hAnsi="宋体"/>
          <w:b/>
          <w:color w:val="auto"/>
          <w:sz w:val="30"/>
          <w:szCs w:val="30"/>
          <w:highlight w:val="none"/>
        </w:rPr>
        <w:t>目录（页码自行编制）</w:t>
      </w:r>
    </w:p>
    <w:p w14:paraId="50D2D842">
      <w:pPr>
        <w:snapToGrid w:val="0"/>
        <w:spacing w:before="50" w:afterLines="50" w:line="380" w:lineRule="exact"/>
        <w:jc w:val="left"/>
        <w:rPr>
          <w:rFonts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、资格审查</w:t>
      </w:r>
      <w:r>
        <w:rPr>
          <w:rFonts w:hint="eastAsia" w:ascii="宋体" w:hAnsi="宋体"/>
          <w:b/>
          <w:color w:val="auto"/>
          <w:szCs w:val="21"/>
          <w:highlight w:val="none"/>
        </w:rPr>
        <w:t>部</w:t>
      </w:r>
      <w:r>
        <w:rPr>
          <w:rFonts w:ascii="宋体" w:hAnsi="宋体"/>
          <w:b/>
          <w:color w:val="auto"/>
          <w:szCs w:val="21"/>
          <w:highlight w:val="none"/>
        </w:rPr>
        <w:t>份</w:t>
      </w:r>
    </w:p>
    <w:p w14:paraId="44DF37F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投标声明书（</w:t>
      </w:r>
      <w:r>
        <w:rPr>
          <w:rFonts w:ascii="宋体" w:hAnsi="宋体"/>
          <w:color w:val="auto"/>
          <w:szCs w:val="21"/>
          <w:highlight w:val="none"/>
        </w:rPr>
        <w:t>必须提供）</w:t>
      </w:r>
      <w:r>
        <w:rPr>
          <w:rFonts w:hint="eastAsia" w:ascii="宋体" w:hAnsi="宋体"/>
          <w:color w:val="auto"/>
          <w:szCs w:val="21"/>
          <w:highlight w:val="none"/>
        </w:rPr>
        <w:t>。</w:t>
      </w:r>
    </w:p>
    <w:p w14:paraId="61CDBDCC">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2.投标人有效的营业执照副本复印件；（必须提供）</w:t>
      </w:r>
    </w:p>
    <w:p w14:paraId="0587945E">
      <w:pPr>
        <w:snapToGrid w:val="0"/>
        <w:spacing w:line="400" w:lineRule="exact"/>
        <w:ind w:firstLine="420" w:firstLineChars="200"/>
        <w:jc w:val="left"/>
        <w:rPr>
          <w:rStyle w:val="204"/>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3.</w:t>
      </w:r>
      <w:r>
        <w:rPr>
          <w:rStyle w:val="204"/>
          <w:rFonts w:hint="eastAsia" w:ascii="宋体" w:hAnsi="宋体" w:eastAsia="宋体" w:cs="Times New Roman"/>
          <w:color w:val="auto"/>
          <w:sz w:val="21"/>
          <w:szCs w:val="21"/>
          <w:highlight w:val="none"/>
          <w:lang w:val="en-US" w:eastAsia="zh-CN"/>
        </w:rPr>
        <w:t>投标人为</w:t>
      </w:r>
      <w:r>
        <w:rPr>
          <w:rStyle w:val="204"/>
          <w:rFonts w:hint="eastAsia" w:ascii="宋体" w:hAnsi="宋体" w:cs="Times New Roman"/>
          <w:color w:val="auto"/>
          <w:sz w:val="21"/>
          <w:szCs w:val="21"/>
          <w:highlight w:val="none"/>
          <w:lang w:val="en-US" w:eastAsia="zh-CN"/>
        </w:rPr>
        <w:t>中小</w:t>
      </w:r>
      <w:r>
        <w:rPr>
          <w:rStyle w:val="204"/>
          <w:rFonts w:hint="eastAsia" w:ascii="宋体" w:hAnsi="宋体" w:eastAsia="宋体" w:cs="Times New Roman"/>
          <w:color w:val="auto"/>
          <w:sz w:val="21"/>
          <w:szCs w:val="21"/>
          <w:highlight w:val="none"/>
          <w:lang w:val="en-US" w:eastAsia="zh-CN"/>
        </w:rPr>
        <w:t>企业的证明材料（</w:t>
      </w:r>
      <w:r>
        <w:rPr>
          <w:rStyle w:val="204"/>
          <w:rFonts w:ascii="宋体" w:hAnsi="宋体" w:eastAsia="宋体" w:cs="Times New Roman"/>
          <w:b w:val="0"/>
          <w:bCs w:val="0"/>
          <w:color w:val="auto"/>
          <w:sz w:val="21"/>
          <w:szCs w:val="21"/>
          <w:highlight w:val="none"/>
        </w:rPr>
        <w:t>必须提供</w:t>
      </w:r>
      <w:r>
        <w:rPr>
          <w:rStyle w:val="204"/>
          <w:rFonts w:hint="eastAsia" w:ascii="宋体" w:hAnsi="宋体" w:eastAsia="宋体" w:cs="Times New Roman"/>
          <w:color w:val="auto"/>
          <w:sz w:val="21"/>
          <w:szCs w:val="21"/>
          <w:highlight w:val="none"/>
          <w:lang w:val="en-US" w:eastAsia="zh-CN"/>
        </w:rPr>
        <w:t>）。</w:t>
      </w:r>
    </w:p>
    <w:p w14:paraId="4FC42A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.法定代表人有效身份证正反面复印件；（必须提供）</w:t>
      </w:r>
    </w:p>
    <w:p w14:paraId="0D3E8D8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，委托代理人正反面身份证复印件；（委托代理时必须提供）（格式见附件）</w:t>
      </w:r>
    </w:p>
    <w:p w14:paraId="53C3C9F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ascii="宋体" w:hAnsi="宋体"/>
          <w:color w:val="auto"/>
          <w:szCs w:val="21"/>
          <w:highlight w:val="none"/>
        </w:rPr>
        <w:t>贵港市政府采购项目投标资格承诺函</w:t>
      </w:r>
      <w:r>
        <w:rPr>
          <w:rFonts w:hint="eastAsia" w:ascii="宋体" w:hAnsi="宋体"/>
          <w:color w:val="auto"/>
          <w:szCs w:val="21"/>
          <w:highlight w:val="none"/>
        </w:rPr>
        <w:t>。（必须</w:t>
      </w:r>
      <w:r>
        <w:rPr>
          <w:rFonts w:ascii="宋体" w:hAnsi="宋体"/>
          <w:color w:val="auto"/>
          <w:szCs w:val="21"/>
          <w:highlight w:val="none"/>
        </w:rPr>
        <w:t>提供</w:t>
      </w:r>
      <w:r>
        <w:rPr>
          <w:rFonts w:hint="eastAsia" w:ascii="宋体" w:hAnsi="宋体"/>
          <w:color w:val="auto"/>
          <w:szCs w:val="21"/>
          <w:highlight w:val="none"/>
        </w:rPr>
        <w:t>）</w:t>
      </w:r>
    </w:p>
    <w:p w14:paraId="0805DC1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.投标人参加政府采购活动前三年内在经营活动中没有重大违法记录和不良信用记录的书面声明函；（格式见附件，必须提供）</w:t>
      </w:r>
    </w:p>
    <w:p w14:paraId="17755AE7">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w:t>
      </w:r>
      <w:r>
        <w:rPr>
          <w:rFonts w:hint="eastAsia" w:ascii="宋体" w:hAnsi="宋体"/>
          <w:color w:val="auto"/>
          <w:szCs w:val="21"/>
          <w:highlight w:val="none"/>
        </w:rPr>
        <w:t>投标人认为可以证明其能力的其它材料。</w:t>
      </w:r>
    </w:p>
    <w:p w14:paraId="7AA15E5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b/>
          <w:color w:val="auto"/>
          <w:szCs w:val="21"/>
          <w:highlight w:val="none"/>
        </w:rPr>
        <w:t>商务文件部分</w:t>
      </w:r>
    </w:p>
    <w:p w14:paraId="696737B0">
      <w:pPr>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商务响应表（</w:t>
      </w:r>
      <w:r>
        <w:rPr>
          <w:rFonts w:ascii="宋体" w:hAnsi="宋体"/>
          <w:color w:val="auto"/>
          <w:szCs w:val="21"/>
          <w:highlight w:val="none"/>
        </w:rPr>
        <w:t>必须提供）</w:t>
      </w:r>
      <w:r>
        <w:rPr>
          <w:rFonts w:hint="eastAsia" w:ascii="宋体" w:hAnsi="宋体"/>
          <w:color w:val="auto"/>
          <w:szCs w:val="21"/>
          <w:highlight w:val="none"/>
        </w:rPr>
        <w:t>。</w:t>
      </w:r>
    </w:p>
    <w:p w14:paraId="02661B9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4112E32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34D0E1F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投标人认为可以证明其服务能力或业绩的其它材料（结合投标人自身情况及招标文件其他要求和评分要素自行提供）。</w:t>
      </w:r>
    </w:p>
    <w:p w14:paraId="08CA4D00">
      <w:pPr>
        <w:snapToGrid w:val="0"/>
        <w:spacing w:line="400" w:lineRule="exact"/>
        <w:ind w:firstLine="413" w:firstLineChars="196"/>
        <w:jc w:val="left"/>
        <w:rPr>
          <w:rFonts w:ascii="宋体" w:hAnsi="宋体"/>
          <w:b/>
          <w:bCs/>
          <w:color w:val="auto"/>
          <w:szCs w:val="21"/>
          <w:highlight w:val="none"/>
        </w:rPr>
      </w:pPr>
      <w:r>
        <w:rPr>
          <w:rFonts w:hint="eastAsia" w:ascii="宋体" w:hAnsi="宋体"/>
          <w:b/>
          <w:color w:val="auto"/>
          <w:szCs w:val="21"/>
          <w:highlight w:val="none"/>
        </w:rPr>
        <w:t>三</w:t>
      </w:r>
      <w:r>
        <w:rPr>
          <w:rFonts w:ascii="宋体" w:hAnsi="宋体"/>
          <w:b/>
          <w:color w:val="auto"/>
          <w:szCs w:val="21"/>
          <w:highlight w:val="none"/>
        </w:rPr>
        <w:t>、</w:t>
      </w:r>
      <w:r>
        <w:rPr>
          <w:rFonts w:hint="eastAsia" w:ascii="宋体" w:hAnsi="宋体"/>
          <w:b/>
          <w:bCs/>
          <w:color w:val="auto"/>
          <w:szCs w:val="21"/>
          <w:highlight w:val="none"/>
        </w:rPr>
        <w:t>技术文件部分</w:t>
      </w:r>
    </w:p>
    <w:p w14:paraId="4412782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技术响应、偏离情况说明表；（必须提供）</w:t>
      </w:r>
    </w:p>
    <w:p w14:paraId="4E391F7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投标人的服务方案</w:t>
      </w:r>
      <w:r>
        <w:rPr>
          <w:rFonts w:ascii="宋体" w:hAnsi="宋体"/>
          <w:color w:val="auto"/>
          <w:szCs w:val="21"/>
          <w:highlight w:val="none"/>
        </w:rPr>
        <w:t>及服务</w:t>
      </w:r>
      <w:r>
        <w:rPr>
          <w:rFonts w:hint="eastAsia" w:ascii="宋体" w:hAnsi="宋体"/>
          <w:color w:val="auto"/>
          <w:szCs w:val="21"/>
          <w:highlight w:val="none"/>
        </w:rPr>
        <w:t>承诺书（格式自拟）；（必须提供）</w:t>
      </w:r>
    </w:p>
    <w:p w14:paraId="3F662634">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投标人对本项目的合理化建议和改进措施；</w:t>
      </w:r>
    </w:p>
    <w:p w14:paraId="0683C460">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投标人需要说明的其他文件和说明（结合投标人自身情况及招标文件其他要求和评分要素自行提供）</w:t>
      </w:r>
    </w:p>
    <w:p w14:paraId="32EC94DD">
      <w:pPr>
        <w:spacing w:line="400" w:lineRule="exact"/>
        <w:ind w:left="-27" w:leftChars="-13" w:firstLine="422" w:firstLineChars="200"/>
        <w:rPr>
          <w:rFonts w:ascii="宋体" w:hAnsi="宋体"/>
          <w:b/>
          <w:color w:val="auto"/>
          <w:szCs w:val="21"/>
          <w:highlight w:val="none"/>
        </w:rPr>
      </w:pPr>
      <w:r>
        <w:rPr>
          <w:rFonts w:hint="eastAsia" w:ascii="宋体" w:hAnsi="宋体"/>
          <w:b/>
          <w:color w:val="auto"/>
          <w:szCs w:val="21"/>
          <w:highlight w:val="none"/>
        </w:rPr>
        <w:t>四</w:t>
      </w:r>
      <w:r>
        <w:rPr>
          <w:rFonts w:ascii="宋体" w:hAnsi="宋体"/>
          <w:b/>
          <w:color w:val="auto"/>
          <w:szCs w:val="21"/>
          <w:highlight w:val="none"/>
        </w:rPr>
        <w:t>、报价文件部分</w:t>
      </w:r>
    </w:p>
    <w:p w14:paraId="48092C7B">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投标函（必</w:t>
      </w:r>
      <w:r>
        <w:rPr>
          <w:rFonts w:ascii="宋体" w:hAnsi="宋体"/>
          <w:color w:val="auto"/>
          <w:szCs w:val="21"/>
          <w:highlight w:val="none"/>
        </w:rPr>
        <w:t>须提供</w:t>
      </w:r>
      <w:r>
        <w:rPr>
          <w:rFonts w:hint="eastAsia" w:ascii="宋体" w:hAnsi="宋体"/>
          <w:color w:val="auto"/>
          <w:szCs w:val="21"/>
          <w:highlight w:val="none"/>
        </w:rPr>
        <w:t>，格式见第六章）；</w:t>
      </w:r>
    </w:p>
    <w:p w14:paraId="1CC9D5F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投标报价明细表（必</w:t>
      </w:r>
      <w:r>
        <w:rPr>
          <w:rFonts w:ascii="宋体" w:hAnsi="宋体"/>
          <w:color w:val="auto"/>
          <w:szCs w:val="21"/>
          <w:highlight w:val="none"/>
        </w:rPr>
        <w:t>须提供</w:t>
      </w:r>
      <w:r>
        <w:rPr>
          <w:rFonts w:hint="eastAsia" w:ascii="宋体" w:hAnsi="宋体"/>
          <w:color w:val="auto"/>
          <w:szCs w:val="21"/>
          <w:highlight w:val="none"/>
        </w:rPr>
        <w:t>，格式见第六章）；</w:t>
      </w:r>
    </w:p>
    <w:p w14:paraId="77AF37F1">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开标一览表（格式见附件）；（必须提供）</w:t>
      </w:r>
    </w:p>
    <w:p w14:paraId="1B222AB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 xml:space="preserve">4. </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1C914BC2">
      <w:pPr>
        <w:pStyle w:val="21"/>
        <w:rPr>
          <w:rFonts w:ascii="宋体" w:hAnsi="宋体"/>
          <w:color w:val="auto"/>
          <w:szCs w:val="21"/>
          <w:highlight w:val="none"/>
        </w:rPr>
      </w:pPr>
    </w:p>
    <w:p w14:paraId="45D35575">
      <w:pPr>
        <w:rPr>
          <w:rFonts w:ascii="宋体" w:hAnsi="宋体"/>
          <w:color w:val="auto"/>
          <w:szCs w:val="21"/>
          <w:highlight w:val="none"/>
        </w:rPr>
      </w:pPr>
    </w:p>
    <w:p w14:paraId="739806E5">
      <w:pPr>
        <w:pStyle w:val="21"/>
        <w:rPr>
          <w:rFonts w:ascii="宋体" w:hAnsi="宋体"/>
          <w:color w:val="auto"/>
          <w:szCs w:val="21"/>
          <w:highlight w:val="none"/>
        </w:rPr>
      </w:pPr>
    </w:p>
    <w:p w14:paraId="164803C7">
      <w:pPr>
        <w:rPr>
          <w:rFonts w:ascii="宋体" w:hAnsi="宋体"/>
          <w:color w:val="auto"/>
          <w:szCs w:val="21"/>
          <w:highlight w:val="none"/>
        </w:rPr>
      </w:pPr>
    </w:p>
    <w:p w14:paraId="0F1C897B">
      <w:pPr>
        <w:pStyle w:val="21"/>
        <w:rPr>
          <w:rFonts w:ascii="宋体" w:hAnsi="宋体"/>
          <w:color w:val="auto"/>
          <w:szCs w:val="21"/>
          <w:highlight w:val="none"/>
        </w:rPr>
      </w:pPr>
    </w:p>
    <w:p w14:paraId="41B42759">
      <w:pPr>
        <w:rPr>
          <w:color w:val="auto"/>
          <w:highlight w:val="none"/>
        </w:rPr>
      </w:pPr>
    </w:p>
    <w:p w14:paraId="68F1FBEF">
      <w:pPr>
        <w:snapToGrid w:val="0"/>
        <w:spacing w:beforeLines="50" w:after="50" w:line="360" w:lineRule="exact"/>
        <w:jc w:val="left"/>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、资格审查部</w:t>
      </w:r>
      <w:r>
        <w:rPr>
          <w:rFonts w:hint="eastAsia" w:ascii="宋体" w:hAnsi="宋体"/>
          <w:b/>
          <w:color w:val="auto"/>
          <w:sz w:val="32"/>
          <w:szCs w:val="32"/>
          <w:highlight w:val="none"/>
        </w:rPr>
        <w:t>份</w:t>
      </w:r>
    </w:p>
    <w:p w14:paraId="1F407DA4">
      <w:pPr>
        <w:snapToGrid w:val="0"/>
        <w:spacing w:beforeLines="50" w:after="50" w:line="360" w:lineRule="exact"/>
        <w:jc w:val="center"/>
        <w:rPr>
          <w:rFonts w:ascii="宋体" w:hAnsi="宋体"/>
          <w:b/>
          <w:color w:val="auto"/>
          <w:sz w:val="28"/>
          <w:szCs w:val="28"/>
          <w:highlight w:val="none"/>
        </w:rPr>
      </w:pPr>
      <w:r>
        <w:rPr>
          <w:rFonts w:hint="eastAsia" w:ascii="宋体" w:hAnsi="宋体"/>
          <w:b/>
          <w:color w:val="auto"/>
          <w:sz w:val="28"/>
          <w:szCs w:val="28"/>
          <w:highlight w:val="none"/>
        </w:rPr>
        <w:t>1.投标声明书</w:t>
      </w:r>
    </w:p>
    <w:p w14:paraId="6F09B134">
      <w:pPr>
        <w:snapToGrid w:val="0"/>
        <w:spacing w:beforeLines="50" w:after="50" w:line="360" w:lineRule="exact"/>
        <w:jc w:val="center"/>
        <w:rPr>
          <w:rFonts w:ascii="宋体" w:hAnsi="宋体"/>
          <w:color w:val="auto"/>
          <w:szCs w:val="21"/>
          <w:highlight w:val="none"/>
        </w:rPr>
      </w:pPr>
    </w:p>
    <w:p w14:paraId="636807A4">
      <w:pPr>
        <w:snapToGrid w:val="0"/>
        <w:spacing w:beforeLines="50" w:after="50" w:line="34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b/>
          <w:bCs/>
          <w:color w:val="auto"/>
          <w:szCs w:val="21"/>
          <w:highlight w:val="none"/>
          <w:u w:val="single"/>
          <w:lang w:eastAsia="zh-CN"/>
        </w:rPr>
        <w:t>贵港市江南中学</w:t>
      </w:r>
      <w:r>
        <w:rPr>
          <w:rFonts w:hint="eastAsia" w:ascii="宋体" w:hAnsi="宋体"/>
          <w:b/>
          <w:bCs/>
          <w:color w:val="auto"/>
          <w:szCs w:val="21"/>
          <w:highlight w:val="none"/>
          <w:u w:val="single"/>
        </w:rPr>
        <w:t>（招标采购单位名称）：</w:t>
      </w:r>
    </w:p>
    <w:p w14:paraId="71E748D9">
      <w:pPr>
        <w:snapToGrid w:val="0"/>
        <w:spacing w:beforeLines="50" w:line="340" w:lineRule="exact"/>
        <w:ind w:firstLine="422" w:firstLineChars="200"/>
        <w:rPr>
          <w:rFonts w:ascii="宋体" w:hAnsi="宋体"/>
          <w:color w:val="auto"/>
          <w:szCs w:val="21"/>
          <w:highlight w:val="none"/>
        </w:rPr>
      </w:pPr>
      <w:r>
        <w:rPr>
          <w:rFonts w:hint="eastAsia" w:ascii="宋体" w:hAnsi="宋体"/>
          <w:b/>
          <w:bCs/>
          <w:color w:val="auto"/>
          <w:szCs w:val="21"/>
          <w:highlight w:val="none"/>
          <w:u w:val="single"/>
        </w:rPr>
        <w:t>（投标人名称）</w:t>
      </w:r>
      <w:r>
        <w:rPr>
          <w:rFonts w:hint="eastAsia" w:ascii="宋体" w:hAnsi="宋体"/>
          <w:color w:val="auto"/>
          <w:szCs w:val="21"/>
          <w:highlight w:val="none"/>
        </w:rPr>
        <w:t>系中华人民共和国合法企业，经营地址：</w:t>
      </w:r>
      <w:r>
        <w:rPr>
          <w:rFonts w:hint="eastAsia" w:ascii="宋体" w:hAnsi="宋体"/>
          <w:b/>
          <w:bCs/>
          <w:color w:val="auto"/>
          <w:szCs w:val="21"/>
          <w:highlight w:val="none"/>
          <w:u w:val="single"/>
        </w:rPr>
        <w:t>　　　　　　　　　　　　　</w:t>
      </w:r>
      <w:r>
        <w:rPr>
          <w:rFonts w:hint="eastAsia" w:ascii="宋体" w:hAnsi="宋体"/>
          <w:color w:val="auto"/>
          <w:szCs w:val="21"/>
          <w:highlight w:val="none"/>
        </w:rPr>
        <w:t>。</w:t>
      </w:r>
    </w:p>
    <w:p w14:paraId="6AD2BC2F">
      <w:pPr>
        <w:snapToGrid w:val="0"/>
        <w:spacing w:beforeLines="50" w:after="50" w:line="340" w:lineRule="exact"/>
        <w:ind w:firstLine="645"/>
        <w:rPr>
          <w:rFonts w:ascii="宋体" w:hAnsi="宋体"/>
          <w:color w:val="auto"/>
          <w:szCs w:val="21"/>
          <w:highlight w:val="none"/>
        </w:rPr>
      </w:pPr>
      <w:r>
        <w:rPr>
          <w:rFonts w:hint="eastAsia" w:ascii="宋体" w:hAnsi="宋体"/>
          <w:color w:val="auto"/>
          <w:szCs w:val="21"/>
          <w:highlight w:val="none"/>
        </w:rPr>
        <w:t>我</w:t>
      </w:r>
      <w:r>
        <w:rPr>
          <w:rFonts w:hint="eastAsia" w:ascii="宋体" w:hAnsi="宋体"/>
          <w:b/>
          <w:bCs/>
          <w:color w:val="auto"/>
          <w:szCs w:val="21"/>
          <w:highlight w:val="none"/>
          <w:u w:val="single"/>
        </w:rPr>
        <w:t>（姓名）</w:t>
      </w:r>
      <w:r>
        <w:rPr>
          <w:rFonts w:hint="eastAsia" w:ascii="宋体" w:hAnsi="宋体"/>
          <w:color w:val="auto"/>
          <w:szCs w:val="21"/>
          <w:highlight w:val="none"/>
        </w:rPr>
        <w:t>系</w:t>
      </w:r>
      <w:r>
        <w:rPr>
          <w:rFonts w:hint="eastAsia" w:ascii="宋体" w:hAnsi="宋体"/>
          <w:b/>
          <w:bCs/>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b/>
          <w:bCs/>
          <w:color w:val="auto"/>
          <w:szCs w:val="21"/>
          <w:highlight w:val="none"/>
        </w:rPr>
        <w:t>我方愿意参加贵方组织的项目</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的投标，为便于贵方公正、择优地确定中标供应商及其投标产品和服务，我方就本次投标有关事项郑重声明如下：</w:t>
      </w:r>
    </w:p>
    <w:p w14:paraId="0F492870">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 我方向贵方提交的所有投标文件、资料都是准确的和真实的。</w:t>
      </w:r>
    </w:p>
    <w:p w14:paraId="0D28A171">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2. 我方不是采购人的附属机构；在获知本项目采购信息后，与采购人聘请的为此项目提供咨询服务的公司及其附属机构没有任何联系。</w:t>
      </w:r>
    </w:p>
    <w:p w14:paraId="7D17CE8F">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3. 我方诚意提请贵方关注：近期有关该型号产品的生产、供货、售后服务以及性能等方面的重大决策和事项有：</w:t>
      </w:r>
    </w:p>
    <w:p w14:paraId="3B9CA893">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79D49DA">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26D76C65">
      <w:pPr>
        <w:pStyle w:val="22"/>
        <w:snapToGrid w:val="0"/>
        <w:spacing w:line="3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我方及由本人担任法定代表人的其他机构最近三年内被通报或者被处罚的违法行为有：</w:t>
      </w:r>
    </w:p>
    <w:p w14:paraId="47606021">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B78F7BC">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ABCF8F2">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 以上事项如有虚假或隐瞒，我方愿意承担一切后果，并不再寻求任何旨在减轻或免除法律责任的辩解。</w:t>
      </w:r>
    </w:p>
    <w:p w14:paraId="5F8BC763">
      <w:pPr>
        <w:pStyle w:val="164"/>
        <w:snapToGrid w:val="0"/>
        <w:spacing w:beforeLines="50" w:line="340" w:lineRule="exact"/>
        <w:ind w:firstLine="200"/>
        <w:rPr>
          <w:rFonts w:ascii="宋体" w:hAnsi="宋体"/>
          <w:color w:val="auto"/>
          <w:sz w:val="21"/>
          <w:szCs w:val="21"/>
          <w:highlight w:val="none"/>
        </w:rPr>
      </w:pPr>
    </w:p>
    <w:p w14:paraId="339708EB">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34AFFC13">
      <w:pPr>
        <w:snapToGrid w:val="0"/>
        <w:spacing w:beforeLines="50" w:line="360" w:lineRule="exact"/>
        <w:rPr>
          <w:rFonts w:ascii="宋体" w:hAnsi="宋体"/>
          <w:color w:val="auto"/>
          <w:szCs w:val="21"/>
          <w:highlight w:val="none"/>
          <w:u w:val="single"/>
        </w:rPr>
      </w:pPr>
      <w:r>
        <w:rPr>
          <w:rFonts w:hint="eastAsia" w:ascii="宋体" w:hAnsi="宋体"/>
          <w:color w:val="auto"/>
          <w:szCs w:val="21"/>
          <w:highlight w:val="none"/>
        </w:rPr>
        <w:t>法定代表人或授权代表（签字或者盖章或者电子签名）：</w:t>
      </w:r>
    </w:p>
    <w:p w14:paraId="100A2252">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95AFF40">
      <w:pPr>
        <w:snapToGrid w:val="0"/>
        <w:spacing w:before="50" w:afterLines="50" w:line="400" w:lineRule="exact"/>
        <w:jc w:val="left"/>
        <w:rPr>
          <w:rFonts w:ascii="宋体" w:hAnsi="宋体"/>
          <w:b/>
          <w:color w:val="auto"/>
          <w:szCs w:val="21"/>
          <w:highlight w:val="none"/>
        </w:rPr>
      </w:pPr>
    </w:p>
    <w:p w14:paraId="645AE802">
      <w:pPr>
        <w:snapToGrid w:val="0"/>
        <w:spacing w:before="50" w:afterLines="50" w:line="400" w:lineRule="exact"/>
        <w:jc w:val="left"/>
        <w:rPr>
          <w:rFonts w:ascii="宋体" w:hAnsi="宋体"/>
          <w:b/>
          <w:color w:val="auto"/>
          <w:szCs w:val="21"/>
          <w:highlight w:val="none"/>
        </w:rPr>
      </w:pPr>
    </w:p>
    <w:p w14:paraId="73E1B18E">
      <w:pPr>
        <w:pStyle w:val="21"/>
        <w:rPr>
          <w:rFonts w:ascii="宋体" w:hAnsi="宋体"/>
          <w:b/>
          <w:color w:val="auto"/>
          <w:szCs w:val="21"/>
          <w:highlight w:val="none"/>
        </w:rPr>
      </w:pPr>
    </w:p>
    <w:p w14:paraId="0B8AC5FB">
      <w:pPr>
        <w:rPr>
          <w:color w:val="auto"/>
          <w:highlight w:val="none"/>
        </w:rPr>
      </w:pPr>
    </w:p>
    <w:p w14:paraId="2608C9D5">
      <w:pPr>
        <w:rPr>
          <w:color w:val="auto"/>
          <w:highlight w:val="none"/>
        </w:rPr>
      </w:pPr>
    </w:p>
    <w:p w14:paraId="745F6417">
      <w:pPr>
        <w:rPr>
          <w:color w:val="auto"/>
          <w:highlight w:val="none"/>
        </w:rPr>
      </w:pPr>
    </w:p>
    <w:p w14:paraId="070B70E4">
      <w:pPr>
        <w:rPr>
          <w:color w:val="auto"/>
          <w:highlight w:val="none"/>
        </w:rPr>
      </w:pPr>
    </w:p>
    <w:p w14:paraId="3D3E81AB">
      <w:pPr>
        <w:pStyle w:val="21"/>
        <w:rPr>
          <w:color w:val="auto"/>
          <w:highlight w:val="none"/>
        </w:rPr>
      </w:pPr>
    </w:p>
    <w:p w14:paraId="59EA980E">
      <w:pPr>
        <w:rPr>
          <w:color w:val="auto"/>
          <w:highlight w:val="none"/>
        </w:rPr>
      </w:pPr>
    </w:p>
    <w:p w14:paraId="4FC3024E">
      <w:pPr>
        <w:snapToGrid w:val="0"/>
        <w:spacing w:before="50" w:afterLines="50" w:line="400" w:lineRule="exact"/>
        <w:jc w:val="left"/>
        <w:rPr>
          <w:rFonts w:ascii="宋体" w:hAnsi="宋体"/>
          <w:b/>
          <w:color w:val="auto"/>
          <w:szCs w:val="21"/>
          <w:highlight w:val="none"/>
        </w:rPr>
      </w:pPr>
    </w:p>
    <w:p w14:paraId="47A02570">
      <w:pPr>
        <w:snapToGrid w:val="0"/>
        <w:spacing w:before="50" w:afterLines="50"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2.投标人有效的营业执照副本复印件；</w:t>
      </w:r>
    </w:p>
    <w:p w14:paraId="12591A89">
      <w:pPr>
        <w:snapToGrid w:val="0"/>
        <w:spacing w:line="420" w:lineRule="exact"/>
        <w:jc w:val="left"/>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3.投标</w:t>
      </w:r>
      <w:r>
        <w:rPr>
          <w:rFonts w:hint="eastAsia" w:ascii="宋体" w:hAnsi="宋体" w:eastAsia="宋体" w:cs="Times New Roman"/>
          <w:b/>
          <w:color w:val="auto"/>
          <w:sz w:val="28"/>
          <w:szCs w:val="28"/>
          <w:highlight w:val="none"/>
        </w:rPr>
        <w:t>人为</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企业的证明材料【①如属于</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5842F9FE">
      <w:pPr>
        <w:spacing w:line="600" w:lineRule="exact"/>
        <w:ind w:left="420" w:hanging="420"/>
        <w:jc w:val="center"/>
        <w:rPr>
          <w:rFonts w:ascii="宋体" w:hAnsi="宋体"/>
          <w:color w:val="auto"/>
          <w:kern w:val="0"/>
          <w:sz w:val="32"/>
          <w:szCs w:val="32"/>
          <w:highlight w:val="none"/>
        </w:rPr>
      </w:pPr>
      <w:r>
        <w:rPr>
          <w:rFonts w:hint="eastAsia" w:ascii="宋体" w:hAnsi="宋体"/>
          <w:color w:val="auto"/>
          <w:kern w:val="0"/>
          <w:sz w:val="32"/>
          <w:szCs w:val="32"/>
          <w:highlight w:val="none"/>
        </w:rPr>
        <w:t>中小企业声明函</w:t>
      </w:r>
    </w:p>
    <w:p w14:paraId="5671213D">
      <w:pPr>
        <w:adjustRightInd w:val="0"/>
        <w:snapToGrid w:val="0"/>
        <w:jc w:val="center"/>
        <w:rPr>
          <w:rFonts w:ascii="宋体" w:hAnsi="宋体"/>
          <w:color w:val="auto"/>
          <w:szCs w:val="21"/>
          <w:highlight w:val="none"/>
        </w:rPr>
      </w:pPr>
    </w:p>
    <w:p w14:paraId="376B920D">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 xml:space="preserve">46 </w:t>
      </w:r>
      <w:r>
        <w:rPr>
          <w:rFonts w:hint="eastAsia" w:ascii="宋体" w:hAnsi="宋体"/>
          <w:color w:val="auto"/>
          <w:szCs w:val="21"/>
          <w:highlight w:val="none"/>
        </w:rPr>
        <w:t>号）的规定，本公司（联合体）参加</w:t>
      </w:r>
      <w:r>
        <w:rPr>
          <w:rFonts w:hint="eastAsia" w:ascii="宋体" w:hAnsi="宋体"/>
          <w:i/>
          <w:color w:val="auto"/>
          <w:szCs w:val="21"/>
          <w:highlight w:val="none"/>
          <w:u w:val="single"/>
        </w:rPr>
        <w:t>（单位名称）</w:t>
      </w:r>
      <w:r>
        <w:rPr>
          <w:rFonts w:hint="eastAsia" w:ascii="宋体" w:hAnsi="宋体"/>
          <w:color w:val="auto"/>
          <w:szCs w:val="21"/>
          <w:highlight w:val="none"/>
        </w:rPr>
        <w:t>的</w:t>
      </w:r>
      <w:r>
        <w:rPr>
          <w:rFonts w:hint="eastAsia" w:ascii="宋体" w:hAnsi="宋体"/>
          <w:i/>
          <w:color w:val="auto"/>
          <w:szCs w:val="21"/>
          <w:highlight w:val="none"/>
          <w:u w:val="single"/>
        </w:rPr>
        <w:t>（项目名称）</w:t>
      </w:r>
      <w:r>
        <w:rPr>
          <w:rFonts w:hint="eastAsia" w:ascii="宋体" w:hAnsi="宋体"/>
          <w:color w:val="auto"/>
          <w:szCs w:val="21"/>
          <w:highlight w:val="none"/>
        </w:rPr>
        <w:t>采购活动，提供的货物全部由符合政策要求的中小企业制造。相关企业（含联合体中的中小企业、签订分包意向协议的中小企业）</w:t>
      </w:r>
    </w:p>
    <w:p w14:paraId="6E0F0E99">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的具体情况如下：</w:t>
      </w:r>
    </w:p>
    <w:p w14:paraId="20578362">
      <w:pPr>
        <w:adjustRightInd w:val="0"/>
        <w:snapToGrid w:val="0"/>
        <w:spacing w:line="480" w:lineRule="auto"/>
        <w:ind w:left="1" w:firstLine="315" w:firstLineChars="150"/>
        <w:jc w:val="left"/>
        <w:rPr>
          <w:rFonts w:ascii="宋体" w:hAnsi="宋体"/>
          <w:color w:val="auto"/>
          <w:szCs w:val="21"/>
          <w:highlight w:val="none"/>
        </w:rPr>
      </w:pPr>
      <w:r>
        <w:rPr>
          <w:rFonts w:ascii="宋体" w:hAnsi="宋体"/>
          <w:color w:val="auto"/>
          <w:szCs w:val="21"/>
          <w:highlight w:val="none"/>
        </w:rPr>
        <w:t xml:space="preserve">1.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1976CB79">
      <w:pPr>
        <w:adjustRightInd w:val="0"/>
        <w:snapToGrid w:val="0"/>
        <w:spacing w:line="48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5A456EA3">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515E4366">
      <w:pPr>
        <w:adjustRightInd w:val="0"/>
        <w:snapToGrid w:val="0"/>
        <w:spacing w:line="48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本企业对上述声明内容的真实性负责。如有虚假，将依法承担相应责任</w:t>
      </w:r>
      <w:r>
        <w:rPr>
          <w:rFonts w:hint="eastAsia" w:ascii="宋体" w:hAnsi="宋体"/>
          <w:color w:val="auto"/>
          <w:szCs w:val="21"/>
          <w:highlight w:val="none"/>
          <w:lang w:eastAsia="zh-CN"/>
        </w:rPr>
        <w:t>。</w:t>
      </w:r>
    </w:p>
    <w:p w14:paraId="5BF2C489">
      <w:pPr>
        <w:adjustRightInd w:val="0"/>
        <w:snapToGrid w:val="0"/>
        <w:spacing w:line="360" w:lineRule="exact"/>
        <w:jc w:val="left"/>
        <w:rPr>
          <w:rFonts w:ascii="宋体" w:hAnsi="宋体"/>
          <w:color w:val="auto"/>
          <w:szCs w:val="21"/>
          <w:highlight w:val="none"/>
        </w:rPr>
      </w:pPr>
    </w:p>
    <w:p w14:paraId="1F609646">
      <w:pPr>
        <w:adjustRightInd w:val="0"/>
        <w:snapToGrid w:val="0"/>
        <w:spacing w:line="360" w:lineRule="exact"/>
        <w:ind w:firstLine="4200" w:firstLineChars="2000"/>
        <w:jc w:val="left"/>
        <w:rPr>
          <w:rFonts w:ascii="宋体" w:hAnsi="宋体" w:eastAsia="宋体"/>
          <w:color w:val="auto"/>
          <w:sz w:val="21"/>
          <w:szCs w:val="21"/>
          <w:highlight w:val="none"/>
        </w:rPr>
      </w:pPr>
      <w:r>
        <w:rPr>
          <w:rFonts w:hint="eastAsia" w:ascii="宋体" w:hAnsi="宋体"/>
          <w:color w:val="auto"/>
          <w:szCs w:val="21"/>
          <w:highlight w:val="none"/>
        </w:rPr>
        <w:t>企业名称（盖章）：</w:t>
      </w:r>
    </w:p>
    <w:p w14:paraId="57C14BD5">
      <w:pPr>
        <w:adjustRightInd w:val="0"/>
        <w:snapToGrid w:val="0"/>
        <w:spacing w:line="360" w:lineRule="exact"/>
        <w:ind w:firstLine="4200" w:firstLineChars="2000"/>
        <w:jc w:val="left"/>
        <w:rPr>
          <w:rFonts w:ascii="宋体" w:hAnsi="宋体"/>
          <w:color w:val="auto"/>
          <w:szCs w:val="21"/>
          <w:highlight w:val="none"/>
        </w:rPr>
      </w:pPr>
      <w:r>
        <w:rPr>
          <w:rFonts w:hint="eastAsia" w:ascii="宋体" w:hAnsi="宋体"/>
          <w:color w:val="auto"/>
          <w:szCs w:val="21"/>
          <w:highlight w:val="none"/>
        </w:rPr>
        <w:t>日期：</w:t>
      </w:r>
    </w:p>
    <w:p w14:paraId="6BBB55A7">
      <w:pPr>
        <w:pStyle w:val="29"/>
        <w:spacing w:line="500" w:lineRule="exact"/>
        <w:jc w:val="left"/>
        <w:rPr>
          <w:rFonts w:hAnsi="宋体"/>
          <w:b/>
          <w:color w:val="auto"/>
          <w:highlight w:val="none"/>
        </w:rPr>
      </w:pPr>
      <w:r>
        <w:rPr>
          <w:rFonts w:hint="eastAsia" w:hAnsi="宋体"/>
          <w:b/>
          <w:color w:val="auto"/>
          <w:highlight w:val="none"/>
        </w:rPr>
        <w:t>注：从业人员、营业收入、资产总额填报上一年度数据，无上一年度数据的新成立企业可不填报。请参照《关于印发中小企业划型标准规定的通知》（工信部联企业[2011]300号）及自己的真实情况出具《中小企业声明函》。依法享受中小企业优惠政策的，采购人或者采购代理机构在公告成交结果时，同时公告其《中小企业声明函》，接受社会监督。</w:t>
      </w:r>
    </w:p>
    <w:p w14:paraId="10740001">
      <w:pPr>
        <w:tabs>
          <w:tab w:val="left" w:pos="3870"/>
          <w:tab w:val="left" w:pos="4085"/>
        </w:tabs>
        <w:snapToGrid w:val="0"/>
        <w:spacing w:line="420" w:lineRule="exact"/>
        <w:jc w:val="left"/>
        <w:rPr>
          <w:rFonts w:ascii="宋体" w:hAnsi="宋体"/>
          <w:color w:val="auto"/>
          <w:szCs w:val="21"/>
          <w:highlight w:val="none"/>
        </w:rPr>
      </w:pPr>
    </w:p>
    <w:p w14:paraId="2CAF5C5C">
      <w:pPr>
        <w:tabs>
          <w:tab w:val="left" w:pos="3870"/>
          <w:tab w:val="left" w:pos="4085"/>
        </w:tabs>
        <w:snapToGrid w:val="0"/>
        <w:spacing w:line="420" w:lineRule="exact"/>
        <w:jc w:val="center"/>
        <w:rPr>
          <w:rFonts w:hint="eastAsia" w:ascii="宋体" w:hAnsi="宋体"/>
          <w:b/>
          <w:color w:val="auto"/>
          <w:sz w:val="28"/>
          <w:szCs w:val="28"/>
          <w:highlight w:val="none"/>
        </w:rPr>
      </w:pPr>
    </w:p>
    <w:p w14:paraId="69C75551">
      <w:pPr>
        <w:tabs>
          <w:tab w:val="left" w:pos="3870"/>
          <w:tab w:val="left" w:pos="4085"/>
        </w:tabs>
        <w:snapToGrid w:val="0"/>
        <w:spacing w:line="420" w:lineRule="exact"/>
        <w:jc w:val="center"/>
        <w:rPr>
          <w:rFonts w:hint="eastAsia" w:ascii="宋体" w:hAnsi="宋体"/>
          <w:b/>
          <w:color w:val="auto"/>
          <w:sz w:val="28"/>
          <w:szCs w:val="28"/>
          <w:highlight w:val="none"/>
        </w:rPr>
      </w:pPr>
    </w:p>
    <w:p w14:paraId="2E9CAF2D">
      <w:pPr>
        <w:tabs>
          <w:tab w:val="left" w:pos="3870"/>
          <w:tab w:val="left" w:pos="4085"/>
        </w:tabs>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投标人属于监狱企业的，应提供由省级以上监狱管理局、戒毒管理局（含新疆生产建设兵团）出具的属于监狱企业的证明文件</w:t>
      </w:r>
    </w:p>
    <w:p w14:paraId="6BAB7541">
      <w:pPr>
        <w:tabs>
          <w:tab w:val="left" w:pos="3870"/>
          <w:tab w:val="left" w:pos="4085"/>
        </w:tabs>
        <w:snapToGrid w:val="0"/>
        <w:spacing w:line="420" w:lineRule="exact"/>
        <w:ind w:left="562"/>
        <w:jc w:val="left"/>
        <w:rPr>
          <w:rFonts w:ascii="宋体" w:hAnsi="宋体"/>
          <w:b/>
          <w:color w:val="auto"/>
          <w:sz w:val="28"/>
          <w:szCs w:val="28"/>
          <w:highlight w:val="none"/>
        </w:rPr>
      </w:pPr>
    </w:p>
    <w:p w14:paraId="1A7E5E83">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（格式自拟）</w:t>
      </w:r>
    </w:p>
    <w:p w14:paraId="26ABD146">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516670F2">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424D1B75">
      <w:pPr>
        <w:tabs>
          <w:tab w:val="left" w:pos="3870"/>
          <w:tab w:val="left" w:pos="4085"/>
        </w:tabs>
        <w:snapToGrid w:val="0"/>
        <w:spacing w:line="420" w:lineRule="exact"/>
        <w:jc w:val="left"/>
        <w:rPr>
          <w:rFonts w:ascii="宋体" w:hAnsi="宋体"/>
          <w:b/>
          <w:color w:val="auto"/>
          <w:sz w:val="28"/>
          <w:szCs w:val="28"/>
          <w:highlight w:val="none"/>
        </w:rPr>
      </w:pPr>
    </w:p>
    <w:p w14:paraId="2A2D7302">
      <w:pPr>
        <w:tabs>
          <w:tab w:val="left" w:pos="3870"/>
          <w:tab w:val="left" w:pos="4085"/>
        </w:tabs>
        <w:snapToGrid w:val="0"/>
        <w:spacing w:line="420" w:lineRule="exact"/>
        <w:jc w:val="left"/>
        <w:rPr>
          <w:rFonts w:ascii="宋体" w:hAnsi="宋体"/>
          <w:b/>
          <w:color w:val="auto"/>
          <w:sz w:val="28"/>
          <w:szCs w:val="28"/>
          <w:highlight w:val="none"/>
        </w:rPr>
      </w:pPr>
    </w:p>
    <w:p w14:paraId="557D4485">
      <w:pPr>
        <w:tabs>
          <w:tab w:val="left" w:pos="3870"/>
          <w:tab w:val="left" w:pos="4085"/>
        </w:tabs>
        <w:snapToGrid w:val="0"/>
        <w:spacing w:line="420" w:lineRule="exact"/>
        <w:jc w:val="left"/>
        <w:rPr>
          <w:rFonts w:ascii="宋体" w:hAnsi="宋体"/>
          <w:b/>
          <w:color w:val="auto"/>
          <w:sz w:val="28"/>
          <w:szCs w:val="28"/>
          <w:highlight w:val="none"/>
        </w:rPr>
      </w:pPr>
      <w:r>
        <w:rPr>
          <w:rFonts w:hint="eastAsia" w:ascii="宋体" w:hAnsi="宋体"/>
          <w:b/>
          <w:color w:val="auto"/>
          <w:sz w:val="28"/>
          <w:szCs w:val="28"/>
          <w:highlight w:val="none"/>
        </w:rPr>
        <w:t>投标人属于残疾人福利性单位，按《三部门联合发布关于促进残疾人就业政府采购政策的通知》（财库〔2017〕141号）要求，提供《残疾人福利性单位声明函》，否则不予享受优惠政策</w:t>
      </w:r>
    </w:p>
    <w:p w14:paraId="799A1EDD">
      <w:pPr>
        <w:spacing w:line="588" w:lineRule="exact"/>
        <w:jc w:val="center"/>
        <w:rPr>
          <w:rFonts w:ascii="宋体" w:hAnsi="宋体"/>
          <w:b/>
          <w:color w:val="auto"/>
          <w:sz w:val="28"/>
          <w:szCs w:val="28"/>
          <w:highlight w:val="none"/>
        </w:rPr>
      </w:pPr>
    </w:p>
    <w:p w14:paraId="25C09BD7">
      <w:pPr>
        <w:spacing w:line="588" w:lineRule="exact"/>
        <w:jc w:val="center"/>
        <w:rPr>
          <w:rFonts w:ascii="宋体" w:hAnsi="宋体"/>
          <w:b/>
          <w:color w:val="auto"/>
          <w:sz w:val="28"/>
          <w:szCs w:val="28"/>
          <w:highlight w:val="none"/>
        </w:rPr>
      </w:pPr>
      <w:r>
        <w:rPr>
          <w:rFonts w:hint="eastAsia" w:ascii="宋体" w:hAnsi="宋体"/>
          <w:b/>
          <w:color w:val="auto"/>
          <w:sz w:val="28"/>
          <w:szCs w:val="28"/>
          <w:highlight w:val="none"/>
        </w:rPr>
        <w:t>残疾人福利性单位声明函</w:t>
      </w:r>
    </w:p>
    <w:p w14:paraId="40228F3B">
      <w:pPr>
        <w:spacing w:line="588" w:lineRule="exact"/>
        <w:rPr>
          <w:rFonts w:ascii="宋体" w:hAnsi="宋体"/>
          <w:b/>
          <w:color w:val="auto"/>
          <w:spacing w:val="6"/>
          <w:sz w:val="28"/>
          <w:szCs w:val="28"/>
          <w:highlight w:val="none"/>
        </w:rPr>
      </w:pPr>
    </w:p>
    <w:p w14:paraId="14327245">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3E160EF">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031618B">
      <w:pPr>
        <w:spacing w:line="588" w:lineRule="exact"/>
        <w:ind w:firstLine="420" w:firstLineChars="200"/>
        <w:rPr>
          <w:rFonts w:ascii="宋体" w:hAnsi="宋体"/>
          <w:color w:val="auto"/>
          <w:szCs w:val="21"/>
          <w:highlight w:val="none"/>
        </w:rPr>
      </w:pPr>
    </w:p>
    <w:p w14:paraId="16E5868A">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投标人名称（盖单位公章）：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043931B">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w:t>
      </w:r>
      <w:r>
        <w:rPr>
          <w:rFonts w:hint="eastAsia" w:ascii="宋体" w:hAnsi="宋体"/>
          <w:color w:val="auto"/>
          <w:szCs w:val="21"/>
          <w:highlight w:val="none"/>
        </w:rPr>
        <w:t>表</w:t>
      </w:r>
      <w:r>
        <w:rPr>
          <w:rFonts w:ascii="宋体" w:hAnsi="宋体"/>
          <w:color w:val="auto"/>
          <w:szCs w:val="21"/>
          <w:highlight w:val="none"/>
        </w:rPr>
        <w:t>人或授权</w:t>
      </w:r>
      <w:r>
        <w:rPr>
          <w:rFonts w:hint="eastAsia" w:ascii="宋体" w:hAnsi="宋体"/>
          <w:color w:val="auto"/>
          <w:szCs w:val="21"/>
          <w:highlight w:val="none"/>
        </w:rPr>
        <w:t>代</w:t>
      </w:r>
      <w:r>
        <w:rPr>
          <w:rFonts w:ascii="宋体" w:hAnsi="宋体"/>
          <w:color w:val="auto"/>
          <w:szCs w:val="21"/>
          <w:highlight w:val="none"/>
        </w:rPr>
        <w:t>理人</w:t>
      </w:r>
      <w:r>
        <w:rPr>
          <w:rFonts w:hint="eastAsia" w:ascii="宋体" w:hAnsi="宋体"/>
          <w:color w:val="auto"/>
          <w:szCs w:val="21"/>
          <w:highlight w:val="none"/>
        </w:rPr>
        <w:t>签</w:t>
      </w:r>
      <w:r>
        <w:rPr>
          <w:rFonts w:ascii="宋体" w:hAnsi="宋体"/>
          <w:color w:val="auto"/>
          <w:szCs w:val="21"/>
          <w:highlight w:val="none"/>
        </w:rPr>
        <w:t>字：</w:t>
      </w:r>
      <w:r>
        <w:rPr>
          <w:rFonts w:hint="eastAsia" w:ascii="宋体" w:hAnsi="宋体"/>
          <w:color w:val="auto"/>
          <w:szCs w:val="21"/>
          <w:highlight w:val="none"/>
          <w:u w:val="single"/>
        </w:rPr>
        <w:t xml:space="preserve">                 </w:t>
      </w:r>
    </w:p>
    <w:p w14:paraId="3399AEE7">
      <w:pPr>
        <w:snapToGrid w:val="0"/>
        <w:spacing w:line="420" w:lineRule="exact"/>
        <w:jc w:val="center"/>
        <w:rPr>
          <w:rFonts w:hint="eastAsia" w:ascii="宋体" w:hAnsi="宋体"/>
          <w:b/>
          <w:color w:val="auto"/>
          <w:sz w:val="28"/>
          <w:szCs w:val="28"/>
          <w:highlight w:val="none"/>
        </w:rPr>
      </w:pPr>
      <w:r>
        <w:rPr>
          <w:rFonts w:hint="eastAsia" w:hAnsi="宋体"/>
          <w:color w:val="auto"/>
          <w:highlight w:val="none"/>
        </w:rPr>
        <w:t>日  期</w:t>
      </w:r>
      <w:r>
        <w:rPr>
          <w:rFonts w:hAnsi="宋体"/>
          <w:color w:val="auto"/>
          <w:highlight w:val="none"/>
        </w:rPr>
        <w:t>：</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 xml:space="preserve">日 </w:t>
      </w:r>
    </w:p>
    <w:p w14:paraId="5CCCD9E5">
      <w:pPr>
        <w:snapToGrid w:val="0"/>
        <w:spacing w:line="420" w:lineRule="exact"/>
        <w:jc w:val="center"/>
        <w:rPr>
          <w:rFonts w:hint="eastAsia" w:ascii="宋体" w:hAnsi="宋体"/>
          <w:b/>
          <w:color w:val="auto"/>
          <w:sz w:val="28"/>
          <w:szCs w:val="28"/>
          <w:highlight w:val="none"/>
        </w:rPr>
      </w:pPr>
    </w:p>
    <w:p w14:paraId="1CA89078">
      <w:pPr>
        <w:snapToGrid w:val="0"/>
        <w:spacing w:line="420" w:lineRule="exact"/>
        <w:jc w:val="center"/>
        <w:rPr>
          <w:rFonts w:hint="eastAsia" w:ascii="宋体" w:hAnsi="宋体"/>
          <w:b/>
          <w:color w:val="auto"/>
          <w:sz w:val="28"/>
          <w:szCs w:val="28"/>
          <w:highlight w:val="none"/>
        </w:rPr>
      </w:pPr>
    </w:p>
    <w:p w14:paraId="406F2D2D">
      <w:pPr>
        <w:snapToGrid w:val="0"/>
        <w:spacing w:line="420" w:lineRule="exact"/>
        <w:jc w:val="center"/>
        <w:rPr>
          <w:rFonts w:hint="eastAsia" w:ascii="宋体" w:hAnsi="宋体"/>
          <w:b/>
          <w:color w:val="auto"/>
          <w:sz w:val="28"/>
          <w:szCs w:val="28"/>
          <w:highlight w:val="none"/>
        </w:rPr>
      </w:pPr>
    </w:p>
    <w:p w14:paraId="625B3E0E">
      <w:pPr>
        <w:snapToGrid w:val="0"/>
        <w:spacing w:line="420" w:lineRule="exact"/>
        <w:jc w:val="center"/>
        <w:rPr>
          <w:rFonts w:hint="eastAsia" w:ascii="宋体" w:hAnsi="宋体"/>
          <w:b/>
          <w:color w:val="auto"/>
          <w:sz w:val="28"/>
          <w:szCs w:val="28"/>
          <w:highlight w:val="none"/>
        </w:rPr>
      </w:pPr>
    </w:p>
    <w:p w14:paraId="59CA62DF">
      <w:pPr>
        <w:snapToGrid w:val="0"/>
        <w:spacing w:line="420" w:lineRule="exact"/>
        <w:jc w:val="center"/>
        <w:rPr>
          <w:rFonts w:hint="eastAsia" w:ascii="宋体" w:hAnsi="宋体"/>
          <w:b/>
          <w:color w:val="auto"/>
          <w:sz w:val="28"/>
          <w:szCs w:val="28"/>
          <w:highlight w:val="none"/>
        </w:rPr>
      </w:pPr>
    </w:p>
    <w:p w14:paraId="0ADAF43D">
      <w:pPr>
        <w:snapToGrid w:val="0"/>
        <w:spacing w:line="420" w:lineRule="exact"/>
        <w:jc w:val="center"/>
        <w:rPr>
          <w:rFonts w:hint="eastAsia" w:ascii="宋体" w:hAnsi="宋体"/>
          <w:b/>
          <w:color w:val="auto"/>
          <w:sz w:val="28"/>
          <w:szCs w:val="28"/>
          <w:highlight w:val="none"/>
        </w:rPr>
      </w:pPr>
    </w:p>
    <w:p w14:paraId="3D119C1F">
      <w:pPr>
        <w:snapToGrid w:val="0"/>
        <w:spacing w:line="420" w:lineRule="exact"/>
        <w:jc w:val="center"/>
        <w:rPr>
          <w:rFonts w:hint="eastAsia" w:ascii="宋体" w:hAnsi="宋体"/>
          <w:b/>
          <w:color w:val="auto"/>
          <w:sz w:val="28"/>
          <w:szCs w:val="28"/>
          <w:highlight w:val="none"/>
        </w:rPr>
      </w:pPr>
    </w:p>
    <w:p w14:paraId="2A07B53E">
      <w:pPr>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hint="eastAsia" w:ascii="宋体" w:hAnsi="宋体"/>
          <w:b/>
          <w:color w:val="auto"/>
          <w:sz w:val="28"/>
          <w:szCs w:val="28"/>
          <w:highlight w:val="none"/>
        </w:rPr>
        <w:t>.法定代表人有效身份证正反面复印件；</w:t>
      </w:r>
    </w:p>
    <w:p w14:paraId="5294C604">
      <w:pPr>
        <w:jc w:val="center"/>
        <w:rPr>
          <w:rFonts w:ascii="宋体" w:hAnsi="宋体"/>
          <w:b/>
          <w:color w:val="auto"/>
          <w:sz w:val="28"/>
          <w:szCs w:val="28"/>
          <w:highlight w:val="none"/>
        </w:rPr>
      </w:pPr>
      <w:bookmarkStart w:id="89" w:name="_Toc392941005"/>
      <w:bookmarkStart w:id="90" w:name="_Toc349558171"/>
      <w:bookmarkStart w:id="91" w:name="_Toc13795"/>
    </w:p>
    <w:bookmarkEnd w:id="89"/>
    <w:bookmarkEnd w:id="90"/>
    <w:bookmarkEnd w:id="91"/>
    <w:p w14:paraId="0242663C">
      <w:pPr>
        <w:snapToGrid w:val="0"/>
        <w:spacing w:before="50" w:afterLines="50" w:line="40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.法定代表人授权委托书原</w:t>
      </w:r>
      <w:r>
        <w:rPr>
          <w:rFonts w:ascii="宋体" w:hAnsi="宋体"/>
          <w:b/>
          <w:color w:val="auto"/>
          <w:sz w:val="28"/>
          <w:szCs w:val="28"/>
          <w:highlight w:val="none"/>
        </w:rPr>
        <w:t>件</w:t>
      </w:r>
      <w:r>
        <w:rPr>
          <w:rFonts w:hint="eastAsia" w:ascii="宋体" w:hAnsi="宋体"/>
          <w:b/>
          <w:color w:val="auto"/>
          <w:sz w:val="28"/>
          <w:szCs w:val="28"/>
          <w:highlight w:val="none"/>
        </w:rPr>
        <w:t>，委托代理人正反面身份证复印件；（委托代理时必须提供）</w:t>
      </w:r>
    </w:p>
    <w:p w14:paraId="3D683BEA">
      <w:pPr>
        <w:snapToGrid w:val="0"/>
        <w:spacing w:before="50" w:afterLines="50" w:line="400" w:lineRule="exact"/>
        <w:jc w:val="left"/>
        <w:rPr>
          <w:rFonts w:ascii="宋体" w:hAnsi="宋体"/>
          <w:b/>
          <w:color w:val="auto"/>
          <w:szCs w:val="21"/>
          <w:highlight w:val="none"/>
        </w:rPr>
      </w:pPr>
    </w:p>
    <w:p w14:paraId="3B6F61DC">
      <w:pPr>
        <w:snapToGrid w:val="0"/>
        <w:spacing w:beforeLines="50" w:after="50" w:line="440" w:lineRule="exact"/>
        <w:jc w:val="center"/>
        <w:rPr>
          <w:rFonts w:ascii="宋体" w:hAnsi="宋体"/>
          <w:bCs/>
          <w:color w:val="auto"/>
          <w:szCs w:val="21"/>
          <w:highlight w:val="none"/>
        </w:rPr>
      </w:pPr>
      <w:r>
        <w:rPr>
          <w:rFonts w:hint="eastAsia" w:ascii="宋体" w:hAnsi="宋体"/>
          <w:b/>
          <w:color w:val="auto"/>
          <w:sz w:val="28"/>
          <w:szCs w:val="28"/>
          <w:highlight w:val="none"/>
        </w:rPr>
        <w:t>法定代表人授权委托书</w:t>
      </w:r>
    </w:p>
    <w:p w14:paraId="29EDC0D9">
      <w:pPr>
        <w:snapToGrid w:val="0"/>
        <w:spacing w:beforeLines="50" w:after="50" w:line="440" w:lineRule="exact"/>
        <w:rPr>
          <w:rFonts w:ascii="宋体" w:hAnsi="宋体"/>
          <w:b/>
          <w:bCs w:val="0"/>
          <w:color w:val="auto"/>
          <w:szCs w:val="21"/>
          <w:highlight w:val="none"/>
        </w:rPr>
      </w:pPr>
      <w:r>
        <w:rPr>
          <w:rFonts w:hint="eastAsia" w:ascii="宋体" w:hAnsi="宋体"/>
          <w:b/>
          <w:bCs w:val="0"/>
          <w:color w:val="auto"/>
          <w:szCs w:val="21"/>
          <w:highlight w:val="none"/>
        </w:rPr>
        <w:t>致：</w:t>
      </w:r>
      <w:r>
        <w:rPr>
          <w:rFonts w:hint="eastAsia" w:ascii="宋体" w:hAnsi="宋体"/>
          <w:b/>
          <w:bCs w:val="0"/>
          <w:color w:val="auto"/>
          <w:szCs w:val="21"/>
          <w:highlight w:val="none"/>
          <w:lang w:eastAsia="zh-CN"/>
        </w:rPr>
        <w:t>贵港市江南中学</w:t>
      </w:r>
      <w:r>
        <w:rPr>
          <w:rFonts w:hint="eastAsia" w:ascii="宋体" w:hAnsi="宋体"/>
          <w:b/>
          <w:bCs w:val="0"/>
          <w:color w:val="auto"/>
          <w:szCs w:val="21"/>
          <w:highlight w:val="none"/>
        </w:rPr>
        <w:t>（招标采购单位名称）：</w:t>
      </w:r>
    </w:p>
    <w:p w14:paraId="79579081">
      <w:pPr>
        <w:snapToGrid w:val="0"/>
        <w:spacing w:beforeLines="50" w:after="50" w:line="440" w:lineRule="exact"/>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（投标人名称）的法定代表人，现授权委托本单位在职职工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（姓名）以我方的名义参加项目的投标活动，并代表我方全权办理针对上述项目的投标、开标、评标、签约等具体事务和签署相关文件。</w:t>
      </w:r>
    </w:p>
    <w:p w14:paraId="0B5EB053">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14:paraId="09C60DF3">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1F27968C">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14:paraId="1500DC27">
      <w:pPr>
        <w:snapToGrid w:val="0"/>
        <w:spacing w:beforeLines="50" w:after="50" w:line="440" w:lineRule="exact"/>
        <w:rPr>
          <w:rFonts w:ascii="宋体" w:hAnsi="宋体"/>
          <w:color w:val="auto"/>
          <w:szCs w:val="21"/>
          <w:highlight w:val="none"/>
          <w:u w:val="single"/>
        </w:rPr>
      </w:pPr>
      <w:r>
        <w:rPr>
          <w:rFonts w:hint="eastAsia" w:ascii="宋体" w:hAnsi="宋体"/>
          <w:color w:val="auto"/>
          <w:szCs w:val="21"/>
          <w:highlight w:val="none"/>
        </w:rPr>
        <w:t>被授权人签字：                 法定代表人签字：</w:t>
      </w:r>
    </w:p>
    <w:p w14:paraId="70C637F7">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所在部门职务：</w:t>
      </w:r>
    </w:p>
    <w:p w14:paraId="575FB32D">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被授权人身份证号码：</w:t>
      </w:r>
    </w:p>
    <w:p w14:paraId="338C3A37">
      <w:pPr>
        <w:snapToGrid w:val="0"/>
        <w:spacing w:beforeLines="50" w:after="50" w:line="440" w:lineRule="exact"/>
        <w:ind w:firstLine="4620" w:firstLineChars="2200"/>
        <w:rPr>
          <w:rFonts w:ascii="宋体" w:hAnsi="宋体"/>
          <w:color w:val="auto"/>
          <w:szCs w:val="21"/>
          <w:highlight w:val="none"/>
          <w:u w:val="single"/>
        </w:rPr>
      </w:pPr>
      <w:r>
        <w:rPr>
          <w:rFonts w:hint="eastAsia" w:ascii="宋体" w:hAnsi="宋体"/>
          <w:color w:val="auto"/>
          <w:szCs w:val="21"/>
          <w:highlight w:val="none"/>
        </w:rPr>
        <w:t>投标人名称</w:t>
      </w:r>
      <w:r>
        <w:rPr>
          <w:rFonts w:ascii="宋体" w:hAnsi="宋体"/>
          <w:bCs/>
          <w:color w:val="auto"/>
          <w:kern w:val="0"/>
          <w:szCs w:val="21"/>
          <w:highlight w:val="none"/>
        </w:rPr>
        <w:t>（盖</w:t>
      </w:r>
      <w:r>
        <w:rPr>
          <w:rFonts w:hint="eastAsia" w:ascii="宋体" w:hAnsi="宋体"/>
          <w:bCs/>
          <w:color w:val="auto"/>
          <w:kern w:val="0"/>
          <w:szCs w:val="21"/>
          <w:highlight w:val="none"/>
        </w:rPr>
        <w:t>单位公</w:t>
      </w:r>
      <w:r>
        <w:rPr>
          <w:rFonts w:ascii="宋体" w:hAnsi="宋体"/>
          <w:bCs/>
          <w:color w:val="auto"/>
          <w:kern w:val="0"/>
          <w:szCs w:val="21"/>
          <w:highlight w:val="none"/>
        </w:rPr>
        <w:t>章）</w:t>
      </w:r>
      <w:r>
        <w:rPr>
          <w:rFonts w:hint="eastAsia" w:ascii="宋体" w:hAnsi="宋体"/>
          <w:color w:val="auto"/>
          <w:szCs w:val="21"/>
          <w:highlight w:val="none"/>
        </w:rPr>
        <w:t>：</w:t>
      </w:r>
    </w:p>
    <w:p w14:paraId="02CFDBDD">
      <w:pPr>
        <w:snapToGrid w:val="0"/>
        <w:spacing w:beforeLines="50" w:after="50" w:line="440" w:lineRule="exact"/>
        <w:ind w:firstLine="4830" w:firstLineChars="2300"/>
        <w:rPr>
          <w:rFonts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rPr>
        <w:t>：</w:t>
      </w:r>
      <w:r>
        <w:rPr>
          <w:rFonts w:hint="eastAsia" w:ascii="宋体" w:hAnsi="宋体"/>
          <w:color w:val="auto"/>
          <w:szCs w:val="21"/>
          <w:highlight w:val="none"/>
        </w:rPr>
        <w:t>年月日</w:t>
      </w:r>
    </w:p>
    <w:p w14:paraId="31B877D7">
      <w:pPr>
        <w:snapToGrid w:val="0"/>
        <w:spacing w:beforeLines="50" w:after="50" w:line="440" w:lineRule="exact"/>
        <w:rPr>
          <w:rFonts w:ascii="宋体" w:hAnsi="宋体"/>
          <w:b/>
          <w:bCs/>
          <w:color w:val="auto"/>
          <w:szCs w:val="21"/>
          <w:highlight w:val="none"/>
        </w:rPr>
      </w:pPr>
      <w:r>
        <w:rPr>
          <w:rFonts w:hint="eastAsia" w:ascii="宋体" w:hAnsi="宋体"/>
          <w:b/>
          <w:bCs/>
          <w:color w:val="auto"/>
          <w:szCs w:val="21"/>
          <w:highlight w:val="none"/>
        </w:rPr>
        <w:t>附：委托代理人身份证复印件</w:t>
      </w:r>
    </w:p>
    <w:p w14:paraId="1CAC433D">
      <w:pPr>
        <w:snapToGrid w:val="0"/>
        <w:spacing w:line="380" w:lineRule="exact"/>
        <w:jc w:val="left"/>
        <w:rPr>
          <w:rFonts w:hint="eastAsia" w:ascii="宋体" w:hAnsi="宋体"/>
          <w:b/>
          <w:color w:val="auto"/>
          <w:sz w:val="28"/>
          <w:szCs w:val="28"/>
          <w:highlight w:val="none"/>
        </w:rPr>
      </w:pPr>
    </w:p>
    <w:p w14:paraId="2D998DC3">
      <w:pPr>
        <w:snapToGrid w:val="0"/>
        <w:spacing w:line="380" w:lineRule="exact"/>
        <w:jc w:val="left"/>
        <w:rPr>
          <w:rFonts w:hint="eastAsia" w:ascii="宋体" w:hAnsi="宋体"/>
          <w:b/>
          <w:color w:val="auto"/>
          <w:sz w:val="28"/>
          <w:szCs w:val="28"/>
          <w:highlight w:val="none"/>
        </w:rPr>
      </w:pPr>
    </w:p>
    <w:p w14:paraId="6199BF39">
      <w:pPr>
        <w:snapToGrid w:val="0"/>
        <w:spacing w:line="380" w:lineRule="exact"/>
        <w:jc w:val="left"/>
        <w:rPr>
          <w:rFonts w:hint="eastAsia" w:ascii="宋体" w:hAnsi="宋体"/>
          <w:b/>
          <w:color w:val="auto"/>
          <w:sz w:val="28"/>
          <w:szCs w:val="28"/>
          <w:highlight w:val="none"/>
        </w:rPr>
      </w:pPr>
    </w:p>
    <w:p w14:paraId="2C8CDB72">
      <w:pPr>
        <w:snapToGrid w:val="0"/>
        <w:spacing w:line="380" w:lineRule="exact"/>
        <w:jc w:val="left"/>
        <w:rPr>
          <w:rFonts w:hint="eastAsia" w:ascii="宋体" w:hAnsi="宋体"/>
          <w:b/>
          <w:color w:val="auto"/>
          <w:sz w:val="28"/>
          <w:szCs w:val="28"/>
          <w:highlight w:val="none"/>
        </w:rPr>
      </w:pPr>
    </w:p>
    <w:p w14:paraId="0F277CDD">
      <w:pPr>
        <w:snapToGrid w:val="0"/>
        <w:spacing w:line="380" w:lineRule="exact"/>
        <w:jc w:val="left"/>
        <w:rPr>
          <w:rFonts w:hint="eastAsia" w:ascii="宋体" w:hAnsi="宋体"/>
          <w:b/>
          <w:color w:val="auto"/>
          <w:sz w:val="28"/>
          <w:szCs w:val="28"/>
          <w:highlight w:val="none"/>
        </w:rPr>
      </w:pPr>
    </w:p>
    <w:p w14:paraId="1B6BD442">
      <w:pPr>
        <w:snapToGrid w:val="0"/>
        <w:spacing w:line="380" w:lineRule="exact"/>
        <w:jc w:val="left"/>
        <w:rPr>
          <w:rFonts w:hint="eastAsia" w:ascii="宋体" w:hAnsi="宋体"/>
          <w:b/>
          <w:color w:val="auto"/>
          <w:sz w:val="28"/>
          <w:szCs w:val="28"/>
          <w:highlight w:val="none"/>
        </w:rPr>
      </w:pPr>
    </w:p>
    <w:p w14:paraId="6EBC7DF9">
      <w:pPr>
        <w:snapToGrid w:val="0"/>
        <w:spacing w:line="380" w:lineRule="exact"/>
        <w:jc w:val="left"/>
        <w:rPr>
          <w:rFonts w:hint="eastAsia" w:ascii="宋体" w:hAnsi="宋体"/>
          <w:b/>
          <w:color w:val="auto"/>
          <w:sz w:val="28"/>
          <w:szCs w:val="28"/>
          <w:highlight w:val="none"/>
        </w:rPr>
      </w:pPr>
    </w:p>
    <w:p w14:paraId="1736B9FA">
      <w:pPr>
        <w:pStyle w:val="66"/>
        <w:rPr>
          <w:rFonts w:hint="eastAsia" w:ascii="宋体" w:hAnsi="宋体"/>
          <w:b/>
          <w:color w:val="auto"/>
          <w:sz w:val="28"/>
          <w:szCs w:val="28"/>
          <w:highlight w:val="none"/>
        </w:rPr>
      </w:pPr>
    </w:p>
    <w:p w14:paraId="4C3177CD">
      <w:pPr>
        <w:pStyle w:val="66"/>
        <w:rPr>
          <w:rFonts w:hint="eastAsia" w:ascii="宋体" w:hAnsi="宋体"/>
          <w:b/>
          <w:color w:val="auto"/>
          <w:sz w:val="28"/>
          <w:szCs w:val="28"/>
          <w:highlight w:val="none"/>
        </w:rPr>
      </w:pPr>
    </w:p>
    <w:p w14:paraId="33D6325F">
      <w:pPr>
        <w:snapToGrid w:val="0"/>
        <w:spacing w:line="38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6</w:t>
      </w:r>
      <w:r>
        <w:rPr>
          <w:rFonts w:ascii="宋体" w:hAnsi="宋体"/>
          <w:b/>
          <w:color w:val="auto"/>
          <w:sz w:val="28"/>
          <w:szCs w:val="28"/>
          <w:highlight w:val="none"/>
        </w:rPr>
        <w:t>.贵港市政府采购项目投标资格承诺函</w:t>
      </w:r>
      <w:r>
        <w:rPr>
          <w:rFonts w:hint="eastAsia" w:ascii="宋体" w:hAnsi="宋体"/>
          <w:b/>
          <w:color w:val="auto"/>
          <w:sz w:val="28"/>
          <w:szCs w:val="28"/>
          <w:highlight w:val="none"/>
        </w:rPr>
        <w:t>。</w:t>
      </w:r>
    </w:p>
    <w:p w14:paraId="45AAC16D">
      <w:pPr>
        <w:snapToGrid w:val="0"/>
        <w:spacing w:line="380" w:lineRule="exact"/>
        <w:ind w:firstLine="447" w:firstLineChars="213"/>
        <w:jc w:val="left"/>
        <w:rPr>
          <w:rFonts w:ascii="宋体" w:hAnsi="宋体"/>
          <w:color w:val="auto"/>
          <w:szCs w:val="21"/>
          <w:highlight w:val="none"/>
        </w:rPr>
      </w:pPr>
    </w:p>
    <w:p w14:paraId="7038FB0E">
      <w:pPr>
        <w:spacing w:after="240" w:line="360" w:lineRule="auto"/>
        <w:jc w:val="center"/>
        <w:rPr>
          <w:rStyle w:val="204"/>
          <w:b/>
          <w:color w:val="auto"/>
          <w:sz w:val="32"/>
          <w:szCs w:val="32"/>
          <w:highlight w:val="none"/>
        </w:rPr>
      </w:pPr>
      <w:r>
        <w:rPr>
          <w:rStyle w:val="204"/>
          <w:b/>
          <w:color w:val="auto"/>
          <w:sz w:val="32"/>
          <w:szCs w:val="32"/>
          <w:highlight w:val="none"/>
        </w:rPr>
        <w:t>贵港市政府采购项目投标资格承诺函</w:t>
      </w:r>
    </w:p>
    <w:p w14:paraId="48263EF6">
      <w:pPr>
        <w:spacing w:line="360" w:lineRule="auto"/>
        <w:ind w:firstLine="484" w:firstLineChars="202"/>
        <w:rPr>
          <w:rStyle w:val="204"/>
          <w:color w:val="auto"/>
          <w:szCs w:val="21"/>
          <w:highlight w:val="none"/>
        </w:rPr>
      </w:pPr>
      <w:r>
        <w:rPr>
          <w:rStyle w:val="204"/>
          <w:color w:val="auto"/>
          <w:szCs w:val="21"/>
          <w:highlight w:val="none"/>
        </w:rPr>
        <w:t>本公司郑重承诺，根据《中华人民共和国政府采购法》第二十二条的规定，本公司为参加政府采购活动的合格供应商。即本公司同时满足以下条件：</w:t>
      </w:r>
    </w:p>
    <w:p w14:paraId="0526DB6E">
      <w:pPr>
        <w:spacing w:line="360" w:lineRule="auto"/>
        <w:ind w:firstLine="484" w:firstLineChars="202"/>
        <w:rPr>
          <w:rStyle w:val="204"/>
          <w:color w:val="auto"/>
          <w:szCs w:val="21"/>
          <w:highlight w:val="none"/>
        </w:rPr>
      </w:pPr>
      <w:r>
        <w:rPr>
          <w:rStyle w:val="204"/>
          <w:color w:val="auto"/>
          <w:szCs w:val="21"/>
          <w:highlight w:val="none"/>
        </w:rPr>
        <w:t>1.具有独立承担民事责任的能力。</w:t>
      </w:r>
    </w:p>
    <w:p w14:paraId="2C3A1A83">
      <w:pPr>
        <w:spacing w:line="360" w:lineRule="auto"/>
        <w:ind w:firstLine="484" w:firstLineChars="202"/>
        <w:rPr>
          <w:rStyle w:val="204"/>
          <w:color w:val="auto"/>
          <w:szCs w:val="21"/>
          <w:highlight w:val="none"/>
        </w:rPr>
      </w:pPr>
      <w:r>
        <w:rPr>
          <w:rStyle w:val="204"/>
          <w:color w:val="auto"/>
          <w:szCs w:val="21"/>
          <w:highlight w:val="none"/>
        </w:rPr>
        <w:t>2.具有良好的商业信誉和健全的财务会计制度。</w:t>
      </w:r>
    </w:p>
    <w:p w14:paraId="79DC3FDC">
      <w:pPr>
        <w:spacing w:line="360" w:lineRule="auto"/>
        <w:ind w:firstLine="484" w:firstLineChars="202"/>
        <w:rPr>
          <w:rStyle w:val="204"/>
          <w:color w:val="auto"/>
          <w:szCs w:val="21"/>
          <w:highlight w:val="none"/>
        </w:rPr>
      </w:pPr>
      <w:r>
        <w:rPr>
          <w:rStyle w:val="204"/>
          <w:color w:val="auto"/>
          <w:szCs w:val="21"/>
          <w:highlight w:val="none"/>
        </w:rPr>
        <w:t>3.具有履行合同所必需的设备和专业技术能力。</w:t>
      </w:r>
    </w:p>
    <w:p w14:paraId="6DF9FFE7">
      <w:pPr>
        <w:spacing w:line="360" w:lineRule="auto"/>
        <w:ind w:firstLine="484" w:firstLineChars="202"/>
        <w:rPr>
          <w:rStyle w:val="204"/>
          <w:color w:val="auto"/>
          <w:szCs w:val="21"/>
          <w:highlight w:val="none"/>
        </w:rPr>
      </w:pPr>
      <w:r>
        <w:rPr>
          <w:rStyle w:val="204"/>
          <w:color w:val="auto"/>
          <w:szCs w:val="21"/>
          <w:highlight w:val="none"/>
        </w:rPr>
        <w:t>4.有依法缴纳税收和社会保障资金的良好记录。</w:t>
      </w:r>
    </w:p>
    <w:p w14:paraId="69F7BDC3">
      <w:pPr>
        <w:spacing w:line="360" w:lineRule="auto"/>
        <w:ind w:firstLine="484" w:firstLineChars="202"/>
        <w:rPr>
          <w:rStyle w:val="204"/>
          <w:color w:val="auto"/>
          <w:szCs w:val="21"/>
          <w:highlight w:val="none"/>
        </w:rPr>
      </w:pPr>
      <w:r>
        <w:rPr>
          <w:rStyle w:val="204"/>
          <w:color w:val="auto"/>
          <w:szCs w:val="21"/>
          <w:highlight w:val="none"/>
        </w:rPr>
        <w:t>5. 提交投标文件截止日期前三年内，在经营活动中没有重大违法记录。</w:t>
      </w:r>
    </w:p>
    <w:p w14:paraId="244EE22C">
      <w:pPr>
        <w:spacing w:line="360" w:lineRule="auto"/>
        <w:ind w:firstLine="484" w:firstLineChars="202"/>
        <w:rPr>
          <w:rStyle w:val="204"/>
          <w:color w:val="auto"/>
          <w:szCs w:val="21"/>
          <w:highlight w:val="none"/>
        </w:rPr>
      </w:pPr>
      <w:r>
        <w:rPr>
          <w:rStyle w:val="204"/>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31DE9480">
      <w:pPr>
        <w:spacing w:line="360" w:lineRule="auto"/>
        <w:rPr>
          <w:rStyle w:val="204"/>
          <w:color w:val="auto"/>
          <w:szCs w:val="21"/>
          <w:highlight w:val="none"/>
        </w:rPr>
      </w:pPr>
    </w:p>
    <w:p w14:paraId="4B3B8721">
      <w:pPr>
        <w:spacing w:line="360" w:lineRule="auto"/>
        <w:rPr>
          <w:rStyle w:val="204"/>
          <w:color w:val="auto"/>
          <w:szCs w:val="21"/>
          <w:highlight w:val="none"/>
        </w:rPr>
      </w:pPr>
    </w:p>
    <w:p w14:paraId="38F68F3D">
      <w:pPr>
        <w:spacing w:line="360" w:lineRule="auto"/>
        <w:ind w:firstLine="4536" w:firstLineChars="1890"/>
        <w:rPr>
          <w:rStyle w:val="204"/>
          <w:color w:val="auto"/>
          <w:szCs w:val="21"/>
          <w:highlight w:val="none"/>
        </w:rPr>
      </w:pPr>
      <w:r>
        <w:rPr>
          <w:rStyle w:val="204"/>
          <w:color w:val="auto"/>
          <w:szCs w:val="21"/>
          <w:highlight w:val="none"/>
        </w:rPr>
        <w:t>企业名称（盖章）：</w:t>
      </w:r>
    </w:p>
    <w:p w14:paraId="1023FAC6">
      <w:pPr>
        <w:spacing w:line="360" w:lineRule="auto"/>
        <w:ind w:firstLine="4536" w:firstLineChars="1890"/>
        <w:rPr>
          <w:rStyle w:val="204"/>
          <w:color w:val="auto"/>
          <w:szCs w:val="21"/>
          <w:highlight w:val="none"/>
        </w:rPr>
      </w:pPr>
      <w:r>
        <w:rPr>
          <w:rStyle w:val="204"/>
          <w:color w:val="auto"/>
          <w:szCs w:val="21"/>
          <w:highlight w:val="none"/>
        </w:rPr>
        <w:t>法定代表人（签</w:t>
      </w:r>
      <w:r>
        <w:rPr>
          <w:rStyle w:val="204"/>
          <w:rFonts w:hint="eastAsia"/>
          <w:color w:val="auto"/>
          <w:szCs w:val="21"/>
          <w:highlight w:val="none"/>
        </w:rPr>
        <w:t>字</w:t>
      </w:r>
      <w:r>
        <w:rPr>
          <w:rStyle w:val="204"/>
          <w:color w:val="auto"/>
          <w:szCs w:val="21"/>
          <w:highlight w:val="none"/>
        </w:rPr>
        <w:t>）：</w:t>
      </w:r>
    </w:p>
    <w:p w14:paraId="1E6E5ED9">
      <w:pPr>
        <w:snapToGrid w:val="0"/>
        <w:spacing w:line="380" w:lineRule="exact"/>
        <w:ind w:firstLine="4584" w:firstLineChars="1910"/>
        <w:jc w:val="left"/>
        <w:rPr>
          <w:rFonts w:ascii="宋体" w:hAnsi="宋体"/>
          <w:color w:val="auto"/>
          <w:szCs w:val="21"/>
          <w:highlight w:val="none"/>
        </w:rPr>
      </w:pPr>
      <w:r>
        <w:rPr>
          <w:rStyle w:val="204"/>
          <w:color w:val="auto"/>
          <w:szCs w:val="21"/>
          <w:highlight w:val="none"/>
        </w:rPr>
        <w:t>日期：     年     月      日</w:t>
      </w:r>
    </w:p>
    <w:p w14:paraId="52BE1B18">
      <w:pPr>
        <w:snapToGrid w:val="0"/>
        <w:spacing w:line="380" w:lineRule="exact"/>
        <w:ind w:firstLine="447" w:firstLineChars="213"/>
        <w:jc w:val="left"/>
        <w:rPr>
          <w:rFonts w:ascii="宋体" w:hAnsi="宋体"/>
          <w:color w:val="auto"/>
          <w:szCs w:val="21"/>
          <w:highlight w:val="none"/>
        </w:rPr>
      </w:pPr>
    </w:p>
    <w:p w14:paraId="718230DB">
      <w:pPr>
        <w:pStyle w:val="6"/>
        <w:rPr>
          <w:rFonts w:ascii="宋体" w:hAnsi="宋体" w:eastAsia="宋体"/>
          <w:color w:val="auto"/>
          <w:highlight w:val="none"/>
        </w:rPr>
      </w:pPr>
    </w:p>
    <w:p w14:paraId="06D0E585">
      <w:pPr>
        <w:rPr>
          <w:rFonts w:ascii="宋体" w:hAnsi="宋体"/>
          <w:color w:val="auto"/>
          <w:highlight w:val="none"/>
        </w:rPr>
      </w:pPr>
    </w:p>
    <w:p w14:paraId="42EFD573">
      <w:pPr>
        <w:pStyle w:val="6"/>
        <w:rPr>
          <w:rFonts w:ascii="宋体" w:hAnsi="宋体" w:eastAsia="宋体"/>
          <w:color w:val="auto"/>
          <w:highlight w:val="none"/>
        </w:rPr>
      </w:pPr>
    </w:p>
    <w:p w14:paraId="70D08F3D">
      <w:pPr>
        <w:rPr>
          <w:rFonts w:ascii="宋体" w:hAnsi="宋体"/>
          <w:color w:val="auto"/>
          <w:highlight w:val="none"/>
        </w:rPr>
      </w:pPr>
    </w:p>
    <w:p w14:paraId="5115F855">
      <w:pPr>
        <w:pStyle w:val="6"/>
        <w:rPr>
          <w:rFonts w:ascii="宋体" w:hAnsi="宋体" w:eastAsia="宋体"/>
          <w:color w:val="auto"/>
          <w:highlight w:val="none"/>
        </w:rPr>
      </w:pPr>
    </w:p>
    <w:p w14:paraId="7F29080B">
      <w:pPr>
        <w:rPr>
          <w:rFonts w:ascii="宋体" w:hAnsi="宋体"/>
          <w:color w:val="auto"/>
          <w:highlight w:val="none"/>
        </w:rPr>
      </w:pPr>
    </w:p>
    <w:p w14:paraId="050EDC22">
      <w:pPr>
        <w:rPr>
          <w:rFonts w:ascii="宋体" w:hAnsi="宋体"/>
          <w:color w:val="auto"/>
          <w:highlight w:val="none"/>
        </w:rPr>
      </w:pPr>
    </w:p>
    <w:p w14:paraId="528FC54A">
      <w:pPr>
        <w:rPr>
          <w:rFonts w:ascii="宋体" w:hAnsi="宋体"/>
          <w:color w:val="auto"/>
          <w:highlight w:val="none"/>
        </w:rPr>
      </w:pPr>
    </w:p>
    <w:p w14:paraId="05131961">
      <w:pPr>
        <w:rPr>
          <w:rFonts w:ascii="宋体" w:hAnsi="宋体"/>
          <w:color w:val="auto"/>
          <w:highlight w:val="none"/>
        </w:rPr>
      </w:pPr>
    </w:p>
    <w:p w14:paraId="7A9C0645">
      <w:pPr>
        <w:rPr>
          <w:rFonts w:ascii="宋体" w:hAnsi="宋体"/>
          <w:color w:val="auto"/>
          <w:highlight w:val="none"/>
        </w:rPr>
      </w:pPr>
    </w:p>
    <w:p w14:paraId="5E679842">
      <w:pPr>
        <w:rPr>
          <w:rFonts w:ascii="宋体" w:hAnsi="宋体"/>
          <w:color w:val="auto"/>
          <w:kern w:val="0"/>
          <w:sz w:val="28"/>
          <w:szCs w:val="20"/>
          <w:highlight w:val="none"/>
        </w:rPr>
      </w:pPr>
    </w:p>
    <w:p w14:paraId="459879F9">
      <w:pPr>
        <w:pStyle w:val="36"/>
        <w:rPr>
          <w:rFonts w:ascii="宋体" w:hAnsi="宋体"/>
          <w:color w:val="auto"/>
          <w:kern w:val="0"/>
          <w:sz w:val="28"/>
          <w:szCs w:val="20"/>
          <w:highlight w:val="none"/>
        </w:rPr>
      </w:pPr>
    </w:p>
    <w:p w14:paraId="056E784D">
      <w:pPr>
        <w:pStyle w:val="36"/>
        <w:rPr>
          <w:rFonts w:ascii="宋体" w:hAnsi="宋体"/>
          <w:color w:val="auto"/>
          <w:kern w:val="0"/>
          <w:sz w:val="28"/>
          <w:szCs w:val="20"/>
          <w:highlight w:val="none"/>
        </w:rPr>
      </w:pPr>
    </w:p>
    <w:p w14:paraId="04E7806C">
      <w:pPr>
        <w:snapToGrid w:val="0"/>
        <w:spacing w:beforeLines="50" w:after="50" w:line="400" w:lineRule="exact"/>
        <w:jc w:val="center"/>
        <w:rPr>
          <w:rFonts w:ascii="宋体" w:hAnsi="宋体" w:cs="Arial"/>
          <w:b/>
          <w:color w:val="auto"/>
          <w:sz w:val="28"/>
          <w:szCs w:val="28"/>
          <w:highlight w:val="none"/>
        </w:rPr>
      </w:pPr>
      <w:r>
        <w:rPr>
          <w:rFonts w:hint="eastAsia" w:ascii="宋体" w:hAnsi="宋体"/>
          <w:b/>
          <w:color w:val="auto"/>
          <w:sz w:val="28"/>
          <w:szCs w:val="28"/>
          <w:highlight w:val="none"/>
          <w:lang w:val="en-US" w:eastAsia="zh-CN"/>
        </w:rPr>
        <w:t>7</w:t>
      </w:r>
      <w:r>
        <w:rPr>
          <w:rFonts w:hint="eastAsia" w:ascii="宋体" w:hAnsi="宋体"/>
          <w:b/>
          <w:color w:val="auto"/>
          <w:sz w:val="28"/>
          <w:szCs w:val="28"/>
          <w:highlight w:val="none"/>
        </w:rPr>
        <w:t>.</w:t>
      </w:r>
      <w:r>
        <w:rPr>
          <w:rFonts w:hint="eastAsia" w:ascii="宋体" w:hAnsi="宋体" w:cs="Arial"/>
          <w:b/>
          <w:color w:val="auto"/>
          <w:sz w:val="28"/>
          <w:szCs w:val="28"/>
          <w:highlight w:val="none"/>
        </w:rPr>
        <w:t>投标人参加政府采购活动前三年内在经营活动中没有重大违法记录和不良信用记录的书面声明函；</w:t>
      </w:r>
    </w:p>
    <w:p w14:paraId="6FCDD1D8">
      <w:pPr>
        <w:snapToGrid w:val="0"/>
        <w:spacing w:before="50" w:afterLines="50" w:line="440" w:lineRule="exact"/>
        <w:jc w:val="left"/>
        <w:rPr>
          <w:rFonts w:ascii="宋体" w:hAnsi="宋体"/>
          <w:color w:val="auto"/>
          <w:szCs w:val="21"/>
          <w:highlight w:val="none"/>
        </w:rPr>
      </w:pPr>
    </w:p>
    <w:p w14:paraId="58092B09">
      <w:pPr>
        <w:spacing w:line="640" w:lineRule="exact"/>
        <w:jc w:val="left"/>
        <w:rPr>
          <w:rFonts w:ascii="宋体" w:hAnsi="宋体"/>
          <w:b/>
          <w:bCs/>
          <w:color w:val="auto"/>
          <w:szCs w:val="21"/>
          <w:highlight w:val="none"/>
        </w:rPr>
      </w:pPr>
      <w:r>
        <w:rPr>
          <w:rFonts w:hint="eastAsia" w:ascii="宋体" w:hAnsi="宋体"/>
          <w:b/>
          <w:bCs/>
          <w:color w:val="auto"/>
          <w:szCs w:val="21"/>
          <w:highlight w:val="none"/>
          <w:lang w:eastAsia="zh-CN"/>
        </w:rPr>
        <w:t xml:space="preserve"> 贵港市江南中学</w:t>
      </w:r>
      <w:r>
        <w:rPr>
          <w:rFonts w:ascii="宋体" w:hAnsi="宋体"/>
          <w:b/>
          <w:bCs/>
          <w:color w:val="auto"/>
          <w:szCs w:val="21"/>
          <w:highlight w:val="none"/>
        </w:rPr>
        <w:t>：</w:t>
      </w:r>
    </w:p>
    <w:p w14:paraId="3523A48C">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我公司参加贵公司组织</w:t>
      </w:r>
      <w:r>
        <w:rPr>
          <w:rFonts w:hint="eastAsia" w:ascii="宋体" w:hAnsi="宋体"/>
          <w:color w:val="auto"/>
          <w:szCs w:val="21"/>
          <w:highlight w:val="none"/>
          <w:u w:val="single"/>
        </w:rPr>
        <w:t>（项目</w:t>
      </w:r>
      <w:r>
        <w:rPr>
          <w:rFonts w:ascii="宋体" w:hAnsi="宋体"/>
          <w:color w:val="auto"/>
          <w:szCs w:val="21"/>
          <w:highlight w:val="none"/>
          <w:u w:val="single"/>
        </w:rPr>
        <w:t>名称、项目编号</w:t>
      </w:r>
      <w:r>
        <w:rPr>
          <w:rFonts w:hint="eastAsia" w:ascii="宋体" w:hAnsi="宋体"/>
          <w:color w:val="auto"/>
          <w:szCs w:val="21"/>
          <w:highlight w:val="none"/>
          <w:u w:val="single"/>
        </w:rPr>
        <w:t>）</w:t>
      </w:r>
      <w:r>
        <w:rPr>
          <w:rFonts w:ascii="宋体" w:hAnsi="宋体"/>
          <w:color w:val="auto"/>
          <w:szCs w:val="21"/>
          <w:highlight w:val="none"/>
        </w:rPr>
        <w:t>的政府采购活动。我公司在此郑重声明，我公司参加本项目的政府采购活动前三年内在经营活动中没有重大违法记录，符合《中华人 民共和国政府采购法》及《中华人民共和国政府采购实施条例》规定的供应商条件，我公司对此声明负全部法律责任。</w:t>
      </w:r>
    </w:p>
    <w:p w14:paraId="5405B1EB">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特此承诺。</w:t>
      </w:r>
    </w:p>
    <w:p w14:paraId="78FA3C85">
      <w:pPr>
        <w:spacing w:line="640" w:lineRule="exact"/>
        <w:jc w:val="left"/>
        <w:rPr>
          <w:rFonts w:ascii="宋体" w:hAnsi="宋体"/>
          <w:color w:val="auto"/>
          <w:szCs w:val="21"/>
          <w:highlight w:val="none"/>
        </w:rPr>
      </w:pPr>
    </w:p>
    <w:p w14:paraId="2540A62C">
      <w:pPr>
        <w:spacing w:line="600" w:lineRule="auto"/>
        <w:jc w:val="left"/>
        <w:rPr>
          <w:rFonts w:ascii="宋体" w:hAnsi="宋体"/>
          <w:color w:val="auto"/>
          <w:szCs w:val="21"/>
          <w:highlight w:val="none"/>
        </w:rPr>
      </w:pPr>
    </w:p>
    <w:p w14:paraId="23ACF666">
      <w:pPr>
        <w:spacing w:line="600" w:lineRule="auto"/>
        <w:jc w:val="left"/>
        <w:rPr>
          <w:rFonts w:ascii="宋体" w:hAnsi="宋体"/>
          <w:color w:val="auto"/>
          <w:szCs w:val="21"/>
          <w:highlight w:val="none"/>
          <w:u w:val="single"/>
        </w:rPr>
      </w:pPr>
      <w:r>
        <w:rPr>
          <w:rFonts w:hint="eastAsia" w:ascii="宋体" w:hAnsi="宋体"/>
          <w:color w:val="auto"/>
          <w:szCs w:val="21"/>
          <w:highlight w:val="none"/>
        </w:rPr>
        <w:t>投标人名</w:t>
      </w:r>
      <w:r>
        <w:rPr>
          <w:rFonts w:ascii="宋体" w:hAnsi="宋体"/>
          <w:color w:val="auto"/>
          <w:szCs w:val="21"/>
          <w:highlight w:val="none"/>
        </w:rPr>
        <w:t>称（盖公章）：</w:t>
      </w:r>
    </w:p>
    <w:p w14:paraId="665B5386">
      <w:pPr>
        <w:spacing w:line="600" w:lineRule="auto"/>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定代表人或授权代表签字：</w:t>
      </w:r>
    </w:p>
    <w:p w14:paraId="37284B79">
      <w:pPr>
        <w:spacing w:line="600" w:lineRule="auto"/>
        <w:jc w:val="left"/>
        <w:rPr>
          <w:rFonts w:ascii="宋体" w:hAnsi="宋体"/>
          <w:color w:val="auto"/>
          <w:szCs w:val="21"/>
          <w:highlight w:val="none"/>
        </w:rPr>
      </w:pPr>
      <w:r>
        <w:rPr>
          <w:rFonts w:ascii="宋体" w:hAnsi="宋体"/>
          <w:color w:val="auto"/>
          <w:szCs w:val="21"/>
          <w:highlight w:val="none"/>
        </w:rPr>
        <w:t xml:space="preserve">                           日期：</w:t>
      </w:r>
      <w:r>
        <w:rPr>
          <w:rFonts w:hint="eastAsia" w:ascii="宋体" w:hAnsi="宋体"/>
          <w:color w:val="auto"/>
          <w:szCs w:val="21"/>
          <w:highlight w:val="none"/>
        </w:rPr>
        <w:t>年</w:t>
      </w:r>
      <w:r>
        <w:rPr>
          <w:rFonts w:ascii="宋体" w:hAnsi="宋体"/>
          <w:color w:val="auto"/>
          <w:szCs w:val="21"/>
          <w:highlight w:val="none"/>
        </w:rPr>
        <w:t>月</w:t>
      </w:r>
      <w:r>
        <w:rPr>
          <w:rFonts w:hint="eastAsia" w:ascii="宋体" w:hAnsi="宋体"/>
          <w:color w:val="auto"/>
          <w:szCs w:val="21"/>
          <w:highlight w:val="none"/>
        </w:rPr>
        <w:t>日</w:t>
      </w:r>
    </w:p>
    <w:p w14:paraId="78A0ABFD">
      <w:pPr>
        <w:rPr>
          <w:rFonts w:ascii="宋体" w:hAnsi="宋体"/>
          <w:color w:val="auto"/>
          <w:highlight w:val="none"/>
        </w:rPr>
      </w:pPr>
    </w:p>
    <w:p w14:paraId="7D425E44">
      <w:pPr>
        <w:pStyle w:val="6"/>
        <w:rPr>
          <w:rFonts w:ascii="宋体" w:hAnsi="宋体" w:eastAsia="宋体"/>
          <w:color w:val="auto"/>
          <w:highlight w:val="none"/>
        </w:rPr>
      </w:pPr>
    </w:p>
    <w:p w14:paraId="683145E2">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8</w:t>
      </w:r>
      <w:r>
        <w:rPr>
          <w:rFonts w:hint="eastAsia" w:ascii="宋体" w:hAnsi="宋体"/>
          <w:b/>
          <w:color w:val="auto"/>
          <w:sz w:val="28"/>
          <w:szCs w:val="28"/>
          <w:highlight w:val="none"/>
        </w:rPr>
        <w:t>.投标人认为可以证明其能力的其它材料。</w:t>
      </w:r>
    </w:p>
    <w:p w14:paraId="3DB9B4FB">
      <w:pPr>
        <w:jc w:val="center"/>
        <w:rPr>
          <w:rFonts w:ascii="宋体" w:hAnsi="宋体"/>
          <w:b/>
          <w:color w:val="auto"/>
          <w:sz w:val="32"/>
          <w:szCs w:val="32"/>
          <w:highlight w:val="none"/>
        </w:rPr>
      </w:pPr>
      <w:r>
        <w:rPr>
          <w:rFonts w:hint="eastAsia" w:ascii="宋体" w:hAnsi="宋体"/>
          <w:color w:val="auto"/>
          <w:sz w:val="24"/>
          <w:highlight w:val="none"/>
        </w:rPr>
        <w:br w:type="page"/>
      </w:r>
      <w:bookmarkStart w:id="92" w:name="_Toc535850420"/>
      <w:bookmarkStart w:id="93" w:name="_Toc535850459"/>
      <w:r>
        <w:rPr>
          <w:rFonts w:hint="eastAsia" w:ascii="宋体" w:hAnsi="宋体"/>
          <w:b/>
          <w:color w:val="auto"/>
          <w:sz w:val="32"/>
          <w:szCs w:val="32"/>
          <w:highlight w:val="none"/>
        </w:rPr>
        <w:t>二、商务文件部</w:t>
      </w:r>
      <w:r>
        <w:rPr>
          <w:rFonts w:ascii="宋体" w:hAnsi="宋体"/>
          <w:b/>
          <w:color w:val="auto"/>
          <w:sz w:val="32"/>
          <w:szCs w:val="32"/>
          <w:highlight w:val="none"/>
        </w:rPr>
        <w:t>份</w:t>
      </w:r>
      <w:bookmarkEnd w:id="92"/>
      <w:bookmarkEnd w:id="93"/>
    </w:p>
    <w:p w14:paraId="57927475">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rPr>
        <w:t>1.商务响应表</w:t>
      </w:r>
    </w:p>
    <w:p w14:paraId="4C2B0FEB">
      <w:pPr>
        <w:snapToGrid w:val="0"/>
        <w:spacing w:before="50" w:afterLines="50" w:line="320" w:lineRule="exac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429F8164">
      <w:pPr>
        <w:snapToGrid w:val="0"/>
        <w:spacing w:before="50" w:afterLines="50" w:line="320" w:lineRule="exact"/>
        <w:rPr>
          <w:rFonts w:ascii="宋体" w:hAnsi="宋体"/>
          <w:color w:val="auto"/>
          <w:szCs w:val="21"/>
          <w:highlight w:val="none"/>
        </w:rPr>
      </w:pPr>
      <w:r>
        <w:rPr>
          <w:rFonts w:hint="eastAsia" w:ascii="宋体" w:hAnsi="宋体"/>
          <w:color w:val="auto"/>
          <w:szCs w:val="21"/>
          <w:highlight w:val="none"/>
        </w:rPr>
        <w:t>项目编</w:t>
      </w:r>
      <w:r>
        <w:rPr>
          <w:rFonts w:ascii="宋体" w:hAnsi="宋体"/>
          <w:color w:val="auto"/>
          <w:szCs w:val="21"/>
          <w:highlight w:val="none"/>
        </w:rPr>
        <w:t>号：</w:t>
      </w:r>
    </w:p>
    <w:tbl>
      <w:tblPr>
        <w:tblStyle w:val="57"/>
        <w:tblW w:w="9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2"/>
        <w:gridCol w:w="2455"/>
        <w:gridCol w:w="1455"/>
        <w:gridCol w:w="2871"/>
      </w:tblGrid>
      <w:tr w14:paraId="66A07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273DE68">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455" w:type="dxa"/>
            <w:tcBorders>
              <w:top w:val="single" w:color="auto" w:sz="4" w:space="0"/>
              <w:left w:val="single" w:color="auto" w:sz="4" w:space="0"/>
              <w:bottom w:val="single" w:color="auto" w:sz="4" w:space="0"/>
              <w:right w:val="single" w:color="auto" w:sz="4" w:space="0"/>
            </w:tcBorders>
            <w:vAlign w:val="center"/>
          </w:tcPr>
          <w:p w14:paraId="1C845292">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1455" w:type="dxa"/>
            <w:tcBorders>
              <w:top w:val="single" w:color="auto" w:sz="4" w:space="0"/>
              <w:left w:val="single" w:color="auto" w:sz="4" w:space="0"/>
              <w:bottom w:val="single" w:color="auto" w:sz="4" w:space="0"/>
              <w:right w:val="single" w:color="auto" w:sz="4" w:space="0"/>
            </w:tcBorders>
            <w:vAlign w:val="center"/>
          </w:tcPr>
          <w:p w14:paraId="66C38EFD">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871" w:type="dxa"/>
            <w:tcBorders>
              <w:top w:val="single" w:color="auto" w:sz="4" w:space="0"/>
              <w:left w:val="single" w:color="auto" w:sz="4" w:space="0"/>
              <w:bottom w:val="single" w:color="auto" w:sz="4" w:space="0"/>
              <w:right w:val="single" w:color="auto" w:sz="4" w:space="0"/>
            </w:tcBorders>
            <w:vAlign w:val="center"/>
          </w:tcPr>
          <w:p w14:paraId="5C11BA46">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投标人的承诺或偏离说明</w:t>
            </w:r>
          </w:p>
        </w:tc>
      </w:tr>
      <w:tr w14:paraId="5BF85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67D94EB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5C80AD48">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3619C3FF">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5695DABF">
            <w:pPr>
              <w:snapToGrid w:val="0"/>
              <w:spacing w:beforeLines="50"/>
              <w:jc w:val="center"/>
              <w:rPr>
                <w:rFonts w:ascii="宋体" w:hAnsi="宋体" w:cs="宋体"/>
                <w:color w:val="auto"/>
                <w:szCs w:val="21"/>
                <w:highlight w:val="none"/>
              </w:rPr>
            </w:pPr>
          </w:p>
        </w:tc>
      </w:tr>
      <w:tr w14:paraId="22BE1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4CEAD85">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9509995">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6A6E0F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1D0BDCE2">
            <w:pPr>
              <w:snapToGrid w:val="0"/>
              <w:spacing w:beforeLines="50"/>
              <w:jc w:val="center"/>
              <w:rPr>
                <w:rFonts w:ascii="宋体" w:hAnsi="宋体" w:cs="宋体"/>
                <w:color w:val="auto"/>
                <w:szCs w:val="21"/>
                <w:highlight w:val="none"/>
              </w:rPr>
            </w:pPr>
          </w:p>
        </w:tc>
      </w:tr>
      <w:tr w14:paraId="1D783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4E0C6B9C">
            <w:pPr>
              <w:spacing w:line="360" w:lineRule="exact"/>
              <w:jc w:val="center"/>
              <w:rPr>
                <w:rFonts w:ascii="宋体" w:hAnsi="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2B79C574">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F328B9E">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02645D48">
            <w:pPr>
              <w:snapToGrid w:val="0"/>
              <w:spacing w:beforeLines="50"/>
              <w:ind w:left="43"/>
              <w:jc w:val="center"/>
              <w:rPr>
                <w:rFonts w:ascii="宋体" w:hAnsi="宋体" w:cs="宋体"/>
                <w:color w:val="auto"/>
                <w:szCs w:val="21"/>
                <w:highlight w:val="none"/>
              </w:rPr>
            </w:pPr>
          </w:p>
        </w:tc>
      </w:tr>
      <w:tr w14:paraId="6B7DD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5B2E3ED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420705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792C2FF">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7477EDE6">
            <w:pPr>
              <w:snapToGrid w:val="0"/>
              <w:spacing w:beforeLines="50"/>
              <w:ind w:left="43"/>
              <w:jc w:val="center"/>
              <w:rPr>
                <w:rFonts w:ascii="宋体" w:hAnsi="宋体" w:cs="宋体"/>
                <w:color w:val="auto"/>
                <w:szCs w:val="21"/>
                <w:highlight w:val="none"/>
              </w:rPr>
            </w:pPr>
          </w:p>
        </w:tc>
      </w:tr>
      <w:tr w14:paraId="47BD4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A50F9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34EE5B1F">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323775E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31D0186">
            <w:pPr>
              <w:snapToGrid w:val="0"/>
              <w:spacing w:beforeLines="50"/>
              <w:jc w:val="center"/>
              <w:rPr>
                <w:rFonts w:ascii="宋体" w:hAnsi="宋体" w:cs="宋体"/>
                <w:color w:val="auto"/>
                <w:szCs w:val="21"/>
                <w:highlight w:val="none"/>
              </w:rPr>
            </w:pPr>
          </w:p>
        </w:tc>
      </w:tr>
      <w:tr w14:paraId="3DBE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329DFF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2D76B916">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090352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731D24C2">
            <w:pPr>
              <w:snapToGrid w:val="0"/>
              <w:spacing w:beforeLines="50"/>
              <w:jc w:val="center"/>
              <w:rPr>
                <w:rFonts w:ascii="宋体" w:hAnsi="宋体" w:cs="宋体"/>
                <w:color w:val="auto"/>
                <w:szCs w:val="21"/>
                <w:highlight w:val="none"/>
              </w:rPr>
            </w:pPr>
          </w:p>
        </w:tc>
      </w:tr>
      <w:tr w14:paraId="0D65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271CB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03F65CE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54E83C7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2B258262">
            <w:pPr>
              <w:snapToGrid w:val="0"/>
              <w:spacing w:beforeLines="50"/>
              <w:jc w:val="center"/>
              <w:rPr>
                <w:rFonts w:ascii="宋体" w:hAnsi="宋体" w:cs="宋体"/>
                <w:color w:val="auto"/>
                <w:szCs w:val="21"/>
                <w:highlight w:val="none"/>
              </w:rPr>
            </w:pPr>
          </w:p>
        </w:tc>
      </w:tr>
      <w:tr w14:paraId="3B66E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FAA1D7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123E3EB">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89583A8">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265466C">
            <w:pPr>
              <w:snapToGrid w:val="0"/>
              <w:spacing w:beforeLines="50"/>
              <w:jc w:val="center"/>
              <w:rPr>
                <w:rFonts w:ascii="宋体" w:hAnsi="宋体" w:cs="宋体"/>
                <w:color w:val="auto"/>
                <w:szCs w:val="21"/>
                <w:highlight w:val="none"/>
              </w:rPr>
            </w:pPr>
          </w:p>
        </w:tc>
      </w:tr>
      <w:tr w14:paraId="3CC78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15D1F43">
            <w:pPr>
              <w:spacing w:line="30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0700D7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1FF9665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3E498814">
            <w:pPr>
              <w:snapToGrid w:val="0"/>
              <w:spacing w:beforeLines="50"/>
              <w:jc w:val="center"/>
              <w:rPr>
                <w:rFonts w:ascii="宋体" w:hAnsi="宋体" w:cs="宋体"/>
                <w:color w:val="auto"/>
                <w:szCs w:val="21"/>
                <w:highlight w:val="none"/>
              </w:rPr>
            </w:pPr>
          </w:p>
        </w:tc>
      </w:tr>
      <w:tr w14:paraId="46B2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09180F92">
            <w:pPr>
              <w:spacing w:line="300" w:lineRule="exact"/>
              <w:jc w:val="center"/>
              <w:rPr>
                <w:rFonts w:ascii="宋体" w:hAnsi="宋体" w:cs="Arial"/>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6E0FE653">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E720DC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A44CF22">
            <w:pPr>
              <w:snapToGrid w:val="0"/>
              <w:spacing w:beforeLines="50"/>
              <w:jc w:val="center"/>
              <w:rPr>
                <w:rFonts w:ascii="宋体" w:hAnsi="宋体" w:cs="宋体"/>
                <w:color w:val="auto"/>
                <w:szCs w:val="21"/>
                <w:highlight w:val="none"/>
              </w:rPr>
            </w:pPr>
          </w:p>
        </w:tc>
      </w:tr>
    </w:tbl>
    <w:p w14:paraId="70456F93">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注：1.本表应对招标文件中所列商务要求进行逐项响应；</w:t>
      </w:r>
    </w:p>
    <w:p w14:paraId="3356F711">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2.投标人应根据第二章《招标采购项目需求》中“商务要求的内容”对照自身企业实际情况填写商务响应表。</w:t>
      </w:r>
    </w:p>
    <w:p w14:paraId="2453ED37">
      <w:pPr>
        <w:snapToGrid w:val="0"/>
        <w:spacing w:before="50" w:afterLines="50" w:line="300" w:lineRule="exact"/>
        <w:ind w:left="630" w:leftChars="200" w:hanging="210" w:hangingChars="1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.本表内容必须如实填写。</w:t>
      </w:r>
    </w:p>
    <w:p w14:paraId="7674FF5E">
      <w:pPr>
        <w:snapToGrid w:val="0"/>
        <w:spacing w:before="50" w:afterLines="50" w:line="3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.本表可扩展。</w:t>
      </w:r>
    </w:p>
    <w:p w14:paraId="7F9280CB">
      <w:pPr>
        <w:snapToGrid w:val="0"/>
        <w:spacing w:before="50" w:afterLines="50" w:line="300" w:lineRule="exact"/>
        <w:ind w:firstLine="420" w:firstLineChars="200"/>
        <w:jc w:val="left"/>
        <w:rPr>
          <w:rFonts w:hint="eastAsia" w:ascii="宋体" w:hAnsi="宋体"/>
          <w:color w:val="auto"/>
          <w:szCs w:val="21"/>
          <w:highlight w:val="none"/>
        </w:rPr>
      </w:pPr>
    </w:p>
    <w:p w14:paraId="2429F86F">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投标人名称（公章）：</w:t>
      </w:r>
    </w:p>
    <w:p w14:paraId="48632E90">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1B0F42E">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 xml:space="preserve">    日期：年月日</w:t>
      </w:r>
    </w:p>
    <w:p w14:paraId="321C53FB">
      <w:pPr>
        <w:pStyle w:val="21"/>
        <w:snapToGrid w:val="0"/>
        <w:rPr>
          <w:rFonts w:ascii="宋体" w:hAnsi="宋体"/>
          <w:color w:val="auto"/>
          <w:sz w:val="21"/>
          <w:szCs w:val="21"/>
          <w:highlight w:val="none"/>
        </w:rPr>
      </w:pPr>
      <w:r>
        <w:rPr>
          <w:rFonts w:hint="eastAsia" w:ascii="宋体" w:hAnsi="宋体"/>
          <w:b/>
          <w:color w:val="auto"/>
          <w:szCs w:val="21"/>
          <w:highlight w:val="none"/>
        </w:rPr>
        <w:br w:type="page"/>
      </w:r>
    </w:p>
    <w:p w14:paraId="23D14A80">
      <w:pPr>
        <w:pStyle w:val="21"/>
        <w:snapToGrid w:val="0"/>
        <w:rPr>
          <w:rFonts w:ascii="宋体" w:hAnsi="宋体"/>
          <w:color w:val="auto"/>
          <w:sz w:val="21"/>
          <w:szCs w:val="21"/>
          <w:highlight w:val="none"/>
        </w:rPr>
      </w:pPr>
    </w:p>
    <w:p w14:paraId="6AB38081">
      <w:pPr>
        <w:snapToGrid w:val="0"/>
        <w:spacing w:line="420" w:lineRule="exact"/>
        <w:ind w:firstLine="281" w:firstLineChars="100"/>
        <w:jc w:val="center"/>
        <w:rPr>
          <w:rFonts w:ascii="宋体" w:hAnsi="宋体"/>
          <w:color w:val="auto"/>
          <w:szCs w:val="21"/>
          <w:highlight w:val="none"/>
        </w:rPr>
      </w:pPr>
      <w:r>
        <w:rPr>
          <w:rFonts w:hint="eastAsia" w:ascii="宋体" w:hAnsi="宋体"/>
          <w:b/>
          <w:color w:val="auto"/>
          <w:sz w:val="28"/>
          <w:szCs w:val="28"/>
          <w:highlight w:val="none"/>
        </w:rPr>
        <w:t>2</w:t>
      </w:r>
      <w:r>
        <w:rPr>
          <w:rFonts w:ascii="宋体" w:hAnsi="宋体"/>
          <w:b/>
          <w:color w:val="auto"/>
          <w:sz w:val="28"/>
          <w:szCs w:val="28"/>
          <w:highlight w:val="none"/>
        </w:rPr>
        <w:t>.</w:t>
      </w:r>
      <w:r>
        <w:rPr>
          <w:rFonts w:hint="eastAsia" w:ascii="宋体" w:hAnsi="宋体"/>
          <w:b/>
          <w:color w:val="auto"/>
          <w:sz w:val="28"/>
          <w:szCs w:val="28"/>
          <w:highlight w:val="none"/>
        </w:rPr>
        <w:t>招标文件列明的其他证明文件</w:t>
      </w:r>
    </w:p>
    <w:p w14:paraId="2A5E80D9">
      <w:pPr>
        <w:snapToGrid w:val="0"/>
        <w:spacing w:beforeLines="50" w:after="50" w:line="360" w:lineRule="exact"/>
        <w:ind w:firstLine="210" w:firstLineChars="100"/>
        <w:rPr>
          <w:rFonts w:ascii="宋体" w:hAnsi="宋体"/>
          <w:color w:val="auto"/>
          <w:szCs w:val="21"/>
          <w:highlight w:val="none"/>
        </w:rPr>
      </w:pPr>
    </w:p>
    <w:p w14:paraId="07B01ED2">
      <w:pPr>
        <w:snapToGrid w:val="0"/>
        <w:spacing w:line="420" w:lineRule="exact"/>
        <w:ind w:firstLine="411" w:firstLineChars="196"/>
        <w:jc w:val="left"/>
        <w:rPr>
          <w:rFonts w:ascii="宋体" w:hAnsi="宋体"/>
          <w:color w:val="auto"/>
          <w:szCs w:val="21"/>
          <w:highlight w:val="none"/>
        </w:rPr>
      </w:pPr>
    </w:p>
    <w:p w14:paraId="4747384C">
      <w:pPr>
        <w:snapToGrid w:val="0"/>
        <w:spacing w:line="420" w:lineRule="exact"/>
        <w:ind w:firstLine="411" w:firstLineChars="196"/>
        <w:jc w:val="left"/>
        <w:rPr>
          <w:rFonts w:ascii="宋体" w:hAnsi="宋体"/>
          <w:color w:val="auto"/>
          <w:szCs w:val="21"/>
          <w:highlight w:val="none"/>
        </w:rPr>
      </w:pPr>
    </w:p>
    <w:p w14:paraId="56E41A23">
      <w:pPr>
        <w:snapToGrid w:val="0"/>
        <w:spacing w:line="420" w:lineRule="exact"/>
        <w:ind w:firstLine="411" w:firstLineChars="196"/>
        <w:jc w:val="left"/>
        <w:rPr>
          <w:rFonts w:ascii="宋体" w:hAnsi="宋体"/>
          <w:color w:val="auto"/>
          <w:szCs w:val="21"/>
          <w:highlight w:val="none"/>
        </w:rPr>
      </w:pPr>
    </w:p>
    <w:p w14:paraId="14EB547C">
      <w:pPr>
        <w:snapToGrid w:val="0"/>
        <w:spacing w:line="420" w:lineRule="exact"/>
        <w:ind w:firstLine="411" w:firstLineChars="196"/>
        <w:jc w:val="left"/>
        <w:rPr>
          <w:rFonts w:ascii="宋体" w:hAnsi="宋体"/>
          <w:color w:val="auto"/>
          <w:szCs w:val="21"/>
          <w:highlight w:val="none"/>
        </w:rPr>
      </w:pPr>
    </w:p>
    <w:p w14:paraId="161C02AE">
      <w:pPr>
        <w:snapToGrid w:val="0"/>
        <w:spacing w:line="420" w:lineRule="exact"/>
        <w:ind w:firstLine="411" w:firstLineChars="196"/>
        <w:jc w:val="left"/>
        <w:rPr>
          <w:rFonts w:ascii="宋体" w:hAnsi="宋体"/>
          <w:color w:val="auto"/>
          <w:szCs w:val="21"/>
          <w:highlight w:val="none"/>
        </w:rPr>
      </w:pPr>
    </w:p>
    <w:p w14:paraId="764D3130">
      <w:pPr>
        <w:snapToGrid w:val="0"/>
        <w:spacing w:line="420" w:lineRule="exact"/>
        <w:ind w:firstLine="551" w:firstLineChars="196"/>
        <w:jc w:val="center"/>
        <w:rPr>
          <w:rFonts w:ascii="宋体" w:hAnsi="宋体"/>
          <w:b/>
          <w:color w:val="auto"/>
          <w:sz w:val="28"/>
          <w:szCs w:val="28"/>
          <w:highlight w:val="none"/>
        </w:rPr>
      </w:pPr>
      <w:r>
        <w:rPr>
          <w:rFonts w:hint="eastAsia" w:ascii="宋体" w:hAnsi="宋体"/>
          <w:b/>
          <w:color w:val="auto"/>
          <w:sz w:val="28"/>
          <w:szCs w:val="28"/>
          <w:highlight w:val="none"/>
        </w:rPr>
        <w:t>3.投标人情况介绍（</w:t>
      </w:r>
      <w:r>
        <w:rPr>
          <w:rFonts w:ascii="宋体" w:hAnsi="宋体"/>
          <w:b/>
          <w:color w:val="auto"/>
          <w:sz w:val="28"/>
          <w:szCs w:val="28"/>
          <w:highlight w:val="none"/>
        </w:rPr>
        <w:t>格式自拟）</w:t>
      </w:r>
    </w:p>
    <w:p w14:paraId="46003753">
      <w:pPr>
        <w:snapToGrid w:val="0"/>
        <w:spacing w:line="420" w:lineRule="exact"/>
        <w:ind w:firstLine="551" w:firstLineChars="196"/>
        <w:jc w:val="left"/>
        <w:rPr>
          <w:rFonts w:ascii="宋体" w:hAnsi="宋体"/>
          <w:b/>
          <w:color w:val="auto"/>
          <w:sz w:val="28"/>
          <w:szCs w:val="28"/>
          <w:highlight w:val="none"/>
        </w:rPr>
      </w:pPr>
    </w:p>
    <w:p w14:paraId="1CE58AE6">
      <w:pPr>
        <w:snapToGrid w:val="0"/>
        <w:spacing w:line="420" w:lineRule="exact"/>
        <w:ind w:firstLine="551" w:firstLineChars="196"/>
        <w:jc w:val="left"/>
        <w:rPr>
          <w:rFonts w:ascii="宋体" w:hAnsi="宋体"/>
          <w:b/>
          <w:color w:val="auto"/>
          <w:sz w:val="28"/>
          <w:szCs w:val="28"/>
          <w:highlight w:val="none"/>
        </w:rPr>
      </w:pPr>
    </w:p>
    <w:p w14:paraId="0416DF47">
      <w:pPr>
        <w:snapToGrid w:val="0"/>
        <w:spacing w:line="420" w:lineRule="exact"/>
        <w:jc w:val="left"/>
        <w:rPr>
          <w:rFonts w:ascii="宋体" w:hAnsi="宋体"/>
          <w:b/>
          <w:color w:val="auto"/>
          <w:sz w:val="28"/>
          <w:szCs w:val="28"/>
          <w:highlight w:val="none"/>
        </w:rPr>
      </w:pPr>
    </w:p>
    <w:p w14:paraId="12762990">
      <w:pPr>
        <w:snapToGrid w:val="0"/>
        <w:spacing w:line="420" w:lineRule="exact"/>
        <w:ind w:firstLine="551" w:firstLineChars="196"/>
        <w:jc w:val="left"/>
        <w:rPr>
          <w:rFonts w:ascii="宋体" w:hAnsi="宋体"/>
          <w:b/>
          <w:color w:val="auto"/>
          <w:sz w:val="28"/>
          <w:szCs w:val="28"/>
          <w:highlight w:val="none"/>
        </w:rPr>
      </w:pPr>
    </w:p>
    <w:p w14:paraId="2DE6B237">
      <w:pPr>
        <w:snapToGrid w:val="0"/>
        <w:spacing w:line="420" w:lineRule="exact"/>
        <w:ind w:firstLine="551" w:firstLineChars="196"/>
        <w:jc w:val="left"/>
        <w:rPr>
          <w:rFonts w:ascii="宋体" w:hAnsi="宋体"/>
          <w:b/>
          <w:color w:val="auto"/>
          <w:sz w:val="28"/>
          <w:szCs w:val="28"/>
          <w:highlight w:val="none"/>
        </w:rPr>
      </w:pPr>
    </w:p>
    <w:p w14:paraId="3AF6EC7E">
      <w:pPr>
        <w:snapToGrid w:val="0"/>
        <w:spacing w:line="420" w:lineRule="exact"/>
        <w:ind w:firstLine="551" w:firstLineChars="196"/>
        <w:jc w:val="left"/>
        <w:rPr>
          <w:rFonts w:ascii="宋体" w:hAnsi="宋体"/>
          <w:b/>
          <w:color w:val="auto"/>
          <w:sz w:val="28"/>
          <w:szCs w:val="28"/>
          <w:highlight w:val="none"/>
        </w:rPr>
      </w:pPr>
    </w:p>
    <w:p w14:paraId="6A2EAD82">
      <w:pPr>
        <w:snapToGrid w:val="0"/>
        <w:spacing w:line="420" w:lineRule="exact"/>
        <w:ind w:firstLine="551" w:firstLineChars="196"/>
        <w:jc w:val="left"/>
        <w:rPr>
          <w:rFonts w:ascii="宋体" w:hAnsi="宋体"/>
          <w:b/>
          <w:color w:val="auto"/>
          <w:sz w:val="28"/>
          <w:szCs w:val="28"/>
          <w:highlight w:val="none"/>
        </w:rPr>
      </w:pPr>
    </w:p>
    <w:p w14:paraId="461E38B8">
      <w:pPr>
        <w:snapToGrid w:val="0"/>
        <w:spacing w:line="420" w:lineRule="exact"/>
        <w:ind w:firstLine="551" w:firstLineChars="196"/>
        <w:jc w:val="left"/>
        <w:rPr>
          <w:rFonts w:ascii="宋体" w:hAnsi="宋体"/>
          <w:b/>
          <w:color w:val="auto"/>
          <w:sz w:val="28"/>
          <w:szCs w:val="28"/>
          <w:highlight w:val="none"/>
        </w:rPr>
      </w:pPr>
    </w:p>
    <w:p w14:paraId="42CDD0A6">
      <w:pPr>
        <w:snapToGrid w:val="0"/>
        <w:spacing w:line="420" w:lineRule="exact"/>
        <w:ind w:firstLine="551" w:firstLineChars="196"/>
        <w:jc w:val="left"/>
        <w:rPr>
          <w:rFonts w:ascii="宋体" w:hAnsi="宋体"/>
          <w:b/>
          <w:color w:val="auto"/>
          <w:sz w:val="28"/>
          <w:szCs w:val="28"/>
          <w:highlight w:val="none"/>
        </w:rPr>
      </w:pPr>
    </w:p>
    <w:p w14:paraId="18A9BC0E">
      <w:pPr>
        <w:snapToGrid w:val="0"/>
        <w:spacing w:before="50"/>
        <w:ind w:firstLine="562" w:firstLineChars="200"/>
        <w:jc w:val="left"/>
        <w:rPr>
          <w:rFonts w:ascii="宋体" w:hAnsi="宋体"/>
          <w:color w:val="auto"/>
          <w:szCs w:val="21"/>
          <w:highlight w:val="none"/>
        </w:rPr>
      </w:pPr>
      <w:r>
        <w:rPr>
          <w:rFonts w:hint="eastAsia" w:ascii="宋体" w:hAnsi="宋体"/>
          <w:b/>
          <w:color w:val="auto"/>
          <w:sz w:val="28"/>
          <w:szCs w:val="28"/>
          <w:highlight w:val="none"/>
        </w:rPr>
        <w:t>4.投标人认为可以证明其服务能力或业绩的其它材料（结合投标人自身情况及招标文件其他要求和评分要素自行提供）</w:t>
      </w:r>
    </w:p>
    <w:p w14:paraId="3A432967">
      <w:pPr>
        <w:snapToGrid w:val="0"/>
        <w:spacing w:before="50" w:afterLines="50"/>
        <w:jc w:val="left"/>
        <w:rPr>
          <w:rFonts w:ascii="宋体" w:hAnsi="宋体"/>
          <w:color w:val="auto"/>
          <w:szCs w:val="21"/>
          <w:highlight w:val="none"/>
        </w:rPr>
      </w:pPr>
    </w:p>
    <w:p w14:paraId="169127E3">
      <w:pPr>
        <w:snapToGrid w:val="0"/>
        <w:spacing w:before="50" w:afterLines="50"/>
        <w:jc w:val="left"/>
        <w:rPr>
          <w:rFonts w:ascii="宋体" w:hAnsi="宋体"/>
          <w:color w:val="auto"/>
          <w:szCs w:val="21"/>
          <w:highlight w:val="none"/>
        </w:rPr>
      </w:pPr>
    </w:p>
    <w:p w14:paraId="364B83AB">
      <w:pPr>
        <w:snapToGrid w:val="0"/>
        <w:spacing w:before="50" w:afterLines="50"/>
        <w:jc w:val="left"/>
        <w:rPr>
          <w:rFonts w:ascii="宋体" w:hAnsi="宋体"/>
          <w:color w:val="auto"/>
          <w:szCs w:val="21"/>
          <w:highlight w:val="none"/>
        </w:rPr>
      </w:pPr>
    </w:p>
    <w:p w14:paraId="4FE72B99">
      <w:pPr>
        <w:snapToGrid w:val="0"/>
        <w:spacing w:before="50" w:afterLines="50"/>
        <w:jc w:val="left"/>
        <w:rPr>
          <w:rFonts w:ascii="宋体" w:hAnsi="宋体"/>
          <w:color w:val="auto"/>
          <w:szCs w:val="21"/>
          <w:highlight w:val="none"/>
        </w:rPr>
      </w:pPr>
    </w:p>
    <w:p w14:paraId="4BF99974">
      <w:pPr>
        <w:snapToGrid w:val="0"/>
        <w:spacing w:before="50" w:afterLines="50"/>
        <w:jc w:val="left"/>
        <w:rPr>
          <w:rFonts w:ascii="宋体" w:hAnsi="宋体"/>
          <w:color w:val="auto"/>
          <w:szCs w:val="21"/>
          <w:highlight w:val="none"/>
        </w:rPr>
      </w:pPr>
    </w:p>
    <w:p w14:paraId="65C07841">
      <w:pPr>
        <w:snapToGrid w:val="0"/>
        <w:spacing w:line="420" w:lineRule="exact"/>
        <w:ind w:firstLine="413" w:firstLineChars="196"/>
        <w:jc w:val="left"/>
        <w:rPr>
          <w:rFonts w:ascii="宋体" w:hAnsi="宋体"/>
          <w:b/>
          <w:bCs/>
          <w:color w:val="auto"/>
          <w:szCs w:val="21"/>
          <w:highlight w:val="none"/>
        </w:rPr>
      </w:pPr>
    </w:p>
    <w:p w14:paraId="7E5D1F45">
      <w:pPr>
        <w:snapToGrid w:val="0"/>
        <w:spacing w:line="420" w:lineRule="exact"/>
        <w:ind w:firstLine="413" w:firstLineChars="196"/>
        <w:jc w:val="left"/>
        <w:rPr>
          <w:rFonts w:ascii="宋体" w:hAnsi="宋体"/>
          <w:b/>
          <w:bCs/>
          <w:color w:val="auto"/>
          <w:szCs w:val="21"/>
          <w:highlight w:val="none"/>
        </w:rPr>
      </w:pPr>
    </w:p>
    <w:p w14:paraId="54360010">
      <w:pPr>
        <w:snapToGrid w:val="0"/>
        <w:spacing w:line="420" w:lineRule="exact"/>
        <w:ind w:firstLine="413" w:firstLineChars="196"/>
        <w:jc w:val="left"/>
        <w:rPr>
          <w:rFonts w:ascii="宋体" w:hAnsi="宋体"/>
          <w:b/>
          <w:bCs/>
          <w:color w:val="auto"/>
          <w:szCs w:val="21"/>
          <w:highlight w:val="none"/>
        </w:rPr>
      </w:pPr>
    </w:p>
    <w:p w14:paraId="483F66EB">
      <w:pPr>
        <w:snapToGrid w:val="0"/>
        <w:spacing w:line="420" w:lineRule="exact"/>
        <w:ind w:firstLine="413" w:firstLineChars="196"/>
        <w:jc w:val="left"/>
        <w:rPr>
          <w:rFonts w:ascii="宋体" w:hAnsi="宋体"/>
          <w:b/>
          <w:bCs/>
          <w:color w:val="auto"/>
          <w:szCs w:val="21"/>
          <w:highlight w:val="none"/>
        </w:rPr>
      </w:pPr>
    </w:p>
    <w:p w14:paraId="74B050A8">
      <w:pPr>
        <w:snapToGrid w:val="0"/>
        <w:spacing w:line="420" w:lineRule="exact"/>
        <w:jc w:val="left"/>
        <w:rPr>
          <w:rFonts w:ascii="宋体" w:hAnsi="宋体"/>
          <w:b/>
          <w:bCs/>
          <w:color w:val="auto"/>
          <w:szCs w:val="21"/>
          <w:highlight w:val="none"/>
        </w:rPr>
      </w:pPr>
    </w:p>
    <w:p w14:paraId="012B02D1">
      <w:pPr>
        <w:snapToGrid w:val="0"/>
        <w:spacing w:line="420" w:lineRule="exact"/>
        <w:jc w:val="left"/>
        <w:rPr>
          <w:rFonts w:ascii="宋体" w:hAnsi="宋体"/>
          <w:b/>
          <w:bCs/>
          <w:color w:val="auto"/>
          <w:szCs w:val="21"/>
          <w:highlight w:val="none"/>
        </w:rPr>
      </w:pPr>
    </w:p>
    <w:p w14:paraId="73CFECEF">
      <w:pPr>
        <w:snapToGrid w:val="0"/>
        <w:spacing w:line="420" w:lineRule="exact"/>
        <w:ind w:firstLine="630" w:firstLineChars="196"/>
        <w:jc w:val="left"/>
        <w:rPr>
          <w:rFonts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三、技术文件部分</w:t>
      </w:r>
    </w:p>
    <w:p w14:paraId="1F10B673">
      <w:pPr>
        <w:snapToGrid w:val="0"/>
        <w:spacing w:line="420" w:lineRule="exact"/>
        <w:ind w:firstLine="705" w:firstLineChars="196"/>
        <w:jc w:val="left"/>
        <w:rPr>
          <w:rFonts w:ascii="宋体" w:hAnsi="宋体"/>
          <w:color w:val="auto"/>
          <w:sz w:val="36"/>
          <w:szCs w:val="36"/>
          <w:highlight w:val="none"/>
        </w:rPr>
      </w:pPr>
    </w:p>
    <w:p w14:paraId="54F6339B">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1.技术响应、偏离情况说明表</w:t>
      </w:r>
    </w:p>
    <w:p w14:paraId="7E4011ED">
      <w:pPr>
        <w:snapToGrid w:val="0"/>
        <w:spacing w:line="42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E2146B2">
      <w:pPr>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bl>
      <w:tblPr>
        <w:tblStyle w:val="5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1665"/>
        <w:gridCol w:w="2503"/>
        <w:gridCol w:w="3562"/>
        <w:gridCol w:w="1235"/>
      </w:tblGrid>
      <w:tr w14:paraId="0A334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42" w:type="dxa"/>
            <w:vMerge w:val="restart"/>
            <w:tcBorders>
              <w:top w:val="single" w:color="auto" w:sz="4" w:space="0"/>
              <w:left w:val="single" w:color="auto" w:sz="4" w:space="0"/>
              <w:right w:val="single" w:color="auto" w:sz="4" w:space="0"/>
            </w:tcBorders>
            <w:vAlign w:val="center"/>
          </w:tcPr>
          <w:p w14:paraId="10FDB2E3">
            <w:pPr>
              <w:snapToGrid w:val="0"/>
              <w:spacing w:line="320" w:lineRule="exact"/>
              <w:jc w:val="center"/>
              <w:outlineLvl w:val="0"/>
              <w:rPr>
                <w:rFonts w:ascii="宋体" w:hAnsi="宋体"/>
                <w:color w:val="auto"/>
                <w:szCs w:val="20"/>
                <w:highlight w:val="none"/>
              </w:rPr>
            </w:pPr>
            <w:bookmarkStart w:id="94" w:name="_Toc322094471"/>
            <w:r>
              <w:rPr>
                <w:rFonts w:hint="eastAsia" w:ascii="宋体" w:hAnsi="宋体"/>
                <w:color w:val="auto"/>
                <w:szCs w:val="20"/>
                <w:highlight w:val="none"/>
              </w:rPr>
              <w:t>序号</w:t>
            </w:r>
            <w:bookmarkEnd w:id="94"/>
          </w:p>
        </w:tc>
        <w:tc>
          <w:tcPr>
            <w:tcW w:w="4168" w:type="dxa"/>
            <w:gridSpan w:val="2"/>
            <w:tcBorders>
              <w:top w:val="single" w:color="auto" w:sz="4" w:space="0"/>
              <w:left w:val="single" w:color="auto" w:sz="4" w:space="0"/>
              <w:bottom w:val="single" w:color="auto" w:sz="4" w:space="0"/>
              <w:right w:val="single" w:color="auto" w:sz="4" w:space="0"/>
            </w:tcBorders>
            <w:vAlign w:val="center"/>
          </w:tcPr>
          <w:p w14:paraId="62068AF1">
            <w:pPr>
              <w:snapToGrid w:val="0"/>
              <w:spacing w:line="320" w:lineRule="exact"/>
              <w:jc w:val="center"/>
              <w:outlineLvl w:val="0"/>
              <w:rPr>
                <w:rFonts w:ascii="宋体" w:hAnsi="宋体"/>
                <w:color w:val="auto"/>
                <w:szCs w:val="20"/>
                <w:highlight w:val="none"/>
              </w:rPr>
            </w:pPr>
            <w:bookmarkStart w:id="95" w:name="_Toc254970699"/>
            <w:bookmarkStart w:id="96" w:name="_Toc322094472"/>
            <w:bookmarkStart w:id="97" w:name="_Toc254970558"/>
            <w:r>
              <w:rPr>
                <w:rFonts w:hint="eastAsia" w:ascii="宋体" w:hAnsi="宋体"/>
                <w:color w:val="auto"/>
                <w:szCs w:val="20"/>
                <w:highlight w:val="none"/>
              </w:rPr>
              <w:t>招标文件要求</w:t>
            </w:r>
            <w:bookmarkEnd w:id="95"/>
            <w:bookmarkEnd w:id="96"/>
            <w:bookmarkEnd w:id="97"/>
          </w:p>
        </w:tc>
        <w:tc>
          <w:tcPr>
            <w:tcW w:w="3562" w:type="dxa"/>
            <w:tcBorders>
              <w:top w:val="single" w:color="auto" w:sz="4" w:space="0"/>
              <w:left w:val="single" w:color="auto" w:sz="4" w:space="0"/>
              <w:bottom w:val="single" w:color="auto" w:sz="4" w:space="0"/>
              <w:right w:val="single" w:color="auto" w:sz="4" w:space="0"/>
            </w:tcBorders>
            <w:vAlign w:val="center"/>
          </w:tcPr>
          <w:p w14:paraId="07D17E6D">
            <w:pPr>
              <w:snapToGrid w:val="0"/>
              <w:spacing w:line="320" w:lineRule="exact"/>
              <w:jc w:val="center"/>
              <w:outlineLvl w:val="0"/>
              <w:rPr>
                <w:rFonts w:ascii="宋体" w:hAnsi="宋体"/>
                <w:color w:val="auto"/>
                <w:szCs w:val="20"/>
                <w:highlight w:val="none"/>
              </w:rPr>
            </w:pPr>
            <w:bookmarkStart w:id="98" w:name="_Toc254970700"/>
            <w:bookmarkStart w:id="99" w:name="_Toc254970559"/>
            <w:bookmarkStart w:id="100" w:name="_Toc322094473"/>
            <w:r>
              <w:rPr>
                <w:rFonts w:hint="eastAsia" w:ascii="宋体" w:hAnsi="宋体"/>
                <w:color w:val="auto"/>
                <w:szCs w:val="20"/>
                <w:highlight w:val="none"/>
              </w:rPr>
              <w:t>投标文件响应</w:t>
            </w:r>
            <w:bookmarkEnd w:id="98"/>
            <w:bookmarkEnd w:id="99"/>
            <w:bookmarkEnd w:id="100"/>
          </w:p>
        </w:tc>
        <w:tc>
          <w:tcPr>
            <w:tcW w:w="1235" w:type="dxa"/>
            <w:tcBorders>
              <w:top w:val="single" w:color="auto" w:sz="4" w:space="0"/>
              <w:left w:val="single" w:color="auto" w:sz="4" w:space="0"/>
              <w:bottom w:val="single" w:color="auto" w:sz="4" w:space="0"/>
              <w:right w:val="single" w:color="auto" w:sz="4" w:space="0"/>
            </w:tcBorders>
            <w:vAlign w:val="center"/>
          </w:tcPr>
          <w:p w14:paraId="6BC14712">
            <w:pPr>
              <w:snapToGrid w:val="0"/>
              <w:spacing w:line="320" w:lineRule="exact"/>
              <w:jc w:val="center"/>
              <w:outlineLvl w:val="0"/>
              <w:rPr>
                <w:rFonts w:ascii="宋体" w:hAnsi="宋体"/>
                <w:color w:val="auto"/>
                <w:szCs w:val="20"/>
                <w:highlight w:val="none"/>
              </w:rPr>
            </w:pPr>
            <w:bookmarkStart w:id="101" w:name="_Toc322094474"/>
            <w:bookmarkStart w:id="102" w:name="_Toc254970701"/>
            <w:bookmarkStart w:id="103" w:name="_Toc254970560"/>
            <w:r>
              <w:rPr>
                <w:rFonts w:hint="eastAsia" w:ascii="宋体" w:hAnsi="宋体"/>
                <w:color w:val="auto"/>
                <w:szCs w:val="20"/>
                <w:highlight w:val="none"/>
              </w:rPr>
              <w:t>偏离情况</w:t>
            </w:r>
            <w:bookmarkEnd w:id="101"/>
            <w:bookmarkEnd w:id="102"/>
            <w:bookmarkEnd w:id="103"/>
          </w:p>
        </w:tc>
      </w:tr>
      <w:tr w14:paraId="1EDB8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2" w:type="dxa"/>
            <w:vMerge w:val="continue"/>
            <w:tcBorders>
              <w:left w:val="single" w:color="auto" w:sz="4" w:space="0"/>
              <w:bottom w:val="single" w:color="auto" w:sz="4" w:space="0"/>
              <w:right w:val="single" w:color="auto" w:sz="4" w:space="0"/>
            </w:tcBorders>
            <w:vAlign w:val="center"/>
          </w:tcPr>
          <w:p w14:paraId="74473CFA">
            <w:pPr>
              <w:snapToGrid w:val="0"/>
              <w:spacing w:line="320" w:lineRule="exact"/>
              <w:jc w:val="center"/>
              <w:outlineLvl w:val="0"/>
              <w:rPr>
                <w:rFonts w:ascii="宋体" w:hAnsi="宋体"/>
                <w:color w:val="auto"/>
                <w:szCs w:val="20"/>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132546AE">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lang w:eastAsia="zh-CN"/>
              </w:rPr>
              <w:t>服务</w:t>
            </w:r>
            <w:r>
              <w:rPr>
                <w:rFonts w:hint="eastAsia" w:ascii="宋体" w:hAnsi="宋体"/>
                <w:color w:val="auto"/>
                <w:szCs w:val="20"/>
                <w:highlight w:val="none"/>
              </w:rPr>
              <w:t>名称</w:t>
            </w:r>
          </w:p>
        </w:tc>
        <w:tc>
          <w:tcPr>
            <w:tcW w:w="2503" w:type="dxa"/>
            <w:tcBorders>
              <w:top w:val="single" w:color="auto" w:sz="4" w:space="0"/>
              <w:left w:val="single" w:color="auto" w:sz="4" w:space="0"/>
              <w:bottom w:val="single" w:color="auto" w:sz="4" w:space="0"/>
              <w:right w:val="single" w:color="auto" w:sz="4" w:space="0"/>
            </w:tcBorders>
            <w:vAlign w:val="center"/>
          </w:tcPr>
          <w:p w14:paraId="0CD858B4">
            <w:pPr>
              <w:snapToGrid w:val="0"/>
              <w:spacing w:line="320" w:lineRule="exact"/>
              <w:jc w:val="center"/>
              <w:outlineLvl w:val="0"/>
              <w:rPr>
                <w:rFonts w:ascii="宋体" w:hAnsi="宋体"/>
                <w:color w:val="auto"/>
                <w:szCs w:val="20"/>
                <w:highlight w:val="none"/>
              </w:rPr>
            </w:pPr>
            <w:bookmarkStart w:id="104" w:name="_Toc322094476"/>
            <w:r>
              <w:rPr>
                <w:rFonts w:hint="eastAsia" w:ascii="宋体" w:hAnsi="宋体"/>
                <w:color w:val="auto"/>
                <w:szCs w:val="20"/>
                <w:highlight w:val="none"/>
              </w:rPr>
              <w:t>技术需求</w:t>
            </w:r>
            <w:bookmarkEnd w:id="104"/>
          </w:p>
        </w:tc>
        <w:tc>
          <w:tcPr>
            <w:tcW w:w="3562" w:type="dxa"/>
            <w:tcBorders>
              <w:top w:val="single" w:color="auto" w:sz="4" w:space="0"/>
              <w:left w:val="single" w:color="auto" w:sz="4" w:space="0"/>
              <w:bottom w:val="single" w:color="auto" w:sz="4" w:space="0"/>
              <w:right w:val="single" w:color="auto" w:sz="4" w:space="0"/>
            </w:tcBorders>
            <w:vAlign w:val="center"/>
          </w:tcPr>
          <w:p w14:paraId="4F0CDABC">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rPr>
              <w:t>技术需求</w:t>
            </w:r>
          </w:p>
        </w:tc>
        <w:tc>
          <w:tcPr>
            <w:tcW w:w="1235" w:type="dxa"/>
            <w:tcBorders>
              <w:top w:val="single" w:color="auto" w:sz="4" w:space="0"/>
              <w:left w:val="single" w:color="auto" w:sz="4" w:space="0"/>
              <w:bottom w:val="single" w:color="auto" w:sz="4" w:space="0"/>
              <w:right w:val="single" w:color="auto" w:sz="4" w:space="0"/>
            </w:tcBorders>
            <w:vAlign w:val="center"/>
          </w:tcPr>
          <w:p w14:paraId="0BAB33A7">
            <w:pPr>
              <w:widowControl/>
              <w:spacing w:line="320" w:lineRule="exact"/>
              <w:jc w:val="center"/>
              <w:rPr>
                <w:rFonts w:ascii="宋体" w:hAnsi="宋体"/>
                <w:color w:val="auto"/>
                <w:szCs w:val="21"/>
                <w:highlight w:val="none"/>
              </w:rPr>
            </w:pPr>
          </w:p>
        </w:tc>
      </w:tr>
      <w:tr w14:paraId="4AEB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3DB7043">
            <w:pPr>
              <w:snapToGrid w:val="0"/>
              <w:spacing w:line="320" w:lineRule="exact"/>
              <w:jc w:val="center"/>
              <w:outlineLvl w:val="0"/>
              <w:rPr>
                <w:rFonts w:ascii="宋体" w:hAnsi="宋体"/>
                <w:color w:val="auto"/>
                <w:szCs w:val="20"/>
                <w:highlight w:val="none"/>
              </w:rPr>
            </w:pPr>
            <w:bookmarkStart w:id="105" w:name="_Toc322094478"/>
            <w:r>
              <w:rPr>
                <w:rFonts w:hint="eastAsia" w:ascii="宋体" w:hAnsi="宋体"/>
                <w:color w:val="auto"/>
                <w:szCs w:val="20"/>
                <w:highlight w:val="none"/>
              </w:rPr>
              <w:t>1</w:t>
            </w:r>
            <w:bookmarkEnd w:id="105"/>
          </w:p>
        </w:tc>
        <w:tc>
          <w:tcPr>
            <w:tcW w:w="1665" w:type="dxa"/>
            <w:tcBorders>
              <w:top w:val="single" w:color="auto" w:sz="4" w:space="0"/>
              <w:left w:val="single" w:color="auto" w:sz="4" w:space="0"/>
              <w:bottom w:val="single" w:color="auto" w:sz="4" w:space="0"/>
              <w:right w:val="single" w:color="auto" w:sz="4" w:space="0"/>
            </w:tcBorders>
            <w:vAlign w:val="center"/>
          </w:tcPr>
          <w:p w14:paraId="3D58D594">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680CDC">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4658C68">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7A974A74">
            <w:pPr>
              <w:snapToGrid w:val="0"/>
              <w:spacing w:line="320" w:lineRule="exact"/>
              <w:jc w:val="center"/>
              <w:outlineLvl w:val="0"/>
              <w:rPr>
                <w:rFonts w:ascii="宋体" w:hAnsi="宋体"/>
                <w:color w:val="auto"/>
                <w:szCs w:val="20"/>
                <w:highlight w:val="none"/>
              </w:rPr>
            </w:pPr>
          </w:p>
        </w:tc>
      </w:tr>
      <w:tr w14:paraId="671EE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EC99B41">
            <w:pPr>
              <w:snapToGrid w:val="0"/>
              <w:spacing w:line="320" w:lineRule="exact"/>
              <w:jc w:val="center"/>
              <w:outlineLvl w:val="0"/>
              <w:rPr>
                <w:rFonts w:ascii="宋体" w:hAnsi="宋体"/>
                <w:color w:val="auto"/>
                <w:szCs w:val="20"/>
                <w:highlight w:val="none"/>
              </w:rPr>
            </w:pPr>
            <w:bookmarkStart w:id="106" w:name="_Toc322094479"/>
            <w:r>
              <w:rPr>
                <w:rFonts w:hint="eastAsia" w:ascii="宋体" w:hAnsi="宋体"/>
                <w:color w:val="auto"/>
                <w:szCs w:val="20"/>
                <w:highlight w:val="none"/>
              </w:rPr>
              <w:t>2</w:t>
            </w:r>
            <w:bookmarkEnd w:id="106"/>
          </w:p>
        </w:tc>
        <w:tc>
          <w:tcPr>
            <w:tcW w:w="1665" w:type="dxa"/>
            <w:tcBorders>
              <w:top w:val="single" w:color="auto" w:sz="4" w:space="0"/>
              <w:left w:val="single" w:color="auto" w:sz="4" w:space="0"/>
              <w:bottom w:val="single" w:color="auto" w:sz="4" w:space="0"/>
              <w:right w:val="single" w:color="auto" w:sz="4" w:space="0"/>
            </w:tcBorders>
            <w:vAlign w:val="center"/>
          </w:tcPr>
          <w:p w14:paraId="5C15DBA5">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6B5B20B">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7629316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4E68724">
            <w:pPr>
              <w:snapToGrid w:val="0"/>
              <w:spacing w:line="320" w:lineRule="exact"/>
              <w:jc w:val="center"/>
              <w:outlineLvl w:val="0"/>
              <w:rPr>
                <w:rFonts w:ascii="宋体" w:hAnsi="宋体"/>
                <w:color w:val="auto"/>
                <w:szCs w:val="20"/>
                <w:highlight w:val="none"/>
              </w:rPr>
            </w:pPr>
          </w:p>
        </w:tc>
      </w:tr>
      <w:tr w14:paraId="44F7F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99EB27">
            <w:pPr>
              <w:snapToGrid w:val="0"/>
              <w:spacing w:line="320" w:lineRule="exact"/>
              <w:jc w:val="center"/>
              <w:outlineLvl w:val="0"/>
              <w:rPr>
                <w:rFonts w:ascii="宋体" w:hAnsi="宋体"/>
                <w:color w:val="auto"/>
                <w:szCs w:val="20"/>
                <w:highlight w:val="none"/>
              </w:rPr>
            </w:pPr>
            <w:bookmarkStart w:id="107" w:name="_Toc322094480"/>
            <w:r>
              <w:rPr>
                <w:rFonts w:hint="eastAsia" w:ascii="宋体" w:hAnsi="宋体"/>
                <w:color w:val="auto"/>
                <w:szCs w:val="20"/>
                <w:highlight w:val="none"/>
              </w:rPr>
              <w:t>3</w:t>
            </w:r>
            <w:bookmarkEnd w:id="107"/>
          </w:p>
        </w:tc>
        <w:tc>
          <w:tcPr>
            <w:tcW w:w="1665" w:type="dxa"/>
            <w:tcBorders>
              <w:top w:val="single" w:color="auto" w:sz="4" w:space="0"/>
              <w:left w:val="single" w:color="auto" w:sz="4" w:space="0"/>
              <w:bottom w:val="single" w:color="auto" w:sz="4" w:space="0"/>
              <w:right w:val="single" w:color="auto" w:sz="4" w:space="0"/>
            </w:tcBorders>
            <w:vAlign w:val="center"/>
          </w:tcPr>
          <w:p w14:paraId="673B06E1">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B17B13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192272D7">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CE21E8">
            <w:pPr>
              <w:snapToGrid w:val="0"/>
              <w:spacing w:line="320" w:lineRule="exact"/>
              <w:jc w:val="center"/>
              <w:outlineLvl w:val="0"/>
              <w:rPr>
                <w:rFonts w:ascii="宋体" w:hAnsi="宋体"/>
                <w:color w:val="auto"/>
                <w:szCs w:val="20"/>
                <w:highlight w:val="none"/>
              </w:rPr>
            </w:pPr>
          </w:p>
        </w:tc>
      </w:tr>
      <w:tr w14:paraId="65253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8780AF6">
            <w:pPr>
              <w:snapToGrid w:val="0"/>
              <w:spacing w:line="320" w:lineRule="exact"/>
              <w:jc w:val="center"/>
              <w:outlineLvl w:val="0"/>
              <w:rPr>
                <w:rFonts w:ascii="宋体" w:hAnsi="宋体"/>
                <w:color w:val="auto"/>
                <w:szCs w:val="20"/>
                <w:highlight w:val="none"/>
              </w:rPr>
            </w:pPr>
            <w:bookmarkStart w:id="108" w:name="_Toc254970728"/>
            <w:bookmarkStart w:id="109" w:name="_Toc254970587"/>
            <w:bookmarkStart w:id="110" w:name="_Toc322094481"/>
            <w:r>
              <w:rPr>
                <w:rFonts w:hint="eastAsia" w:ascii="宋体" w:hAnsi="宋体"/>
                <w:color w:val="auto"/>
                <w:szCs w:val="20"/>
                <w:highlight w:val="none"/>
              </w:rPr>
              <w:t>...</w:t>
            </w:r>
            <w:bookmarkEnd w:id="108"/>
            <w:bookmarkEnd w:id="109"/>
            <w:bookmarkEnd w:id="110"/>
          </w:p>
        </w:tc>
        <w:tc>
          <w:tcPr>
            <w:tcW w:w="1665" w:type="dxa"/>
            <w:tcBorders>
              <w:top w:val="single" w:color="auto" w:sz="4" w:space="0"/>
              <w:left w:val="single" w:color="auto" w:sz="4" w:space="0"/>
              <w:bottom w:val="single" w:color="auto" w:sz="4" w:space="0"/>
              <w:right w:val="single" w:color="auto" w:sz="4" w:space="0"/>
            </w:tcBorders>
            <w:vAlign w:val="center"/>
          </w:tcPr>
          <w:p w14:paraId="633FF6DD">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C3E092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924AD99">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0E0447E">
            <w:pPr>
              <w:snapToGrid w:val="0"/>
              <w:spacing w:line="320" w:lineRule="exact"/>
              <w:jc w:val="center"/>
              <w:outlineLvl w:val="0"/>
              <w:rPr>
                <w:rFonts w:ascii="宋体" w:hAnsi="宋体"/>
                <w:color w:val="auto"/>
                <w:szCs w:val="20"/>
                <w:highlight w:val="none"/>
              </w:rPr>
            </w:pPr>
          </w:p>
        </w:tc>
      </w:tr>
      <w:tr w14:paraId="6306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9EE724">
            <w:pPr>
              <w:snapToGrid w:val="0"/>
              <w:spacing w:line="320" w:lineRule="exact"/>
              <w:jc w:val="center"/>
              <w:outlineLvl w:val="0"/>
              <w:rPr>
                <w:rFonts w:ascii="宋体" w:hAnsi="宋体"/>
                <w:color w:val="auto"/>
                <w:szCs w:val="20"/>
                <w:highlight w:val="none"/>
              </w:rPr>
            </w:pPr>
            <w:bookmarkStart w:id="111" w:name="_Toc322094482"/>
            <w:r>
              <w:rPr>
                <w:rFonts w:hint="eastAsia" w:ascii="宋体" w:hAnsi="宋体"/>
                <w:color w:val="auto"/>
                <w:szCs w:val="20"/>
                <w:highlight w:val="none"/>
              </w:rPr>
              <w:t>N</w:t>
            </w:r>
            <w:bookmarkEnd w:id="111"/>
          </w:p>
        </w:tc>
        <w:tc>
          <w:tcPr>
            <w:tcW w:w="1665" w:type="dxa"/>
            <w:tcBorders>
              <w:top w:val="single" w:color="auto" w:sz="4" w:space="0"/>
              <w:left w:val="single" w:color="auto" w:sz="4" w:space="0"/>
              <w:bottom w:val="single" w:color="auto" w:sz="4" w:space="0"/>
              <w:right w:val="single" w:color="auto" w:sz="4" w:space="0"/>
            </w:tcBorders>
            <w:vAlign w:val="center"/>
          </w:tcPr>
          <w:p w14:paraId="5E1DD373">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CB1D521">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0560A19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BEE5D32">
            <w:pPr>
              <w:snapToGrid w:val="0"/>
              <w:spacing w:line="320" w:lineRule="exact"/>
              <w:jc w:val="center"/>
              <w:outlineLvl w:val="0"/>
              <w:rPr>
                <w:rFonts w:ascii="宋体" w:hAnsi="宋体"/>
                <w:color w:val="auto"/>
                <w:szCs w:val="20"/>
                <w:highlight w:val="none"/>
              </w:rPr>
            </w:pPr>
          </w:p>
        </w:tc>
      </w:tr>
    </w:tbl>
    <w:p w14:paraId="5FDE0BDF">
      <w:pPr>
        <w:snapToGrid w:val="0"/>
        <w:spacing w:beforeLines="50" w:line="360" w:lineRule="exact"/>
        <w:jc w:val="left"/>
        <w:rPr>
          <w:rFonts w:ascii="宋体" w:hAnsi="宋体"/>
          <w:color w:val="auto"/>
          <w:szCs w:val="21"/>
          <w:highlight w:val="none"/>
        </w:rPr>
      </w:pPr>
      <w:r>
        <w:rPr>
          <w:rFonts w:hint="eastAsia" w:ascii="宋体" w:hAnsi="宋体"/>
          <w:color w:val="auto"/>
          <w:szCs w:val="21"/>
          <w:highlight w:val="none"/>
        </w:rPr>
        <w:t>注：投标人应根据投标设备的性能指标、对照招标文件要求逐条在“偏离说明”栏注明“正偏离”、“负偏离”或“无偏离” 。投标技术规格与招标要求相同的为无偏离，投标技术规格高于招标要求的为正偏离，低于招标要求的为负偏离。</w:t>
      </w:r>
    </w:p>
    <w:p w14:paraId="75923B6A">
      <w:pPr>
        <w:snapToGrid w:val="0"/>
        <w:spacing w:beforeLines="50" w:line="360" w:lineRule="exact"/>
        <w:jc w:val="left"/>
        <w:rPr>
          <w:rFonts w:ascii="宋体" w:hAnsi="宋体"/>
          <w:color w:val="auto"/>
          <w:szCs w:val="21"/>
          <w:highlight w:val="none"/>
        </w:rPr>
      </w:pPr>
    </w:p>
    <w:p w14:paraId="390EC88D">
      <w:pPr>
        <w:snapToGrid w:val="0"/>
        <w:spacing w:beforeLines="50" w:line="360" w:lineRule="exact"/>
        <w:jc w:val="left"/>
        <w:rPr>
          <w:rFonts w:ascii="宋体" w:hAnsi="宋体"/>
          <w:color w:val="auto"/>
          <w:szCs w:val="21"/>
          <w:highlight w:val="none"/>
        </w:rPr>
      </w:pPr>
    </w:p>
    <w:p w14:paraId="1F9A8855">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49EB52A2">
      <w:pPr>
        <w:snapToGrid w:val="0"/>
        <w:spacing w:beforeLines="50" w:line="360" w:lineRule="exact"/>
        <w:rPr>
          <w:rFonts w:ascii="宋体"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ascii="宋体" w:hAnsi="宋体"/>
          <w:color w:val="auto"/>
          <w:szCs w:val="21"/>
          <w:highlight w:val="none"/>
        </w:rPr>
        <w:t>：</w:t>
      </w:r>
    </w:p>
    <w:p w14:paraId="42BC464B">
      <w:pPr>
        <w:snapToGrid w:val="0"/>
        <w:spacing w:beforeLines="50" w:after="50" w:line="36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0CB10C9">
      <w:pPr>
        <w:snapToGrid w:val="0"/>
        <w:spacing w:line="420" w:lineRule="exact"/>
        <w:ind w:firstLine="420" w:firstLineChars="200"/>
        <w:jc w:val="left"/>
        <w:rPr>
          <w:rFonts w:ascii="宋体" w:hAnsi="宋体"/>
          <w:color w:val="auto"/>
          <w:szCs w:val="21"/>
          <w:highlight w:val="none"/>
        </w:rPr>
      </w:pPr>
    </w:p>
    <w:p w14:paraId="3D3812EF">
      <w:pPr>
        <w:pStyle w:val="6"/>
        <w:rPr>
          <w:rFonts w:ascii="宋体" w:hAnsi="宋体" w:eastAsia="宋体"/>
          <w:color w:val="auto"/>
          <w:highlight w:val="none"/>
        </w:rPr>
      </w:pPr>
      <w:r>
        <w:rPr>
          <w:rFonts w:ascii="宋体" w:hAnsi="宋体"/>
          <w:color w:val="auto"/>
          <w:szCs w:val="21"/>
          <w:highlight w:val="none"/>
        </w:rPr>
        <w:br w:type="page"/>
      </w:r>
    </w:p>
    <w:p w14:paraId="758B92C1">
      <w:pPr>
        <w:snapToGrid w:val="0"/>
        <w:spacing w:line="420" w:lineRule="exact"/>
        <w:jc w:val="center"/>
        <w:rPr>
          <w:rFonts w:ascii="宋体" w:hAnsi="宋体"/>
          <w:b/>
          <w:color w:val="auto"/>
          <w:sz w:val="28"/>
          <w:szCs w:val="28"/>
          <w:highlight w:val="none"/>
        </w:rPr>
      </w:pPr>
    </w:p>
    <w:p w14:paraId="5B907744">
      <w:pPr>
        <w:snapToGrid w:val="0"/>
        <w:spacing w:line="420" w:lineRule="exact"/>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投标人的服务方案及服务承诺书</w:t>
      </w:r>
    </w:p>
    <w:p w14:paraId="003FA5A7">
      <w:pPr>
        <w:snapToGrid w:val="0"/>
        <w:spacing w:line="420" w:lineRule="exact"/>
        <w:jc w:val="center"/>
        <w:rPr>
          <w:rFonts w:ascii="宋体" w:hAnsi="宋体"/>
          <w:b/>
          <w:color w:val="auto"/>
          <w:sz w:val="28"/>
          <w:szCs w:val="28"/>
          <w:highlight w:val="none"/>
        </w:rPr>
      </w:pPr>
    </w:p>
    <w:p w14:paraId="1ECB8BB9">
      <w:pPr>
        <w:snapToGrid w:val="0"/>
        <w:spacing w:line="420" w:lineRule="exact"/>
        <w:jc w:val="center"/>
        <w:rPr>
          <w:rFonts w:ascii="宋体" w:hAnsi="宋体"/>
          <w:b/>
          <w:color w:val="auto"/>
          <w:sz w:val="28"/>
          <w:szCs w:val="28"/>
          <w:highlight w:val="none"/>
        </w:rPr>
      </w:pPr>
    </w:p>
    <w:p w14:paraId="30093FBA">
      <w:pPr>
        <w:snapToGrid w:val="0"/>
        <w:spacing w:line="420" w:lineRule="exact"/>
        <w:ind w:firstLine="562" w:firstLineChars="200"/>
        <w:jc w:val="center"/>
        <w:rPr>
          <w:rFonts w:hint="eastAsia" w:ascii="宋体" w:hAnsi="宋体"/>
          <w:b/>
          <w:color w:val="auto"/>
          <w:sz w:val="28"/>
          <w:szCs w:val="28"/>
          <w:highlight w:val="none"/>
        </w:rPr>
      </w:pPr>
    </w:p>
    <w:p w14:paraId="7C105CB9">
      <w:pPr>
        <w:snapToGrid w:val="0"/>
        <w:spacing w:line="420" w:lineRule="exact"/>
        <w:ind w:firstLine="562" w:firstLineChars="200"/>
        <w:jc w:val="center"/>
        <w:rPr>
          <w:rFonts w:hint="eastAsia" w:ascii="宋体" w:hAnsi="宋体"/>
          <w:b/>
          <w:color w:val="auto"/>
          <w:sz w:val="28"/>
          <w:szCs w:val="28"/>
          <w:highlight w:val="none"/>
        </w:rPr>
      </w:pPr>
    </w:p>
    <w:p w14:paraId="30018C3E">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3</w:t>
      </w:r>
      <w:r>
        <w:rPr>
          <w:rFonts w:ascii="宋体" w:hAnsi="宋体"/>
          <w:b/>
          <w:color w:val="auto"/>
          <w:sz w:val="28"/>
          <w:szCs w:val="28"/>
          <w:highlight w:val="none"/>
        </w:rPr>
        <w:t>.</w:t>
      </w:r>
      <w:r>
        <w:rPr>
          <w:rFonts w:hint="eastAsia" w:ascii="宋体" w:hAnsi="宋体"/>
          <w:b/>
          <w:color w:val="auto"/>
          <w:sz w:val="28"/>
          <w:szCs w:val="28"/>
          <w:highlight w:val="none"/>
        </w:rPr>
        <w:t xml:space="preserve"> 投标人对本项目的合理化建议和改进措施；</w:t>
      </w:r>
    </w:p>
    <w:p w14:paraId="5D3ED345">
      <w:pPr>
        <w:pStyle w:val="6"/>
        <w:rPr>
          <w:rFonts w:ascii="宋体" w:hAnsi="宋体" w:eastAsia="宋体"/>
          <w:color w:val="auto"/>
          <w:highlight w:val="none"/>
        </w:rPr>
      </w:pPr>
    </w:p>
    <w:p w14:paraId="6E7D64F9">
      <w:pPr>
        <w:rPr>
          <w:rFonts w:ascii="宋体" w:hAnsi="宋体"/>
          <w:color w:val="auto"/>
          <w:highlight w:val="none"/>
        </w:rPr>
      </w:pPr>
    </w:p>
    <w:p w14:paraId="4AC08176">
      <w:pPr>
        <w:rPr>
          <w:rFonts w:ascii="宋体" w:hAnsi="宋体"/>
          <w:color w:val="auto"/>
          <w:highlight w:val="none"/>
        </w:rPr>
      </w:pPr>
    </w:p>
    <w:p w14:paraId="13265F11">
      <w:pPr>
        <w:pStyle w:val="6"/>
        <w:rPr>
          <w:rFonts w:ascii="宋体" w:hAnsi="宋体" w:eastAsia="宋体"/>
          <w:color w:val="auto"/>
          <w:highlight w:val="none"/>
        </w:rPr>
      </w:pPr>
    </w:p>
    <w:p w14:paraId="709D08AE">
      <w:pPr>
        <w:snapToGrid w:val="0"/>
        <w:spacing w:line="420" w:lineRule="exact"/>
        <w:ind w:left="420"/>
        <w:jc w:val="center"/>
        <w:rPr>
          <w:rFonts w:ascii="宋体" w:hAnsi="宋体"/>
          <w:b/>
          <w:color w:val="auto"/>
          <w:sz w:val="28"/>
          <w:szCs w:val="28"/>
          <w:highlight w:val="none"/>
        </w:rPr>
      </w:pPr>
    </w:p>
    <w:p w14:paraId="72364EBD">
      <w:pPr>
        <w:snapToGrid w:val="0"/>
        <w:spacing w:line="420" w:lineRule="exact"/>
        <w:ind w:left="420"/>
        <w:jc w:val="center"/>
        <w:rPr>
          <w:rFonts w:ascii="宋体" w:hAnsi="宋体"/>
          <w:b/>
          <w:color w:val="auto"/>
          <w:sz w:val="28"/>
          <w:szCs w:val="28"/>
          <w:highlight w:val="none"/>
        </w:rPr>
      </w:pPr>
    </w:p>
    <w:p w14:paraId="164262CB">
      <w:pPr>
        <w:snapToGrid w:val="0"/>
        <w:spacing w:line="420" w:lineRule="exact"/>
        <w:ind w:left="420"/>
        <w:jc w:val="center"/>
        <w:rPr>
          <w:rFonts w:ascii="宋体" w:hAnsi="宋体"/>
          <w:b/>
          <w:color w:val="auto"/>
          <w:sz w:val="28"/>
          <w:szCs w:val="28"/>
          <w:highlight w:val="none"/>
        </w:rPr>
      </w:pPr>
    </w:p>
    <w:p w14:paraId="4A1479B1">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投标人需要说明的其他文件和说明（结合投标人自身情况及招标文件其他要求和评分要素自行提供）</w:t>
      </w:r>
    </w:p>
    <w:p w14:paraId="5243D072">
      <w:pPr>
        <w:pStyle w:val="6"/>
        <w:rPr>
          <w:rFonts w:ascii="宋体" w:hAnsi="宋体" w:eastAsia="宋体"/>
          <w:color w:val="auto"/>
          <w:highlight w:val="none"/>
        </w:rPr>
      </w:pPr>
    </w:p>
    <w:p w14:paraId="628065D9">
      <w:pPr>
        <w:snapToGrid w:val="0"/>
        <w:spacing w:line="420" w:lineRule="exact"/>
        <w:jc w:val="center"/>
        <w:rPr>
          <w:rFonts w:ascii="宋体" w:hAnsi="宋体"/>
          <w:color w:val="auto"/>
          <w:highlight w:val="none"/>
        </w:rPr>
      </w:pPr>
      <w:r>
        <w:rPr>
          <w:rFonts w:ascii="宋体" w:hAnsi="宋体"/>
          <w:color w:val="auto"/>
          <w:highlight w:val="none"/>
        </w:rPr>
        <w:br w:type="page"/>
      </w:r>
    </w:p>
    <w:p w14:paraId="09C92EE8">
      <w:pPr>
        <w:snapToGrid w:val="0"/>
        <w:spacing w:line="420" w:lineRule="exact"/>
        <w:jc w:val="left"/>
        <w:rPr>
          <w:rFonts w:ascii="宋体" w:hAnsi="宋体"/>
          <w:color w:val="auto"/>
          <w:sz w:val="36"/>
          <w:szCs w:val="36"/>
          <w:highlight w:val="none"/>
        </w:rPr>
      </w:pPr>
      <w:r>
        <w:rPr>
          <w:rFonts w:hint="eastAsia" w:ascii="宋体" w:hAnsi="宋体"/>
          <w:b/>
          <w:color w:val="auto"/>
          <w:sz w:val="36"/>
          <w:szCs w:val="36"/>
          <w:highlight w:val="none"/>
        </w:rPr>
        <w:t>四、报价文件</w:t>
      </w:r>
      <w:r>
        <w:rPr>
          <w:rFonts w:hint="eastAsia" w:ascii="宋体" w:hAnsi="宋体"/>
          <w:b/>
          <w:bCs/>
          <w:color w:val="auto"/>
          <w:sz w:val="36"/>
          <w:szCs w:val="36"/>
          <w:highlight w:val="none"/>
        </w:rPr>
        <w:t>部分</w:t>
      </w:r>
      <w:r>
        <w:rPr>
          <w:rFonts w:hint="eastAsia" w:ascii="宋体" w:hAnsi="宋体"/>
          <w:b/>
          <w:color w:val="auto"/>
          <w:sz w:val="36"/>
          <w:szCs w:val="36"/>
          <w:highlight w:val="none"/>
        </w:rPr>
        <w:t>：</w:t>
      </w:r>
    </w:p>
    <w:p w14:paraId="12D6D071">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1.投标函</w:t>
      </w:r>
    </w:p>
    <w:p w14:paraId="60D65BB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652F95A">
      <w:pPr>
        <w:snapToGrid w:val="0"/>
        <w:spacing w:line="460" w:lineRule="exact"/>
        <w:rPr>
          <w:rFonts w:ascii="宋体" w:hAnsi="宋体"/>
          <w:b/>
          <w:bCs/>
          <w:color w:val="auto"/>
          <w:szCs w:val="21"/>
          <w:highlight w:val="none"/>
        </w:rPr>
      </w:pPr>
      <w:r>
        <w:rPr>
          <w:rFonts w:hint="eastAsia" w:ascii="宋体" w:hAnsi="宋体"/>
          <w:b/>
          <w:bCs/>
          <w:color w:val="auto"/>
          <w:szCs w:val="21"/>
          <w:highlight w:val="none"/>
        </w:rPr>
        <w:t>致：</w:t>
      </w:r>
      <w:r>
        <w:rPr>
          <w:rFonts w:hint="eastAsia" w:ascii="宋体" w:hAnsi="宋体"/>
          <w:b/>
          <w:bCs/>
          <w:color w:val="auto"/>
          <w:szCs w:val="21"/>
          <w:highlight w:val="none"/>
          <w:lang w:eastAsia="zh-CN"/>
        </w:rPr>
        <w:t>贵港市江南中学</w:t>
      </w:r>
      <w:r>
        <w:rPr>
          <w:rFonts w:hint="eastAsia" w:ascii="宋体" w:hAnsi="宋体"/>
          <w:b/>
          <w:bCs/>
          <w:color w:val="auto"/>
          <w:szCs w:val="21"/>
          <w:highlight w:val="none"/>
        </w:rPr>
        <w:t>（招标采购单位名称）：</w:t>
      </w:r>
    </w:p>
    <w:p w14:paraId="293B32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w:t>
      </w:r>
      <w:r>
        <w:rPr>
          <w:rFonts w:hint="eastAsia" w:ascii="宋体" w:hAnsi="宋体"/>
          <w:b/>
          <w:bCs/>
          <w:color w:val="auto"/>
          <w:szCs w:val="21"/>
          <w:highlight w:val="none"/>
          <w:u w:val="single"/>
        </w:rPr>
        <w:t>招标公告（</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 xml:space="preserve">签字代表（全名）经正式授权并代表投标人  </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提交</w:t>
      </w:r>
      <w:r>
        <w:rPr>
          <w:rFonts w:hint="eastAsia" w:ascii="宋体" w:hAnsi="宋体"/>
          <w:color w:val="auto"/>
          <w:szCs w:val="21"/>
          <w:highlight w:val="none"/>
          <w:u w:val="single"/>
        </w:rPr>
        <w:t>资格审查文件、商</w:t>
      </w:r>
      <w:r>
        <w:rPr>
          <w:rFonts w:ascii="宋体" w:hAnsi="宋体"/>
          <w:color w:val="auto"/>
          <w:szCs w:val="21"/>
          <w:highlight w:val="none"/>
          <w:u w:val="single"/>
        </w:rPr>
        <w:t>务文件、</w:t>
      </w:r>
      <w:r>
        <w:rPr>
          <w:rFonts w:hint="eastAsia" w:ascii="宋体" w:hAnsi="宋体"/>
          <w:color w:val="auto"/>
          <w:szCs w:val="21"/>
          <w:highlight w:val="none"/>
          <w:u w:val="single"/>
        </w:rPr>
        <w:t>技术文件、报价文件</w:t>
      </w:r>
      <w:r>
        <w:rPr>
          <w:rFonts w:hint="eastAsia" w:ascii="宋体" w:hAnsi="宋体"/>
          <w:color w:val="auto"/>
          <w:szCs w:val="21"/>
          <w:highlight w:val="none"/>
        </w:rPr>
        <w:t>。</w:t>
      </w:r>
    </w:p>
    <w:p w14:paraId="299F379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据此函，签字人兹宣布同意如下：</w:t>
      </w:r>
    </w:p>
    <w:p w14:paraId="05E7DF7A">
      <w:pPr>
        <w:snapToGrid w:val="0"/>
        <w:spacing w:line="400" w:lineRule="exact"/>
        <w:ind w:firstLine="422" w:firstLineChars="200"/>
        <w:rPr>
          <w:rFonts w:ascii="宋体" w:hAnsi="宋体"/>
          <w:color w:val="auto"/>
          <w:szCs w:val="21"/>
          <w:highlight w:val="none"/>
        </w:rPr>
      </w:pPr>
      <w:r>
        <w:rPr>
          <w:rFonts w:hint="eastAsia" w:ascii="宋体" w:hAnsi="宋体"/>
          <w:b/>
          <w:bCs/>
          <w:color w:val="auto"/>
          <w:szCs w:val="21"/>
          <w:highlight w:val="none"/>
        </w:rPr>
        <w:t>1.投标总报价为</w:t>
      </w:r>
      <w:r>
        <w:rPr>
          <w:rFonts w:hint="eastAsia" w:ascii="宋体" w:hAnsi="宋体"/>
          <w:b/>
          <w:bCs/>
          <w:color w:val="auto"/>
          <w:szCs w:val="21"/>
          <w:highlight w:val="none"/>
          <w:u w:val="single"/>
        </w:rPr>
        <w:t>（大写）  人民币(￥        　     )；</w:t>
      </w:r>
      <w:r>
        <w:rPr>
          <w:rFonts w:hint="eastAsia" w:ascii="宋体" w:hAnsi="宋体"/>
          <w:b/>
          <w:bCs/>
          <w:color w:val="auto"/>
          <w:szCs w:val="21"/>
          <w:highlight w:val="none"/>
          <w:u w:val="single"/>
          <w:lang w:eastAsia="zh-CN"/>
        </w:rPr>
        <w:t>合同履约期限</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val="en-US" w:eastAsia="zh-CN"/>
        </w:rPr>
        <w:t>两</w:t>
      </w:r>
      <w:r>
        <w:rPr>
          <w:rFonts w:hint="eastAsia" w:ascii="宋体" w:hAnsi="宋体"/>
          <w:b/>
          <w:bCs/>
          <w:color w:val="auto"/>
          <w:szCs w:val="21"/>
          <w:highlight w:val="none"/>
          <w:u w:val="single"/>
          <w:lang w:eastAsia="zh-CN"/>
        </w:rPr>
        <w:t>年，具体时间以双方签订合同为准</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 xml:space="preserve"> ；</w:t>
      </w:r>
    </w:p>
    <w:p w14:paraId="3FBB05F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2.投标人已详细审查全部“招标文件”，包括修改文件（如有的话）以及全部参考资料和有关附件，已经了解我方对于招标文件、采购过程、采购结果有依法进行询问、质疑、投诉的权利及相关渠道和要求。</w:t>
      </w:r>
    </w:p>
    <w:p w14:paraId="69D460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3.投标人在投标之前已经与贵方进行了充分的沟通，完全理解并接受招标文件的各项规定和要求，对招标文件的合理性、合法性不再有异议。</w:t>
      </w:r>
    </w:p>
    <w:p w14:paraId="3DF86EF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4.本投标有效期自开标日起</w:t>
      </w:r>
      <w:r>
        <w:rPr>
          <w:rFonts w:hint="eastAsia" w:ascii="宋体" w:hAnsi="宋体"/>
          <w:color w:val="auto"/>
          <w:szCs w:val="21"/>
          <w:highlight w:val="none"/>
          <w:u w:val="single"/>
        </w:rPr>
        <w:t>90</w:t>
      </w:r>
      <w:r>
        <w:rPr>
          <w:rFonts w:hint="eastAsia" w:ascii="宋体" w:hAnsi="宋体"/>
          <w:color w:val="auto"/>
          <w:szCs w:val="21"/>
          <w:highlight w:val="none"/>
        </w:rPr>
        <w:t>日历天。</w:t>
      </w:r>
    </w:p>
    <w:p w14:paraId="22D519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5.如中标，本投标文件至本项目合同履行完毕止均保持有效，本投标人将按“招标文件”及政府采购法律、法规的规定履行合同责任和义务。</w:t>
      </w:r>
    </w:p>
    <w:p w14:paraId="0846C2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6.投标人同意按照贵方要求提供与投标有关的一切数据或资料。</w:t>
      </w:r>
    </w:p>
    <w:p w14:paraId="0D9D720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7.与本投标有关的一切正式往来信函请寄： </w:t>
      </w:r>
    </w:p>
    <w:p w14:paraId="0EBA76F4">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地址：邮编：  电话：</w:t>
      </w:r>
    </w:p>
    <w:p w14:paraId="15B16E3B">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投标人名称(公章)：</w:t>
      </w:r>
    </w:p>
    <w:p w14:paraId="379F0006">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开户银行：</w:t>
      </w:r>
    </w:p>
    <w:p w14:paraId="6CFF1129">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银行帐号：</w:t>
      </w:r>
    </w:p>
    <w:p w14:paraId="2CF9D1EF">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9FC0F33">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 xml:space="preserve">日期：年月日 </w:t>
      </w:r>
    </w:p>
    <w:p w14:paraId="42B1A630">
      <w:pPr>
        <w:snapToGrid w:val="0"/>
        <w:spacing w:beforeLines="50" w:after="50" w:line="400" w:lineRule="exact"/>
        <w:rPr>
          <w:rFonts w:ascii="宋体" w:hAnsi="宋体"/>
          <w:b/>
          <w:color w:val="auto"/>
          <w:szCs w:val="21"/>
          <w:highlight w:val="none"/>
        </w:rPr>
      </w:pPr>
    </w:p>
    <w:p w14:paraId="14DD9C48">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48B2E62A">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EFFCC1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634E6D29">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591654DA">
      <w:pPr>
        <w:pStyle w:val="21"/>
        <w:rPr>
          <w:rFonts w:hint="eastAsia" w:ascii="宋体" w:hAnsi="宋体"/>
          <w:b/>
          <w:color w:val="auto"/>
          <w:szCs w:val="21"/>
          <w:highlight w:val="none"/>
        </w:rPr>
      </w:pPr>
    </w:p>
    <w:p w14:paraId="419DA091">
      <w:pPr>
        <w:rPr>
          <w:rFonts w:hint="eastAsia"/>
          <w:color w:val="auto"/>
          <w:highlight w:val="none"/>
        </w:rPr>
      </w:pPr>
    </w:p>
    <w:p w14:paraId="5E887299">
      <w:pPr>
        <w:rPr>
          <w:color w:val="auto"/>
          <w:highlight w:val="none"/>
        </w:rPr>
      </w:pPr>
    </w:p>
    <w:p w14:paraId="1F61A1F4">
      <w:pPr>
        <w:rPr>
          <w:color w:val="auto"/>
          <w:highlight w:val="none"/>
        </w:rPr>
      </w:pPr>
    </w:p>
    <w:p w14:paraId="1BF781D8">
      <w:pPr>
        <w:tabs>
          <w:tab w:val="left" w:pos="3870"/>
          <w:tab w:val="left" w:pos="4085"/>
        </w:tabs>
        <w:snapToGrid w:val="0"/>
        <w:spacing w:line="420" w:lineRule="exact"/>
        <w:ind w:firstLine="562" w:firstLineChars="200"/>
        <w:jc w:val="left"/>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rPr>
        <w:t>投标报价明细表</w:t>
      </w:r>
    </w:p>
    <w:p w14:paraId="41934425">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p>
    <w:p w14:paraId="1C11B4E6">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投标</w:t>
      </w:r>
      <w:r>
        <w:rPr>
          <w:rFonts w:ascii="宋体" w:hAnsi="宋体"/>
          <w:b/>
          <w:color w:val="auto"/>
          <w:sz w:val="28"/>
          <w:szCs w:val="28"/>
          <w:highlight w:val="none"/>
        </w:rPr>
        <w:t>报价明细表</w:t>
      </w:r>
    </w:p>
    <w:p w14:paraId="4DB9CFDE">
      <w:pPr>
        <w:tabs>
          <w:tab w:val="left" w:pos="3870"/>
          <w:tab w:val="left" w:pos="4085"/>
        </w:tabs>
        <w:snapToGrid w:val="0"/>
        <w:spacing w:line="42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2D36ADE">
      <w:pPr>
        <w:tabs>
          <w:tab w:val="left" w:pos="3870"/>
          <w:tab w:val="left" w:pos="4085"/>
        </w:tabs>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w:t>
      </w:r>
    </w:p>
    <w:p w14:paraId="54177E21">
      <w:pPr>
        <w:snapToGrid w:val="0"/>
        <w:spacing w:before="50" w:afterLines="50" w:line="440" w:lineRule="exact"/>
        <w:ind w:firstLine="6930" w:firstLineChars="3300"/>
        <w:jc w:val="left"/>
        <w:rPr>
          <w:rFonts w:ascii="宋体" w:hAnsi="宋体"/>
          <w:color w:val="auto"/>
          <w:szCs w:val="21"/>
          <w:highlight w:val="none"/>
        </w:rPr>
      </w:pPr>
      <w:r>
        <w:rPr>
          <w:rFonts w:hint="eastAsia" w:ascii="宋体" w:hAnsi="宋体"/>
          <w:color w:val="auto"/>
          <w:szCs w:val="21"/>
          <w:highlight w:val="none"/>
        </w:rPr>
        <w:t>金额单位：人民币（元）</w:t>
      </w:r>
    </w:p>
    <w:tbl>
      <w:tblPr>
        <w:tblStyle w:val="57"/>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836"/>
        <w:gridCol w:w="871"/>
        <w:gridCol w:w="3569"/>
        <w:gridCol w:w="1134"/>
        <w:gridCol w:w="1416"/>
      </w:tblGrid>
      <w:tr w14:paraId="1DF61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27E13CA9">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序号</w:t>
            </w:r>
          </w:p>
        </w:tc>
        <w:tc>
          <w:tcPr>
            <w:tcW w:w="1836" w:type="dxa"/>
            <w:vAlign w:val="center"/>
          </w:tcPr>
          <w:p w14:paraId="46F5863C">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lang w:eastAsia="zh-CN"/>
              </w:rPr>
              <w:t>项目</w:t>
            </w:r>
            <w:r>
              <w:rPr>
                <w:rFonts w:hint="eastAsia" w:ascii="宋体" w:hAnsi="宋体"/>
                <w:b/>
                <w:color w:val="auto"/>
                <w:szCs w:val="21"/>
                <w:highlight w:val="none"/>
              </w:rPr>
              <w:t>名称</w:t>
            </w:r>
          </w:p>
        </w:tc>
        <w:tc>
          <w:tcPr>
            <w:tcW w:w="871" w:type="dxa"/>
            <w:vAlign w:val="center"/>
          </w:tcPr>
          <w:p w14:paraId="13779B2B">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数量①</w:t>
            </w:r>
          </w:p>
        </w:tc>
        <w:tc>
          <w:tcPr>
            <w:tcW w:w="3569" w:type="dxa"/>
            <w:vAlign w:val="center"/>
          </w:tcPr>
          <w:p w14:paraId="3F53AB7D">
            <w:pPr>
              <w:adjustRightInd w:val="0"/>
              <w:snapToGri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服务内容</w:t>
            </w:r>
          </w:p>
        </w:tc>
        <w:tc>
          <w:tcPr>
            <w:tcW w:w="1134" w:type="dxa"/>
            <w:vAlign w:val="center"/>
          </w:tcPr>
          <w:p w14:paraId="75CB3F8B">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单价②</w:t>
            </w:r>
          </w:p>
        </w:tc>
        <w:tc>
          <w:tcPr>
            <w:tcW w:w="1416" w:type="dxa"/>
            <w:vAlign w:val="center"/>
          </w:tcPr>
          <w:p w14:paraId="6F2AFDB1">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单项合价</w:t>
            </w:r>
          </w:p>
          <w:p w14:paraId="202D53FE">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③=①×②</w:t>
            </w:r>
          </w:p>
        </w:tc>
      </w:tr>
      <w:tr w14:paraId="4F8CB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7E1AF43B">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1</w:t>
            </w:r>
          </w:p>
        </w:tc>
        <w:tc>
          <w:tcPr>
            <w:tcW w:w="1836" w:type="dxa"/>
            <w:vAlign w:val="center"/>
          </w:tcPr>
          <w:p w14:paraId="73A732EE">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278F2041">
            <w:pPr>
              <w:adjustRightInd w:val="0"/>
              <w:snapToGrid w:val="0"/>
              <w:spacing w:line="360" w:lineRule="auto"/>
              <w:jc w:val="center"/>
              <w:rPr>
                <w:rFonts w:ascii="宋体" w:hAnsi="宋体"/>
                <w:b/>
                <w:color w:val="auto"/>
                <w:szCs w:val="21"/>
                <w:highlight w:val="none"/>
              </w:rPr>
            </w:pPr>
          </w:p>
        </w:tc>
        <w:tc>
          <w:tcPr>
            <w:tcW w:w="3569" w:type="dxa"/>
            <w:vAlign w:val="center"/>
          </w:tcPr>
          <w:p w14:paraId="606BF12F">
            <w:pPr>
              <w:adjustRightInd w:val="0"/>
              <w:snapToGrid w:val="0"/>
              <w:spacing w:line="360" w:lineRule="auto"/>
              <w:jc w:val="center"/>
              <w:rPr>
                <w:rFonts w:ascii="宋体" w:hAnsi="宋体"/>
                <w:b/>
                <w:color w:val="auto"/>
                <w:szCs w:val="21"/>
                <w:highlight w:val="none"/>
              </w:rPr>
            </w:pPr>
          </w:p>
        </w:tc>
        <w:tc>
          <w:tcPr>
            <w:tcW w:w="1134" w:type="dxa"/>
            <w:vAlign w:val="center"/>
          </w:tcPr>
          <w:p w14:paraId="0AB08F2E">
            <w:pPr>
              <w:adjustRightInd w:val="0"/>
              <w:snapToGrid w:val="0"/>
              <w:spacing w:line="360" w:lineRule="auto"/>
              <w:jc w:val="center"/>
              <w:rPr>
                <w:rFonts w:ascii="宋体" w:hAnsi="宋体"/>
                <w:b/>
                <w:color w:val="auto"/>
                <w:szCs w:val="21"/>
                <w:highlight w:val="none"/>
              </w:rPr>
            </w:pPr>
          </w:p>
        </w:tc>
        <w:tc>
          <w:tcPr>
            <w:tcW w:w="1416" w:type="dxa"/>
            <w:vAlign w:val="center"/>
          </w:tcPr>
          <w:p w14:paraId="40CB69ED">
            <w:pPr>
              <w:adjustRightInd w:val="0"/>
              <w:snapToGrid w:val="0"/>
              <w:spacing w:line="360" w:lineRule="auto"/>
              <w:jc w:val="center"/>
              <w:rPr>
                <w:rFonts w:ascii="宋体" w:hAnsi="宋体"/>
                <w:b/>
                <w:color w:val="auto"/>
                <w:szCs w:val="21"/>
                <w:highlight w:val="none"/>
              </w:rPr>
            </w:pPr>
          </w:p>
        </w:tc>
      </w:tr>
      <w:tr w14:paraId="54B77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315AB04C">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2</w:t>
            </w:r>
          </w:p>
        </w:tc>
        <w:tc>
          <w:tcPr>
            <w:tcW w:w="1836" w:type="dxa"/>
            <w:vAlign w:val="center"/>
          </w:tcPr>
          <w:p w14:paraId="1F478F94">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6E45253A">
            <w:pPr>
              <w:adjustRightInd w:val="0"/>
              <w:snapToGrid w:val="0"/>
              <w:spacing w:line="360" w:lineRule="auto"/>
              <w:jc w:val="center"/>
              <w:rPr>
                <w:rFonts w:ascii="宋体" w:hAnsi="宋体"/>
                <w:b/>
                <w:color w:val="auto"/>
                <w:szCs w:val="21"/>
                <w:highlight w:val="none"/>
              </w:rPr>
            </w:pPr>
          </w:p>
        </w:tc>
        <w:tc>
          <w:tcPr>
            <w:tcW w:w="3569" w:type="dxa"/>
            <w:vAlign w:val="center"/>
          </w:tcPr>
          <w:p w14:paraId="2802D86D">
            <w:pPr>
              <w:adjustRightInd w:val="0"/>
              <w:snapToGrid w:val="0"/>
              <w:spacing w:line="360" w:lineRule="auto"/>
              <w:jc w:val="center"/>
              <w:rPr>
                <w:rFonts w:ascii="宋体" w:hAnsi="宋体"/>
                <w:b/>
                <w:color w:val="auto"/>
                <w:szCs w:val="21"/>
                <w:highlight w:val="none"/>
              </w:rPr>
            </w:pPr>
          </w:p>
        </w:tc>
        <w:tc>
          <w:tcPr>
            <w:tcW w:w="1134" w:type="dxa"/>
            <w:vAlign w:val="center"/>
          </w:tcPr>
          <w:p w14:paraId="0B92F57E">
            <w:pPr>
              <w:adjustRightInd w:val="0"/>
              <w:snapToGrid w:val="0"/>
              <w:spacing w:line="360" w:lineRule="auto"/>
              <w:jc w:val="center"/>
              <w:rPr>
                <w:rFonts w:ascii="宋体" w:hAnsi="宋体"/>
                <w:b/>
                <w:color w:val="auto"/>
                <w:szCs w:val="21"/>
                <w:highlight w:val="none"/>
              </w:rPr>
            </w:pPr>
          </w:p>
        </w:tc>
        <w:tc>
          <w:tcPr>
            <w:tcW w:w="1416" w:type="dxa"/>
            <w:vAlign w:val="center"/>
          </w:tcPr>
          <w:p w14:paraId="12C3A532">
            <w:pPr>
              <w:adjustRightInd w:val="0"/>
              <w:snapToGrid w:val="0"/>
              <w:spacing w:line="360" w:lineRule="auto"/>
              <w:jc w:val="center"/>
              <w:rPr>
                <w:rFonts w:ascii="宋体" w:hAnsi="宋体"/>
                <w:b/>
                <w:color w:val="auto"/>
                <w:szCs w:val="21"/>
                <w:highlight w:val="none"/>
              </w:rPr>
            </w:pPr>
          </w:p>
        </w:tc>
      </w:tr>
      <w:tr w14:paraId="0B92D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07410831">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3</w:t>
            </w:r>
          </w:p>
        </w:tc>
        <w:tc>
          <w:tcPr>
            <w:tcW w:w="1836" w:type="dxa"/>
            <w:vAlign w:val="center"/>
          </w:tcPr>
          <w:p w14:paraId="3E1CBB83">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0E24464A">
            <w:pPr>
              <w:adjustRightInd w:val="0"/>
              <w:snapToGrid w:val="0"/>
              <w:spacing w:line="360" w:lineRule="auto"/>
              <w:jc w:val="center"/>
              <w:rPr>
                <w:rFonts w:ascii="宋体" w:hAnsi="宋体"/>
                <w:b/>
                <w:color w:val="auto"/>
                <w:szCs w:val="21"/>
                <w:highlight w:val="none"/>
              </w:rPr>
            </w:pPr>
          </w:p>
        </w:tc>
        <w:tc>
          <w:tcPr>
            <w:tcW w:w="3569" w:type="dxa"/>
            <w:vAlign w:val="center"/>
          </w:tcPr>
          <w:p w14:paraId="792820C1">
            <w:pPr>
              <w:adjustRightInd w:val="0"/>
              <w:snapToGrid w:val="0"/>
              <w:spacing w:line="360" w:lineRule="auto"/>
              <w:jc w:val="center"/>
              <w:rPr>
                <w:rFonts w:ascii="宋体" w:hAnsi="宋体"/>
                <w:b/>
                <w:color w:val="auto"/>
                <w:szCs w:val="21"/>
                <w:highlight w:val="none"/>
              </w:rPr>
            </w:pPr>
          </w:p>
        </w:tc>
        <w:tc>
          <w:tcPr>
            <w:tcW w:w="1134" w:type="dxa"/>
            <w:vAlign w:val="center"/>
          </w:tcPr>
          <w:p w14:paraId="0FAD0127">
            <w:pPr>
              <w:adjustRightInd w:val="0"/>
              <w:snapToGrid w:val="0"/>
              <w:spacing w:line="360" w:lineRule="auto"/>
              <w:jc w:val="center"/>
              <w:rPr>
                <w:rFonts w:ascii="宋体" w:hAnsi="宋体"/>
                <w:b/>
                <w:color w:val="auto"/>
                <w:szCs w:val="21"/>
                <w:highlight w:val="none"/>
              </w:rPr>
            </w:pPr>
          </w:p>
        </w:tc>
        <w:tc>
          <w:tcPr>
            <w:tcW w:w="1416" w:type="dxa"/>
            <w:vAlign w:val="center"/>
          </w:tcPr>
          <w:p w14:paraId="33254DE2">
            <w:pPr>
              <w:adjustRightInd w:val="0"/>
              <w:snapToGrid w:val="0"/>
              <w:spacing w:line="360" w:lineRule="auto"/>
              <w:jc w:val="center"/>
              <w:rPr>
                <w:rFonts w:ascii="宋体" w:hAnsi="宋体"/>
                <w:b/>
                <w:color w:val="auto"/>
                <w:szCs w:val="21"/>
                <w:highlight w:val="none"/>
              </w:rPr>
            </w:pPr>
          </w:p>
        </w:tc>
      </w:tr>
      <w:tr w14:paraId="59AD6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228ED3C1">
            <w:pPr>
              <w:adjustRightInd w:val="0"/>
              <w:snapToGrid w:val="0"/>
              <w:spacing w:line="360" w:lineRule="auto"/>
              <w:rPr>
                <w:rFonts w:ascii="宋体" w:hAnsi="宋体"/>
                <w:color w:val="auto"/>
                <w:szCs w:val="21"/>
                <w:highlight w:val="none"/>
              </w:rPr>
            </w:pPr>
            <w:r>
              <w:rPr>
                <w:rFonts w:hint="eastAsia" w:ascii="宋体" w:hAnsi="宋体"/>
                <w:color w:val="auto"/>
                <w:spacing w:val="-6"/>
                <w:highlight w:val="none"/>
              </w:rPr>
              <w:t>总报价：（大写）人民币</w:t>
            </w:r>
            <w:r>
              <w:rPr>
                <w:rFonts w:hint="eastAsia" w:ascii="宋体" w:hAnsi="宋体"/>
                <w:color w:val="auto"/>
                <w:highlight w:val="none"/>
              </w:rPr>
              <w:t>元 (￥元)</w:t>
            </w:r>
          </w:p>
        </w:tc>
      </w:tr>
      <w:tr w14:paraId="2B042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3BAC67D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color w:val="auto"/>
                <w:szCs w:val="21"/>
                <w:highlight w:val="none"/>
                <w:lang w:val="en-US" w:eastAsia="zh-CN"/>
              </w:rPr>
              <w:t>两</w:t>
            </w:r>
            <w:r>
              <w:rPr>
                <w:rFonts w:hint="eastAsia" w:ascii="宋体" w:hAnsi="宋体"/>
                <w:color w:val="auto"/>
                <w:szCs w:val="21"/>
                <w:highlight w:val="none"/>
                <w:lang w:eastAsia="zh-CN"/>
              </w:rPr>
              <w:t>年，具体时间以双方签订合同为准</w:t>
            </w:r>
          </w:p>
        </w:tc>
      </w:tr>
      <w:tr w14:paraId="23661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4F9A83B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：本次报价须为人民币报价，</w:t>
            </w:r>
            <w:r>
              <w:rPr>
                <w:color w:val="auto"/>
                <w:spacing w:val="9"/>
                <w:highlight w:val="none"/>
              </w:rPr>
              <w:t>投标总报价包括提供本次服务的所有费用，含必要的保险费用和各项税金等；招标人不再提供差旅、交通、通讯、食宿等任何费用或条件。</w:t>
            </w:r>
          </w:p>
        </w:tc>
      </w:tr>
    </w:tbl>
    <w:p w14:paraId="1DC24A4D">
      <w:pPr>
        <w:snapToGrid w:val="0"/>
        <w:spacing w:before="50" w:after="5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31184F6">
      <w:pPr>
        <w:snapToGrid w:val="0"/>
        <w:spacing w:before="50" w:after="50" w:line="32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highlight w:val="none"/>
        </w:rPr>
        <w:t>投标报价是履行合同的最终价格，应包括货款、随配附件、备品备件、专用工具、包装、运输、装卸、保险、运抵指定交货地点、</w:t>
      </w:r>
      <w:r>
        <w:rPr>
          <w:rFonts w:hint="eastAsia" w:ascii="宋体" w:hAnsi="宋体"/>
          <w:color w:val="auto"/>
          <w:szCs w:val="21"/>
          <w:highlight w:val="none"/>
        </w:rPr>
        <w:t>种植服务等其他技术服务费用和售后服务</w:t>
      </w:r>
      <w:r>
        <w:rPr>
          <w:rFonts w:hint="eastAsia" w:ascii="宋体" w:hAnsi="宋体"/>
          <w:color w:val="auto"/>
          <w:highlight w:val="none"/>
        </w:rPr>
        <w:t>、培训、税金及其他所有成本费用的总和。</w:t>
      </w:r>
    </w:p>
    <w:p w14:paraId="64E99AD7">
      <w:pPr>
        <w:snapToGrid w:val="0"/>
        <w:spacing w:before="50" w:afterLines="50" w:line="440" w:lineRule="exact"/>
        <w:jc w:val="left"/>
        <w:rPr>
          <w:rFonts w:ascii="宋体" w:hAnsi="宋体"/>
          <w:color w:val="auto"/>
          <w:spacing w:val="20"/>
          <w:szCs w:val="21"/>
          <w:highlight w:val="none"/>
          <w:u w:val="single"/>
        </w:rPr>
      </w:pPr>
    </w:p>
    <w:p w14:paraId="37B7B04C">
      <w:pPr>
        <w:snapToGrid w:val="0"/>
        <w:spacing w:beforeLines="50" w:line="360" w:lineRule="exact"/>
        <w:ind w:firstLine="3612" w:firstLineChars="1720"/>
        <w:rPr>
          <w:rFonts w:ascii="宋体" w:hAnsi="宋体"/>
          <w:color w:val="auto"/>
          <w:szCs w:val="21"/>
          <w:highlight w:val="none"/>
        </w:rPr>
      </w:pPr>
      <w:r>
        <w:rPr>
          <w:rFonts w:hint="eastAsia" w:ascii="宋体" w:hAnsi="宋体"/>
          <w:color w:val="auto"/>
          <w:szCs w:val="21"/>
          <w:highlight w:val="none"/>
        </w:rPr>
        <w:t>投标人名称（盖单位公章）：</w:t>
      </w:r>
    </w:p>
    <w:p w14:paraId="258B0053">
      <w:pPr>
        <w:snapToGrid w:val="0"/>
        <w:spacing w:beforeLines="50" w:line="360" w:lineRule="exact"/>
        <w:ind w:firstLine="2520" w:firstLineChars="1200"/>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64F26D5A">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 月日</w:t>
      </w:r>
    </w:p>
    <w:p w14:paraId="044636E4">
      <w:pPr>
        <w:tabs>
          <w:tab w:val="left" w:pos="3870"/>
          <w:tab w:val="left" w:pos="4085"/>
        </w:tabs>
        <w:snapToGrid w:val="0"/>
        <w:spacing w:line="400" w:lineRule="exact"/>
        <w:jc w:val="left"/>
        <w:rPr>
          <w:rFonts w:ascii="宋体" w:hAnsi="宋体"/>
          <w:b/>
          <w:color w:val="auto"/>
          <w:sz w:val="28"/>
          <w:szCs w:val="28"/>
          <w:highlight w:val="none"/>
        </w:rPr>
      </w:pPr>
    </w:p>
    <w:p w14:paraId="1F06F4DC">
      <w:pPr>
        <w:pStyle w:val="21"/>
        <w:rPr>
          <w:rFonts w:ascii="宋体" w:hAnsi="宋体"/>
          <w:b/>
          <w:color w:val="auto"/>
          <w:sz w:val="28"/>
          <w:szCs w:val="28"/>
          <w:highlight w:val="none"/>
        </w:rPr>
      </w:pPr>
    </w:p>
    <w:p w14:paraId="5C2DBFD5">
      <w:pPr>
        <w:rPr>
          <w:rFonts w:ascii="宋体" w:hAnsi="宋体"/>
          <w:b/>
          <w:color w:val="auto"/>
          <w:sz w:val="28"/>
          <w:szCs w:val="28"/>
          <w:highlight w:val="none"/>
        </w:rPr>
      </w:pPr>
    </w:p>
    <w:p w14:paraId="094C2EFD">
      <w:pPr>
        <w:pStyle w:val="21"/>
        <w:rPr>
          <w:rFonts w:ascii="宋体" w:hAnsi="宋体"/>
          <w:b/>
          <w:color w:val="auto"/>
          <w:sz w:val="28"/>
          <w:szCs w:val="28"/>
          <w:highlight w:val="none"/>
        </w:rPr>
      </w:pPr>
    </w:p>
    <w:p w14:paraId="5E77EADC">
      <w:pPr>
        <w:rPr>
          <w:color w:val="auto"/>
          <w:highlight w:val="none"/>
        </w:rPr>
      </w:pPr>
    </w:p>
    <w:p w14:paraId="211B5539">
      <w:pPr>
        <w:rPr>
          <w:color w:val="auto"/>
          <w:highlight w:val="none"/>
        </w:rPr>
      </w:pPr>
    </w:p>
    <w:p w14:paraId="43CD3E28">
      <w:pPr>
        <w:rPr>
          <w:color w:val="auto"/>
          <w:highlight w:val="none"/>
        </w:rPr>
      </w:pPr>
    </w:p>
    <w:p w14:paraId="3AF38ED1">
      <w:pPr>
        <w:rPr>
          <w:color w:val="auto"/>
          <w:highlight w:val="none"/>
        </w:rPr>
      </w:pPr>
    </w:p>
    <w:p w14:paraId="3CF8DB16">
      <w:pPr>
        <w:tabs>
          <w:tab w:val="left" w:pos="3870"/>
          <w:tab w:val="left" w:pos="4085"/>
        </w:tabs>
        <w:snapToGrid w:val="0"/>
        <w:spacing w:line="400" w:lineRule="exact"/>
        <w:jc w:val="left"/>
        <w:rPr>
          <w:rFonts w:ascii="宋体" w:hAnsi="宋体"/>
          <w:b/>
          <w:color w:val="auto"/>
          <w:sz w:val="28"/>
          <w:szCs w:val="28"/>
          <w:highlight w:val="none"/>
        </w:rPr>
      </w:pPr>
      <w:r>
        <w:rPr>
          <w:rFonts w:ascii="宋体" w:hAnsi="宋体"/>
          <w:b/>
          <w:color w:val="auto"/>
          <w:sz w:val="28"/>
          <w:szCs w:val="28"/>
          <w:highlight w:val="none"/>
        </w:rPr>
        <w:t>3.</w:t>
      </w:r>
      <w:r>
        <w:rPr>
          <w:rFonts w:hint="eastAsia" w:ascii="宋体" w:hAnsi="宋体"/>
          <w:b/>
          <w:color w:val="auto"/>
          <w:sz w:val="28"/>
          <w:szCs w:val="28"/>
          <w:highlight w:val="none"/>
        </w:rPr>
        <w:t>开标一览表；</w:t>
      </w:r>
    </w:p>
    <w:p w14:paraId="180F01DB">
      <w:pPr>
        <w:snapToGrid w:val="0"/>
        <w:spacing w:before="295" w:after="295" w:line="400" w:lineRule="exact"/>
        <w:jc w:val="center"/>
        <w:rPr>
          <w:rFonts w:ascii="宋体" w:hAnsi="宋体" w:cs="等线"/>
          <w:b/>
          <w:color w:val="auto"/>
          <w:sz w:val="30"/>
          <w:szCs w:val="30"/>
          <w:highlight w:val="none"/>
        </w:rPr>
      </w:pPr>
      <w:r>
        <w:rPr>
          <w:rFonts w:hint="eastAsia" w:ascii="宋体" w:hAnsi="宋体" w:cs="等线"/>
          <w:b/>
          <w:color w:val="auto"/>
          <w:sz w:val="30"/>
          <w:szCs w:val="30"/>
          <w:highlight w:val="none"/>
        </w:rPr>
        <w:t>开标一览表</w:t>
      </w:r>
    </w:p>
    <w:p w14:paraId="53B5A66F">
      <w:pPr>
        <w:snapToGrid w:val="0"/>
        <w:spacing w:line="400" w:lineRule="exact"/>
        <w:rPr>
          <w:rFonts w:ascii="宋体" w:hAnsi="宋体" w:cs="等线"/>
          <w:color w:val="auto"/>
          <w:szCs w:val="21"/>
          <w:highlight w:val="none"/>
        </w:rPr>
      </w:pPr>
      <w:r>
        <w:rPr>
          <w:rFonts w:hint="eastAsia" w:ascii="宋体" w:hAnsi="宋体" w:cs="等线"/>
          <w:color w:val="auto"/>
          <w:szCs w:val="21"/>
          <w:highlight w:val="none"/>
        </w:rPr>
        <w:t>项目名称：</w:t>
      </w:r>
    </w:p>
    <w:p w14:paraId="72540804">
      <w:pPr>
        <w:snapToGrid w:val="0"/>
        <w:spacing w:line="400" w:lineRule="exact"/>
        <w:rPr>
          <w:rFonts w:hint="eastAsia" w:ascii="宋体" w:hAnsi="宋体" w:cs="等线"/>
          <w:color w:val="auto"/>
          <w:szCs w:val="21"/>
          <w:highlight w:val="none"/>
        </w:rPr>
      </w:pPr>
      <w:r>
        <w:rPr>
          <w:rFonts w:hint="eastAsia" w:ascii="宋体" w:hAnsi="宋体" w:cs="等线"/>
          <w:color w:val="auto"/>
          <w:szCs w:val="21"/>
          <w:highlight w:val="none"/>
        </w:rPr>
        <w:t>项目编号：</w:t>
      </w:r>
    </w:p>
    <w:p w14:paraId="40847A9C">
      <w:pPr>
        <w:snapToGrid w:val="0"/>
        <w:spacing w:line="400" w:lineRule="exact"/>
        <w:ind w:firstLine="7140" w:firstLineChars="3400"/>
        <w:rPr>
          <w:rFonts w:ascii="宋体" w:hAnsi="宋体"/>
          <w:color w:val="auto"/>
          <w:szCs w:val="21"/>
          <w:highlight w:val="none"/>
        </w:rPr>
      </w:pPr>
      <w:r>
        <w:rPr>
          <w:rFonts w:hint="eastAsia" w:ascii="宋体" w:hAnsi="宋体"/>
          <w:color w:val="auto"/>
          <w:szCs w:val="21"/>
          <w:highlight w:val="none"/>
        </w:rPr>
        <w:t>金额单位：人民币（元）</w:t>
      </w:r>
    </w:p>
    <w:tbl>
      <w:tblPr>
        <w:tblStyle w:val="57"/>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3786"/>
        <w:gridCol w:w="1341"/>
        <w:gridCol w:w="1163"/>
        <w:gridCol w:w="2536"/>
      </w:tblGrid>
      <w:tr w14:paraId="30562D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51519931">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序号</w:t>
            </w:r>
          </w:p>
        </w:tc>
        <w:tc>
          <w:tcPr>
            <w:tcW w:w="3786" w:type="dxa"/>
            <w:vAlign w:val="center"/>
          </w:tcPr>
          <w:p w14:paraId="02E98A5D">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lang w:eastAsia="zh-CN"/>
              </w:rPr>
              <w:t>项目</w:t>
            </w:r>
            <w:r>
              <w:rPr>
                <w:rFonts w:hint="eastAsia" w:ascii="宋体" w:hAnsi="宋体"/>
                <w:b/>
                <w:color w:val="auto"/>
                <w:szCs w:val="21"/>
                <w:highlight w:val="none"/>
              </w:rPr>
              <w:t>名称</w:t>
            </w:r>
          </w:p>
        </w:tc>
        <w:tc>
          <w:tcPr>
            <w:tcW w:w="1341" w:type="dxa"/>
            <w:vAlign w:val="center"/>
          </w:tcPr>
          <w:p w14:paraId="2EAC1537">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数量（项）①</w:t>
            </w:r>
          </w:p>
        </w:tc>
        <w:tc>
          <w:tcPr>
            <w:tcW w:w="1163" w:type="dxa"/>
            <w:vAlign w:val="center"/>
          </w:tcPr>
          <w:p w14:paraId="18590A3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单价（元/项）②</w:t>
            </w:r>
          </w:p>
        </w:tc>
        <w:tc>
          <w:tcPr>
            <w:tcW w:w="2536" w:type="dxa"/>
            <w:vAlign w:val="center"/>
          </w:tcPr>
          <w:p w14:paraId="6267E017">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合价（元）</w:t>
            </w:r>
          </w:p>
          <w:p w14:paraId="596C750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③=①×②</w:t>
            </w:r>
          </w:p>
        </w:tc>
      </w:tr>
      <w:tr w14:paraId="4D2A1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50130BA">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1</w:t>
            </w:r>
          </w:p>
        </w:tc>
        <w:tc>
          <w:tcPr>
            <w:tcW w:w="3786" w:type="dxa"/>
            <w:vAlign w:val="center"/>
          </w:tcPr>
          <w:p w14:paraId="19A0B714">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41F3141E">
            <w:pPr>
              <w:adjustRightInd w:val="0"/>
              <w:snapToGrid w:val="0"/>
              <w:spacing w:line="360" w:lineRule="auto"/>
              <w:jc w:val="center"/>
              <w:rPr>
                <w:rFonts w:ascii="宋体" w:hAnsi="宋体"/>
                <w:color w:val="auto"/>
                <w:szCs w:val="21"/>
                <w:highlight w:val="none"/>
              </w:rPr>
            </w:pPr>
          </w:p>
        </w:tc>
        <w:tc>
          <w:tcPr>
            <w:tcW w:w="1163" w:type="dxa"/>
            <w:vAlign w:val="center"/>
          </w:tcPr>
          <w:p w14:paraId="6A70D145">
            <w:pPr>
              <w:adjustRightInd w:val="0"/>
              <w:snapToGrid w:val="0"/>
              <w:spacing w:line="360" w:lineRule="auto"/>
              <w:jc w:val="center"/>
              <w:rPr>
                <w:rFonts w:ascii="宋体" w:hAnsi="宋体"/>
                <w:color w:val="auto"/>
                <w:szCs w:val="21"/>
                <w:highlight w:val="none"/>
              </w:rPr>
            </w:pPr>
          </w:p>
        </w:tc>
        <w:tc>
          <w:tcPr>
            <w:tcW w:w="2536" w:type="dxa"/>
            <w:vAlign w:val="center"/>
          </w:tcPr>
          <w:p w14:paraId="25C383C3">
            <w:pPr>
              <w:adjustRightInd w:val="0"/>
              <w:snapToGrid w:val="0"/>
              <w:spacing w:line="360" w:lineRule="auto"/>
              <w:jc w:val="center"/>
              <w:rPr>
                <w:rFonts w:ascii="宋体" w:hAnsi="宋体"/>
                <w:color w:val="auto"/>
                <w:szCs w:val="21"/>
                <w:highlight w:val="none"/>
              </w:rPr>
            </w:pPr>
          </w:p>
        </w:tc>
      </w:tr>
      <w:tr w14:paraId="64082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3ECD942">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2</w:t>
            </w:r>
          </w:p>
        </w:tc>
        <w:tc>
          <w:tcPr>
            <w:tcW w:w="3786" w:type="dxa"/>
            <w:vAlign w:val="center"/>
          </w:tcPr>
          <w:p w14:paraId="2453FA7C">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78ED3200">
            <w:pPr>
              <w:adjustRightInd w:val="0"/>
              <w:snapToGrid w:val="0"/>
              <w:spacing w:line="360" w:lineRule="auto"/>
              <w:jc w:val="center"/>
              <w:rPr>
                <w:rFonts w:ascii="宋体" w:hAnsi="宋体"/>
                <w:color w:val="auto"/>
                <w:szCs w:val="21"/>
                <w:highlight w:val="none"/>
              </w:rPr>
            </w:pPr>
          </w:p>
        </w:tc>
        <w:tc>
          <w:tcPr>
            <w:tcW w:w="1163" w:type="dxa"/>
            <w:vAlign w:val="center"/>
          </w:tcPr>
          <w:p w14:paraId="2AB1A9E1">
            <w:pPr>
              <w:adjustRightInd w:val="0"/>
              <w:snapToGrid w:val="0"/>
              <w:spacing w:line="360" w:lineRule="auto"/>
              <w:jc w:val="center"/>
              <w:rPr>
                <w:rFonts w:ascii="宋体" w:hAnsi="宋体"/>
                <w:color w:val="auto"/>
                <w:szCs w:val="21"/>
                <w:highlight w:val="none"/>
              </w:rPr>
            </w:pPr>
          </w:p>
        </w:tc>
        <w:tc>
          <w:tcPr>
            <w:tcW w:w="2536" w:type="dxa"/>
            <w:vAlign w:val="center"/>
          </w:tcPr>
          <w:p w14:paraId="63E427E9">
            <w:pPr>
              <w:adjustRightInd w:val="0"/>
              <w:snapToGrid w:val="0"/>
              <w:spacing w:line="360" w:lineRule="auto"/>
              <w:jc w:val="center"/>
              <w:rPr>
                <w:rFonts w:ascii="宋体" w:hAnsi="宋体"/>
                <w:color w:val="auto"/>
                <w:szCs w:val="21"/>
                <w:highlight w:val="none"/>
              </w:rPr>
            </w:pPr>
          </w:p>
        </w:tc>
      </w:tr>
      <w:tr w14:paraId="521AE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8BDB8CD">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3</w:t>
            </w:r>
          </w:p>
        </w:tc>
        <w:tc>
          <w:tcPr>
            <w:tcW w:w="3786" w:type="dxa"/>
            <w:vAlign w:val="center"/>
          </w:tcPr>
          <w:p w14:paraId="01EF0991">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22FAAD2B">
            <w:pPr>
              <w:adjustRightInd w:val="0"/>
              <w:snapToGrid w:val="0"/>
              <w:spacing w:line="360" w:lineRule="auto"/>
              <w:jc w:val="center"/>
              <w:rPr>
                <w:rFonts w:ascii="宋体" w:hAnsi="宋体"/>
                <w:color w:val="auto"/>
                <w:szCs w:val="21"/>
                <w:highlight w:val="none"/>
              </w:rPr>
            </w:pPr>
          </w:p>
        </w:tc>
        <w:tc>
          <w:tcPr>
            <w:tcW w:w="1163" w:type="dxa"/>
            <w:vAlign w:val="center"/>
          </w:tcPr>
          <w:p w14:paraId="4E4E3458">
            <w:pPr>
              <w:adjustRightInd w:val="0"/>
              <w:snapToGrid w:val="0"/>
              <w:spacing w:line="360" w:lineRule="auto"/>
              <w:jc w:val="center"/>
              <w:rPr>
                <w:rFonts w:ascii="宋体" w:hAnsi="宋体"/>
                <w:color w:val="auto"/>
                <w:szCs w:val="21"/>
                <w:highlight w:val="none"/>
              </w:rPr>
            </w:pPr>
          </w:p>
        </w:tc>
        <w:tc>
          <w:tcPr>
            <w:tcW w:w="2536" w:type="dxa"/>
            <w:vAlign w:val="center"/>
          </w:tcPr>
          <w:p w14:paraId="53DA58CD">
            <w:pPr>
              <w:adjustRightInd w:val="0"/>
              <w:snapToGrid w:val="0"/>
              <w:spacing w:line="360" w:lineRule="auto"/>
              <w:jc w:val="center"/>
              <w:rPr>
                <w:rFonts w:ascii="宋体" w:hAnsi="宋体"/>
                <w:color w:val="auto"/>
                <w:szCs w:val="21"/>
                <w:highlight w:val="none"/>
              </w:rPr>
            </w:pPr>
          </w:p>
        </w:tc>
      </w:tr>
      <w:tr w14:paraId="4B329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2635CD7">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4</w:t>
            </w:r>
          </w:p>
        </w:tc>
        <w:tc>
          <w:tcPr>
            <w:tcW w:w="3786" w:type="dxa"/>
            <w:vAlign w:val="center"/>
          </w:tcPr>
          <w:p w14:paraId="7FADB870">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3FD85CAD">
            <w:pPr>
              <w:adjustRightInd w:val="0"/>
              <w:snapToGrid w:val="0"/>
              <w:spacing w:line="360" w:lineRule="auto"/>
              <w:jc w:val="center"/>
              <w:rPr>
                <w:rFonts w:ascii="宋体" w:hAnsi="宋体"/>
                <w:color w:val="auto"/>
                <w:szCs w:val="21"/>
                <w:highlight w:val="none"/>
              </w:rPr>
            </w:pPr>
          </w:p>
        </w:tc>
        <w:tc>
          <w:tcPr>
            <w:tcW w:w="1163" w:type="dxa"/>
            <w:vAlign w:val="center"/>
          </w:tcPr>
          <w:p w14:paraId="2BC2685D">
            <w:pPr>
              <w:adjustRightInd w:val="0"/>
              <w:snapToGrid w:val="0"/>
              <w:spacing w:line="360" w:lineRule="auto"/>
              <w:jc w:val="center"/>
              <w:rPr>
                <w:rFonts w:ascii="宋体" w:hAnsi="宋体"/>
                <w:color w:val="auto"/>
                <w:szCs w:val="21"/>
                <w:highlight w:val="none"/>
              </w:rPr>
            </w:pPr>
          </w:p>
        </w:tc>
        <w:tc>
          <w:tcPr>
            <w:tcW w:w="2536" w:type="dxa"/>
            <w:vAlign w:val="center"/>
          </w:tcPr>
          <w:p w14:paraId="7E5A5D26">
            <w:pPr>
              <w:adjustRightInd w:val="0"/>
              <w:snapToGrid w:val="0"/>
              <w:spacing w:line="360" w:lineRule="auto"/>
              <w:jc w:val="center"/>
              <w:rPr>
                <w:rFonts w:ascii="宋体" w:hAnsi="宋体"/>
                <w:color w:val="auto"/>
                <w:szCs w:val="21"/>
                <w:highlight w:val="none"/>
              </w:rPr>
            </w:pPr>
          </w:p>
        </w:tc>
      </w:tr>
      <w:tr w14:paraId="14E2D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7194AEE7">
            <w:pPr>
              <w:adjustRightInd w:val="0"/>
              <w:snapToGrid w:val="0"/>
              <w:spacing w:line="360" w:lineRule="auto"/>
              <w:rPr>
                <w:rFonts w:ascii="宋体" w:hAnsi="宋体"/>
                <w:color w:val="auto"/>
                <w:szCs w:val="21"/>
                <w:highlight w:val="none"/>
              </w:rPr>
            </w:pPr>
            <w:r>
              <w:rPr>
                <w:rFonts w:hint="eastAsia" w:ascii="宋体" w:hAnsi="宋体"/>
                <w:color w:val="auto"/>
                <w:spacing w:val="-6"/>
                <w:highlight w:val="none"/>
              </w:rPr>
              <w:t>总报价：（大写）人民币</w:t>
            </w:r>
            <w:r>
              <w:rPr>
                <w:rFonts w:hint="eastAsia" w:ascii="宋体" w:hAnsi="宋体"/>
                <w:color w:val="auto"/>
                <w:highlight w:val="none"/>
              </w:rPr>
              <w:t>元 (￥元)</w:t>
            </w:r>
          </w:p>
        </w:tc>
      </w:tr>
      <w:tr w14:paraId="69E97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735D3D1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color w:val="auto"/>
                <w:szCs w:val="21"/>
                <w:highlight w:val="none"/>
                <w:lang w:val="en-US" w:eastAsia="zh-CN"/>
              </w:rPr>
              <w:t>两</w:t>
            </w:r>
            <w:r>
              <w:rPr>
                <w:rFonts w:hint="eastAsia" w:ascii="宋体" w:hAnsi="宋体"/>
                <w:color w:val="auto"/>
                <w:szCs w:val="21"/>
                <w:highlight w:val="none"/>
                <w:lang w:eastAsia="zh-CN"/>
              </w:rPr>
              <w:t>年，具体时间以双方签订合同为准</w:t>
            </w:r>
            <w:bookmarkStart w:id="112" w:name="_GoBack"/>
            <w:bookmarkEnd w:id="112"/>
          </w:p>
        </w:tc>
      </w:tr>
      <w:tr w14:paraId="67A3D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1BB66A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：本次报价须为人民币报价，</w:t>
            </w:r>
            <w:r>
              <w:rPr>
                <w:color w:val="auto"/>
                <w:spacing w:val="9"/>
                <w:highlight w:val="none"/>
              </w:rPr>
              <w:t>投标总报价包括提供本次服务的所有费用，含必要的保险费用和各项税金等；招标人不再提供差旅、交通、通讯、食宿等任何费用或条件。</w:t>
            </w:r>
          </w:p>
        </w:tc>
      </w:tr>
    </w:tbl>
    <w:p w14:paraId="4A7CC8D7">
      <w:pPr>
        <w:snapToGrid w:val="0"/>
        <w:spacing w:before="50" w:after="50" w:line="320" w:lineRule="exact"/>
        <w:jc w:val="left"/>
        <w:rPr>
          <w:rFonts w:ascii="宋体" w:hAnsi="宋体" w:cs="仿宋"/>
          <w:color w:val="auto"/>
          <w:szCs w:val="21"/>
          <w:highlight w:val="none"/>
        </w:rPr>
      </w:pPr>
      <w:r>
        <w:rPr>
          <w:rFonts w:hint="eastAsia" w:ascii="宋体" w:hAnsi="宋体" w:cs="仿宋"/>
          <w:color w:val="auto"/>
          <w:szCs w:val="21"/>
          <w:highlight w:val="none"/>
        </w:rPr>
        <w:t xml:space="preserve">注： </w:t>
      </w:r>
    </w:p>
    <w:p w14:paraId="483BAC73">
      <w:pPr>
        <w:snapToGrid w:val="0"/>
        <w:spacing w:before="50" w:after="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FF4A329">
      <w:pPr>
        <w:snapToGrid w:val="0"/>
        <w:spacing w:before="50" w:after="50"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报价是履行合同的最终价格，应包括货款、随配附件、备品备件、专用工具、包装、运输、装卸、保险、运抵指定交货地点、现场安装调试、保修等各种费用和售后服务、培训、税金及其他所有成本费用的总和。</w:t>
      </w:r>
    </w:p>
    <w:p w14:paraId="478B44E9">
      <w:pPr>
        <w:snapToGrid w:val="0"/>
        <w:spacing w:before="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3、以上报价应与“</w:t>
      </w:r>
      <w:r>
        <w:rPr>
          <w:rFonts w:hint="eastAsia" w:ascii="宋体" w:hAnsi="宋体"/>
          <w:bCs/>
          <w:color w:val="auto"/>
          <w:szCs w:val="21"/>
          <w:highlight w:val="none"/>
        </w:rPr>
        <w:t>投标报价明细表</w:t>
      </w:r>
      <w:r>
        <w:rPr>
          <w:rFonts w:hint="eastAsia" w:ascii="宋体" w:hAnsi="宋体"/>
          <w:color w:val="auto"/>
          <w:szCs w:val="21"/>
          <w:highlight w:val="none"/>
        </w:rPr>
        <w:t>”中的“投标总价”相一致。</w:t>
      </w:r>
    </w:p>
    <w:p w14:paraId="19332B4C">
      <w:pPr>
        <w:pStyle w:val="21"/>
        <w:rPr>
          <w:color w:val="auto"/>
          <w:highlight w:val="none"/>
        </w:rPr>
      </w:pPr>
    </w:p>
    <w:p w14:paraId="53181D42">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投标人名</w:t>
      </w:r>
      <w:r>
        <w:rPr>
          <w:rFonts w:ascii="宋体" w:hAnsi="宋体" w:cs="仿宋"/>
          <w:color w:val="auto"/>
          <w:szCs w:val="21"/>
          <w:highlight w:val="none"/>
        </w:rPr>
        <w:t>称（</w:t>
      </w:r>
      <w:r>
        <w:rPr>
          <w:rFonts w:hint="eastAsia" w:ascii="宋体" w:hAnsi="宋体" w:cs="仿宋"/>
          <w:color w:val="auto"/>
          <w:szCs w:val="21"/>
          <w:highlight w:val="none"/>
        </w:rPr>
        <w:t>盖章）：</w:t>
      </w:r>
    </w:p>
    <w:p w14:paraId="5A0C789E">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法定代表人或授权代表（签字或者盖章或者电子签名）：</w:t>
      </w:r>
    </w:p>
    <w:p w14:paraId="3F668C71">
      <w:pPr>
        <w:snapToGrid w:val="0"/>
        <w:spacing w:before="50" w:after="50" w:line="360" w:lineRule="auto"/>
        <w:rPr>
          <w:rFonts w:ascii="宋体" w:hAnsi="宋体" w:cs="仿宋"/>
          <w:color w:val="auto"/>
          <w:szCs w:val="21"/>
          <w:highlight w:val="none"/>
        </w:rPr>
      </w:pPr>
      <w:r>
        <w:rPr>
          <w:rFonts w:hint="eastAsia" w:ascii="宋体" w:hAnsi="宋体" w:cs="仿宋"/>
          <w:color w:val="auto"/>
          <w:szCs w:val="21"/>
          <w:highlight w:val="none"/>
        </w:rPr>
        <w:t>日期：年月</w:t>
      </w:r>
      <w:r>
        <w:rPr>
          <w:rFonts w:ascii="宋体" w:hAnsi="宋体" w:cs="仿宋"/>
          <w:color w:val="auto"/>
          <w:szCs w:val="21"/>
          <w:highlight w:val="none"/>
        </w:rPr>
        <w:t>日</w:t>
      </w:r>
    </w:p>
    <w:p w14:paraId="7525292A">
      <w:pPr>
        <w:snapToGrid w:val="0"/>
        <w:spacing w:before="50" w:after="50" w:line="360" w:lineRule="auto"/>
        <w:rPr>
          <w:rFonts w:ascii="宋体" w:hAnsi="宋体"/>
          <w:b/>
          <w:color w:val="auto"/>
          <w:sz w:val="28"/>
          <w:szCs w:val="28"/>
          <w:highlight w:val="none"/>
        </w:rPr>
      </w:pPr>
    </w:p>
    <w:p w14:paraId="6741B718">
      <w:pPr>
        <w:snapToGrid w:val="0"/>
        <w:spacing w:before="50" w:after="50" w:line="360" w:lineRule="auto"/>
        <w:jc w:val="center"/>
        <w:rPr>
          <w:rFonts w:ascii="宋体" w:hAnsi="宋体"/>
          <w:b/>
          <w:color w:val="auto"/>
          <w:sz w:val="28"/>
          <w:szCs w:val="28"/>
          <w:highlight w:val="none"/>
        </w:rPr>
      </w:pPr>
    </w:p>
    <w:p w14:paraId="39E51DB7">
      <w:pPr>
        <w:tabs>
          <w:tab w:val="left" w:pos="3870"/>
          <w:tab w:val="left" w:pos="4085"/>
        </w:tabs>
        <w:snapToGrid w:val="0"/>
        <w:spacing w:line="420" w:lineRule="exac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w:t>
      </w:r>
      <w:r>
        <w:rPr>
          <w:rFonts w:ascii="宋体" w:hAnsi="宋体"/>
          <w:b/>
          <w:color w:val="auto"/>
          <w:sz w:val="28"/>
          <w:szCs w:val="28"/>
          <w:highlight w:val="none"/>
        </w:rPr>
        <w:t>标人针对报</w:t>
      </w:r>
      <w:r>
        <w:rPr>
          <w:rFonts w:hint="eastAsia" w:ascii="宋体" w:hAnsi="宋体"/>
          <w:b/>
          <w:color w:val="auto"/>
          <w:sz w:val="28"/>
          <w:szCs w:val="28"/>
          <w:highlight w:val="none"/>
        </w:rPr>
        <w:t>价需要说明的其他文件和说明（格式自拟）</w:t>
      </w:r>
    </w:p>
    <w:p w14:paraId="16767109">
      <w:pPr>
        <w:snapToGrid w:val="0"/>
        <w:spacing w:before="50" w:afterLines="50"/>
        <w:jc w:val="left"/>
        <w:rPr>
          <w:rFonts w:ascii="宋体" w:hAnsi="宋体"/>
          <w:color w:val="auto"/>
          <w:szCs w:val="21"/>
          <w:highlight w:val="none"/>
        </w:rPr>
      </w:pPr>
    </w:p>
    <w:p w14:paraId="0D6C11D3">
      <w:pPr>
        <w:pStyle w:val="29"/>
        <w:snapToGrid w:val="0"/>
        <w:rPr>
          <w:rFonts w:hAnsi="宋体" w:cs="宋体"/>
          <w:color w:val="auto"/>
          <w:sz w:val="24"/>
          <w:szCs w:val="24"/>
          <w:highlight w:val="none"/>
        </w:rPr>
      </w:pPr>
      <w:r>
        <w:rPr>
          <w:rFonts w:hint="eastAsia" w:hAnsi="宋体" w:cs="宋体"/>
          <w:b/>
          <w:color w:val="auto"/>
          <w:sz w:val="24"/>
          <w:szCs w:val="24"/>
          <w:highlight w:val="none"/>
        </w:rPr>
        <w:t>附件1：</w:t>
      </w:r>
    </w:p>
    <w:p w14:paraId="28EC6FEB">
      <w:pPr>
        <w:widowControl/>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政府采购项目合同验收报告（格式）</w:t>
      </w:r>
    </w:p>
    <w:p w14:paraId="02B1FE14">
      <w:pPr>
        <w:widowControl/>
        <w:snapToGrid w:val="0"/>
        <w:spacing w:before="100" w:beforeAutospacing="1" w:after="100" w:afterAutospacing="1" w:line="440" w:lineRule="exact"/>
        <w:ind w:firstLine="659"/>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5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770"/>
        <w:gridCol w:w="2027"/>
        <w:gridCol w:w="1322"/>
        <w:gridCol w:w="2414"/>
        <w:gridCol w:w="754"/>
        <w:gridCol w:w="1380"/>
      </w:tblGrid>
      <w:tr w14:paraId="09706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09" w:type="dxa"/>
            <w:gridSpan w:val="3"/>
            <w:vAlign w:val="center"/>
          </w:tcPr>
          <w:p w14:paraId="24DE5888">
            <w:pPr>
              <w:widowControl/>
              <w:snapToGrid w:val="0"/>
              <w:ind w:left="-3"/>
              <w:jc w:val="center"/>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验收方式</w:t>
            </w:r>
          </w:p>
        </w:tc>
        <w:tc>
          <w:tcPr>
            <w:tcW w:w="5870" w:type="dxa"/>
            <w:gridSpan w:val="4"/>
            <w:vAlign w:val="center"/>
          </w:tcPr>
          <w:p w14:paraId="7DF95822">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□联合验收</w:t>
            </w:r>
          </w:p>
        </w:tc>
      </w:tr>
      <w:tr w14:paraId="73E8C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12" w:type="dxa"/>
            <w:tcBorders>
              <w:top w:val="single" w:color="auto" w:sz="4" w:space="0"/>
              <w:right w:val="single" w:color="auto" w:sz="4" w:space="0"/>
            </w:tcBorders>
            <w:vAlign w:val="center"/>
          </w:tcPr>
          <w:p w14:paraId="401F90A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97" w:type="dxa"/>
            <w:gridSpan w:val="2"/>
            <w:tcBorders>
              <w:top w:val="single" w:color="auto" w:sz="4" w:space="0"/>
              <w:left w:val="single" w:color="auto" w:sz="4" w:space="0"/>
            </w:tcBorders>
            <w:vAlign w:val="center"/>
          </w:tcPr>
          <w:p w14:paraId="1CA1D0D1">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736" w:type="dxa"/>
            <w:gridSpan w:val="2"/>
            <w:vAlign w:val="center"/>
          </w:tcPr>
          <w:p w14:paraId="5A2BDCA9">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p w14:paraId="5F3DC948">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（或服务内容、标准）</w:t>
            </w:r>
          </w:p>
        </w:tc>
        <w:tc>
          <w:tcPr>
            <w:tcW w:w="754" w:type="dxa"/>
            <w:vAlign w:val="center"/>
          </w:tcPr>
          <w:p w14:paraId="6F73B94D">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380" w:type="dxa"/>
            <w:vAlign w:val="center"/>
          </w:tcPr>
          <w:p w14:paraId="0B538125">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272AB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4725D36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728CE803">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270F1115">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F9F6655">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313EC0DF">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69A4D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1FD3184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3D8D47A9">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0E333C8">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1ED7DDD8">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71292AFC">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371A7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7538485B">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54F72FE6">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220822F">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78BC48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52F83C83">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43722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247AD52C">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60D5F683">
            <w:pPr>
              <w:widowControl/>
              <w:snapToGrid w:val="0"/>
              <w:ind w:left="-3" w:firstLine="576"/>
              <w:jc w:val="left"/>
              <w:rPr>
                <w:rFonts w:ascii="宋体" w:hAnsi="宋体" w:cs="宋体"/>
                <w:color w:val="auto"/>
                <w:spacing w:val="-20"/>
                <w:kern w:val="0"/>
                <w:szCs w:val="21"/>
                <w:highlight w:val="none"/>
              </w:rPr>
            </w:pPr>
          </w:p>
        </w:tc>
        <w:tc>
          <w:tcPr>
            <w:tcW w:w="3736" w:type="dxa"/>
            <w:gridSpan w:val="2"/>
            <w:vAlign w:val="center"/>
          </w:tcPr>
          <w:p w14:paraId="0D4E8FC6">
            <w:pPr>
              <w:widowControl/>
              <w:snapToGrid w:val="0"/>
              <w:ind w:left="-3" w:firstLine="576"/>
              <w:jc w:val="left"/>
              <w:rPr>
                <w:rFonts w:ascii="宋体" w:hAnsi="宋体" w:cs="宋体"/>
                <w:color w:val="auto"/>
                <w:spacing w:val="-20"/>
                <w:kern w:val="0"/>
                <w:szCs w:val="21"/>
                <w:highlight w:val="none"/>
              </w:rPr>
            </w:pPr>
          </w:p>
        </w:tc>
        <w:tc>
          <w:tcPr>
            <w:tcW w:w="754" w:type="dxa"/>
            <w:vAlign w:val="center"/>
          </w:tcPr>
          <w:p w14:paraId="1956DC5A">
            <w:pPr>
              <w:widowControl/>
              <w:snapToGrid w:val="0"/>
              <w:jc w:val="left"/>
              <w:rPr>
                <w:rFonts w:ascii="宋体" w:hAnsi="宋体" w:cs="宋体"/>
                <w:color w:val="auto"/>
                <w:spacing w:val="-20"/>
                <w:kern w:val="0"/>
                <w:szCs w:val="21"/>
                <w:highlight w:val="none"/>
              </w:rPr>
            </w:pPr>
          </w:p>
        </w:tc>
        <w:tc>
          <w:tcPr>
            <w:tcW w:w="1380" w:type="dxa"/>
            <w:vAlign w:val="center"/>
          </w:tcPr>
          <w:p w14:paraId="261E39F5">
            <w:pPr>
              <w:widowControl/>
              <w:snapToGrid w:val="0"/>
              <w:jc w:val="left"/>
              <w:rPr>
                <w:rFonts w:ascii="宋体" w:hAnsi="宋体" w:cs="宋体"/>
                <w:color w:val="auto"/>
                <w:spacing w:val="-20"/>
                <w:kern w:val="0"/>
                <w:szCs w:val="21"/>
                <w:highlight w:val="none"/>
              </w:rPr>
            </w:pPr>
          </w:p>
        </w:tc>
      </w:tr>
      <w:tr w14:paraId="15EA7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145" w:type="dxa"/>
            <w:gridSpan w:val="5"/>
            <w:vAlign w:val="center"/>
          </w:tcPr>
          <w:p w14:paraId="4E54DD2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w:t>
            </w:r>
          </w:p>
        </w:tc>
        <w:tc>
          <w:tcPr>
            <w:tcW w:w="754" w:type="dxa"/>
            <w:vAlign w:val="center"/>
          </w:tcPr>
          <w:p w14:paraId="5C6C8F05">
            <w:pPr>
              <w:widowControl/>
              <w:snapToGrid w:val="0"/>
              <w:jc w:val="left"/>
              <w:rPr>
                <w:rFonts w:ascii="宋体" w:hAnsi="宋体" w:cs="宋体"/>
                <w:color w:val="auto"/>
                <w:spacing w:val="-20"/>
                <w:kern w:val="0"/>
                <w:szCs w:val="21"/>
                <w:highlight w:val="none"/>
              </w:rPr>
            </w:pPr>
          </w:p>
        </w:tc>
        <w:tc>
          <w:tcPr>
            <w:tcW w:w="1380" w:type="dxa"/>
            <w:vAlign w:val="center"/>
          </w:tcPr>
          <w:p w14:paraId="63E0D13F">
            <w:pPr>
              <w:widowControl/>
              <w:snapToGrid w:val="0"/>
              <w:jc w:val="left"/>
              <w:rPr>
                <w:rFonts w:ascii="宋体" w:hAnsi="宋体" w:cs="宋体"/>
                <w:color w:val="auto"/>
                <w:spacing w:val="-20"/>
                <w:kern w:val="0"/>
                <w:szCs w:val="21"/>
                <w:highlight w:val="none"/>
              </w:rPr>
            </w:pPr>
          </w:p>
        </w:tc>
      </w:tr>
      <w:tr w14:paraId="2ECA3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279" w:type="dxa"/>
            <w:gridSpan w:val="7"/>
            <w:vAlign w:val="center"/>
          </w:tcPr>
          <w:p w14:paraId="2C404F12">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 大 写 金 额 ：人民币 元</w:t>
            </w:r>
          </w:p>
        </w:tc>
      </w:tr>
      <w:tr w14:paraId="2481C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B916B0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349" w:type="dxa"/>
            <w:gridSpan w:val="2"/>
            <w:vAlign w:val="center"/>
          </w:tcPr>
          <w:p w14:paraId="26561BB3">
            <w:pPr>
              <w:snapToGrid w:val="0"/>
              <w:jc w:val="left"/>
              <w:rPr>
                <w:rFonts w:ascii="宋体" w:hAnsi="宋体" w:cs="宋体"/>
                <w:color w:val="auto"/>
                <w:kern w:val="0"/>
                <w:szCs w:val="21"/>
                <w:highlight w:val="none"/>
              </w:rPr>
            </w:pPr>
          </w:p>
        </w:tc>
        <w:tc>
          <w:tcPr>
            <w:tcW w:w="2414" w:type="dxa"/>
            <w:vAlign w:val="center"/>
          </w:tcPr>
          <w:p w14:paraId="66925F47">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34" w:type="dxa"/>
            <w:gridSpan w:val="2"/>
            <w:vAlign w:val="center"/>
          </w:tcPr>
          <w:p w14:paraId="6391DDD3">
            <w:pPr>
              <w:snapToGrid w:val="0"/>
              <w:jc w:val="left"/>
              <w:rPr>
                <w:rFonts w:ascii="宋体" w:hAnsi="宋体" w:cs="宋体"/>
                <w:color w:val="auto"/>
                <w:kern w:val="0"/>
                <w:szCs w:val="21"/>
                <w:highlight w:val="none"/>
              </w:rPr>
            </w:pPr>
          </w:p>
        </w:tc>
      </w:tr>
      <w:tr w14:paraId="797A6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EAEF9C4">
            <w:pPr>
              <w:widowControl/>
              <w:snapToGrid w:val="0"/>
              <w:jc w:val="center"/>
              <w:rPr>
                <w:rFonts w:ascii="宋体" w:hAnsi="宋体" w:cs="宋体"/>
                <w:color w:val="auto"/>
                <w:kern w:val="0"/>
                <w:szCs w:val="21"/>
                <w:highlight w:val="none"/>
              </w:rPr>
            </w:pPr>
          </w:p>
        </w:tc>
        <w:tc>
          <w:tcPr>
            <w:tcW w:w="3349" w:type="dxa"/>
            <w:gridSpan w:val="2"/>
            <w:vAlign w:val="center"/>
          </w:tcPr>
          <w:p w14:paraId="5007E5AF">
            <w:pPr>
              <w:snapToGrid w:val="0"/>
              <w:jc w:val="left"/>
              <w:rPr>
                <w:rFonts w:ascii="宋体" w:hAnsi="宋体" w:cs="宋体"/>
                <w:color w:val="auto"/>
                <w:kern w:val="0"/>
                <w:szCs w:val="21"/>
                <w:highlight w:val="none"/>
              </w:rPr>
            </w:pPr>
          </w:p>
        </w:tc>
        <w:tc>
          <w:tcPr>
            <w:tcW w:w="2414" w:type="dxa"/>
            <w:vAlign w:val="center"/>
          </w:tcPr>
          <w:p w14:paraId="7F349425">
            <w:pPr>
              <w:snapToGrid w:val="0"/>
              <w:jc w:val="center"/>
              <w:rPr>
                <w:rFonts w:ascii="宋体" w:hAnsi="宋体" w:cs="宋体"/>
                <w:color w:val="auto"/>
                <w:kern w:val="0"/>
                <w:szCs w:val="21"/>
                <w:highlight w:val="none"/>
              </w:rPr>
            </w:pPr>
          </w:p>
        </w:tc>
        <w:tc>
          <w:tcPr>
            <w:tcW w:w="2134" w:type="dxa"/>
            <w:gridSpan w:val="2"/>
            <w:vAlign w:val="center"/>
          </w:tcPr>
          <w:p w14:paraId="30EA5980">
            <w:pPr>
              <w:snapToGrid w:val="0"/>
              <w:jc w:val="left"/>
              <w:rPr>
                <w:rFonts w:ascii="宋体" w:hAnsi="宋体" w:cs="宋体"/>
                <w:color w:val="auto"/>
                <w:kern w:val="0"/>
                <w:szCs w:val="21"/>
                <w:highlight w:val="none"/>
              </w:rPr>
            </w:pPr>
          </w:p>
        </w:tc>
      </w:tr>
      <w:tr w14:paraId="078EC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1382" w:type="dxa"/>
            <w:gridSpan w:val="2"/>
            <w:tcMar>
              <w:top w:w="0" w:type="dxa"/>
              <w:left w:w="108" w:type="dxa"/>
              <w:bottom w:w="0" w:type="dxa"/>
              <w:right w:w="108" w:type="dxa"/>
            </w:tcMar>
            <w:vAlign w:val="center"/>
          </w:tcPr>
          <w:p w14:paraId="59418159">
            <w:pPr>
              <w:widowControl/>
              <w:snapToGrid w:val="0"/>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897" w:type="dxa"/>
            <w:gridSpan w:val="5"/>
            <w:tcMar>
              <w:top w:w="0" w:type="dxa"/>
              <w:left w:w="108" w:type="dxa"/>
              <w:bottom w:w="0" w:type="dxa"/>
              <w:right w:w="108" w:type="dxa"/>
            </w:tcMar>
            <w:vAlign w:val="center"/>
          </w:tcPr>
          <w:p w14:paraId="3525710B">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 (应按采购合同、招标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91F7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4" w:hRule="atLeast"/>
          <w:jc w:val="center"/>
        </w:trPr>
        <w:tc>
          <w:tcPr>
            <w:tcW w:w="1382" w:type="dxa"/>
            <w:gridSpan w:val="2"/>
            <w:vMerge w:val="restart"/>
            <w:tcMar>
              <w:top w:w="0" w:type="dxa"/>
              <w:left w:w="108" w:type="dxa"/>
              <w:bottom w:w="0" w:type="dxa"/>
              <w:right w:w="108" w:type="dxa"/>
            </w:tcMar>
            <w:vAlign w:val="center"/>
          </w:tcPr>
          <w:p w14:paraId="57FBEB8F">
            <w:pPr>
              <w:widowControl/>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897" w:type="dxa"/>
            <w:gridSpan w:val="5"/>
            <w:tcBorders>
              <w:bottom w:val="single" w:color="auto" w:sz="4" w:space="0"/>
            </w:tcBorders>
            <w:vAlign w:val="center"/>
          </w:tcPr>
          <w:p w14:paraId="49A3C1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14:paraId="236A5468">
            <w:pPr>
              <w:widowControl/>
              <w:snapToGrid w:val="0"/>
              <w:jc w:val="left"/>
              <w:rPr>
                <w:rFonts w:ascii="宋体" w:hAnsi="宋体" w:cs="宋体"/>
                <w:color w:val="auto"/>
                <w:kern w:val="0"/>
                <w:szCs w:val="21"/>
                <w:highlight w:val="none"/>
              </w:rPr>
            </w:pPr>
          </w:p>
          <w:p w14:paraId="433C2348">
            <w:pPr>
              <w:widowControl/>
              <w:snapToGrid w:val="0"/>
              <w:jc w:val="left"/>
              <w:rPr>
                <w:rFonts w:ascii="宋体" w:hAnsi="宋体" w:cs="宋体"/>
                <w:color w:val="auto"/>
                <w:kern w:val="0"/>
                <w:szCs w:val="21"/>
                <w:highlight w:val="none"/>
              </w:rPr>
            </w:pPr>
          </w:p>
        </w:tc>
      </w:tr>
      <w:tr w14:paraId="6C9DE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6" w:hRule="atLeast"/>
          <w:jc w:val="center"/>
        </w:trPr>
        <w:tc>
          <w:tcPr>
            <w:tcW w:w="1382" w:type="dxa"/>
            <w:gridSpan w:val="2"/>
            <w:vMerge w:val="continue"/>
            <w:tcMar>
              <w:top w:w="0" w:type="dxa"/>
              <w:left w:w="108" w:type="dxa"/>
              <w:bottom w:w="0" w:type="dxa"/>
              <w:right w:w="108" w:type="dxa"/>
            </w:tcMar>
            <w:vAlign w:val="center"/>
          </w:tcPr>
          <w:p w14:paraId="3AD4F70E">
            <w:pPr>
              <w:widowControl/>
              <w:jc w:val="center"/>
              <w:rPr>
                <w:rFonts w:ascii="宋体" w:hAnsi="宋体" w:cs="宋体"/>
                <w:color w:val="auto"/>
                <w:kern w:val="0"/>
                <w:szCs w:val="21"/>
                <w:highlight w:val="none"/>
              </w:rPr>
            </w:pPr>
          </w:p>
        </w:tc>
        <w:tc>
          <w:tcPr>
            <w:tcW w:w="7897" w:type="dxa"/>
            <w:gridSpan w:val="5"/>
            <w:tcBorders>
              <w:top w:val="single" w:color="auto" w:sz="4" w:space="0"/>
            </w:tcBorders>
            <w:vAlign w:val="center"/>
          </w:tcPr>
          <w:p w14:paraId="7F0195C5">
            <w:pPr>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2382980">
            <w:pPr>
              <w:jc w:val="left"/>
              <w:rPr>
                <w:rFonts w:ascii="宋体" w:hAnsi="宋体" w:cs="宋体"/>
                <w:color w:val="auto"/>
                <w:kern w:val="0"/>
                <w:szCs w:val="21"/>
                <w:highlight w:val="none"/>
              </w:rPr>
            </w:pPr>
          </w:p>
          <w:p w14:paraId="742DD92A">
            <w:pPr>
              <w:jc w:val="left"/>
              <w:rPr>
                <w:rFonts w:ascii="宋体" w:hAnsi="宋体" w:cs="宋体"/>
                <w:color w:val="auto"/>
                <w:kern w:val="0"/>
                <w:szCs w:val="21"/>
                <w:highlight w:val="none"/>
              </w:rPr>
            </w:pPr>
          </w:p>
        </w:tc>
      </w:tr>
      <w:tr w14:paraId="17360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9279" w:type="dxa"/>
            <w:gridSpan w:val="7"/>
            <w:tcMar>
              <w:top w:w="0" w:type="dxa"/>
              <w:left w:w="108" w:type="dxa"/>
              <w:bottom w:w="0" w:type="dxa"/>
              <w:right w:w="108" w:type="dxa"/>
            </w:tcMar>
            <w:vAlign w:val="center"/>
          </w:tcPr>
          <w:p w14:paraId="759265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8A7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79" w:type="dxa"/>
            <w:gridSpan w:val="7"/>
            <w:tcMar>
              <w:top w:w="0" w:type="dxa"/>
              <w:left w:w="108" w:type="dxa"/>
              <w:bottom w:w="0" w:type="dxa"/>
              <w:right w:w="108" w:type="dxa"/>
            </w:tcMar>
            <w:vAlign w:val="center"/>
          </w:tcPr>
          <w:p w14:paraId="0332D1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参与验收其他或监督人员签字：</w:t>
            </w:r>
          </w:p>
        </w:tc>
      </w:tr>
      <w:tr w14:paraId="7BAB5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731" w:type="dxa"/>
            <w:gridSpan w:val="4"/>
            <w:tcMar>
              <w:top w:w="0" w:type="dxa"/>
              <w:left w:w="108" w:type="dxa"/>
              <w:bottom w:w="0" w:type="dxa"/>
              <w:right w:w="108" w:type="dxa"/>
            </w:tcMar>
            <w:vAlign w:val="center"/>
          </w:tcPr>
          <w:p w14:paraId="55406B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中标（或成交）供应商签字或盖章：</w:t>
            </w:r>
          </w:p>
          <w:p w14:paraId="7A869FBF">
            <w:pPr>
              <w:widowControl/>
              <w:jc w:val="left"/>
              <w:rPr>
                <w:rFonts w:ascii="宋体" w:hAnsi="宋体" w:cs="宋体"/>
                <w:color w:val="auto"/>
                <w:kern w:val="0"/>
                <w:szCs w:val="21"/>
                <w:highlight w:val="none"/>
              </w:rPr>
            </w:pPr>
          </w:p>
          <w:p w14:paraId="68871A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583F0961">
            <w:pPr>
              <w:widowControl/>
              <w:jc w:val="left"/>
              <w:rPr>
                <w:rFonts w:ascii="宋体" w:hAnsi="宋体" w:cs="宋体"/>
                <w:color w:val="auto"/>
                <w:kern w:val="0"/>
                <w:szCs w:val="21"/>
                <w:highlight w:val="none"/>
              </w:rPr>
            </w:pPr>
          </w:p>
          <w:p w14:paraId="387434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年  月   日</w:t>
            </w:r>
          </w:p>
        </w:tc>
        <w:tc>
          <w:tcPr>
            <w:tcW w:w="4548" w:type="dxa"/>
            <w:gridSpan w:val="3"/>
            <w:vAlign w:val="center"/>
          </w:tcPr>
          <w:p w14:paraId="79B801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采购单位的意见（盖章）：</w:t>
            </w:r>
          </w:p>
          <w:p w14:paraId="0D000F6F">
            <w:pPr>
              <w:widowControl/>
              <w:jc w:val="left"/>
              <w:rPr>
                <w:rFonts w:ascii="宋体" w:hAnsi="宋体" w:cs="宋体"/>
                <w:color w:val="auto"/>
                <w:kern w:val="0"/>
                <w:szCs w:val="21"/>
                <w:highlight w:val="none"/>
              </w:rPr>
            </w:pPr>
          </w:p>
          <w:p w14:paraId="7729A9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1C5F204E">
            <w:pPr>
              <w:widowControl/>
              <w:jc w:val="left"/>
              <w:rPr>
                <w:rFonts w:ascii="宋体" w:hAnsi="宋体" w:cs="宋体"/>
                <w:color w:val="auto"/>
                <w:kern w:val="0"/>
                <w:szCs w:val="21"/>
                <w:highlight w:val="none"/>
              </w:rPr>
            </w:pPr>
          </w:p>
          <w:p w14:paraId="090A62E3">
            <w:pPr>
              <w:widowControl/>
              <w:ind w:firstLine="2119"/>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tc>
      </w:tr>
    </w:tbl>
    <w:p w14:paraId="5FAB65BA">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备注：本报告单一式三份（采购单位1份、中标供应商1份、采购代理机构1份）。</w:t>
      </w:r>
    </w:p>
    <w:p w14:paraId="44819F85">
      <w:pPr>
        <w:pStyle w:val="36"/>
        <w:rPr>
          <w:rFonts w:ascii="宋体" w:hAnsi="宋体" w:cs="宋体"/>
          <w:color w:val="auto"/>
          <w:kern w:val="0"/>
          <w:szCs w:val="21"/>
          <w:highlight w:val="none"/>
        </w:rPr>
      </w:pPr>
    </w:p>
    <w:p w14:paraId="72E0862C">
      <w:pPr>
        <w:pStyle w:val="36"/>
        <w:rPr>
          <w:rFonts w:ascii="宋体" w:hAnsi="宋体" w:cs="宋体"/>
          <w:color w:val="auto"/>
          <w:kern w:val="0"/>
          <w:szCs w:val="21"/>
          <w:highlight w:val="none"/>
        </w:rPr>
      </w:pPr>
    </w:p>
    <w:p w14:paraId="5FDA2617">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4A353978">
      <w:pPr>
        <w:ind w:left="1871"/>
        <w:rPr>
          <w:rFonts w:ascii="宋体" w:hAnsi="宋体" w:cs="Arial Unicode MS"/>
          <w:color w:val="auto"/>
          <w:szCs w:val="21"/>
          <w:highlight w:val="none"/>
        </w:rPr>
      </w:pPr>
    </w:p>
    <w:tbl>
      <w:tblPr>
        <w:tblStyle w:val="57"/>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4413926">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C9F591">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82C84AB">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1FDD0C3">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D1CD8B4">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FD4FF75">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C90BAA8">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F4D21F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952F4C3">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41FA39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1943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80450C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5E4CED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52CA227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0A6F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A989E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4E0C8FF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77236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4907C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B501A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EAF507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4DE8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CE72D">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8D6AA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663C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7B48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A5078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7A3A01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E7F44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2A4F0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9E3D6D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597C3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5F11AA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701D4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EEF072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307D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3E9EC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95EDA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32A7F0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A83F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79B72A7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3B81C7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6E61F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185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482A84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A9D14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F76D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703F22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86DF9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EC3E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9BB0FE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4BB75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C9629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4FF8C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17B18DC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96DFD6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45C46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8D43BB6">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DAD12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37E96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C2997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269EA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21393B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6EB6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1C415C">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B71218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FF9A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FA7C41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18EB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0DC1AE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C2E9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44CD5F8">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C6A0A2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78EBB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51492D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67330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60C93E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A328F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A639412">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82DD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65EC2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14A03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5EF0FB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8C1D0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37D7E0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96AE5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33FD32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346EC3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CFE1C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28261B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F26510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D831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2B2911A">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3FAD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7FFE7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BF16FA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35A9FE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B519ED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B02F7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E8D5A1">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3C402F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ECEA3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9CB7D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9A491F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A5C5D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DFBCAF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5CDD7B">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18C788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FE41C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08DD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1C39AB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0D04AD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BD6E1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167ABDE">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60BA9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E59E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E0162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EE9178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256279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4E9C14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366791">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E37EE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0CFF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8BA6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74E4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4BBEF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9076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C43EF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39E60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E0666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DE6F9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9D8BC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9D257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333DB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9235BE">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3E4B8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EC2A9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EA7F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C5349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D47B3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B1BC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452A2A">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52DA6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A8208B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E071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44C18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4EEB4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29FE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2C4A6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19B5C4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C7E6B3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D9D15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437D2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0AB08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DB97F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8E723B">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F9127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6DDF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69A8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241FE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4021D2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F7805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DF461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47F18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F7831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A2E4E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DCB9B8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383C3C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D92CE3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C37894">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14A3EC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62B2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D6404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AF55E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1150F1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DE582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4CB120">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4956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948A06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018B3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D939C1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406BAF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1684E3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58E0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8B8AD2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B6B8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F2F8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C4DA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B9A3C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7CA0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BC9A5F">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6D757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FCE63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BBB6B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241482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E4B07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E669B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FA5EB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1090EC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1038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9DF9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80CFD1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88B8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4F0A2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37C979">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5CA5A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9C7C8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5DB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34D96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DF7BCA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9860E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34AC25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E658D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A1D07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CA514D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6C4CD1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A0495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DC9F1ED">
      <w:pPr>
        <w:spacing w:line="360" w:lineRule="auto"/>
        <w:ind w:firstLine="525" w:firstLineChars="250"/>
        <w:rPr>
          <w:rFonts w:ascii="仿宋_GB2312" w:hAnsi="仿宋" w:eastAsia="仿宋_GB2312"/>
          <w:color w:val="auto"/>
          <w:szCs w:val="21"/>
          <w:highlight w:val="none"/>
        </w:rPr>
      </w:pPr>
    </w:p>
    <w:p w14:paraId="156AB572">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10" w:type="first"/>
      <w:headerReference r:id="rId7" w:type="default"/>
      <w:footerReference r:id="rId8" w:type="default"/>
      <w:footerReference r:id="rId9" w:type="even"/>
      <w:pgSz w:w="11906" w:h="16838"/>
      <w:pgMar w:top="1418" w:right="1133" w:bottom="1247" w:left="1276"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2108">
    <w:pPr>
      <w:pStyle w:val="21"/>
      <w:spacing w:line="235" w:lineRule="exact"/>
      <w:ind w:left="476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731E">
    <w:pPr>
      <w:pStyle w:val="36"/>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D142">
    <w:pPr>
      <w:pStyle w:val="21"/>
      <w:spacing w:line="182" w:lineRule="auto"/>
      <w:ind w:left="4549"/>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1D8ECD">
                          <w:pPr>
                            <w:pStyle w:val="36"/>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6A5ri6gEA&#10;AMoDAAAOAAAAAAAAAAEAIAAAAB4BAABkcnMvZTJvRG9jLnhtbFBLBQYAAAAABgAGAFkBAAB6BQAA&#10;AAA=&#10;">
              <v:fill on="f" focussize="0,0"/>
              <v:stroke on="f"/>
              <v:imagedata o:title=""/>
              <o:lock v:ext="edit" aspectratio="f"/>
              <v:textbox inset="0mm,0mm,0mm,0mm" style="mso-fit-shape-to-text:t;">
                <w:txbxContent>
                  <w:p w14:paraId="781D8ECD">
                    <w:pPr>
                      <w:pStyle w:val="3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52A5">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0C493A">
                          <w:pPr>
                            <w:pStyle w:val="36"/>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cxcADpAQAA&#10;ygMAAA4AAAAAAAAAAQAgAAAAHgEAAGRycy9lMm9Eb2MueG1sUEsFBgAAAAAGAAYAWQEAAHkFAAAA&#10;AA==&#10;">
              <v:fill on="f" focussize="0,0"/>
              <v:stroke on="f"/>
              <v:imagedata o:title=""/>
              <o:lock v:ext="edit" aspectratio="f"/>
              <v:textbox inset="0mm,0mm,0mm,0mm" style="mso-fit-shape-to-text:t;">
                <w:txbxContent>
                  <w:p w14:paraId="2B0C493A">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F127">
    <w:pPr>
      <w:pStyle w:val="3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5C37F2">
                          <w:pPr>
                            <w:pStyle w:val="36"/>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CozJjrpAQAA&#10;ywMAAA4AAAAAAAAAAQAgAAAAHgEAAGRycy9lMm9Eb2MueG1sUEsFBgAAAAAGAAYAWQEAAHkFAAAA&#10;AA==&#10;">
              <v:fill on="f" focussize="0,0"/>
              <v:stroke on="f"/>
              <v:imagedata o:title=""/>
              <o:lock v:ext="edit" aspectratio="f"/>
              <v:textbox inset="0mm,0mm,0mm,0mm" style="mso-fit-shape-to-text:t;">
                <w:txbxContent>
                  <w:p w14:paraId="485C37F2">
                    <w:pPr>
                      <w:pStyle w:val="3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F1F">
    <w:pPr>
      <w:pStyle w:val="36"/>
      <w:framePr w:wrap="around" w:vAnchor="text" w:hAnchor="margin" w:xAlign="center" w:y="1"/>
      <w:rPr>
        <w:rStyle w:val="61"/>
      </w:rPr>
    </w:pPr>
    <w:r>
      <w:fldChar w:fldCharType="begin"/>
    </w:r>
    <w:r>
      <w:rPr>
        <w:rStyle w:val="61"/>
      </w:rPr>
      <w:instrText xml:space="preserve">PAGE  </w:instrText>
    </w:r>
    <w:r>
      <w:fldChar w:fldCharType="end"/>
    </w:r>
  </w:p>
  <w:p w14:paraId="2EFC01D5">
    <w:pPr>
      <w:pStyle w:val="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7836">
    <w:pPr>
      <w:pStyle w:val="36"/>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B635F7">
                          <w:pPr>
                            <w:pStyle w:val="36"/>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mwwu/pAQAA&#10;ywMAAA4AAAAAAAAAAQAgAAAAHgEAAGRycy9lMm9Eb2MueG1sUEsFBgAAAAAGAAYAWQEAAHkFAAAA&#10;AA==&#10;">
              <v:fill on="f" focussize="0,0"/>
              <v:stroke on="f"/>
              <v:imagedata o:title=""/>
              <o:lock v:ext="edit" aspectratio="f"/>
              <v:textbox inset="0mm,0mm,0mm,0mm" style="mso-fit-shape-to-text:t;">
                <w:txbxContent>
                  <w:p w14:paraId="1BB635F7">
                    <w:pPr>
                      <w:pStyle w:val="3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B54">
    <w:pPr>
      <w:pStyle w:val="37"/>
      <w:jc w:val="both"/>
      <w:rPr>
        <w:sz w:val="15"/>
        <w:szCs w:val="15"/>
      </w:rPr>
    </w:pPr>
    <w:r>
      <w:rPr>
        <w:rFonts w:hint="eastAsia"/>
        <w:sz w:val="15"/>
        <w:szCs w:val="15"/>
        <w:lang w:eastAsia="zh-CN"/>
      </w:rPr>
      <w:t>贵港市江南中学2026年至2028年两年校园物业管理服务</w:t>
    </w:r>
    <w:r>
      <w:rPr>
        <w:rFonts w:hint="eastAsia"/>
        <w:sz w:val="15"/>
        <w:szCs w:val="15"/>
        <w:lang w:val="en-US" w:eastAsia="zh-CN"/>
      </w:rPr>
      <w:t xml:space="preserve">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616E"/>
    <w:multiLevelType w:val="singleLevel"/>
    <w:tmpl w:val="84D6616E"/>
    <w:lvl w:ilvl="0" w:tentative="0">
      <w:start w:val="2"/>
      <w:numFmt w:val="chineseCounting"/>
      <w:suff w:val="space"/>
      <w:lvlText w:val="第%1章"/>
      <w:lvlJc w:val="left"/>
      <w:rPr>
        <w:rFonts w:hint="eastAsia"/>
      </w:rPr>
    </w:lvl>
  </w:abstractNum>
  <w:abstractNum w:abstractNumId="1">
    <w:nsid w:val="D44CD0EF"/>
    <w:multiLevelType w:val="singleLevel"/>
    <w:tmpl w:val="D44CD0EF"/>
    <w:lvl w:ilvl="0" w:tentative="0">
      <w:start w:val="2"/>
      <w:numFmt w:val="chineseCounting"/>
      <w:suff w:val="space"/>
      <w:lvlText w:val="第%1章"/>
      <w:lvlJc w:val="left"/>
      <w:rPr>
        <w:rFonts w:hint="eastAsia"/>
      </w:rPr>
    </w:lvl>
  </w:abstractNum>
  <w:abstractNum w:abstractNumId="2">
    <w:nsid w:val="F4B5D9F5"/>
    <w:multiLevelType w:val="multilevel"/>
    <w:tmpl w:val="F4B5D9F5"/>
    <w:lvl w:ilvl="0" w:tentative="0">
      <w:start w:val="1"/>
      <w:numFmt w:val="decimal"/>
      <w:lvlText w:val="%1."/>
      <w:lvlJc w:val="left"/>
      <w:pPr>
        <w:ind w:left="1044" w:hanging="317"/>
        <w:jc w:val="left"/>
      </w:pPr>
      <w:rPr>
        <w:rFonts w:hint="default" w:ascii="宋体" w:hAnsi="宋体" w:eastAsia="宋体" w:cs="宋体"/>
        <w:b/>
        <w:bCs/>
        <w:spacing w:val="0"/>
        <w:w w:val="98"/>
        <w:sz w:val="21"/>
        <w:szCs w:val="21"/>
        <w:lang w:val="zh-CN" w:eastAsia="zh-CN" w:bidi="zh-CN"/>
      </w:rPr>
    </w:lvl>
    <w:lvl w:ilvl="1" w:tentative="0">
      <w:start w:val="0"/>
      <w:numFmt w:val="bullet"/>
      <w:lvlText w:val="•"/>
      <w:lvlJc w:val="left"/>
      <w:pPr>
        <w:ind w:left="2047" w:hanging="317"/>
      </w:pPr>
      <w:rPr>
        <w:rFonts w:hint="default"/>
        <w:lang w:val="zh-CN" w:eastAsia="zh-CN" w:bidi="zh-CN"/>
      </w:rPr>
    </w:lvl>
    <w:lvl w:ilvl="2" w:tentative="0">
      <w:start w:val="0"/>
      <w:numFmt w:val="bullet"/>
      <w:lvlText w:val="•"/>
      <w:lvlJc w:val="left"/>
      <w:pPr>
        <w:ind w:left="3054" w:hanging="317"/>
      </w:pPr>
      <w:rPr>
        <w:rFonts w:hint="default"/>
        <w:lang w:val="zh-CN" w:eastAsia="zh-CN" w:bidi="zh-CN"/>
      </w:rPr>
    </w:lvl>
    <w:lvl w:ilvl="3" w:tentative="0">
      <w:start w:val="0"/>
      <w:numFmt w:val="bullet"/>
      <w:lvlText w:val="•"/>
      <w:lvlJc w:val="left"/>
      <w:pPr>
        <w:ind w:left="4061" w:hanging="317"/>
      </w:pPr>
      <w:rPr>
        <w:rFonts w:hint="default"/>
        <w:lang w:val="zh-CN" w:eastAsia="zh-CN" w:bidi="zh-CN"/>
      </w:rPr>
    </w:lvl>
    <w:lvl w:ilvl="4" w:tentative="0">
      <w:start w:val="0"/>
      <w:numFmt w:val="bullet"/>
      <w:lvlText w:val="•"/>
      <w:lvlJc w:val="left"/>
      <w:pPr>
        <w:ind w:left="5068" w:hanging="317"/>
      </w:pPr>
      <w:rPr>
        <w:rFonts w:hint="default"/>
        <w:lang w:val="zh-CN" w:eastAsia="zh-CN" w:bidi="zh-CN"/>
      </w:rPr>
    </w:lvl>
    <w:lvl w:ilvl="5" w:tentative="0">
      <w:start w:val="0"/>
      <w:numFmt w:val="bullet"/>
      <w:lvlText w:val="•"/>
      <w:lvlJc w:val="left"/>
      <w:pPr>
        <w:ind w:left="6075" w:hanging="317"/>
      </w:pPr>
      <w:rPr>
        <w:rFonts w:hint="default"/>
        <w:lang w:val="zh-CN" w:eastAsia="zh-CN" w:bidi="zh-CN"/>
      </w:rPr>
    </w:lvl>
    <w:lvl w:ilvl="6" w:tentative="0">
      <w:start w:val="0"/>
      <w:numFmt w:val="bullet"/>
      <w:lvlText w:val="•"/>
      <w:lvlJc w:val="left"/>
      <w:pPr>
        <w:ind w:left="7082" w:hanging="317"/>
      </w:pPr>
      <w:rPr>
        <w:rFonts w:hint="default"/>
        <w:lang w:val="zh-CN" w:eastAsia="zh-CN" w:bidi="zh-CN"/>
      </w:rPr>
    </w:lvl>
    <w:lvl w:ilvl="7" w:tentative="0">
      <w:start w:val="0"/>
      <w:numFmt w:val="bullet"/>
      <w:lvlText w:val="•"/>
      <w:lvlJc w:val="left"/>
      <w:pPr>
        <w:ind w:left="8089" w:hanging="317"/>
      </w:pPr>
      <w:rPr>
        <w:rFonts w:hint="default"/>
        <w:lang w:val="zh-CN" w:eastAsia="zh-CN" w:bidi="zh-CN"/>
      </w:rPr>
    </w:lvl>
    <w:lvl w:ilvl="8" w:tentative="0">
      <w:start w:val="0"/>
      <w:numFmt w:val="bullet"/>
      <w:lvlText w:val="•"/>
      <w:lvlJc w:val="left"/>
      <w:pPr>
        <w:ind w:left="9096" w:hanging="317"/>
      </w:pPr>
      <w:rPr>
        <w:rFonts w:hint="default"/>
        <w:lang w:val="zh-CN" w:eastAsia="zh-CN" w:bidi="zh-CN"/>
      </w:rPr>
    </w:lvl>
  </w:abstractNum>
  <w:abstractNum w:abstractNumId="3">
    <w:nsid w:val="2470EC97"/>
    <w:multiLevelType w:val="multilevel"/>
    <w:tmpl w:val="2470EC97"/>
    <w:lvl w:ilvl="0" w:tentative="0">
      <w:start w:val="1"/>
      <w:numFmt w:val="decimal"/>
      <w:lvlText w:val="（%1）"/>
      <w:lvlJc w:val="left"/>
      <w:pPr>
        <w:ind w:left="308" w:hanging="531"/>
        <w:jc w:val="left"/>
      </w:pPr>
      <w:rPr>
        <w:rFonts w:hint="default" w:ascii="宋体" w:hAnsi="宋体" w:eastAsia="宋体" w:cs="宋体"/>
        <w:b/>
        <w:bCs/>
        <w:spacing w:val="2"/>
        <w:w w:val="98"/>
        <w:sz w:val="19"/>
        <w:szCs w:val="19"/>
        <w:lang w:val="zh-CN" w:eastAsia="zh-CN" w:bidi="zh-CN"/>
      </w:rPr>
    </w:lvl>
    <w:lvl w:ilvl="1" w:tentative="0">
      <w:start w:val="0"/>
      <w:numFmt w:val="bullet"/>
      <w:lvlText w:val="•"/>
      <w:lvlJc w:val="left"/>
      <w:pPr>
        <w:ind w:left="1381" w:hanging="531"/>
      </w:pPr>
      <w:rPr>
        <w:rFonts w:hint="default"/>
        <w:lang w:val="zh-CN" w:eastAsia="zh-CN" w:bidi="zh-CN"/>
      </w:rPr>
    </w:lvl>
    <w:lvl w:ilvl="2" w:tentative="0">
      <w:start w:val="0"/>
      <w:numFmt w:val="bullet"/>
      <w:lvlText w:val="•"/>
      <w:lvlJc w:val="left"/>
      <w:pPr>
        <w:ind w:left="2462" w:hanging="531"/>
      </w:pPr>
      <w:rPr>
        <w:rFonts w:hint="default"/>
        <w:lang w:val="zh-CN" w:eastAsia="zh-CN" w:bidi="zh-CN"/>
      </w:rPr>
    </w:lvl>
    <w:lvl w:ilvl="3" w:tentative="0">
      <w:start w:val="0"/>
      <w:numFmt w:val="bullet"/>
      <w:lvlText w:val="•"/>
      <w:lvlJc w:val="left"/>
      <w:pPr>
        <w:ind w:left="3543" w:hanging="531"/>
      </w:pPr>
      <w:rPr>
        <w:rFonts w:hint="default"/>
        <w:lang w:val="zh-CN" w:eastAsia="zh-CN" w:bidi="zh-CN"/>
      </w:rPr>
    </w:lvl>
    <w:lvl w:ilvl="4" w:tentative="0">
      <w:start w:val="0"/>
      <w:numFmt w:val="bullet"/>
      <w:lvlText w:val="•"/>
      <w:lvlJc w:val="left"/>
      <w:pPr>
        <w:ind w:left="4624" w:hanging="531"/>
      </w:pPr>
      <w:rPr>
        <w:rFonts w:hint="default"/>
        <w:lang w:val="zh-CN" w:eastAsia="zh-CN" w:bidi="zh-CN"/>
      </w:rPr>
    </w:lvl>
    <w:lvl w:ilvl="5" w:tentative="0">
      <w:start w:val="0"/>
      <w:numFmt w:val="bullet"/>
      <w:lvlText w:val="•"/>
      <w:lvlJc w:val="left"/>
      <w:pPr>
        <w:ind w:left="5705" w:hanging="531"/>
      </w:pPr>
      <w:rPr>
        <w:rFonts w:hint="default"/>
        <w:lang w:val="zh-CN" w:eastAsia="zh-CN" w:bidi="zh-CN"/>
      </w:rPr>
    </w:lvl>
    <w:lvl w:ilvl="6" w:tentative="0">
      <w:start w:val="0"/>
      <w:numFmt w:val="bullet"/>
      <w:lvlText w:val="•"/>
      <w:lvlJc w:val="left"/>
      <w:pPr>
        <w:ind w:left="6786" w:hanging="531"/>
      </w:pPr>
      <w:rPr>
        <w:rFonts w:hint="default"/>
        <w:lang w:val="zh-CN" w:eastAsia="zh-CN" w:bidi="zh-CN"/>
      </w:rPr>
    </w:lvl>
    <w:lvl w:ilvl="7" w:tentative="0">
      <w:start w:val="0"/>
      <w:numFmt w:val="bullet"/>
      <w:lvlText w:val="•"/>
      <w:lvlJc w:val="left"/>
      <w:pPr>
        <w:ind w:left="7867" w:hanging="531"/>
      </w:pPr>
      <w:rPr>
        <w:rFonts w:hint="default"/>
        <w:lang w:val="zh-CN" w:eastAsia="zh-CN" w:bidi="zh-CN"/>
      </w:rPr>
    </w:lvl>
    <w:lvl w:ilvl="8" w:tentative="0">
      <w:start w:val="0"/>
      <w:numFmt w:val="bullet"/>
      <w:lvlText w:val="•"/>
      <w:lvlJc w:val="left"/>
      <w:pPr>
        <w:ind w:left="8948" w:hanging="531"/>
      </w:pPr>
      <w:rPr>
        <w:rFonts w:hint="default"/>
        <w:lang w:val="zh-CN" w:eastAsia="zh-CN" w:bidi="zh-CN"/>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5">
    <w:nsid w:val="5A308C5F"/>
    <w:multiLevelType w:val="singleLevel"/>
    <w:tmpl w:val="5A308C5F"/>
    <w:lvl w:ilvl="0" w:tentative="0">
      <w:start w:val="3"/>
      <w:numFmt w:val="chineseCounting"/>
      <w:suff w:val="space"/>
      <w:lvlText w:val="第%1条"/>
      <w:lvlJc w:val="left"/>
      <w:rPr>
        <w:rFonts w:hint="eastAsia"/>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5C50BB"/>
    <w:rsid w:val="000010FC"/>
    <w:rsid w:val="0000110B"/>
    <w:rsid w:val="00001155"/>
    <w:rsid w:val="0000115D"/>
    <w:rsid w:val="0000156A"/>
    <w:rsid w:val="00001A06"/>
    <w:rsid w:val="00001A19"/>
    <w:rsid w:val="000023CC"/>
    <w:rsid w:val="000024ED"/>
    <w:rsid w:val="000028DE"/>
    <w:rsid w:val="000028E1"/>
    <w:rsid w:val="00002917"/>
    <w:rsid w:val="00002E13"/>
    <w:rsid w:val="00002E35"/>
    <w:rsid w:val="00003343"/>
    <w:rsid w:val="00003FBA"/>
    <w:rsid w:val="00004115"/>
    <w:rsid w:val="000041EB"/>
    <w:rsid w:val="00004481"/>
    <w:rsid w:val="000046FE"/>
    <w:rsid w:val="00004844"/>
    <w:rsid w:val="00005722"/>
    <w:rsid w:val="00005D86"/>
    <w:rsid w:val="00005EF2"/>
    <w:rsid w:val="00006023"/>
    <w:rsid w:val="00006D24"/>
    <w:rsid w:val="000070F1"/>
    <w:rsid w:val="000074DC"/>
    <w:rsid w:val="00007510"/>
    <w:rsid w:val="00007E05"/>
    <w:rsid w:val="00007EB4"/>
    <w:rsid w:val="00010004"/>
    <w:rsid w:val="000100B0"/>
    <w:rsid w:val="000101F6"/>
    <w:rsid w:val="00010258"/>
    <w:rsid w:val="000102B3"/>
    <w:rsid w:val="000102FB"/>
    <w:rsid w:val="00010943"/>
    <w:rsid w:val="00010F31"/>
    <w:rsid w:val="00011B0A"/>
    <w:rsid w:val="000122AA"/>
    <w:rsid w:val="000122CD"/>
    <w:rsid w:val="00012681"/>
    <w:rsid w:val="00012E3B"/>
    <w:rsid w:val="000130E8"/>
    <w:rsid w:val="00013959"/>
    <w:rsid w:val="00013BBB"/>
    <w:rsid w:val="00013D99"/>
    <w:rsid w:val="00013ED9"/>
    <w:rsid w:val="00014C16"/>
    <w:rsid w:val="00014FE2"/>
    <w:rsid w:val="00015408"/>
    <w:rsid w:val="00015840"/>
    <w:rsid w:val="000159AB"/>
    <w:rsid w:val="00015D9E"/>
    <w:rsid w:val="00016160"/>
    <w:rsid w:val="00016181"/>
    <w:rsid w:val="00016D6D"/>
    <w:rsid w:val="000171B9"/>
    <w:rsid w:val="0001736D"/>
    <w:rsid w:val="000177C3"/>
    <w:rsid w:val="000178A6"/>
    <w:rsid w:val="000178BB"/>
    <w:rsid w:val="000178CE"/>
    <w:rsid w:val="00017AF9"/>
    <w:rsid w:val="00020642"/>
    <w:rsid w:val="000209E7"/>
    <w:rsid w:val="000212D9"/>
    <w:rsid w:val="000219A5"/>
    <w:rsid w:val="00021A07"/>
    <w:rsid w:val="00021A6C"/>
    <w:rsid w:val="00022202"/>
    <w:rsid w:val="00022CC1"/>
    <w:rsid w:val="00022EBE"/>
    <w:rsid w:val="00022FC4"/>
    <w:rsid w:val="00023011"/>
    <w:rsid w:val="000231D3"/>
    <w:rsid w:val="00023B55"/>
    <w:rsid w:val="00023D5E"/>
    <w:rsid w:val="00023FF7"/>
    <w:rsid w:val="000240DF"/>
    <w:rsid w:val="00024284"/>
    <w:rsid w:val="00024685"/>
    <w:rsid w:val="00024D28"/>
    <w:rsid w:val="00024D81"/>
    <w:rsid w:val="00025132"/>
    <w:rsid w:val="00025982"/>
    <w:rsid w:val="00026500"/>
    <w:rsid w:val="00026B1B"/>
    <w:rsid w:val="00026C99"/>
    <w:rsid w:val="00027026"/>
    <w:rsid w:val="000272F1"/>
    <w:rsid w:val="0002747C"/>
    <w:rsid w:val="00027847"/>
    <w:rsid w:val="00027FFA"/>
    <w:rsid w:val="0003014E"/>
    <w:rsid w:val="000302AA"/>
    <w:rsid w:val="0003046F"/>
    <w:rsid w:val="000306D7"/>
    <w:rsid w:val="00030C43"/>
    <w:rsid w:val="00031233"/>
    <w:rsid w:val="00031DAB"/>
    <w:rsid w:val="00032574"/>
    <w:rsid w:val="000326F1"/>
    <w:rsid w:val="000327DA"/>
    <w:rsid w:val="000331AA"/>
    <w:rsid w:val="00033B4E"/>
    <w:rsid w:val="00033DB1"/>
    <w:rsid w:val="0003472B"/>
    <w:rsid w:val="000347CC"/>
    <w:rsid w:val="0003481D"/>
    <w:rsid w:val="00034B2B"/>
    <w:rsid w:val="00034EA1"/>
    <w:rsid w:val="000356B1"/>
    <w:rsid w:val="00035BDF"/>
    <w:rsid w:val="00035D13"/>
    <w:rsid w:val="00035ED1"/>
    <w:rsid w:val="000363B5"/>
    <w:rsid w:val="000366C0"/>
    <w:rsid w:val="000370EC"/>
    <w:rsid w:val="00037180"/>
    <w:rsid w:val="000374F3"/>
    <w:rsid w:val="0003752B"/>
    <w:rsid w:val="00037676"/>
    <w:rsid w:val="000379A4"/>
    <w:rsid w:val="00037A6F"/>
    <w:rsid w:val="00037B9A"/>
    <w:rsid w:val="00037E6E"/>
    <w:rsid w:val="00037FC6"/>
    <w:rsid w:val="00037FD1"/>
    <w:rsid w:val="00040588"/>
    <w:rsid w:val="00040591"/>
    <w:rsid w:val="00040868"/>
    <w:rsid w:val="000408FB"/>
    <w:rsid w:val="00040B4D"/>
    <w:rsid w:val="00040C00"/>
    <w:rsid w:val="00040C8C"/>
    <w:rsid w:val="00041087"/>
    <w:rsid w:val="00041130"/>
    <w:rsid w:val="00041170"/>
    <w:rsid w:val="0004175F"/>
    <w:rsid w:val="00041DFA"/>
    <w:rsid w:val="0004209A"/>
    <w:rsid w:val="0004245F"/>
    <w:rsid w:val="00042DAF"/>
    <w:rsid w:val="00042E00"/>
    <w:rsid w:val="00043C06"/>
    <w:rsid w:val="00043D22"/>
    <w:rsid w:val="00043EE9"/>
    <w:rsid w:val="00043FF2"/>
    <w:rsid w:val="000444FC"/>
    <w:rsid w:val="000448D2"/>
    <w:rsid w:val="00044A45"/>
    <w:rsid w:val="000451E5"/>
    <w:rsid w:val="00045203"/>
    <w:rsid w:val="0004556C"/>
    <w:rsid w:val="00046709"/>
    <w:rsid w:val="000468DB"/>
    <w:rsid w:val="000469E7"/>
    <w:rsid w:val="00046A91"/>
    <w:rsid w:val="00047CDD"/>
    <w:rsid w:val="0005030B"/>
    <w:rsid w:val="00050679"/>
    <w:rsid w:val="0005082E"/>
    <w:rsid w:val="00050A69"/>
    <w:rsid w:val="00050E92"/>
    <w:rsid w:val="00050F63"/>
    <w:rsid w:val="00050F89"/>
    <w:rsid w:val="0005114E"/>
    <w:rsid w:val="000511BA"/>
    <w:rsid w:val="00051274"/>
    <w:rsid w:val="000513A1"/>
    <w:rsid w:val="00051527"/>
    <w:rsid w:val="0005163B"/>
    <w:rsid w:val="0005229D"/>
    <w:rsid w:val="000525EE"/>
    <w:rsid w:val="00052710"/>
    <w:rsid w:val="0005272D"/>
    <w:rsid w:val="0005282E"/>
    <w:rsid w:val="0005323A"/>
    <w:rsid w:val="000534E5"/>
    <w:rsid w:val="0005350F"/>
    <w:rsid w:val="0005362D"/>
    <w:rsid w:val="00053BE5"/>
    <w:rsid w:val="00053F04"/>
    <w:rsid w:val="000541BD"/>
    <w:rsid w:val="000547AF"/>
    <w:rsid w:val="0005507A"/>
    <w:rsid w:val="00055253"/>
    <w:rsid w:val="000555E4"/>
    <w:rsid w:val="0005561D"/>
    <w:rsid w:val="000560AF"/>
    <w:rsid w:val="000569C2"/>
    <w:rsid w:val="00056C59"/>
    <w:rsid w:val="000576C1"/>
    <w:rsid w:val="000579F8"/>
    <w:rsid w:val="00057D4F"/>
    <w:rsid w:val="000605C0"/>
    <w:rsid w:val="00060D00"/>
    <w:rsid w:val="0006104C"/>
    <w:rsid w:val="0006136E"/>
    <w:rsid w:val="0006173B"/>
    <w:rsid w:val="000617A9"/>
    <w:rsid w:val="0006181E"/>
    <w:rsid w:val="00061871"/>
    <w:rsid w:val="00061ABE"/>
    <w:rsid w:val="00061EF9"/>
    <w:rsid w:val="0006254A"/>
    <w:rsid w:val="00062C7B"/>
    <w:rsid w:val="000632DA"/>
    <w:rsid w:val="000635EF"/>
    <w:rsid w:val="0006376B"/>
    <w:rsid w:val="00063991"/>
    <w:rsid w:val="00063AC2"/>
    <w:rsid w:val="00064484"/>
    <w:rsid w:val="000644F1"/>
    <w:rsid w:val="00064C88"/>
    <w:rsid w:val="00064E26"/>
    <w:rsid w:val="000654B5"/>
    <w:rsid w:val="0006557C"/>
    <w:rsid w:val="000659BC"/>
    <w:rsid w:val="00065D7A"/>
    <w:rsid w:val="00065FA0"/>
    <w:rsid w:val="00066116"/>
    <w:rsid w:val="00066A6D"/>
    <w:rsid w:val="00066C6A"/>
    <w:rsid w:val="00067371"/>
    <w:rsid w:val="00067613"/>
    <w:rsid w:val="000679FA"/>
    <w:rsid w:val="00067C32"/>
    <w:rsid w:val="00067E1E"/>
    <w:rsid w:val="000703E2"/>
    <w:rsid w:val="000706A4"/>
    <w:rsid w:val="00070CBA"/>
    <w:rsid w:val="00070D1E"/>
    <w:rsid w:val="00071B38"/>
    <w:rsid w:val="00071ED5"/>
    <w:rsid w:val="00072709"/>
    <w:rsid w:val="00072727"/>
    <w:rsid w:val="00072F5B"/>
    <w:rsid w:val="00073822"/>
    <w:rsid w:val="0007409B"/>
    <w:rsid w:val="00074124"/>
    <w:rsid w:val="000744BD"/>
    <w:rsid w:val="00074DB4"/>
    <w:rsid w:val="00075122"/>
    <w:rsid w:val="000753C4"/>
    <w:rsid w:val="000753EB"/>
    <w:rsid w:val="00075C64"/>
    <w:rsid w:val="00076257"/>
    <w:rsid w:val="000763BA"/>
    <w:rsid w:val="000763FA"/>
    <w:rsid w:val="000764E1"/>
    <w:rsid w:val="000765C1"/>
    <w:rsid w:val="000765CC"/>
    <w:rsid w:val="00076B3B"/>
    <w:rsid w:val="00076C92"/>
    <w:rsid w:val="00076CE2"/>
    <w:rsid w:val="00076FB8"/>
    <w:rsid w:val="0007711C"/>
    <w:rsid w:val="00077187"/>
    <w:rsid w:val="00077537"/>
    <w:rsid w:val="00077593"/>
    <w:rsid w:val="00077B5E"/>
    <w:rsid w:val="00077B66"/>
    <w:rsid w:val="000800DC"/>
    <w:rsid w:val="0008037C"/>
    <w:rsid w:val="0008069A"/>
    <w:rsid w:val="000808AB"/>
    <w:rsid w:val="0008114E"/>
    <w:rsid w:val="000811AD"/>
    <w:rsid w:val="0008162B"/>
    <w:rsid w:val="00081754"/>
    <w:rsid w:val="000818D5"/>
    <w:rsid w:val="00081B97"/>
    <w:rsid w:val="00081D4D"/>
    <w:rsid w:val="000821B9"/>
    <w:rsid w:val="00082769"/>
    <w:rsid w:val="000838BD"/>
    <w:rsid w:val="00083C4B"/>
    <w:rsid w:val="00083DCA"/>
    <w:rsid w:val="0008419F"/>
    <w:rsid w:val="000844A2"/>
    <w:rsid w:val="0008471C"/>
    <w:rsid w:val="00084FA6"/>
    <w:rsid w:val="0008513B"/>
    <w:rsid w:val="000854FC"/>
    <w:rsid w:val="00085667"/>
    <w:rsid w:val="00085D26"/>
    <w:rsid w:val="000867C7"/>
    <w:rsid w:val="000868C1"/>
    <w:rsid w:val="00086BB4"/>
    <w:rsid w:val="00086C09"/>
    <w:rsid w:val="00086C3A"/>
    <w:rsid w:val="00086F92"/>
    <w:rsid w:val="00087A02"/>
    <w:rsid w:val="00087EC0"/>
    <w:rsid w:val="0009029A"/>
    <w:rsid w:val="00090677"/>
    <w:rsid w:val="00090979"/>
    <w:rsid w:val="00090B1F"/>
    <w:rsid w:val="00091097"/>
    <w:rsid w:val="000910C2"/>
    <w:rsid w:val="000912FE"/>
    <w:rsid w:val="00091410"/>
    <w:rsid w:val="000914FB"/>
    <w:rsid w:val="00091AEB"/>
    <w:rsid w:val="000925B5"/>
    <w:rsid w:val="0009279B"/>
    <w:rsid w:val="00092E96"/>
    <w:rsid w:val="000932D9"/>
    <w:rsid w:val="000935F2"/>
    <w:rsid w:val="000936DF"/>
    <w:rsid w:val="00093FF8"/>
    <w:rsid w:val="00094173"/>
    <w:rsid w:val="000942AE"/>
    <w:rsid w:val="0009433C"/>
    <w:rsid w:val="000949C4"/>
    <w:rsid w:val="00094A3A"/>
    <w:rsid w:val="00094EC2"/>
    <w:rsid w:val="000954B7"/>
    <w:rsid w:val="000955EC"/>
    <w:rsid w:val="0009644F"/>
    <w:rsid w:val="000967C1"/>
    <w:rsid w:val="00096951"/>
    <w:rsid w:val="00096D52"/>
    <w:rsid w:val="00096F29"/>
    <w:rsid w:val="00097180"/>
    <w:rsid w:val="000971AF"/>
    <w:rsid w:val="00097492"/>
    <w:rsid w:val="0009771B"/>
    <w:rsid w:val="00097919"/>
    <w:rsid w:val="00097DA1"/>
    <w:rsid w:val="00097DB3"/>
    <w:rsid w:val="000A00FF"/>
    <w:rsid w:val="000A14BC"/>
    <w:rsid w:val="000A171C"/>
    <w:rsid w:val="000A174D"/>
    <w:rsid w:val="000A18C7"/>
    <w:rsid w:val="000A213A"/>
    <w:rsid w:val="000A29F5"/>
    <w:rsid w:val="000A2D39"/>
    <w:rsid w:val="000A2E32"/>
    <w:rsid w:val="000A347D"/>
    <w:rsid w:val="000A414C"/>
    <w:rsid w:val="000A443A"/>
    <w:rsid w:val="000A4846"/>
    <w:rsid w:val="000A493D"/>
    <w:rsid w:val="000A4C7B"/>
    <w:rsid w:val="000A4D03"/>
    <w:rsid w:val="000A524D"/>
    <w:rsid w:val="000A5296"/>
    <w:rsid w:val="000A5686"/>
    <w:rsid w:val="000A5D90"/>
    <w:rsid w:val="000A6FA4"/>
    <w:rsid w:val="000B06EC"/>
    <w:rsid w:val="000B08A5"/>
    <w:rsid w:val="000B0A94"/>
    <w:rsid w:val="000B0ED7"/>
    <w:rsid w:val="000B1140"/>
    <w:rsid w:val="000B1C8D"/>
    <w:rsid w:val="000B1E89"/>
    <w:rsid w:val="000B1ECA"/>
    <w:rsid w:val="000B220F"/>
    <w:rsid w:val="000B2296"/>
    <w:rsid w:val="000B2423"/>
    <w:rsid w:val="000B2855"/>
    <w:rsid w:val="000B2A5D"/>
    <w:rsid w:val="000B2AB7"/>
    <w:rsid w:val="000B37A6"/>
    <w:rsid w:val="000B3B38"/>
    <w:rsid w:val="000B3F55"/>
    <w:rsid w:val="000B3F5F"/>
    <w:rsid w:val="000B41DB"/>
    <w:rsid w:val="000B4520"/>
    <w:rsid w:val="000B4A18"/>
    <w:rsid w:val="000B4EBB"/>
    <w:rsid w:val="000B5003"/>
    <w:rsid w:val="000B5071"/>
    <w:rsid w:val="000B5281"/>
    <w:rsid w:val="000B5337"/>
    <w:rsid w:val="000B53F0"/>
    <w:rsid w:val="000B5566"/>
    <w:rsid w:val="000B5761"/>
    <w:rsid w:val="000B5BB7"/>
    <w:rsid w:val="000B5BBB"/>
    <w:rsid w:val="000B5C2F"/>
    <w:rsid w:val="000B5D10"/>
    <w:rsid w:val="000B6269"/>
    <w:rsid w:val="000B63DF"/>
    <w:rsid w:val="000B6494"/>
    <w:rsid w:val="000B6717"/>
    <w:rsid w:val="000B6ADE"/>
    <w:rsid w:val="000B6F61"/>
    <w:rsid w:val="000B7020"/>
    <w:rsid w:val="000B70D7"/>
    <w:rsid w:val="000B7255"/>
    <w:rsid w:val="000B7783"/>
    <w:rsid w:val="000B78A5"/>
    <w:rsid w:val="000B7D3F"/>
    <w:rsid w:val="000B7FE0"/>
    <w:rsid w:val="000C079D"/>
    <w:rsid w:val="000C0B61"/>
    <w:rsid w:val="000C15AA"/>
    <w:rsid w:val="000C1890"/>
    <w:rsid w:val="000C19EE"/>
    <w:rsid w:val="000C1DAF"/>
    <w:rsid w:val="000C22BC"/>
    <w:rsid w:val="000C30A1"/>
    <w:rsid w:val="000C34AF"/>
    <w:rsid w:val="000C370C"/>
    <w:rsid w:val="000C3A9E"/>
    <w:rsid w:val="000C3B42"/>
    <w:rsid w:val="000C3BAF"/>
    <w:rsid w:val="000C3F21"/>
    <w:rsid w:val="000C458D"/>
    <w:rsid w:val="000C4B37"/>
    <w:rsid w:val="000C4C7D"/>
    <w:rsid w:val="000C4CBE"/>
    <w:rsid w:val="000C4CED"/>
    <w:rsid w:val="000C4D34"/>
    <w:rsid w:val="000C4D87"/>
    <w:rsid w:val="000C4F20"/>
    <w:rsid w:val="000C53E3"/>
    <w:rsid w:val="000C54A2"/>
    <w:rsid w:val="000C55A8"/>
    <w:rsid w:val="000C560B"/>
    <w:rsid w:val="000C57BF"/>
    <w:rsid w:val="000C58B1"/>
    <w:rsid w:val="000C59FF"/>
    <w:rsid w:val="000C5F65"/>
    <w:rsid w:val="000C60FF"/>
    <w:rsid w:val="000C639A"/>
    <w:rsid w:val="000C6479"/>
    <w:rsid w:val="000C6EBB"/>
    <w:rsid w:val="000C704F"/>
    <w:rsid w:val="000C7988"/>
    <w:rsid w:val="000D0553"/>
    <w:rsid w:val="000D07A1"/>
    <w:rsid w:val="000D0841"/>
    <w:rsid w:val="000D12D0"/>
    <w:rsid w:val="000D1692"/>
    <w:rsid w:val="000D16A6"/>
    <w:rsid w:val="000D2731"/>
    <w:rsid w:val="000D278B"/>
    <w:rsid w:val="000D2A5E"/>
    <w:rsid w:val="000D2F69"/>
    <w:rsid w:val="000D3479"/>
    <w:rsid w:val="000D3788"/>
    <w:rsid w:val="000D3D76"/>
    <w:rsid w:val="000D3DC8"/>
    <w:rsid w:val="000D402F"/>
    <w:rsid w:val="000D42D8"/>
    <w:rsid w:val="000D445B"/>
    <w:rsid w:val="000D45A3"/>
    <w:rsid w:val="000D468A"/>
    <w:rsid w:val="000D4743"/>
    <w:rsid w:val="000D49AF"/>
    <w:rsid w:val="000D4D0C"/>
    <w:rsid w:val="000D53F7"/>
    <w:rsid w:val="000D5F15"/>
    <w:rsid w:val="000D5FA8"/>
    <w:rsid w:val="000D6006"/>
    <w:rsid w:val="000D63CD"/>
    <w:rsid w:val="000D6951"/>
    <w:rsid w:val="000D6C63"/>
    <w:rsid w:val="000D6CC9"/>
    <w:rsid w:val="000D6E8A"/>
    <w:rsid w:val="000D76BF"/>
    <w:rsid w:val="000D7883"/>
    <w:rsid w:val="000D7D2C"/>
    <w:rsid w:val="000D7EB0"/>
    <w:rsid w:val="000E01A1"/>
    <w:rsid w:val="000E02DA"/>
    <w:rsid w:val="000E02F2"/>
    <w:rsid w:val="000E0850"/>
    <w:rsid w:val="000E0B47"/>
    <w:rsid w:val="000E0C0B"/>
    <w:rsid w:val="000E125F"/>
    <w:rsid w:val="000E13C5"/>
    <w:rsid w:val="000E14FA"/>
    <w:rsid w:val="000E1FC6"/>
    <w:rsid w:val="000E21D9"/>
    <w:rsid w:val="000E2BEE"/>
    <w:rsid w:val="000E2C05"/>
    <w:rsid w:val="000E3262"/>
    <w:rsid w:val="000E3852"/>
    <w:rsid w:val="000E3AA0"/>
    <w:rsid w:val="000E3AA6"/>
    <w:rsid w:val="000E3CB7"/>
    <w:rsid w:val="000E4ABA"/>
    <w:rsid w:val="000E4EF0"/>
    <w:rsid w:val="000E5209"/>
    <w:rsid w:val="000E525D"/>
    <w:rsid w:val="000E5614"/>
    <w:rsid w:val="000E5A79"/>
    <w:rsid w:val="000E5D02"/>
    <w:rsid w:val="000E5EF4"/>
    <w:rsid w:val="000E5F4C"/>
    <w:rsid w:val="000E61DB"/>
    <w:rsid w:val="000E61EE"/>
    <w:rsid w:val="000E63EC"/>
    <w:rsid w:val="000E6714"/>
    <w:rsid w:val="000E70AF"/>
    <w:rsid w:val="000E78CF"/>
    <w:rsid w:val="000F0007"/>
    <w:rsid w:val="000F0281"/>
    <w:rsid w:val="000F03A6"/>
    <w:rsid w:val="000F06D6"/>
    <w:rsid w:val="000F0BA1"/>
    <w:rsid w:val="000F0BE3"/>
    <w:rsid w:val="000F104E"/>
    <w:rsid w:val="000F13A7"/>
    <w:rsid w:val="000F13FA"/>
    <w:rsid w:val="000F1651"/>
    <w:rsid w:val="000F189D"/>
    <w:rsid w:val="000F1F5F"/>
    <w:rsid w:val="000F23BC"/>
    <w:rsid w:val="000F256B"/>
    <w:rsid w:val="000F2758"/>
    <w:rsid w:val="000F2BBA"/>
    <w:rsid w:val="000F30C8"/>
    <w:rsid w:val="000F3898"/>
    <w:rsid w:val="000F3AA8"/>
    <w:rsid w:val="000F3B31"/>
    <w:rsid w:val="000F3BA6"/>
    <w:rsid w:val="000F3D19"/>
    <w:rsid w:val="000F445B"/>
    <w:rsid w:val="000F44E7"/>
    <w:rsid w:val="000F4641"/>
    <w:rsid w:val="000F489B"/>
    <w:rsid w:val="000F48F9"/>
    <w:rsid w:val="000F4966"/>
    <w:rsid w:val="000F4D45"/>
    <w:rsid w:val="000F51B1"/>
    <w:rsid w:val="000F52A5"/>
    <w:rsid w:val="000F539F"/>
    <w:rsid w:val="000F56FC"/>
    <w:rsid w:val="000F6093"/>
    <w:rsid w:val="000F6193"/>
    <w:rsid w:val="000F63C0"/>
    <w:rsid w:val="000F65D7"/>
    <w:rsid w:val="000F666B"/>
    <w:rsid w:val="000F6CD3"/>
    <w:rsid w:val="000F78E5"/>
    <w:rsid w:val="000F7901"/>
    <w:rsid w:val="000F7B20"/>
    <w:rsid w:val="000F7DB8"/>
    <w:rsid w:val="000F7E70"/>
    <w:rsid w:val="00100505"/>
    <w:rsid w:val="00100668"/>
    <w:rsid w:val="0010077B"/>
    <w:rsid w:val="001010B7"/>
    <w:rsid w:val="00101510"/>
    <w:rsid w:val="00101609"/>
    <w:rsid w:val="001020FC"/>
    <w:rsid w:val="00102298"/>
    <w:rsid w:val="001022F1"/>
    <w:rsid w:val="001024C4"/>
    <w:rsid w:val="00102A97"/>
    <w:rsid w:val="00102AA1"/>
    <w:rsid w:val="00102B46"/>
    <w:rsid w:val="00102C72"/>
    <w:rsid w:val="00102CEC"/>
    <w:rsid w:val="00103A4D"/>
    <w:rsid w:val="0010402F"/>
    <w:rsid w:val="00104149"/>
    <w:rsid w:val="00104914"/>
    <w:rsid w:val="00104AC9"/>
    <w:rsid w:val="00104B08"/>
    <w:rsid w:val="0010519E"/>
    <w:rsid w:val="001053C7"/>
    <w:rsid w:val="0010551D"/>
    <w:rsid w:val="00105653"/>
    <w:rsid w:val="00105757"/>
    <w:rsid w:val="00105BEE"/>
    <w:rsid w:val="00105E55"/>
    <w:rsid w:val="001060F4"/>
    <w:rsid w:val="00106325"/>
    <w:rsid w:val="0010644F"/>
    <w:rsid w:val="001066BA"/>
    <w:rsid w:val="001067B3"/>
    <w:rsid w:val="00106877"/>
    <w:rsid w:val="001068CA"/>
    <w:rsid w:val="00106D84"/>
    <w:rsid w:val="00106EAA"/>
    <w:rsid w:val="001071F5"/>
    <w:rsid w:val="00107280"/>
    <w:rsid w:val="0011059C"/>
    <w:rsid w:val="00110737"/>
    <w:rsid w:val="00110BC2"/>
    <w:rsid w:val="00110D43"/>
    <w:rsid w:val="00110E40"/>
    <w:rsid w:val="001118A4"/>
    <w:rsid w:val="00111B39"/>
    <w:rsid w:val="00111F38"/>
    <w:rsid w:val="00112144"/>
    <w:rsid w:val="001124D3"/>
    <w:rsid w:val="001129DE"/>
    <w:rsid w:val="00112A4F"/>
    <w:rsid w:val="00112B6E"/>
    <w:rsid w:val="00112CC8"/>
    <w:rsid w:val="00113057"/>
    <w:rsid w:val="00113060"/>
    <w:rsid w:val="0011354F"/>
    <w:rsid w:val="001135F3"/>
    <w:rsid w:val="00113637"/>
    <w:rsid w:val="0011414C"/>
    <w:rsid w:val="00114178"/>
    <w:rsid w:val="00114F64"/>
    <w:rsid w:val="0011546A"/>
    <w:rsid w:val="0011553C"/>
    <w:rsid w:val="00115702"/>
    <w:rsid w:val="00115EE3"/>
    <w:rsid w:val="00116555"/>
    <w:rsid w:val="001165A5"/>
    <w:rsid w:val="00116A08"/>
    <w:rsid w:val="00116C99"/>
    <w:rsid w:val="00117602"/>
    <w:rsid w:val="001176B0"/>
    <w:rsid w:val="001176E4"/>
    <w:rsid w:val="00117710"/>
    <w:rsid w:val="00117AF8"/>
    <w:rsid w:val="00117C4E"/>
    <w:rsid w:val="00117DAF"/>
    <w:rsid w:val="001200D3"/>
    <w:rsid w:val="00120167"/>
    <w:rsid w:val="0012033C"/>
    <w:rsid w:val="00120AE9"/>
    <w:rsid w:val="001212A2"/>
    <w:rsid w:val="0012161C"/>
    <w:rsid w:val="00121B97"/>
    <w:rsid w:val="0012214C"/>
    <w:rsid w:val="0012254B"/>
    <w:rsid w:val="00122A59"/>
    <w:rsid w:val="00122D40"/>
    <w:rsid w:val="00123171"/>
    <w:rsid w:val="00123545"/>
    <w:rsid w:val="00123EBF"/>
    <w:rsid w:val="00123F8D"/>
    <w:rsid w:val="001246D7"/>
    <w:rsid w:val="001247DA"/>
    <w:rsid w:val="00124975"/>
    <w:rsid w:val="00124A7E"/>
    <w:rsid w:val="00124C62"/>
    <w:rsid w:val="00124EA7"/>
    <w:rsid w:val="00125117"/>
    <w:rsid w:val="0012554E"/>
    <w:rsid w:val="001257F6"/>
    <w:rsid w:val="001258FB"/>
    <w:rsid w:val="00125997"/>
    <w:rsid w:val="001259F8"/>
    <w:rsid w:val="001259FC"/>
    <w:rsid w:val="00125C6E"/>
    <w:rsid w:val="001263D5"/>
    <w:rsid w:val="00126D7F"/>
    <w:rsid w:val="00126E7B"/>
    <w:rsid w:val="00126F00"/>
    <w:rsid w:val="001274B1"/>
    <w:rsid w:val="001278C7"/>
    <w:rsid w:val="00127BE7"/>
    <w:rsid w:val="00127BEF"/>
    <w:rsid w:val="00130038"/>
    <w:rsid w:val="00130326"/>
    <w:rsid w:val="00130565"/>
    <w:rsid w:val="00130C1B"/>
    <w:rsid w:val="0013109C"/>
    <w:rsid w:val="0013114D"/>
    <w:rsid w:val="00131532"/>
    <w:rsid w:val="001316D3"/>
    <w:rsid w:val="00131EEE"/>
    <w:rsid w:val="00132058"/>
    <w:rsid w:val="001320BD"/>
    <w:rsid w:val="001320D2"/>
    <w:rsid w:val="00132243"/>
    <w:rsid w:val="0013255F"/>
    <w:rsid w:val="0013277B"/>
    <w:rsid w:val="00133F4E"/>
    <w:rsid w:val="00133FF6"/>
    <w:rsid w:val="001342DB"/>
    <w:rsid w:val="001346C4"/>
    <w:rsid w:val="00134BEE"/>
    <w:rsid w:val="00134EC2"/>
    <w:rsid w:val="00135430"/>
    <w:rsid w:val="0013553F"/>
    <w:rsid w:val="001356CB"/>
    <w:rsid w:val="0013591E"/>
    <w:rsid w:val="00135A49"/>
    <w:rsid w:val="001363F1"/>
    <w:rsid w:val="001364FE"/>
    <w:rsid w:val="00136B21"/>
    <w:rsid w:val="00136D05"/>
    <w:rsid w:val="00136E0C"/>
    <w:rsid w:val="0013739E"/>
    <w:rsid w:val="00137634"/>
    <w:rsid w:val="001377D9"/>
    <w:rsid w:val="001377FC"/>
    <w:rsid w:val="00137BE6"/>
    <w:rsid w:val="00137FEE"/>
    <w:rsid w:val="001400E0"/>
    <w:rsid w:val="00140955"/>
    <w:rsid w:val="00140F9C"/>
    <w:rsid w:val="001416C6"/>
    <w:rsid w:val="00141927"/>
    <w:rsid w:val="001427F5"/>
    <w:rsid w:val="00142C78"/>
    <w:rsid w:val="0014321B"/>
    <w:rsid w:val="00143790"/>
    <w:rsid w:val="00143953"/>
    <w:rsid w:val="00143A3F"/>
    <w:rsid w:val="00143CF8"/>
    <w:rsid w:val="00143DB0"/>
    <w:rsid w:val="00143ECE"/>
    <w:rsid w:val="0014426A"/>
    <w:rsid w:val="00144C2E"/>
    <w:rsid w:val="00145150"/>
    <w:rsid w:val="001459D4"/>
    <w:rsid w:val="00145D5C"/>
    <w:rsid w:val="00146693"/>
    <w:rsid w:val="0014686D"/>
    <w:rsid w:val="00146A11"/>
    <w:rsid w:val="00146C0E"/>
    <w:rsid w:val="001470F1"/>
    <w:rsid w:val="00147268"/>
    <w:rsid w:val="00147469"/>
    <w:rsid w:val="0014794B"/>
    <w:rsid w:val="00147EDC"/>
    <w:rsid w:val="001505D9"/>
    <w:rsid w:val="00150640"/>
    <w:rsid w:val="00150811"/>
    <w:rsid w:val="00150B6C"/>
    <w:rsid w:val="00150BB0"/>
    <w:rsid w:val="00150C30"/>
    <w:rsid w:val="00150DB3"/>
    <w:rsid w:val="00151420"/>
    <w:rsid w:val="00151655"/>
    <w:rsid w:val="0015199C"/>
    <w:rsid w:val="00151DCC"/>
    <w:rsid w:val="00152646"/>
    <w:rsid w:val="00153408"/>
    <w:rsid w:val="00153542"/>
    <w:rsid w:val="00153C10"/>
    <w:rsid w:val="00153D30"/>
    <w:rsid w:val="00154659"/>
    <w:rsid w:val="001547C4"/>
    <w:rsid w:val="00154B1A"/>
    <w:rsid w:val="00154C15"/>
    <w:rsid w:val="001552B5"/>
    <w:rsid w:val="001556B9"/>
    <w:rsid w:val="0015609B"/>
    <w:rsid w:val="001560D8"/>
    <w:rsid w:val="00156167"/>
    <w:rsid w:val="001564F3"/>
    <w:rsid w:val="0015667B"/>
    <w:rsid w:val="00156BA4"/>
    <w:rsid w:val="00156E02"/>
    <w:rsid w:val="00156FC3"/>
    <w:rsid w:val="0015749D"/>
    <w:rsid w:val="00157B12"/>
    <w:rsid w:val="00157BB5"/>
    <w:rsid w:val="00160000"/>
    <w:rsid w:val="001600EC"/>
    <w:rsid w:val="00160369"/>
    <w:rsid w:val="00160404"/>
    <w:rsid w:val="001605D6"/>
    <w:rsid w:val="00160A29"/>
    <w:rsid w:val="00160AF2"/>
    <w:rsid w:val="00160B9E"/>
    <w:rsid w:val="00160C77"/>
    <w:rsid w:val="00160FA3"/>
    <w:rsid w:val="0016112B"/>
    <w:rsid w:val="00161D14"/>
    <w:rsid w:val="00161F65"/>
    <w:rsid w:val="001621E8"/>
    <w:rsid w:val="0016234D"/>
    <w:rsid w:val="00162608"/>
    <w:rsid w:val="00162C2C"/>
    <w:rsid w:val="00163611"/>
    <w:rsid w:val="00163F66"/>
    <w:rsid w:val="00163FC6"/>
    <w:rsid w:val="001640B8"/>
    <w:rsid w:val="00164474"/>
    <w:rsid w:val="001649EB"/>
    <w:rsid w:val="00164C66"/>
    <w:rsid w:val="00165345"/>
    <w:rsid w:val="001655DE"/>
    <w:rsid w:val="001656A8"/>
    <w:rsid w:val="00165852"/>
    <w:rsid w:val="001660F1"/>
    <w:rsid w:val="00166499"/>
    <w:rsid w:val="00166782"/>
    <w:rsid w:val="00166E16"/>
    <w:rsid w:val="00167B85"/>
    <w:rsid w:val="00167BEA"/>
    <w:rsid w:val="00167E9E"/>
    <w:rsid w:val="00167F6F"/>
    <w:rsid w:val="00170364"/>
    <w:rsid w:val="0017047E"/>
    <w:rsid w:val="0017099D"/>
    <w:rsid w:val="00170B56"/>
    <w:rsid w:val="00170E3E"/>
    <w:rsid w:val="00171154"/>
    <w:rsid w:val="0017132C"/>
    <w:rsid w:val="00172085"/>
    <w:rsid w:val="0017235A"/>
    <w:rsid w:val="001730CB"/>
    <w:rsid w:val="001733DC"/>
    <w:rsid w:val="00173C80"/>
    <w:rsid w:val="001749C6"/>
    <w:rsid w:val="00175A05"/>
    <w:rsid w:val="00175A35"/>
    <w:rsid w:val="00175DC5"/>
    <w:rsid w:val="00175F2B"/>
    <w:rsid w:val="00176391"/>
    <w:rsid w:val="00176510"/>
    <w:rsid w:val="00176662"/>
    <w:rsid w:val="00176859"/>
    <w:rsid w:val="00176D70"/>
    <w:rsid w:val="00177758"/>
    <w:rsid w:val="0017779D"/>
    <w:rsid w:val="00177839"/>
    <w:rsid w:val="00180707"/>
    <w:rsid w:val="00180B58"/>
    <w:rsid w:val="00181648"/>
    <w:rsid w:val="0018164D"/>
    <w:rsid w:val="00181670"/>
    <w:rsid w:val="00181744"/>
    <w:rsid w:val="00181C3B"/>
    <w:rsid w:val="00182151"/>
    <w:rsid w:val="00182262"/>
    <w:rsid w:val="0018290C"/>
    <w:rsid w:val="00182C1E"/>
    <w:rsid w:val="00182EED"/>
    <w:rsid w:val="001831BA"/>
    <w:rsid w:val="001832DF"/>
    <w:rsid w:val="001832FF"/>
    <w:rsid w:val="001836C2"/>
    <w:rsid w:val="00183E9B"/>
    <w:rsid w:val="00184410"/>
    <w:rsid w:val="0018471B"/>
    <w:rsid w:val="00184A5D"/>
    <w:rsid w:val="00184ACC"/>
    <w:rsid w:val="00184B3F"/>
    <w:rsid w:val="00184DD1"/>
    <w:rsid w:val="00184F0D"/>
    <w:rsid w:val="001854FD"/>
    <w:rsid w:val="001858F4"/>
    <w:rsid w:val="001862AB"/>
    <w:rsid w:val="00186F82"/>
    <w:rsid w:val="001871BB"/>
    <w:rsid w:val="00187681"/>
    <w:rsid w:val="00190363"/>
    <w:rsid w:val="001904B9"/>
    <w:rsid w:val="00190B9F"/>
    <w:rsid w:val="00190E35"/>
    <w:rsid w:val="00190F14"/>
    <w:rsid w:val="00191937"/>
    <w:rsid w:val="00191D02"/>
    <w:rsid w:val="00191FAC"/>
    <w:rsid w:val="00192249"/>
    <w:rsid w:val="0019268D"/>
    <w:rsid w:val="00192900"/>
    <w:rsid w:val="0019290C"/>
    <w:rsid w:val="00192ABA"/>
    <w:rsid w:val="00192E63"/>
    <w:rsid w:val="001933DD"/>
    <w:rsid w:val="00193B2E"/>
    <w:rsid w:val="00193DBC"/>
    <w:rsid w:val="00194A5D"/>
    <w:rsid w:val="00194C37"/>
    <w:rsid w:val="00194E65"/>
    <w:rsid w:val="00194EAF"/>
    <w:rsid w:val="0019534B"/>
    <w:rsid w:val="00195554"/>
    <w:rsid w:val="00195585"/>
    <w:rsid w:val="001956C1"/>
    <w:rsid w:val="00195764"/>
    <w:rsid w:val="00195A50"/>
    <w:rsid w:val="00195BF2"/>
    <w:rsid w:val="0019624A"/>
    <w:rsid w:val="00196B72"/>
    <w:rsid w:val="0019748A"/>
    <w:rsid w:val="001A0024"/>
    <w:rsid w:val="001A02D6"/>
    <w:rsid w:val="001A04FD"/>
    <w:rsid w:val="001A0846"/>
    <w:rsid w:val="001A0B56"/>
    <w:rsid w:val="001A0E56"/>
    <w:rsid w:val="001A0E68"/>
    <w:rsid w:val="001A1052"/>
    <w:rsid w:val="001A15AB"/>
    <w:rsid w:val="001A167F"/>
    <w:rsid w:val="001A170D"/>
    <w:rsid w:val="001A1ABC"/>
    <w:rsid w:val="001A2030"/>
    <w:rsid w:val="001A207C"/>
    <w:rsid w:val="001A259F"/>
    <w:rsid w:val="001A2A42"/>
    <w:rsid w:val="001A2A6C"/>
    <w:rsid w:val="001A2B2E"/>
    <w:rsid w:val="001A2B69"/>
    <w:rsid w:val="001A2ECB"/>
    <w:rsid w:val="001A37CE"/>
    <w:rsid w:val="001A3B6E"/>
    <w:rsid w:val="001A4985"/>
    <w:rsid w:val="001A4A0A"/>
    <w:rsid w:val="001A5248"/>
    <w:rsid w:val="001A5E99"/>
    <w:rsid w:val="001A6009"/>
    <w:rsid w:val="001A60FA"/>
    <w:rsid w:val="001A626D"/>
    <w:rsid w:val="001A699F"/>
    <w:rsid w:val="001A6A79"/>
    <w:rsid w:val="001A6EDE"/>
    <w:rsid w:val="001A6EEB"/>
    <w:rsid w:val="001A735B"/>
    <w:rsid w:val="001A7B2D"/>
    <w:rsid w:val="001A7C8F"/>
    <w:rsid w:val="001B048E"/>
    <w:rsid w:val="001B04C9"/>
    <w:rsid w:val="001B0518"/>
    <w:rsid w:val="001B0CEA"/>
    <w:rsid w:val="001B0D48"/>
    <w:rsid w:val="001B0D54"/>
    <w:rsid w:val="001B0DF7"/>
    <w:rsid w:val="001B13B8"/>
    <w:rsid w:val="001B1621"/>
    <w:rsid w:val="001B1C15"/>
    <w:rsid w:val="001B1D43"/>
    <w:rsid w:val="001B245D"/>
    <w:rsid w:val="001B2466"/>
    <w:rsid w:val="001B2598"/>
    <w:rsid w:val="001B27B0"/>
    <w:rsid w:val="001B27D3"/>
    <w:rsid w:val="001B2EFB"/>
    <w:rsid w:val="001B370E"/>
    <w:rsid w:val="001B3CA7"/>
    <w:rsid w:val="001B3D1B"/>
    <w:rsid w:val="001B465D"/>
    <w:rsid w:val="001B48A3"/>
    <w:rsid w:val="001B495F"/>
    <w:rsid w:val="001B4B96"/>
    <w:rsid w:val="001B4FF8"/>
    <w:rsid w:val="001B56EC"/>
    <w:rsid w:val="001B5B62"/>
    <w:rsid w:val="001B5F41"/>
    <w:rsid w:val="001B6036"/>
    <w:rsid w:val="001B615F"/>
    <w:rsid w:val="001B66DE"/>
    <w:rsid w:val="001B66FF"/>
    <w:rsid w:val="001B681F"/>
    <w:rsid w:val="001B7070"/>
    <w:rsid w:val="001B75BA"/>
    <w:rsid w:val="001B7882"/>
    <w:rsid w:val="001B794B"/>
    <w:rsid w:val="001B7A6E"/>
    <w:rsid w:val="001C0366"/>
    <w:rsid w:val="001C038F"/>
    <w:rsid w:val="001C0391"/>
    <w:rsid w:val="001C09EE"/>
    <w:rsid w:val="001C0EB4"/>
    <w:rsid w:val="001C0EBA"/>
    <w:rsid w:val="001C10E8"/>
    <w:rsid w:val="001C12EC"/>
    <w:rsid w:val="001C1557"/>
    <w:rsid w:val="001C15D2"/>
    <w:rsid w:val="001C1905"/>
    <w:rsid w:val="001C1F87"/>
    <w:rsid w:val="001C1FCC"/>
    <w:rsid w:val="001C219E"/>
    <w:rsid w:val="001C2227"/>
    <w:rsid w:val="001C2637"/>
    <w:rsid w:val="001C2C16"/>
    <w:rsid w:val="001C2EF2"/>
    <w:rsid w:val="001C2F14"/>
    <w:rsid w:val="001C3703"/>
    <w:rsid w:val="001C4271"/>
    <w:rsid w:val="001C4324"/>
    <w:rsid w:val="001C43AC"/>
    <w:rsid w:val="001C43D1"/>
    <w:rsid w:val="001C462B"/>
    <w:rsid w:val="001C49FD"/>
    <w:rsid w:val="001C4A70"/>
    <w:rsid w:val="001C58E5"/>
    <w:rsid w:val="001C5A7F"/>
    <w:rsid w:val="001C5E3C"/>
    <w:rsid w:val="001C6112"/>
    <w:rsid w:val="001C6389"/>
    <w:rsid w:val="001C63A5"/>
    <w:rsid w:val="001C68A2"/>
    <w:rsid w:val="001C68A6"/>
    <w:rsid w:val="001C6F99"/>
    <w:rsid w:val="001C7159"/>
    <w:rsid w:val="001C7393"/>
    <w:rsid w:val="001C74F0"/>
    <w:rsid w:val="001C7918"/>
    <w:rsid w:val="001C7E66"/>
    <w:rsid w:val="001D052C"/>
    <w:rsid w:val="001D0DC8"/>
    <w:rsid w:val="001D0F04"/>
    <w:rsid w:val="001D10D3"/>
    <w:rsid w:val="001D1457"/>
    <w:rsid w:val="001D1525"/>
    <w:rsid w:val="001D18ED"/>
    <w:rsid w:val="001D198A"/>
    <w:rsid w:val="001D215D"/>
    <w:rsid w:val="001D25DA"/>
    <w:rsid w:val="001D2D01"/>
    <w:rsid w:val="001D3084"/>
    <w:rsid w:val="001D3316"/>
    <w:rsid w:val="001D33B1"/>
    <w:rsid w:val="001D3BE3"/>
    <w:rsid w:val="001D3F03"/>
    <w:rsid w:val="001D4A7B"/>
    <w:rsid w:val="001D4AE6"/>
    <w:rsid w:val="001D4CFB"/>
    <w:rsid w:val="001D51A4"/>
    <w:rsid w:val="001D53CB"/>
    <w:rsid w:val="001D546D"/>
    <w:rsid w:val="001D5CBD"/>
    <w:rsid w:val="001D5FB8"/>
    <w:rsid w:val="001D63D0"/>
    <w:rsid w:val="001D6480"/>
    <w:rsid w:val="001D66EE"/>
    <w:rsid w:val="001D6715"/>
    <w:rsid w:val="001D69BB"/>
    <w:rsid w:val="001D71CB"/>
    <w:rsid w:val="001D72FB"/>
    <w:rsid w:val="001D7409"/>
    <w:rsid w:val="001D7988"/>
    <w:rsid w:val="001D7C61"/>
    <w:rsid w:val="001D7E9C"/>
    <w:rsid w:val="001D7F8C"/>
    <w:rsid w:val="001E00E6"/>
    <w:rsid w:val="001E1466"/>
    <w:rsid w:val="001E17C7"/>
    <w:rsid w:val="001E1894"/>
    <w:rsid w:val="001E1EA4"/>
    <w:rsid w:val="001E2033"/>
    <w:rsid w:val="001E215E"/>
    <w:rsid w:val="001E2326"/>
    <w:rsid w:val="001E24FE"/>
    <w:rsid w:val="001E27FD"/>
    <w:rsid w:val="001E2BE3"/>
    <w:rsid w:val="001E2F78"/>
    <w:rsid w:val="001E3224"/>
    <w:rsid w:val="001E3347"/>
    <w:rsid w:val="001E340E"/>
    <w:rsid w:val="001E38A5"/>
    <w:rsid w:val="001E3A9B"/>
    <w:rsid w:val="001E3B4A"/>
    <w:rsid w:val="001E3BB6"/>
    <w:rsid w:val="001E3EE7"/>
    <w:rsid w:val="001E4162"/>
    <w:rsid w:val="001E4234"/>
    <w:rsid w:val="001E4299"/>
    <w:rsid w:val="001E4708"/>
    <w:rsid w:val="001E496F"/>
    <w:rsid w:val="001E4BBF"/>
    <w:rsid w:val="001E4CB7"/>
    <w:rsid w:val="001E4E57"/>
    <w:rsid w:val="001E517A"/>
    <w:rsid w:val="001E569E"/>
    <w:rsid w:val="001E5D62"/>
    <w:rsid w:val="001E628F"/>
    <w:rsid w:val="001E6746"/>
    <w:rsid w:val="001E6E25"/>
    <w:rsid w:val="001E6E92"/>
    <w:rsid w:val="001E6F1E"/>
    <w:rsid w:val="001E70D8"/>
    <w:rsid w:val="001E7634"/>
    <w:rsid w:val="001E7ACE"/>
    <w:rsid w:val="001E7BE0"/>
    <w:rsid w:val="001E7FF4"/>
    <w:rsid w:val="001F02C8"/>
    <w:rsid w:val="001F0548"/>
    <w:rsid w:val="001F1569"/>
    <w:rsid w:val="001F1665"/>
    <w:rsid w:val="001F1A81"/>
    <w:rsid w:val="001F206A"/>
    <w:rsid w:val="001F2962"/>
    <w:rsid w:val="001F29A7"/>
    <w:rsid w:val="001F3050"/>
    <w:rsid w:val="001F30E1"/>
    <w:rsid w:val="001F3125"/>
    <w:rsid w:val="001F3287"/>
    <w:rsid w:val="001F35D0"/>
    <w:rsid w:val="001F360F"/>
    <w:rsid w:val="001F38C0"/>
    <w:rsid w:val="001F42E8"/>
    <w:rsid w:val="001F43D9"/>
    <w:rsid w:val="001F4898"/>
    <w:rsid w:val="001F4939"/>
    <w:rsid w:val="001F4F00"/>
    <w:rsid w:val="001F5A5B"/>
    <w:rsid w:val="001F5C6B"/>
    <w:rsid w:val="001F5D40"/>
    <w:rsid w:val="001F61FE"/>
    <w:rsid w:val="001F6342"/>
    <w:rsid w:val="001F66A4"/>
    <w:rsid w:val="001F6997"/>
    <w:rsid w:val="001F721A"/>
    <w:rsid w:val="001F72EE"/>
    <w:rsid w:val="001F7418"/>
    <w:rsid w:val="001F78E0"/>
    <w:rsid w:val="001F7BB5"/>
    <w:rsid w:val="001F7F3E"/>
    <w:rsid w:val="002002D8"/>
    <w:rsid w:val="0020031A"/>
    <w:rsid w:val="00200473"/>
    <w:rsid w:val="00200737"/>
    <w:rsid w:val="00200B6C"/>
    <w:rsid w:val="00200B97"/>
    <w:rsid w:val="0020189A"/>
    <w:rsid w:val="00201B4B"/>
    <w:rsid w:val="00201C2E"/>
    <w:rsid w:val="00201FDE"/>
    <w:rsid w:val="0020203C"/>
    <w:rsid w:val="002029A2"/>
    <w:rsid w:val="002031E2"/>
    <w:rsid w:val="00203249"/>
    <w:rsid w:val="002037A0"/>
    <w:rsid w:val="00203876"/>
    <w:rsid w:val="00203DEF"/>
    <w:rsid w:val="002043E4"/>
    <w:rsid w:val="0020469B"/>
    <w:rsid w:val="00204755"/>
    <w:rsid w:val="0020492F"/>
    <w:rsid w:val="00204B8B"/>
    <w:rsid w:val="00204F85"/>
    <w:rsid w:val="00204FDA"/>
    <w:rsid w:val="002050E4"/>
    <w:rsid w:val="002050FA"/>
    <w:rsid w:val="002052D7"/>
    <w:rsid w:val="00205A4A"/>
    <w:rsid w:val="00205A83"/>
    <w:rsid w:val="00205A85"/>
    <w:rsid w:val="00205D56"/>
    <w:rsid w:val="00205E18"/>
    <w:rsid w:val="00206031"/>
    <w:rsid w:val="00206EEE"/>
    <w:rsid w:val="00206F09"/>
    <w:rsid w:val="002070AB"/>
    <w:rsid w:val="0020717B"/>
    <w:rsid w:val="00207242"/>
    <w:rsid w:val="002072F4"/>
    <w:rsid w:val="0020788D"/>
    <w:rsid w:val="00207E4A"/>
    <w:rsid w:val="00207F02"/>
    <w:rsid w:val="00210165"/>
    <w:rsid w:val="00210920"/>
    <w:rsid w:val="00210FC6"/>
    <w:rsid w:val="00211638"/>
    <w:rsid w:val="002117BC"/>
    <w:rsid w:val="00211C2E"/>
    <w:rsid w:val="00212402"/>
    <w:rsid w:val="00212620"/>
    <w:rsid w:val="002127B7"/>
    <w:rsid w:val="00212847"/>
    <w:rsid w:val="00213003"/>
    <w:rsid w:val="00213618"/>
    <w:rsid w:val="002138C2"/>
    <w:rsid w:val="00213B92"/>
    <w:rsid w:val="00213CEC"/>
    <w:rsid w:val="00213E9A"/>
    <w:rsid w:val="0021414A"/>
    <w:rsid w:val="00214DF0"/>
    <w:rsid w:val="002151E0"/>
    <w:rsid w:val="00215443"/>
    <w:rsid w:val="00215BC9"/>
    <w:rsid w:val="00215C11"/>
    <w:rsid w:val="00215C7D"/>
    <w:rsid w:val="00215D55"/>
    <w:rsid w:val="00215DB9"/>
    <w:rsid w:val="00215E29"/>
    <w:rsid w:val="002164AA"/>
    <w:rsid w:val="002165DA"/>
    <w:rsid w:val="00216ED4"/>
    <w:rsid w:val="00217595"/>
    <w:rsid w:val="002178A8"/>
    <w:rsid w:val="00217907"/>
    <w:rsid w:val="0022018A"/>
    <w:rsid w:val="0022042C"/>
    <w:rsid w:val="0022091F"/>
    <w:rsid w:val="00220985"/>
    <w:rsid w:val="002222DC"/>
    <w:rsid w:val="0022244B"/>
    <w:rsid w:val="00222544"/>
    <w:rsid w:val="002227B2"/>
    <w:rsid w:val="0022287A"/>
    <w:rsid w:val="00222B4F"/>
    <w:rsid w:val="00222CDB"/>
    <w:rsid w:val="00222DC7"/>
    <w:rsid w:val="00222FCD"/>
    <w:rsid w:val="00223045"/>
    <w:rsid w:val="0022321B"/>
    <w:rsid w:val="0022334B"/>
    <w:rsid w:val="00224DFF"/>
    <w:rsid w:val="00224F7B"/>
    <w:rsid w:val="00225664"/>
    <w:rsid w:val="00225EAA"/>
    <w:rsid w:val="00226B8A"/>
    <w:rsid w:val="002270D9"/>
    <w:rsid w:val="002274AB"/>
    <w:rsid w:val="002277A1"/>
    <w:rsid w:val="00227998"/>
    <w:rsid w:val="00227B39"/>
    <w:rsid w:val="00227C16"/>
    <w:rsid w:val="00227DCD"/>
    <w:rsid w:val="00230123"/>
    <w:rsid w:val="0023099D"/>
    <w:rsid w:val="00230F20"/>
    <w:rsid w:val="00231174"/>
    <w:rsid w:val="00231579"/>
    <w:rsid w:val="00231F2B"/>
    <w:rsid w:val="002320CD"/>
    <w:rsid w:val="0023246C"/>
    <w:rsid w:val="00232789"/>
    <w:rsid w:val="00232D8F"/>
    <w:rsid w:val="00232D9B"/>
    <w:rsid w:val="00232DFF"/>
    <w:rsid w:val="00232F05"/>
    <w:rsid w:val="00233184"/>
    <w:rsid w:val="002333E5"/>
    <w:rsid w:val="002335D7"/>
    <w:rsid w:val="00233C96"/>
    <w:rsid w:val="00233ED5"/>
    <w:rsid w:val="00233EF7"/>
    <w:rsid w:val="002342DF"/>
    <w:rsid w:val="002346CE"/>
    <w:rsid w:val="00234B17"/>
    <w:rsid w:val="00234B4B"/>
    <w:rsid w:val="00234BAD"/>
    <w:rsid w:val="00234C6A"/>
    <w:rsid w:val="00234D06"/>
    <w:rsid w:val="00235139"/>
    <w:rsid w:val="0023568D"/>
    <w:rsid w:val="002359EF"/>
    <w:rsid w:val="00235E9B"/>
    <w:rsid w:val="00236A3A"/>
    <w:rsid w:val="00237110"/>
    <w:rsid w:val="002371FB"/>
    <w:rsid w:val="00237346"/>
    <w:rsid w:val="0023751F"/>
    <w:rsid w:val="00237534"/>
    <w:rsid w:val="002377EC"/>
    <w:rsid w:val="002378A7"/>
    <w:rsid w:val="00237A5D"/>
    <w:rsid w:val="00240374"/>
    <w:rsid w:val="002406FA"/>
    <w:rsid w:val="00240A7F"/>
    <w:rsid w:val="00240FC6"/>
    <w:rsid w:val="0024113B"/>
    <w:rsid w:val="00241B8C"/>
    <w:rsid w:val="00241C01"/>
    <w:rsid w:val="00241F12"/>
    <w:rsid w:val="00242041"/>
    <w:rsid w:val="00242585"/>
    <w:rsid w:val="002428F5"/>
    <w:rsid w:val="00242956"/>
    <w:rsid w:val="00242FA7"/>
    <w:rsid w:val="0024312A"/>
    <w:rsid w:val="002431E5"/>
    <w:rsid w:val="00243866"/>
    <w:rsid w:val="002438F4"/>
    <w:rsid w:val="0024415A"/>
    <w:rsid w:val="002444A3"/>
    <w:rsid w:val="00244657"/>
    <w:rsid w:val="00244AB0"/>
    <w:rsid w:val="00244B78"/>
    <w:rsid w:val="00244C38"/>
    <w:rsid w:val="002450A1"/>
    <w:rsid w:val="00245503"/>
    <w:rsid w:val="00245520"/>
    <w:rsid w:val="0024554C"/>
    <w:rsid w:val="00245B4C"/>
    <w:rsid w:val="00245D02"/>
    <w:rsid w:val="0024611A"/>
    <w:rsid w:val="00246230"/>
    <w:rsid w:val="002462B9"/>
    <w:rsid w:val="00246701"/>
    <w:rsid w:val="002472F5"/>
    <w:rsid w:val="002476A1"/>
    <w:rsid w:val="0024796B"/>
    <w:rsid w:val="00250820"/>
    <w:rsid w:val="00250A25"/>
    <w:rsid w:val="00250E52"/>
    <w:rsid w:val="00251A1A"/>
    <w:rsid w:val="0025215D"/>
    <w:rsid w:val="002521F4"/>
    <w:rsid w:val="0025292F"/>
    <w:rsid w:val="00253248"/>
    <w:rsid w:val="002532BD"/>
    <w:rsid w:val="002534FA"/>
    <w:rsid w:val="00253AF9"/>
    <w:rsid w:val="00253F13"/>
    <w:rsid w:val="00254B87"/>
    <w:rsid w:val="00254C99"/>
    <w:rsid w:val="00254D0A"/>
    <w:rsid w:val="00254DFA"/>
    <w:rsid w:val="002553A8"/>
    <w:rsid w:val="00255B79"/>
    <w:rsid w:val="00255EEF"/>
    <w:rsid w:val="0025614E"/>
    <w:rsid w:val="002561A1"/>
    <w:rsid w:val="00256785"/>
    <w:rsid w:val="00256B47"/>
    <w:rsid w:val="00257206"/>
    <w:rsid w:val="0025729A"/>
    <w:rsid w:val="0025797F"/>
    <w:rsid w:val="00257BC2"/>
    <w:rsid w:val="002603A6"/>
    <w:rsid w:val="00260A63"/>
    <w:rsid w:val="00260DF5"/>
    <w:rsid w:val="00260EDB"/>
    <w:rsid w:val="0026125D"/>
    <w:rsid w:val="00261845"/>
    <w:rsid w:val="00261C96"/>
    <w:rsid w:val="00261CEA"/>
    <w:rsid w:val="002622A9"/>
    <w:rsid w:val="002626C9"/>
    <w:rsid w:val="002627AB"/>
    <w:rsid w:val="00262895"/>
    <w:rsid w:val="00262CEC"/>
    <w:rsid w:val="00262DE0"/>
    <w:rsid w:val="00263509"/>
    <w:rsid w:val="0026397A"/>
    <w:rsid w:val="00263BED"/>
    <w:rsid w:val="00263CE2"/>
    <w:rsid w:val="00263DB3"/>
    <w:rsid w:val="00263E25"/>
    <w:rsid w:val="0026417B"/>
    <w:rsid w:val="00264338"/>
    <w:rsid w:val="00264B04"/>
    <w:rsid w:val="00264EC8"/>
    <w:rsid w:val="00265197"/>
    <w:rsid w:val="00265320"/>
    <w:rsid w:val="0026534A"/>
    <w:rsid w:val="002653F6"/>
    <w:rsid w:val="0026566F"/>
    <w:rsid w:val="002657D9"/>
    <w:rsid w:val="00266365"/>
    <w:rsid w:val="00266601"/>
    <w:rsid w:val="00266705"/>
    <w:rsid w:val="00266EC8"/>
    <w:rsid w:val="002670D8"/>
    <w:rsid w:val="00267198"/>
    <w:rsid w:val="00267865"/>
    <w:rsid w:val="002679A3"/>
    <w:rsid w:val="00267C08"/>
    <w:rsid w:val="00267E2B"/>
    <w:rsid w:val="00270A89"/>
    <w:rsid w:val="00270D60"/>
    <w:rsid w:val="00270E97"/>
    <w:rsid w:val="00270EC9"/>
    <w:rsid w:val="0027179E"/>
    <w:rsid w:val="002717B7"/>
    <w:rsid w:val="00271835"/>
    <w:rsid w:val="00271E2A"/>
    <w:rsid w:val="00271FC4"/>
    <w:rsid w:val="002721A0"/>
    <w:rsid w:val="002723EC"/>
    <w:rsid w:val="00272BDE"/>
    <w:rsid w:val="0027300C"/>
    <w:rsid w:val="002730CB"/>
    <w:rsid w:val="0027361F"/>
    <w:rsid w:val="0027372D"/>
    <w:rsid w:val="00273878"/>
    <w:rsid w:val="00273CBB"/>
    <w:rsid w:val="00273E45"/>
    <w:rsid w:val="00274B36"/>
    <w:rsid w:val="002750CB"/>
    <w:rsid w:val="0027554D"/>
    <w:rsid w:val="0027594B"/>
    <w:rsid w:val="00275CF0"/>
    <w:rsid w:val="00275FB2"/>
    <w:rsid w:val="0027617F"/>
    <w:rsid w:val="00276189"/>
    <w:rsid w:val="00276291"/>
    <w:rsid w:val="0027713F"/>
    <w:rsid w:val="002771B9"/>
    <w:rsid w:val="0027737A"/>
    <w:rsid w:val="00277579"/>
    <w:rsid w:val="00277A23"/>
    <w:rsid w:val="002800AF"/>
    <w:rsid w:val="00280457"/>
    <w:rsid w:val="0028077E"/>
    <w:rsid w:val="00280B4B"/>
    <w:rsid w:val="00280BDF"/>
    <w:rsid w:val="00280D1F"/>
    <w:rsid w:val="00280ED7"/>
    <w:rsid w:val="00281A4B"/>
    <w:rsid w:val="00281FD9"/>
    <w:rsid w:val="0028248D"/>
    <w:rsid w:val="002824BF"/>
    <w:rsid w:val="002829A9"/>
    <w:rsid w:val="00282D8E"/>
    <w:rsid w:val="00282F91"/>
    <w:rsid w:val="002830F7"/>
    <w:rsid w:val="00283814"/>
    <w:rsid w:val="00283D3D"/>
    <w:rsid w:val="00283D52"/>
    <w:rsid w:val="00283EAE"/>
    <w:rsid w:val="00284381"/>
    <w:rsid w:val="002848AA"/>
    <w:rsid w:val="0028498E"/>
    <w:rsid w:val="002849CE"/>
    <w:rsid w:val="00284ED4"/>
    <w:rsid w:val="00285220"/>
    <w:rsid w:val="00285222"/>
    <w:rsid w:val="0028560B"/>
    <w:rsid w:val="002869B2"/>
    <w:rsid w:val="00286C2E"/>
    <w:rsid w:val="00286CA9"/>
    <w:rsid w:val="00286F97"/>
    <w:rsid w:val="00287891"/>
    <w:rsid w:val="00287D6F"/>
    <w:rsid w:val="00287F36"/>
    <w:rsid w:val="002904F2"/>
    <w:rsid w:val="00290577"/>
    <w:rsid w:val="0029070E"/>
    <w:rsid w:val="00290C94"/>
    <w:rsid w:val="002914A1"/>
    <w:rsid w:val="00291A0E"/>
    <w:rsid w:val="00291CB1"/>
    <w:rsid w:val="00292483"/>
    <w:rsid w:val="0029259F"/>
    <w:rsid w:val="002925B9"/>
    <w:rsid w:val="00292830"/>
    <w:rsid w:val="002928B7"/>
    <w:rsid w:val="00292E1F"/>
    <w:rsid w:val="0029307F"/>
    <w:rsid w:val="002936ED"/>
    <w:rsid w:val="0029483F"/>
    <w:rsid w:val="00294D8E"/>
    <w:rsid w:val="00294DBF"/>
    <w:rsid w:val="00295356"/>
    <w:rsid w:val="002954BD"/>
    <w:rsid w:val="0029567D"/>
    <w:rsid w:val="00296236"/>
    <w:rsid w:val="0029678E"/>
    <w:rsid w:val="002968CE"/>
    <w:rsid w:val="002971B2"/>
    <w:rsid w:val="00297A58"/>
    <w:rsid w:val="00297C0C"/>
    <w:rsid w:val="00297D9B"/>
    <w:rsid w:val="00297E67"/>
    <w:rsid w:val="002A0237"/>
    <w:rsid w:val="002A0672"/>
    <w:rsid w:val="002A0977"/>
    <w:rsid w:val="002A0F38"/>
    <w:rsid w:val="002A1227"/>
    <w:rsid w:val="002A1EE7"/>
    <w:rsid w:val="002A21DB"/>
    <w:rsid w:val="002A253D"/>
    <w:rsid w:val="002A29B7"/>
    <w:rsid w:val="002A381E"/>
    <w:rsid w:val="002A392F"/>
    <w:rsid w:val="002A3DDC"/>
    <w:rsid w:val="002A3FB9"/>
    <w:rsid w:val="002A400F"/>
    <w:rsid w:val="002A4386"/>
    <w:rsid w:val="002A494A"/>
    <w:rsid w:val="002A4DE1"/>
    <w:rsid w:val="002A527E"/>
    <w:rsid w:val="002A58D0"/>
    <w:rsid w:val="002A5C75"/>
    <w:rsid w:val="002A5D6D"/>
    <w:rsid w:val="002A6280"/>
    <w:rsid w:val="002A645F"/>
    <w:rsid w:val="002A66F5"/>
    <w:rsid w:val="002A69A2"/>
    <w:rsid w:val="002A6AF9"/>
    <w:rsid w:val="002A6FF7"/>
    <w:rsid w:val="002A7656"/>
    <w:rsid w:val="002A78F4"/>
    <w:rsid w:val="002A7973"/>
    <w:rsid w:val="002A7A1B"/>
    <w:rsid w:val="002A7F2D"/>
    <w:rsid w:val="002B01E6"/>
    <w:rsid w:val="002B02AD"/>
    <w:rsid w:val="002B05E0"/>
    <w:rsid w:val="002B0691"/>
    <w:rsid w:val="002B0B92"/>
    <w:rsid w:val="002B0BDF"/>
    <w:rsid w:val="002B0CA5"/>
    <w:rsid w:val="002B1029"/>
    <w:rsid w:val="002B1811"/>
    <w:rsid w:val="002B19BD"/>
    <w:rsid w:val="002B1A1A"/>
    <w:rsid w:val="002B1CA2"/>
    <w:rsid w:val="002B1D1A"/>
    <w:rsid w:val="002B22E6"/>
    <w:rsid w:val="002B248C"/>
    <w:rsid w:val="002B26C4"/>
    <w:rsid w:val="002B275D"/>
    <w:rsid w:val="002B30BE"/>
    <w:rsid w:val="002B37A2"/>
    <w:rsid w:val="002B3815"/>
    <w:rsid w:val="002B384F"/>
    <w:rsid w:val="002B3906"/>
    <w:rsid w:val="002B4235"/>
    <w:rsid w:val="002B4369"/>
    <w:rsid w:val="002B44AE"/>
    <w:rsid w:val="002B45F9"/>
    <w:rsid w:val="002B46B8"/>
    <w:rsid w:val="002B4ADC"/>
    <w:rsid w:val="002B4B85"/>
    <w:rsid w:val="002B4D5D"/>
    <w:rsid w:val="002B5A4A"/>
    <w:rsid w:val="002B5F41"/>
    <w:rsid w:val="002B6D21"/>
    <w:rsid w:val="002B734B"/>
    <w:rsid w:val="002B742F"/>
    <w:rsid w:val="002B76C4"/>
    <w:rsid w:val="002B7F45"/>
    <w:rsid w:val="002C0188"/>
    <w:rsid w:val="002C0A14"/>
    <w:rsid w:val="002C0CBF"/>
    <w:rsid w:val="002C0E86"/>
    <w:rsid w:val="002C0E9E"/>
    <w:rsid w:val="002C1746"/>
    <w:rsid w:val="002C17FF"/>
    <w:rsid w:val="002C193F"/>
    <w:rsid w:val="002C20C5"/>
    <w:rsid w:val="002C20E2"/>
    <w:rsid w:val="002C23D1"/>
    <w:rsid w:val="002C25A0"/>
    <w:rsid w:val="002C25B4"/>
    <w:rsid w:val="002C25E9"/>
    <w:rsid w:val="002C270F"/>
    <w:rsid w:val="002C28B7"/>
    <w:rsid w:val="002C2A2A"/>
    <w:rsid w:val="002C2EE5"/>
    <w:rsid w:val="002C3054"/>
    <w:rsid w:val="002C30B2"/>
    <w:rsid w:val="002C378C"/>
    <w:rsid w:val="002C37D2"/>
    <w:rsid w:val="002C38AA"/>
    <w:rsid w:val="002C392A"/>
    <w:rsid w:val="002C392F"/>
    <w:rsid w:val="002C3B86"/>
    <w:rsid w:val="002C4046"/>
    <w:rsid w:val="002C426E"/>
    <w:rsid w:val="002C42A0"/>
    <w:rsid w:val="002C48B3"/>
    <w:rsid w:val="002C48FE"/>
    <w:rsid w:val="002C4AC9"/>
    <w:rsid w:val="002C4B7C"/>
    <w:rsid w:val="002C4BDA"/>
    <w:rsid w:val="002C501F"/>
    <w:rsid w:val="002C54B2"/>
    <w:rsid w:val="002C56FF"/>
    <w:rsid w:val="002C57FC"/>
    <w:rsid w:val="002C5821"/>
    <w:rsid w:val="002C645B"/>
    <w:rsid w:val="002C6594"/>
    <w:rsid w:val="002C6C4F"/>
    <w:rsid w:val="002C7092"/>
    <w:rsid w:val="002C7538"/>
    <w:rsid w:val="002C786D"/>
    <w:rsid w:val="002D0216"/>
    <w:rsid w:val="002D0502"/>
    <w:rsid w:val="002D0FD0"/>
    <w:rsid w:val="002D1250"/>
    <w:rsid w:val="002D1963"/>
    <w:rsid w:val="002D1FA1"/>
    <w:rsid w:val="002D234C"/>
    <w:rsid w:val="002D25D1"/>
    <w:rsid w:val="002D267A"/>
    <w:rsid w:val="002D2727"/>
    <w:rsid w:val="002D2CFC"/>
    <w:rsid w:val="002D2DD7"/>
    <w:rsid w:val="002D3350"/>
    <w:rsid w:val="002D3351"/>
    <w:rsid w:val="002D34AF"/>
    <w:rsid w:val="002D38D7"/>
    <w:rsid w:val="002D3932"/>
    <w:rsid w:val="002D3B9F"/>
    <w:rsid w:val="002D3DF4"/>
    <w:rsid w:val="002D4389"/>
    <w:rsid w:val="002D475C"/>
    <w:rsid w:val="002D47EA"/>
    <w:rsid w:val="002D49E9"/>
    <w:rsid w:val="002D5089"/>
    <w:rsid w:val="002D542E"/>
    <w:rsid w:val="002D55BB"/>
    <w:rsid w:val="002D5A8C"/>
    <w:rsid w:val="002D5BDE"/>
    <w:rsid w:val="002D6064"/>
    <w:rsid w:val="002D6B0F"/>
    <w:rsid w:val="002D6C6D"/>
    <w:rsid w:val="002D740A"/>
    <w:rsid w:val="002D76F0"/>
    <w:rsid w:val="002D7A74"/>
    <w:rsid w:val="002D7CEA"/>
    <w:rsid w:val="002E004B"/>
    <w:rsid w:val="002E0369"/>
    <w:rsid w:val="002E055C"/>
    <w:rsid w:val="002E0627"/>
    <w:rsid w:val="002E0AE1"/>
    <w:rsid w:val="002E0B82"/>
    <w:rsid w:val="002E1163"/>
    <w:rsid w:val="002E1261"/>
    <w:rsid w:val="002E1538"/>
    <w:rsid w:val="002E15D4"/>
    <w:rsid w:val="002E1831"/>
    <w:rsid w:val="002E1AA9"/>
    <w:rsid w:val="002E1BAB"/>
    <w:rsid w:val="002E2664"/>
    <w:rsid w:val="002E27D6"/>
    <w:rsid w:val="002E2964"/>
    <w:rsid w:val="002E2A05"/>
    <w:rsid w:val="002E2B43"/>
    <w:rsid w:val="002E2F5B"/>
    <w:rsid w:val="002E333E"/>
    <w:rsid w:val="002E347B"/>
    <w:rsid w:val="002E34FF"/>
    <w:rsid w:val="002E37C0"/>
    <w:rsid w:val="002E3A0F"/>
    <w:rsid w:val="002E3A3D"/>
    <w:rsid w:val="002E4103"/>
    <w:rsid w:val="002E426B"/>
    <w:rsid w:val="002E42C6"/>
    <w:rsid w:val="002E4BF7"/>
    <w:rsid w:val="002E4CA6"/>
    <w:rsid w:val="002E5541"/>
    <w:rsid w:val="002E5BD5"/>
    <w:rsid w:val="002E5E13"/>
    <w:rsid w:val="002E60CD"/>
    <w:rsid w:val="002E6244"/>
    <w:rsid w:val="002E65CE"/>
    <w:rsid w:val="002E6714"/>
    <w:rsid w:val="002E6908"/>
    <w:rsid w:val="002E6AF7"/>
    <w:rsid w:val="002E71F8"/>
    <w:rsid w:val="002E73F5"/>
    <w:rsid w:val="002E7866"/>
    <w:rsid w:val="002E7A5E"/>
    <w:rsid w:val="002F06B8"/>
    <w:rsid w:val="002F075A"/>
    <w:rsid w:val="002F082B"/>
    <w:rsid w:val="002F0C99"/>
    <w:rsid w:val="002F0F8B"/>
    <w:rsid w:val="002F1C49"/>
    <w:rsid w:val="002F2235"/>
    <w:rsid w:val="002F2336"/>
    <w:rsid w:val="002F25E0"/>
    <w:rsid w:val="002F2ADF"/>
    <w:rsid w:val="002F2E29"/>
    <w:rsid w:val="002F2EBC"/>
    <w:rsid w:val="002F2EDD"/>
    <w:rsid w:val="002F354F"/>
    <w:rsid w:val="002F3738"/>
    <w:rsid w:val="002F3893"/>
    <w:rsid w:val="002F3F12"/>
    <w:rsid w:val="002F4552"/>
    <w:rsid w:val="002F459E"/>
    <w:rsid w:val="002F46E3"/>
    <w:rsid w:val="002F4924"/>
    <w:rsid w:val="002F4EC7"/>
    <w:rsid w:val="002F515B"/>
    <w:rsid w:val="002F552F"/>
    <w:rsid w:val="002F5888"/>
    <w:rsid w:val="002F5963"/>
    <w:rsid w:val="002F6A9F"/>
    <w:rsid w:val="002F6BC4"/>
    <w:rsid w:val="002F7216"/>
    <w:rsid w:val="002F75D8"/>
    <w:rsid w:val="002F76D7"/>
    <w:rsid w:val="002F7815"/>
    <w:rsid w:val="002F7ACA"/>
    <w:rsid w:val="002F7B41"/>
    <w:rsid w:val="002F7BD0"/>
    <w:rsid w:val="002F7D89"/>
    <w:rsid w:val="0030044A"/>
    <w:rsid w:val="00301D28"/>
    <w:rsid w:val="003030D8"/>
    <w:rsid w:val="003032B6"/>
    <w:rsid w:val="00303461"/>
    <w:rsid w:val="0030411D"/>
    <w:rsid w:val="0030427B"/>
    <w:rsid w:val="0030501B"/>
    <w:rsid w:val="00305291"/>
    <w:rsid w:val="00305A7C"/>
    <w:rsid w:val="00305BBD"/>
    <w:rsid w:val="00305CA2"/>
    <w:rsid w:val="00305CCF"/>
    <w:rsid w:val="0030663F"/>
    <w:rsid w:val="0030667A"/>
    <w:rsid w:val="003066D8"/>
    <w:rsid w:val="00306868"/>
    <w:rsid w:val="0030688D"/>
    <w:rsid w:val="00306D55"/>
    <w:rsid w:val="00307175"/>
    <w:rsid w:val="003071A5"/>
    <w:rsid w:val="003077DB"/>
    <w:rsid w:val="0031054F"/>
    <w:rsid w:val="003105C6"/>
    <w:rsid w:val="00310FC4"/>
    <w:rsid w:val="00311400"/>
    <w:rsid w:val="00311505"/>
    <w:rsid w:val="00311AD3"/>
    <w:rsid w:val="00311C92"/>
    <w:rsid w:val="00311E41"/>
    <w:rsid w:val="003124BF"/>
    <w:rsid w:val="0031258E"/>
    <w:rsid w:val="00312A39"/>
    <w:rsid w:val="00312DF8"/>
    <w:rsid w:val="003133A1"/>
    <w:rsid w:val="003137F2"/>
    <w:rsid w:val="00313810"/>
    <w:rsid w:val="0031389F"/>
    <w:rsid w:val="00313949"/>
    <w:rsid w:val="00313B20"/>
    <w:rsid w:val="00313B76"/>
    <w:rsid w:val="003146AB"/>
    <w:rsid w:val="00314F5C"/>
    <w:rsid w:val="00315480"/>
    <w:rsid w:val="00315C46"/>
    <w:rsid w:val="003164A6"/>
    <w:rsid w:val="0031672D"/>
    <w:rsid w:val="0031691F"/>
    <w:rsid w:val="003169FA"/>
    <w:rsid w:val="00317174"/>
    <w:rsid w:val="00317965"/>
    <w:rsid w:val="00317F9D"/>
    <w:rsid w:val="0032027E"/>
    <w:rsid w:val="00320D9B"/>
    <w:rsid w:val="00320E58"/>
    <w:rsid w:val="0032158E"/>
    <w:rsid w:val="003215F4"/>
    <w:rsid w:val="003217E2"/>
    <w:rsid w:val="0032190E"/>
    <w:rsid w:val="00321F26"/>
    <w:rsid w:val="00321FA1"/>
    <w:rsid w:val="0032224C"/>
    <w:rsid w:val="00322379"/>
    <w:rsid w:val="003224B6"/>
    <w:rsid w:val="00322784"/>
    <w:rsid w:val="00322BEB"/>
    <w:rsid w:val="00322D6E"/>
    <w:rsid w:val="00322F88"/>
    <w:rsid w:val="00323376"/>
    <w:rsid w:val="00323E4D"/>
    <w:rsid w:val="00323F38"/>
    <w:rsid w:val="00323F65"/>
    <w:rsid w:val="00324549"/>
    <w:rsid w:val="00324681"/>
    <w:rsid w:val="00324890"/>
    <w:rsid w:val="0032489D"/>
    <w:rsid w:val="003248CD"/>
    <w:rsid w:val="00324B80"/>
    <w:rsid w:val="00324C50"/>
    <w:rsid w:val="00324EDA"/>
    <w:rsid w:val="00325678"/>
    <w:rsid w:val="0032575E"/>
    <w:rsid w:val="0032585A"/>
    <w:rsid w:val="00325DE3"/>
    <w:rsid w:val="003263E6"/>
    <w:rsid w:val="00326439"/>
    <w:rsid w:val="003270DA"/>
    <w:rsid w:val="003271A4"/>
    <w:rsid w:val="00327B8F"/>
    <w:rsid w:val="00327C8A"/>
    <w:rsid w:val="00327CFA"/>
    <w:rsid w:val="00327E6D"/>
    <w:rsid w:val="00330084"/>
    <w:rsid w:val="003308B7"/>
    <w:rsid w:val="003308BB"/>
    <w:rsid w:val="00330C91"/>
    <w:rsid w:val="00330DE6"/>
    <w:rsid w:val="00330F33"/>
    <w:rsid w:val="003310D9"/>
    <w:rsid w:val="00331738"/>
    <w:rsid w:val="00331B72"/>
    <w:rsid w:val="0033226C"/>
    <w:rsid w:val="0033244B"/>
    <w:rsid w:val="003325C1"/>
    <w:rsid w:val="003325CF"/>
    <w:rsid w:val="0033264C"/>
    <w:rsid w:val="0033282F"/>
    <w:rsid w:val="0033361F"/>
    <w:rsid w:val="00333AB0"/>
    <w:rsid w:val="00333DAA"/>
    <w:rsid w:val="0033411B"/>
    <w:rsid w:val="003345FA"/>
    <w:rsid w:val="00334943"/>
    <w:rsid w:val="00334BB3"/>
    <w:rsid w:val="00334DC6"/>
    <w:rsid w:val="00334F3B"/>
    <w:rsid w:val="00335511"/>
    <w:rsid w:val="003355AE"/>
    <w:rsid w:val="003356A7"/>
    <w:rsid w:val="0033595A"/>
    <w:rsid w:val="00335CFB"/>
    <w:rsid w:val="00336276"/>
    <w:rsid w:val="00336D9F"/>
    <w:rsid w:val="00337132"/>
    <w:rsid w:val="00337290"/>
    <w:rsid w:val="00340215"/>
    <w:rsid w:val="00340890"/>
    <w:rsid w:val="00340942"/>
    <w:rsid w:val="00340A33"/>
    <w:rsid w:val="00340A76"/>
    <w:rsid w:val="00340E99"/>
    <w:rsid w:val="00341069"/>
    <w:rsid w:val="003410D9"/>
    <w:rsid w:val="003411A6"/>
    <w:rsid w:val="0034135E"/>
    <w:rsid w:val="00341D47"/>
    <w:rsid w:val="00341DDE"/>
    <w:rsid w:val="003424F2"/>
    <w:rsid w:val="0034257C"/>
    <w:rsid w:val="00342732"/>
    <w:rsid w:val="00342C10"/>
    <w:rsid w:val="00342D02"/>
    <w:rsid w:val="00342DF9"/>
    <w:rsid w:val="003432B0"/>
    <w:rsid w:val="0034377D"/>
    <w:rsid w:val="003439CD"/>
    <w:rsid w:val="00343BE5"/>
    <w:rsid w:val="00343C57"/>
    <w:rsid w:val="00343D2D"/>
    <w:rsid w:val="0034439D"/>
    <w:rsid w:val="003444F9"/>
    <w:rsid w:val="00344591"/>
    <w:rsid w:val="00344F58"/>
    <w:rsid w:val="003455C4"/>
    <w:rsid w:val="00345E7C"/>
    <w:rsid w:val="0034611E"/>
    <w:rsid w:val="0034678C"/>
    <w:rsid w:val="003469B4"/>
    <w:rsid w:val="00346B6A"/>
    <w:rsid w:val="00346CBB"/>
    <w:rsid w:val="00346CD1"/>
    <w:rsid w:val="00346FF2"/>
    <w:rsid w:val="00347519"/>
    <w:rsid w:val="0035008A"/>
    <w:rsid w:val="00350852"/>
    <w:rsid w:val="00351984"/>
    <w:rsid w:val="00351ACC"/>
    <w:rsid w:val="00351FC7"/>
    <w:rsid w:val="003521F2"/>
    <w:rsid w:val="00352360"/>
    <w:rsid w:val="0035284E"/>
    <w:rsid w:val="00352993"/>
    <w:rsid w:val="00352ED4"/>
    <w:rsid w:val="00353AB7"/>
    <w:rsid w:val="00353E73"/>
    <w:rsid w:val="0035465D"/>
    <w:rsid w:val="00354DA9"/>
    <w:rsid w:val="00355066"/>
    <w:rsid w:val="00355830"/>
    <w:rsid w:val="003562ED"/>
    <w:rsid w:val="00356463"/>
    <w:rsid w:val="00356927"/>
    <w:rsid w:val="00356CB5"/>
    <w:rsid w:val="00357399"/>
    <w:rsid w:val="00357500"/>
    <w:rsid w:val="00357578"/>
    <w:rsid w:val="00357A48"/>
    <w:rsid w:val="00357A84"/>
    <w:rsid w:val="003605F1"/>
    <w:rsid w:val="003609E4"/>
    <w:rsid w:val="00360EE1"/>
    <w:rsid w:val="00360EEA"/>
    <w:rsid w:val="00361445"/>
    <w:rsid w:val="0036175D"/>
    <w:rsid w:val="00361CD1"/>
    <w:rsid w:val="00361E0B"/>
    <w:rsid w:val="003620F5"/>
    <w:rsid w:val="00362AB3"/>
    <w:rsid w:val="00362F59"/>
    <w:rsid w:val="00362FBA"/>
    <w:rsid w:val="00363023"/>
    <w:rsid w:val="00363350"/>
    <w:rsid w:val="0036347A"/>
    <w:rsid w:val="003637F0"/>
    <w:rsid w:val="00363E6F"/>
    <w:rsid w:val="00364477"/>
    <w:rsid w:val="003644C7"/>
    <w:rsid w:val="0036457C"/>
    <w:rsid w:val="0036507F"/>
    <w:rsid w:val="00365196"/>
    <w:rsid w:val="003652D8"/>
    <w:rsid w:val="00365528"/>
    <w:rsid w:val="00365760"/>
    <w:rsid w:val="00365797"/>
    <w:rsid w:val="003658DA"/>
    <w:rsid w:val="00365CA5"/>
    <w:rsid w:val="00365FDF"/>
    <w:rsid w:val="00366494"/>
    <w:rsid w:val="00366FA9"/>
    <w:rsid w:val="003671B8"/>
    <w:rsid w:val="003674AC"/>
    <w:rsid w:val="00367D43"/>
    <w:rsid w:val="003707A9"/>
    <w:rsid w:val="00370855"/>
    <w:rsid w:val="00370B34"/>
    <w:rsid w:val="00370D32"/>
    <w:rsid w:val="00370D61"/>
    <w:rsid w:val="00370DB3"/>
    <w:rsid w:val="0037162B"/>
    <w:rsid w:val="0037174F"/>
    <w:rsid w:val="00371778"/>
    <w:rsid w:val="00371A56"/>
    <w:rsid w:val="00372101"/>
    <w:rsid w:val="0037215C"/>
    <w:rsid w:val="00372441"/>
    <w:rsid w:val="00373188"/>
    <w:rsid w:val="003731DA"/>
    <w:rsid w:val="00373955"/>
    <w:rsid w:val="00373C88"/>
    <w:rsid w:val="00373C9C"/>
    <w:rsid w:val="00374564"/>
    <w:rsid w:val="00374972"/>
    <w:rsid w:val="00374A8D"/>
    <w:rsid w:val="00374E10"/>
    <w:rsid w:val="00374E73"/>
    <w:rsid w:val="00375013"/>
    <w:rsid w:val="00375401"/>
    <w:rsid w:val="003758AE"/>
    <w:rsid w:val="003759E8"/>
    <w:rsid w:val="00375C7C"/>
    <w:rsid w:val="00375E2D"/>
    <w:rsid w:val="003767F8"/>
    <w:rsid w:val="00376B3F"/>
    <w:rsid w:val="00376D4A"/>
    <w:rsid w:val="00376DC6"/>
    <w:rsid w:val="00376FD9"/>
    <w:rsid w:val="003770C3"/>
    <w:rsid w:val="00377370"/>
    <w:rsid w:val="00377B05"/>
    <w:rsid w:val="00377BCB"/>
    <w:rsid w:val="00377D52"/>
    <w:rsid w:val="0038004A"/>
    <w:rsid w:val="00380086"/>
    <w:rsid w:val="0038012C"/>
    <w:rsid w:val="00380636"/>
    <w:rsid w:val="0038079C"/>
    <w:rsid w:val="00381012"/>
    <w:rsid w:val="00381133"/>
    <w:rsid w:val="003817BF"/>
    <w:rsid w:val="00381EB9"/>
    <w:rsid w:val="003820AD"/>
    <w:rsid w:val="00382277"/>
    <w:rsid w:val="00382560"/>
    <w:rsid w:val="003826CF"/>
    <w:rsid w:val="003826E8"/>
    <w:rsid w:val="00382948"/>
    <w:rsid w:val="00382EC3"/>
    <w:rsid w:val="00383771"/>
    <w:rsid w:val="00383994"/>
    <w:rsid w:val="00383BCE"/>
    <w:rsid w:val="00384243"/>
    <w:rsid w:val="0038430D"/>
    <w:rsid w:val="003852AE"/>
    <w:rsid w:val="0038535B"/>
    <w:rsid w:val="003858F2"/>
    <w:rsid w:val="00385CEB"/>
    <w:rsid w:val="0038609D"/>
    <w:rsid w:val="003861E7"/>
    <w:rsid w:val="0038636C"/>
    <w:rsid w:val="003869E8"/>
    <w:rsid w:val="00386A34"/>
    <w:rsid w:val="00386C1E"/>
    <w:rsid w:val="003872BB"/>
    <w:rsid w:val="00387FB6"/>
    <w:rsid w:val="00390119"/>
    <w:rsid w:val="0039081E"/>
    <w:rsid w:val="00390CF4"/>
    <w:rsid w:val="00391442"/>
    <w:rsid w:val="0039166A"/>
    <w:rsid w:val="00391BEA"/>
    <w:rsid w:val="00391C6F"/>
    <w:rsid w:val="00391D12"/>
    <w:rsid w:val="003920C7"/>
    <w:rsid w:val="00392262"/>
    <w:rsid w:val="00392917"/>
    <w:rsid w:val="00392CCE"/>
    <w:rsid w:val="00392F36"/>
    <w:rsid w:val="0039384D"/>
    <w:rsid w:val="00393C7D"/>
    <w:rsid w:val="00393F72"/>
    <w:rsid w:val="0039439E"/>
    <w:rsid w:val="0039453C"/>
    <w:rsid w:val="003949AC"/>
    <w:rsid w:val="00394EF7"/>
    <w:rsid w:val="003951D8"/>
    <w:rsid w:val="00395314"/>
    <w:rsid w:val="003955EA"/>
    <w:rsid w:val="00395663"/>
    <w:rsid w:val="0039570C"/>
    <w:rsid w:val="00395AD4"/>
    <w:rsid w:val="00395D51"/>
    <w:rsid w:val="003961D7"/>
    <w:rsid w:val="003961E7"/>
    <w:rsid w:val="0039649E"/>
    <w:rsid w:val="00396659"/>
    <w:rsid w:val="003969A8"/>
    <w:rsid w:val="00396CFC"/>
    <w:rsid w:val="003970EC"/>
    <w:rsid w:val="003972EE"/>
    <w:rsid w:val="00397947"/>
    <w:rsid w:val="00397BA5"/>
    <w:rsid w:val="00397C87"/>
    <w:rsid w:val="00397ECD"/>
    <w:rsid w:val="003A09A8"/>
    <w:rsid w:val="003A09AF"/>
    <w:rsid w:val="003A0BA0"/>
    <w:rsid w:val="003A0E2C"/>
    <w:rsid w:val="003A0E8C"/>
    <w:rsid w:val="003A1151"/>
    <w:rsid w:val="003A11C5"/>
    <w:rsid w:val="003A12E2"/>
    <w:rsid w:val="003A1634"/>
    <w:rsid w:val="003A1FDA"/>
    <w:rsid w:val="003A2312"/>
    <w:rsid w:val="003A268E"/>
    <w:rsid w:val="003A27A6"/>
    <w:rsid w:val="003A2869"/>
    <w:rsid w:val="003A3676"/>
    <w:rsid w:val="003A3731"/>
    <w:rsid w:val="003A3AA5"/>
    <w:rsid w:val="003A3B2C"/>
    <w:rsid w:val="003A3B85"/>
    <w:rsid w:val="003A3E29"/>
    <w:rsid w:val="003A3E3A"/>
    <w:rsid w:val="003A4009"/>
    <w:rsid w:val="003A402C"/>
    <w:rsid w:val="003A40D0"/>
    <w:rsid w:val="003A40D4"/>
    <w:rsid w:val="003A412D"/>
    <w:rsid w:val="003A48D7"/>
    <w:rsid w:val="003A4953"/>
    <w:rsid w:val="003A4AFA"/>
    <w:rsid w:val="003A5438"/>
    <w:rsid w:val="003A55EB"/>
    <w:rsid w:val="003A595C"/>
    <w:rsid w:val="003A59F1"/>
    <w:rsid w:val="003A5F72"/>
    <w:rsid w:val="003A6350"/>
    <w:rsid w:val="003A65FD"/>
    <w:rsid w:val="003A6DFD"/>
    <w:rsid w:val="003A7661"/>
    <w:rsid w:val="003A7A71"/>
    <w:rsid w:val="003A7B71"/>
    <w:rsid w:val="003A7BD7"/>
    <w:rsid w:val="003B0133"/>
    <w:rsid w:val="003B04A8"/>
    <w:rsid w:val="003B06E2"/>
    <w:rsid w:val="003B07AF"/>
    <w:rsid w:val="003B0ADE"/>
    <w:rsid w:val="003B0EA7"/>
    <w:rsid w:val="003B10F5"/>
    <w:rsid w:val="003B112A"/>
    <w:rsid w:val="003B1807"/>
    <w:rsid w:val="003B1876"/>
    <w:rsid w:val="003B252A"/>
    <w:rsid w:val="003B2A67"/>
    <w:rsid w:val="003B2E1D"/>
    <w:rsid w:val="003B2EC5"/>
    <w:rsid w:val="003B3292"/>
    <w:rsid w:val="003B35A6"/>
    <w:rsid w:val="003B4086"/>
    <w:rsid w:val="003B465B"/>
    <w:rsid w:val="003B484B"/>
    <w:rsid w:val="003B4EC4"/>
    <w:rsid w:val="003B50D4"/>
    <w:rsid w:val="003B5739"/>
    <w:rsid w:val="003B5A59"/>
    <w:rsid w:val="003B6011"/>
    <w:rsid w:val="003B625D"/>
    <w:rsid w:val="003B66BF"/>
    <w:rsid w:val="003B67B2"/>
    <w:rsid w:val="003B6BEF"/>
    <w:rsid w:val="003B6C39"/>
    <w:rsid w:val="003B6F11"/>
    <w:rsid w:val="003B6F8E"/>
    <w:rsid w:val="003C070E"/>
    <w:rsid w:val="003C0802"/>
    <w:rsid w:val="003C090C"/>
    <w:rsid w:val="003C0C21"/>
    <w:rsid w:val="003C0EDF"/>
    <w:rsid w:val="003C10A3"/>
    <w:rsid w:val="003C1321"/>
    <w:rsid w:val="003C1687"/>
    <w:rsid w:val="003C2783"/>
    <w:rsid w:val="003C2D74"/>
    <w:rsid w:val="003C35A9"/>
    <w:rsid w:val="003C3B0C"/>
    <w:rsid w:val="003C3D93"/>
    <w:rsid w:val="003C3E6D"/>
    <w:rsid w:val="003C4096"/>
    <w:rsid w:val="003C417A"/>
    <w:rsid w:val="003C4ACE"/>
    <w:rsid w:val="003C4BFF"/>
    <w:rsid w:val="003C5274"/>
    <w:rsid w:val="003C55A7"/>
    <w:rsid w:val="003C5871"/>
    <w:rsid w:val="003C5B7C"/>
    <w:rsid w:val="003C6426"/>
    <w:rsid w:val="003C6498"/>
    <w:rsid w:val="003C64B8"/>
    <w:rsid w:val="003C676A"/>
    <w:rsid w:val="003C702F"/>
    <w:rsid w:val="003C75D4"/>
    <w:rsid w:val="003C76DC"/>
    <w:rsid w:val="003C777B"/>
    <w:rsid w:val="003C78CF"/>
    <w:rsid w:val="003C7D53"/>
    <w:rsid w:val="003D00FA"/>
    <w:rsid w:val="003D0690"/>
    <w:rsid w:val="003D0951"/>
    <w:rsid w:val="003D12E9"/>
    <w:rsid w:val="003D14F0"/>
    <w:rsid w:val="003D1FA2"/>
    <w:rsid w:val="003D2C71"/>
    <w:rsid w:val="003D3008"/>
    <w:rsid w:val="003D31D4"/>
    <w:rsid w:val="003D36D0"/>
    <w:rsid w:val="003D3C12"/>
    <w:rsid w:val="003D435D"/>
    <w:rsid w:val="003D4374"/>
    <w:rsid w:val="003D4B3D"/>
    <w:rsid w:val="003D4BAF"/>
    <w:rsid w:val="003D4C5E"/>
    <w:rsid w:val="003D4F4E"/>
    <w:rsid w:val="003D4FA4"/>
    <w:rsid w:val="003D55E9"/>
    <w:rsid w:val="003D5AE6"/>
    <w:rsid w:val="003D5D28"/>
    <w:rsid w:val="003D5F6D"/>
    <w:rsid w:val="003D6247"/>
    <w:rsid w:val="003D6303"/>
    <w:rsid w:val="003D64AF"/>
    <w:rsid w:val="003D6568"/>
    <w:rsid w:val="003D6863"/>
    <w:rsid w:val="003D6CB5"/>
    <w:rsid w:val="003D6F9C"/>
    <w:rsid w:val="003D7911"/>
    <w:rsid w:val="003D7D82"/>
    <w:rsid w:val="003D7F56"/>
    <w:rsid w:val="003E013E"/>
    <w:rsid w:val="003E0733"/>
    <w:rsid w:val="003E077A"/>
    <w:rsid w:val="003E0A5F"/>
    <w:rsid w:val="003E0CF7"/>
    <w:rsid w:val="003E116A"/>
    <w:rsid w:val="003E1383"/>
    <w:rsid w:val="003E13F6"/>
    <w:rsid w:val="003E1658"/>
    <w:rsid w:val="003E195F"/>
    <w:rsid w:val="003E1D9C"/>
    <w:rsid w:val="003E237A"/>
    <w:rsid w:val="003E29B0"/>
    <w:rsid w:val="003E2C3A"/>
    <w:rsid w:val="003E2C41"/>
    <w:rsid w:val="003E2FA8"/>
    <w:rsid w:val="003E30E3"/>
    <w:rsid w:val="003E312B"/>
    <w:rsid w:val="003E335E"/>
    <w:rsid w:val="003E3D7E"/>
    <w:rsid w:val="003E3D94"/>
    <w:rsid w:val="003E3E02"/>
    <w:rsid w:val="003E3F97"/>
    <w:rsid w:val="003E415A"/>
    <w:rsid w:val="003E42DF"/>
    <w:rsid w:val="003E42E7"/>
    <w:rsid w:val="003E4496"/>
    <w:rsid w:val="003E4D47"/>
    <w:rsid w:val="003E4E16"/>
    <w:rsid w:val="003E4EC8"/>
    <w:rsid w:val="003E5085"/>
    <w:rsid w:val="003E51D7"/>
    <w:rsid w:val="003E556D"/>
    <w:rsid w:val="003E59BC"/>
    <w:rsid w:val="003E5E19"/>
    <w:rsid w:val="003E6213"/>
    <w:rsid w:val="003E62CB"/>
    <w:rsid w:val="003E72CF"/>
    <w:rsid w:val="003E7879"/>
    <w:rsid w:val="003F024F"/>
    <w:rsid w:val="003F0394"/>
    <w:rsid w:val="003F0B7F"/>
    <w:rsid w:val="003F0FC0"/>
    <w:rsid w:val="003F10F1"/>
    <w:rsid w:val="003F14C1"/>
    <w:rsid w:val="003F1D64"/>
    <w:rsid w:val="003F1EB0"/>
    <w:rsid w:val="003F1EE7"/>
    <w:rsid w:val="003F1EFA"/>
    <w:rsid w:val="003F1F7F"/>
    <w:rsid w:val="003F2086"/>
    <w:rsid w:val="003F21F6"/>
    <w:rsid w:val="003F2464"/>
    <w:rsid w:val="003F3EA1"/>
    <w:rsid w:val="003F439C"/>
    <w:rsid w:val="003F4C61"/>
    <w:rsid w:val="003F55E9"/>
    <w:rsid w:val="003F55F4"/>
    <w:rsid w:val="003F58BA"/>
    <w:rsid w:val="003F6811"/>
    <w:rsid w:val="003F6998"/>
    <w:rsid w:val="003F769E"/>
    <w:rsid w:val="003F76C6"/>
    <w:rsid w:val="003F7731"/>
    <w:rsid w:val="0040005E"/>
    <w:rsid w:val="0040025E"/>
    <w:rsid w:val="00400636"/>
    <w:rsid w:val="004007BE"/>
    <w:rsid w:val="00400BE3"/>
    <w:rsid w:val="00400E73"/>
    <w:rsid w:val="00400F49"/>
    <w:rsid w:val="004010DA"/>
    <w:rsid w:val="004012FB"/>
    <w:rsid w:val="00401418"/>
    <w:rsid w:val="00401810"/>
    <w:rsid w:val="0040198A"/>
    <w:rsid w:val="00401DD7"/>
    <w:rsid w:val="0040200A"/>
    <w:rsid w:val="00402547"/>
    <w:rsid w:val="00402EE8"/>
    <w:rsid w:val="004031FD"/>
    <w:rsid w:val="004033F9"/>
    <w:rsid w:val="004035B1"/>
    <w:rsid w:val="0040385A"/>
    <w:rsid w:val="004038BB"/>
    <w:rsid w:val="00403C19"/>
    <w:rsid w:val="00403EEB"/>
    <w:rsid w:val="004040A6"/>
    <w:rsid w:val="00404229"/>
    <w:rsid w:val="00404256"/>
    <w:rsid w:val="00404646"/>
    <w:rsid w:val="004047D0"/>
    <w:rsid w:val="00404A12"/>
    <w:rsid w:val="00404B01"/>
    <w:rsid w:val="00404BC8"/>
    <w:rsid w:val="004051B5"/>
    <w:rsid w:val="00405349"/>
    <w:rsid w:val="004054DF"/>
    <w:rsid w:val="00405C6F"/>
    <w:rsid w:val="00405ED9"/>
    <w:rsid w:val="0040651B"/>
    <w:rsid w:val="00406C23"/>
    <w:rsid w:val="00406E79"/>
    <w:rsid w:val="00407285"/>
    <w:rsid w:val="004072FE"/>
    <w:rsid w:val="00407854"/>
    <w:rsid w:val="00407DF0"/>
    <w:rsid w:val="00407F00"/>
    <w:rsid w:val="004102AA"/>
    <w:rsid w:val="00410CC7"/>
    <w:rsid w:val="004112DA"/>
    <w:rsid w:val="0041146C"/>
    <w:rsid w:val="004115F8"/>
    <w:rsid w:val="00411B75"/>
    <w:rsid w:val="0041219E"/>
    <w:rsid w:val="0041291C"/>
    <w:rsid w:val="00412A5E"/>
    <w:rsid w:val="00412B81"/>
    <w:rsid w:val="00413299"/>
    <w:rsid w:val="00413A4B"/>
    <w:rsid w:val="00413AA9"/>
    <w:rsid w:val="004142D8"/>
    <w:rsid w:val="00414F61"/>
    <w:rsid w:val="00415F64"/>
    <w:rsid w:val="00416220"/>
    <w:rsid w:val="00416728"/>
    <w:rsid w:val="00416BE4"/>
    <w:rsid w:val="00416E70"/>
    <w:rsid w:val="00416FB0"/>
    <w:rsid w:val="004171DF"/>
    <w:rsid w:val="00417575"/>
    <w:rsid w:val="00417D28"/>
    <w:rsid w:val="00420854"/>
    <w:rsid w:val="00420E8E"/>
    <w:rsid w:val="00420E9C"/>
    <w:rsid w:val="00420F4E"/>
    <w:rsid w:val="00420FA4"/>
    <w:rsid w:val="00421202"/>
    <w:rsid w:val="00421636"/>
    <w:rsid w:val="00421858"/>
    <w:rsid w:val="0042195A"/>
    <w:rsid w:val="00421BB3"/>
    <w:rsid w:val="00421FA1"/>
    <w:rsid w:val="00421FEF"/>
    <w:rsid w:val="00422686"/>
    <w:rsid w:val="004228F5"/>
    <w:rsid w:val="00422965"/>
    <w:rsid w:val="00422B98"/>
    <w:rsid w:val="00422D01"/>
    <w:rsid w:val="00423073"/>
    <w:rsid w:val="00423142"/>
    <w:rsid w:val="004239ED"/>
    <w:rsid w:val="004240AE"/>
    <w:rsid w:val="00424325"/>
    <w:rsid w:val="004244A3"/>
    <w:rsid w:val="0042451A"/>
    <w:rsid w:val="00424807"/>
    <w:rsid w:val="00424F01"/>
    <w:rsid w:val="00425044"/>
    <w:rsid w:val="004252CC"/>
    <w:rsid w:val="00425820"/>
    <w:rsid w:val="00425AAA"/>
    <w:rsid w:val="00425E5A"/>
    <w:rsid w:val="00425EFE"/>
    <w:rsid w:val="004261D0"/>
    <w:rsid w:val="004262E9"/>
    <w:rsid w:val="004268E8"/>
    <w:rsid w:val="004275B7"/>
    <w:rsid w:val="00427611"/>
    <w:rsid w:val="0042783F"/>
    <w:rsid w:val="00427A68"/>
    <w:rsid w:val="00427A9F"/>
    <w:rsid w:val="0043047F"/>
    <w:rsid w:val="004304B4"/>
    <w:rsid w:val="00430FC3"/>
    <w:rsid w:val="00431198"/>
    <w:rsid w:val="00431A5D"/>
    <w:rsid w:val="00432ADA"/>
    <w:rsid w:val="00432E20"/>
    <w:rsid w:val="004331D4"/>
    <w:rsid w:val="004334D0"/>
    <w:rsid w:val="004335A6"/>
    <w:rsid w:val="00433743"/>
    <w:rsid w:val="00433FF4"/>
    <w:rsid w:val="00434157"/>
    <w:rsid w:val="004343A5"/>
    <w:rsid w:val="004343AA"/>
    <w:rsid w:val="004343C3"/>
    <w:rsid w:val="00434BD7"/>
    <w:rsid w:val="00434E44"/>
    <w:rsid w:val="0043523A"/>
    <w:rsid w:val="004355AA"/>
    <w:rsid w:val="00436157"/>
    <w:rsid w:val="004362A5"/>
    <w:rsid w:val="004367D5"/>
    <w:rsid w:val="00437036"/>
    <w:rsid w:val="0044008A"/>
    <w:rsid w:val="004403C1"/>
    <w:rsid w:val="00440F95"/>
    <w:rsid w:val="00441033"/>
    <w:rsid w:val="00441442"/>
    <w:rsid w:val="00441967"/>
    <w:rsid w:val="00441A0C"/>
    <w:rsid w:val="00442035"/>
    <w:rsid w:val="0044216A"/>
    <w:rsid w:val="0044243E"/>
    <w:rsid w:val="004424E5"/>
    <w:rsid w:val="00442565"/>
    <w:rsid w:val="00443471"/>
    <w:rsid w:val="004441C7"/>
    <w:rsid w:val="0044486E"/>
    <w:rsid w:val="00444938"/>
    <w:rsid w:val="00445560"/>
    <w:rsid w:val="00445AE2"/>
    <w:rsid w:val="00446290"/>
    <w:rsid w:val="0044665D"/>
    <w:rsid w:val="00446BA2"/>
    <w:rsid w:val="00447536"/>
    <w:rsid w:val="004475DC"/>
    <w:rsid w:val="00447930"/>
    <w:rsid w:val="004479C6"/>
    <w:rsid w:val="00447E26"/>
    <w:rsid w:val="00447EA9"/>
    <w:rsid w:val="00450412"/>
    <w:rsid w:val="00450A7A"/>
    <w:rsid w:val="00450C6F"/>
    <w:rsid w:val="00451275"/>
    <w:rsid w:val="004512D2"/>
    <w:rsid w:val="004516EA"/>
    <w:rsid w:val="00451A97"/>
    <w:rsid w:val="00451ACE"/>
    <w:rsid w:val="00451CC0"/>
    <w:rsid w:val="004520E2"/>
    <w:rsid w:val="00452236"/>
    <w:rsid w:val="00452244"/>
    <w:rsid w:val="00453190"/>
    <w:rsid w:val="004532BD"/>
    <w:rsid w:val="00453B57"/>
    <w:rsid w:val="00453C2E"/>
    <w:rsid w:val="00453D92"/>
    <w:rsid w:val="00453E41"/>
    <w:rsid w:val="00454344"/>
    <w:rsid w:val="00454366"/>
    <w:rsid w:val="00454518"/>
    <w:rsid w:val="00454950"/>
    <w:rsid w:val="00454CEF"/>
    <w:rsid w:val="00454E98"/>
    <w:rsid w:val="004550B0"/>
    <w:rsid w:val="0045535C"/>
    <w:rsid w:val="00455A68"/>
    <w:rsid w:val="00455A6A"/>
    <w:rsid w:val="00455C47"/>
    <w:rsid w:val="00456200"/>
    <w:rsid w:val="0045680C"/>
    <w:rsid w:val="0045681D"/>
    <w:rsid w:val="00457366"/>
    <w:rsid w:val="00457425"/>
    <w:rsid w:val="004574F6"/>
    <w:rsid w:val="00457513"/>
    <w:rsid w:val="00457C13"/>
    <w:rsid w:val="00457F28"/>
    <w:rsid w:val="00460532"/>
    <w:rsid w:val="00460CC9"/>
    <w:rsid w:val="00460DFD"/>
    <w:rsid w:val="004611F2"/>
    <w:rsid w:val="00461244"/>
    <w:rsid w:val="00461287"/>
    <w:rsid w:val="00461645"/>
    <w:rsid w:val="00461984"/>
    <w:rsid w:val="0046199D"/>
    <w:rsid w:val="00461CB1"/>
    <w:rsid w:val="00462351"/>
    <w:rsid w:val="0046240A"/>
    <w:rsid w:val="0046281E"/>
    <w:rsid w:val="00463986"/>
    <w:rsid w:val="00463C25"/>
    <w:rsid w:val="00463C89"/>
    <w:rsid w:val="004642FA"/>
    <w:rsid w:val="00464486"/>
    <w:rsid w:val="004646E4"/>
    <w:rsid w:val="00464C51"/>
    <w:rsid w:val="00464EB9"/>
    <w:rsid w:val="00465B76"/>
    <w:rsid w:val="00465BA7"/>
    <w:rsid w:val="00465FA4"/>
    <w:rsid w:val="00466322"/>
    <w:rsid w:val="004668F6"/>
    <w:rsid w:val="00466A35"/>
    <w:rsid w:val="00466EE9"/>
    <w:rsid w:val="00466FD5"/>
    <w:rsid w:val="0046716D"/>
    <w:rsid w:val="004675C1"/>
    <w:rsid w:val="004675F2"/>
    <w:rsid w:val="004678A2"/>
    <w:rsid w:val="004700E2"/>
    <w:rsid w:val="00470247"/>
    <w:rsid w:val="00470311"/>
    <w:rsid w:val="0047085B"/>
    <w:rsid w:val="00470ABB"/>
    <w:rsid w:val="00470CDC"/>
    <w:rsid w:val="00470CE4"/>
    <w:rsid w:val="00471197"/>
    <w:rsid w:val="00471315"/>
    <w:rsid w:val="0047176F"/>
    <w:rsid w:val="00471992"/>
    <w:rsid w:val="00471C07"/>
    <w:rsid w:val="00471CEC"/>
    <w:rsid w:val="0047202B"/>
    <w:rsid w:val="00472DBA"/>
    <w:rsid w:val="00473275"/>
    <w:rsid w:val="0047334C"/>
    <w:rsid w:val="00473B77"/>
    <w:rsid w:val="00473D85"/>
    <w:rsid w:val="00473FD8"/>
    <w:rsid w:val="00474339"/>
    <w:rsid w:val="00474653"/>
    <w:rsid w:val="00474E64"/>
    <w:rsid w:val="00474EA9"/>
    <w:rsid w:val="004752A1"/>
    <w:rsid w:val="00475AB3"/>
    <w:rsid w:val="00475B82"/>
    <w:rsid w:val="00476365"/>
    <w:rsid w:val="004763BC"/>
    <w:rsid w:val="00476E8E"/>
    <w:rsid w:val="00476FBB"/>
    <w:rsid w:val="00477016"/>
    <w:rsid w:val="00477057"/>
    <w:rsid w:val="00477164"/>
    <w:rsid w:val="00477225"/>
    <w:rsid w:val="00477238"/>
    <w:rsid w:val="00477285"/>
    <w:rsid w:val="004772EB"/>
    <w:rsid w:val="0047759B"/>
    <w:rsid w:val="0047759D"/>
    <w:rsid w:val="004777D4"/>
    <w:rsid w:val="00477A22"/>
    <w:rsid w:val="00477A32"/>
    <w:rsid w:val="00477C2A"/>
    <w:rsid w:val="004803F7"/>
    <w:rsid w:val="004804AE"/>
    <w:rsid w:val="0048065B"/>
    <w:rsid w:val="00480849"/>
    <w:rsid w:val="00480877"/>
    <w:rsid w:val="00481536"/>
    <w:rsid w:val="00481692"/>
    <w:rsid w:val="004817FA"/>
    <w:rsid w:val="00481A09"/>
    <w:rsid w:val="00482281"/>
    <w:rsid w:val="00482527"/>
    <w:rsid w:val="00482D5D"/>
    <w:rsid w:val="00483052"/>
    <w:rsid w:val="004837A1"/>
    <w:rsid w:val="00483B15"/>
    <w:rsid w:val="00483B22"/>
    <w:rsid w:val="00484868"/>
    <w:rsid w:val="004849E1"/>
    <w:rsid w:val="00484C8E"/>
    <w:rsid w:val="00484FD0"/>
    <w:rsid w:val="0048593D"/>
    <w:rsid w:val="00486053"/>
    <w:rsid w:val="00486266"/>
    <w:rsid w:val="004862FF"/>
    <w:rsid w:val="00486884"/>
    <w:rsid w:val="00486AD2"/>
    <w:rsid w:val="00486DB4"/>
    <w:rsid w:val="004870E2"/>
    <w:rsid w:val="004874DC"/>
    <w:rsid w:val="00487C55"/>
    <w:rsid w:val="00490137"/>
    <w:rsid w:val="004908D8"/>
    <w:rsid w:val="00490A73"/>
    <w:rsid w:val="00490F70"/>
    <w:rsid w:val="0049124F"/>
    <w:rsid w:val="004912C0"/>
    <w:rsid w:val="00491637"/>
    <w:rsid w:val="00491921"/>
    <w:rsid w:val="00491B89"/>
    <w:rsid w:val="00491E30"/>
    <w:rsid w:val="0049202B"/>
    <w:rsid w:val="004920C2"/>
    <w:rsid w:val="004924A6"/>
    <w:rsid w:val="00492F3E"/>
    <w:rsid w:val="00493270"/>
    <w:rsid w:val="00493414"/>
    <w:rsid w:val="00493857"/>
    <w:rsid w:val="004940C6"/>
    <w:rsid w:val="004942BB"/>
    <w:rsid w:val="0049447A"/>
    <w:rsid w:val="00494DCE"/>
    <w:rsid w:val="00494E21"/>
    <w:rsid w:val="00494F50"/>
    <w:rsid w:val="004950AC"/>
    <w:rsid w:val="004956E9"/>
    <w:rsid w:val="00495A18"/>
    <w:rsid w:val="00495B46"/>
    <w:rsid w:val="004967A2"/>
    <w:rsid w:val="00496D0B"/>
    <w:rsid w:val="0049702B"/>
    <w:rsid w:val="00497590"/>
    <w:rsid w:val="004977E0"/>
    <w:rsid w:val="004979E8"/>
    <w:rsid w:val="004A0021"/>
    <w:rsid w:val="004A0141"/>
    <w:rsid w:val="004A01B0"/>
    <w:rsid w:val="004A0902"/>
    <w:rsid w:val="004A0A46"/>
    <w:rsid w:val="004A0C0D"/>
    <w:rsid w:val="004A0C2C"/>
    <w:rsid w:val="004A1607"/>
    <w:rsid w:val="004A1CC8"/>
    <w:rsid w:val="004A1DDC"/>
    <w:rsid w:val="004A1EC1"/>
    <w:rsid w:val="004A20A8"/>
    <w:rsid w:val="004A2185"/>
    <w:rsid w:val="004A2305"/>
    <w:rsid w:val="004A2A9B"/>
    <w:rsid w:val="004A31F2"/>
    <w:rsid w:val="004A3452"/>
    <w:rsid w:val="004A3510"/>
    <w:rsid w:val="004A369E"/>
    <w:rsid w:val="004A3772"/>
    <w:rsid w:val="004A3B88"/>
    <w:rsid w:val="004A4047"/>
    <w:rsid w:val="004A4583"/>
    <w:rsid w:val="004A53D2"/>
    <w:rsid w:val="004A546E"/>
    <w:rsid w:val="004A58FE"/>
    <w:rsid w:val="004A5B2F"/>
    <w:rsid w:val="004A5F0D"/>
    <w:rsid w:val="004A6FE2"/>
    <w:rsid w:val="004A73F1"/>
    <w:rsid w:val="004A76DF"/>
    <w:rsid w:val="004A79B2"/>
    <w:rsid w:val="004A7EAC"/>
    <w:rsid w:val="004B07CE"/>
    <w:rsid w:val="004B08DE"/>
    <w:rsid w:val="004B0963"/>
    <w:rsid w:val="004B0F0E"/>
    <w:rsid w:val="004B1139"/>
    <w:rsid w:val="004B1188"/>
    <w:rsid w:val="004B1566"/>
    <w:rsid w:val="004B1899"/>
    <w:rsid w:val="004B19BC"/>
    <w:rsid w:val="004B1B05"/>
    <w:rsid w:val="004B1C3F"/>
    <w:rsid w:val="004B1E59"/>
    <w:rsid w:val="004B1F11"/>
    <w:rsid w:val="004B215D"/>
    <w:rsid w:val="004B2192"/>
    <w:rsid w:val="004B22C0"/>
    <w:rsid w:val="004B23B8"/>
    <w:rsid w:val="004B35FD"/>
    <w:rsid w:val="004B4AC7"/>
    <w:rsid w:val="004B4ADA"/>
    <w:rsid w:val="004B4D57"/>
    <w:rsid w:val="004B4EA8"/>
    <w:rsid w:val="004B501B"/>
    <w:rsid w:val="004B5130"/>
    <w:rsid w:val="004B56E7"/>
    <w:rsid w:val="004B5774"/>
    <w:rsid w:val="004B5B60"/>
    <w:rsid w:val="004B5BC7"/>
    <w:rsid w:val="004B5D18"/>
    <w:rsid w:val="004B5FDB"/>
    <w:rsid w:val="004B6062"/>
    <w:rsid w:val="004B636A"/>
    <w:rsid w:val="004B65B0"/>
    <w:rsid w:val="004B65D2"/>
    <w:rsid w:val="004B66CD"/>
    <w:rsid w:val="004B6BB5"/>
    <w:rsid w:val="004B6DCA"/>
    <w:rsid w:val="004B6F6A"/>
    <w:rsid w:val="004B7C6C"/>
    <w:rsid w:val="004C00BA"/>
    <w:rsid w:val="004C054E"/>
    <w:rsid w:val="004C058C"/>
    <w:rsid w:val="004C0969"/>
    <w:rsid w:val="004C104A"/>
    <w:rsid w:val="004C1196"/>
    <w:rsid w:val="004C1285"/>
    <w:rsid w:val="004C17BC"/>
    <w:rsid w:val="004C1BC2"/>
    <w:rsid w:val="004C248B"/>
    <w:rsid w:val="004C24A1"/>
    <w:rsid w:val="004C26BC"/>
    <w:rsid w:val="004C2772"/>
    <w:rsid w:val="004C28F2"/>
    <w:rsid w:val="004C31D9"/>
    <w:rsid w:val="004C32AC"/>
    <w:rsid w:val="004C38CB"/>
    <w:rsid w:val="004C3EAC"/>
    <w:rsid w:val="004C3F97"/>
    <w:rsid w:val="004C42B1"/>
    <w:rsid w:val="004C4341"/>
    <w:rsid w:val="004C4D72"/>
    <w:rsid w:val="004C574F"/>
    <w:rsid w:val="004C5942"/>
    <w:rsid w:val="004C5A91"/>
    <w:rsid w:val="004C5BCD"/>
    <w:rsid w:val="004C6016"/>
    <w:rsid w:val="004C607A"/>
    <w:rsid w:val="004C615C"/>
    <w:rsid w:val="004C61EF"/>
    <w:rsid w:val="004C631F"/>
    <w:rsid w:val="004C6458"/>
    <w:rsid w:val="004C67A9"/>
    <w:rsid w:val="004C6A59"/>
    <w:rsid w:val="004C6CE1"/>
    <w:rsid w:val="004C70B9"/>
    <w:rsid w:val="004C70E1"/>
    <w:rsid w:val="004C72E0"/>
    <w:rsid w:val="004C74A7"/>
    <w:rsid w:val="004C76A7"/>
    <w:rsid w:val="004D003C"/>
    <w:rsid w:val="004D0381"/>
    <w:rsid w:val="004D05D8"/>
    <w:rsid w:val="004D05F1"/>
    <w:rsid w:val="004D066C"/>
    <w:rsid w:val="004D076F"/>
    <w:rsid w:val="004D098C"/>
    <w:rsid w:val="004D133D"/>
    <w:rsid w:val="004D152A"/>
    <w:rsid w:val="004D158B"/>
    <w:rsid w:val="004D1981"/>
    <w:rsid w:val="004D2133"/>
    <w:rsid w:val="004D2285"/>
    <w:rsid w:val="004D22FF"/>
    <w:rsid w:val="004D2A45"/>
    <w:rsid w:val="004D2DFB"/>
    <w:rsid w:val="004D319D"/>
    <w:rsid w:val="004D34DA"/>
    <w:rsid w:val="004D3764"/>
    <w:rsid w:val="004D3C2B"/>
    <w:rsid w:val="004D429A"/>
    <w:rsid w:val="004D457E"/>
    <w:rsid w:val="004D4608"/>
    <w:rsid w:val="004D48EC"/>
    <w:rsid w:val="004D53EC"/>
    <w:rsid w:val="004D560D"/>
    <w:rsid w:val="004D56D8"/>
    <w:rsid w:val="004D5D80"/>
    <w:rsid w:val="004D628F"/>
    <w:rsid w:val="004D647A"/>
    <w:rsid w:val="004D6547"/>
    <w:rsid w:val="004D6AAD"/>
    <w:rsid w:val="004D6D8E"/>
    <w:rsid w:val="004D6DF1"/>
    <w:rsid w:val="004D71D1"/>
    <w:rsid w:val="004D7458"/>
    <w:rsid w:val="004D74DD"/>
    <w:rsid w:val="004D7C0B"/>
    <w:rsid w:val="004E00CC"/>
    <w:rsid w:val="004E00FD"/>
    <w:rsid w:val="004E055E"/>
    <w:rsid w:val="004E0652"/>
    <w:rsid w:val="004E08D5"/>
    <w:rsid w:val="004E0B59"/>
    <w:rsid w:val="004E0D9E"/>
    <w:rsid w:val="004E154B"/>
    <w:rsid w:val="004E1C87"/>
    <w:rsid w:val="004E1C94"/>
    <w:rsid w:val="004E1ED6"/>
    <w:rsid w:val="004E217E"/>
    <w:rsid w:val="004E2328"/>
    <w:rsid w:val="004E255B"/>
    <w:rsid w:val="004E40C0"/>
    <w:rsid w:val="004E4103"/>
    <w:rsid w:val="004E4453"/>
    <w:rsid w:val="004E46F7"/>
    <w:rsid w:val="004E4AFA"/>
    <w:rsid w:val="004E4EFE"/>
    <w:rsid w:val="004E5933"/>
    <w:rsid w:val="004E5B69"/>
    <w:rsid w:val="004E5DC7"/>
    <w:rsid w:val="004E666A"/>
    <w:rsid w:val="004E67D8"/>
    <w:rsid w:val="004E684B"/>
    <w:rsid w:val="004E6BF4"/>
    <w:rsid w:val="004E7084"/>
    <w:rsid w:val="004E757E"/>
    <w:rsid w:val="004E76F8"/>
    <w:rsid w:val="004E78C5"/>
    <w:rsid w:val="004E7A3F"/>
    <w:rsid w:val="004F05BF"/>
    <w:rsid w:val="004F0710"/>
    <w:rsid w:val="004F0E49"/>
    <w:rsid w:val="004F109D"/>
    <w:rsid w:val="004F1367"/>
    <w:rsid w:val="004F1504"/>
    <w:rsid w:val="004F162A"/>
    <w:rsid w:val="004F1631"/>
    <w:rsid w:val="004F1D0D"/>
    <w:rsid w:val="004F1F41"/>
    <w:rsid w:val="004F28AF"/>
    <w:rsid w:val="004F2A4A"/>
    <w:rsid w:val="004F3865"/>
    <w:rsid w:val="004F3DA1"/>
    <w:rsid w:val="004F3EFB"/>
    <w:rsid w:val="004F43B9"/>
    <w:rsid w:val="004F4537"/>
    <w:rsid w:val="004F4C43"/>
    <w:rsid w:val="004F53CB"/>
    <w:rsid w:val="004F54EE"/>
    <w:rsid w:val="004F56DD"/>
    <w:rsid w:val="004F5988"/>
    <w:rsid w:val="004F5D3A"/>
    <w:rsid w:val="004F6160"/>
    <w:rsid w:val="004F6E0B"/>
    <w:rsid w:val="004F6E0F"/>
    <w:rsid w:val="004F762D"/>
    <w:rsid w:val="004F76AC"/>
    <w:rsid w:val="004F7AD5"/>
    <w:rsid w:val="00500946"/>
    <w:rsid w:val="00500E6C"/>
    <w:rsid w:val="0050104C"/>
    <w:rsid w:val="005011D0"/>
    <w:rsid w:val="005012C2"/>
    <w:rsid w:val="00501CD2"/>
    <w:rsid w:val="00501DA6"/>
    <w:rsid w:val="00502699"/>
    <w:rsid w:val="00503187"/>
    <w:rsid w:val="0050319A"/>
    <w:rsid w:val="00503210"/>
    <w:rsid w:val="005032A1"/>
    <w:rsid w:val="00503439"/>
    <w:rsid w:val="0050377F"/>
    <w:rsid w:val="00503AA6"/>
    <w:rsid w:val="00503DC8"/>
    <w:rsid w:val="00503F07"/>
    <w:rsid w:val="005045FC"/>
    <w:rsid w:val="00504971"/>
    <w:rsid w:val="00504DA4"/>
    <w:rsid w:val="00505527"/>
    <w:rsid w:val="00505657"/>
    <w:rsid w:val="005057B7"/>
    <w:rsid w:val="00505AB4"/>
    <w:rsid w:val="00505E5C"/>
    <w:rsid w:val="00506824"/>
    <w:rsid w:val="00506BE8"/>
    <w:rsid w:val="00507345"/>
    <w:rsid w:val="00507357"/>
    <w:rsid w:val="00507766"/>
    <w:rsid w:val="005102F4"/>
    <w:rsid w:val="0051036D"/>
    <w:rsid w:val="00510665"/>
    <w:rsid w:val="00510B74"/>
    <w:rsid w:val="00510D64"/>
    <w:rsid w:val="00510DA0"/>
    <w:rsid w:val="005111B3"/>
    <w:rsid w:val="005111E9"/>
    <w:rsid w:val="00511272"/>
    <w:rsid w:val="00511618"/>
    <w:rsid w:val="00511951"/>
    <w:rsid w:val="00511BBC"/>
    <w:rsid w:val="00511D9D"/>
    <w:rsid w:val="00511DB6"/>
    <w:rsid w:val="00512058"/>
    <w:rsid w:val="00512232"/>
    <w:rsid w:val="0051232E"/>
    <w:rsid w:val="0051258D"/>
    <w:rsid w:val="005128D1"/>
    <w:rsid w:val="00512CC9"/>
    <w:rsid w:val="00512F80"/>
    <w:rsid w:val="0051307F"/>
    <w:rsid w:val="00513315"/>
    <w:rsid w:val="00513666"/>
    <w:rsid w:val="005137A9"/>
    <w:rsid w:val="00513932"/>
    <w:rsid w:val="00513AB9"/>
    <w:rsid w:val="00513E13"/>
    <w:rsid w:val="00514866"/>
    <w:rsid w:val="00514B1B"/>
    <w:rsid w:val="005150E5"/>
    <w:rsid w:val="005157B2"/>
    <w:rsid w:val="00515E46"/>
    <w:rsid w:val="0051610D"/>
    <w:rsid w:val="0051632E"/>
    <w:rsid w:val="005167AD"/>
    <w:rsid w:val="005169A3"/>
    <w:rsid w:val="00516A93"/>
    <w:rsid w:val="00516FF3"/>
    <w:rsid w:val="0051769D"/>
    <w:rsid w:val="00517B54"/>
    <w:rsid w:val="00517E32"/>
    <w:rsid w:val="00520157"/>
    <w:rsid w:val="0052034B"/>
    <w:rsid w:val="00520709"/>
    <w:rsid w:val="00520791"/>
    <w:rsid w:val="00520AD9"/>
    <w:rsid w:val="00521006"/>
    <w:rsid w:val="00521147"/>
    <w:rsid w:val="00521625"/>
    <w:rsid w:val="00521A04"/>
    <w:rsid w:val="00521A40"/>
    <w:rsid w:val="00521C29"/>
    <w:rsid w:val="00521EB0"/>
    <w:rsid w:val="00521ED2"/>
    <w:rsid w:val="00522026"/>
    <w:rsid w:val="00522104"/>
    <w:rsid w:val="0052225F"/>
    <w:rsid w:val="00522354"/>
    <w:rsid w:val="005228FA"/>
    <w:rsid w:val="00522F14"/>
    <w:rsid w:val="00523725"/>
    <w:rsid w:val="00523D63"/>
    <w:rsid w:val="00524470"/>
    <w:rsid w:val="00524592"/>
    <w:rsid w:val="00524736"/>
    <w:rsid w:val="00524838"/>
    <w:rsid w:val="005248AA"/>
    <w:rsid w:val="00524923"/>
    <w:rsid w:val="00524BE6"/>
    <w:rsid w:val="00524D40"/>
    <w:rsid w:val="005250D6"/>
    <w:rsid w:val="00525B2F"/>
    <w:rsid w:val="00525CEF"/>
    <w:rsid w:val="005263B4"/>
    <w:rsid w:val="00526484"/>
    <w:rsid w:val="00526A6F"/>
    <w:rsid w:val="00526D2A"/>
    <w:rsid w:val="005270E0"/>
    <w:rsid w:val="005273EC"/>
    <w:rsid w:val="00527419"/>
    <w:rsid w:val="005276D6"/>
    <w:rsid w:val="00527887"/>
    <w:rsid w:val="005278A9"/>
    <w:rsid w:val="00527B05"/>
    <w:rsid w:val="00527F2C"/>
    <w:rsid w:val="005303E2"/>
    <w:rsid w:val="0053062E"/>
    <w:rsid w:val="0053092B"/>
    <w:rsid w:val="00530C43"/>
    <w:rsid w:val="00531130"/>
    <w:rsid w:val="0053116A"/>
    <w:rsid w:val="005313A5"/>
    <w:rsid w:val="00531505"/>
    <w:rsid w:val="005319AA"/>
    <w:rsid w:val="005319C6"/>
    <w:rsid w:val="00531C3B"/>
    <w:rsid w:val="00531DFF"/>
    <w:rsid w:val="00532229"/>
    <w:rsid w:val="005322A7"/>
    <w:rsid w:val="005325A7"/>
    <w:rsid w:val="00532871"/>
    <w:rsid w:val="00532D1F"/>
    <w:rsid w:val="00533115"/>
    <w:rsid w:val="00533D4A"/>
    <w:rsid w:val="00533EE6"/>
    <w:rsid w:val="00534327"/>
    <w:rsid w:val="0053479C"/>
    <w:rsid w:val="005347E5"/>
    <w:rsid w:val="005347E6"/>
    <w:rsid w:val="00534AEA"/>
    <w:rsid w:val="00534BC7"/>
    <w:rsid w:val="00534EDE"/>
    <w:rsid w:val="00535518"/>
    <w:rsid w:val="00535573"/>
    <w:rsid w:val="005355E5"/>
    <w:rsid w:val="00535A24"/>
    <w:rsid w:val="005363F6"/>
    <w:rsid w:val="005368A2"/>
    <w:rsid w:val="005368B8"/>
    <w:rsid w:val="00536D73"/>
    <w:rsid w:val="00536DA1"/>
    <w:rsid w:val="00536E6F"/>
    <w:rsid w:val="00536E72"/>
    <w:rsid w:val="00536ED5"/>
    <w:rsid w:val="005370DA"/>
    <w:rsid w:val="00537886"/>
    <w:rsid w:val="00540004"/>
    <w:rsid w:val="005400FC"/>
    <w:rsid w:val="0054033C"/>
    <w:rsid w:val="005408D5"/>
    <w:rsid w:val="00540C75"/>
    <w:rsid w:val="00540EC2"/>
    <w:rsid w:val="005415C7"/>
    <w:rsid w:val="0054182A"/>
    <w:rsid w:val="005418C9"/>
    <w:rsid w:val="005419AE"/>
    <w:rsid w:val="005421EB"/>
    <w:rsid w:val="005426E1"/>
    <w:rsid w:val="00542A7D"/>
    <w:rsid w:val="00542A7E"/>
    <w:rsid w:val="00542D2B"/>
    <w:rsid w:val="00542FBF"/>
    <w:rsid w:val="005432DF"/>
    <w:rsid w:val="00543458"/>
    <w:rsid w:val="005435CE"/>
    <w:rsid w:val="005437B3"/>
    <w:rsid w:val="00544241"/>
    <w:rsid w:val="0054467E"/>
    <w:rsid w:val="00544873"/>
    <w:rsid w:val="00544B79"/>
    <w:rsid w:val="00544F62"/>
    <w:rsid w:val="00544F84"/>
    <w:rsid w:val="005450DF"/>
    <w:rsid w:val="0054559B"/>
    <w:rsid w:val="00545DDE"/>
    <w:rsid w:val="0054648A"/>
    <w:rsid w:val="00546612"/>
    <w:rsid w:val="00546633"/>
    <w:rsid w:val="00546BAB"/>
    <w:rsid w:val="00546C4A"/>
    <w:rsid w:val="00546C86"/>
    <w:rsid w:val="00546EDF"/>
    <w:rsid w:val="00546EE3"/>
    <w:rsid w:val="0054750C"/>
    <w:rsid w:val="005475E3"/>
    <w:rsid w:val="0054771A"/>
    <w:rsid w:val="005478BC"/>
    <w:rsid w:val="00547CB5"/>
    <w:rsid w:val="005503C7"/>
    <w:rsid w:val="00550568"/>
    <w:rsid w:val="00550654"/>
    <w:rsid w:val="00550661"/>
    <w:rsid w:val="00550E85"/>
    <w:rsid w:val="0055141B"/>
    <w:rsid w:val="005517FF"/>
    <w:rsid w:val="00551840"/>
    <w:rsid w:val="00551C89"/>
    <w:rsid w:val="00551D71"/>
    <w:rsid w:val="005522D5"/>
    <w:rsid w:val="005527D9"/>
    <w:rsid w:val="00552ADC"/>
    <w:rsid w:val="00552E06"/>
    <w:rsid w:val="00553018"/>
    <w:rsid w:val="00553440"/>
    <w:rsid w:val="005536D8"/>
    <w:rsid w:val="0055373B"/>
    <w:rsid w:val="00553758"/>
    <w:rsid w:val="00553856"/>
    <w:rsid w:val="00553AE4"/>
    <w:rsid w:val="00553DF3"/>
    <w:rsid w:val="00554916"/>
    <w:rsid w:val="00554B31"/>
    <w:rsid w:val="005550FF"/>
    <w:rsid w:val="00555741"/>
    <w:rsid w:val="0055577B"/>
    <w:rsid w:val="0055588E"/>
    <w:rsid w:val="00555D07"/>
    <w:rsid w:val="00555DF6"/>
    <w:rsid w:val="00555FF9"/>
    <w:rsid w:val="0055657C"/>
    <w:rsid w:val="005566FC"/>
    <w:rsid w:val="005572D5"/>
    <w:rsid w:val="005600AC"/>
    <w:rsid w:val="0056046C"/>
    <w:rsid w:val="00560912"/>
    <w:rsid w:val="00560D9C"/>
    <w:rsid w:val="00560E52"/>
    <w:rsid w:val="00560EF8"/>
    <w:rsid w:val="00561770"/>
    <w:rsid w:val="005618DF"/>
    <w:rsid w:val="00561E02"/>
    <w:rsid w:val="0056200E"/>
    <w:rsid w:val="0056202C"/>
    <w:rsid w:val="0056215C"/>
    <w:rsid w:val="00562532"/>
    <w:rsid w:val="005626E9"/>
    <w:rsid w:val="00562E00"/>
    <w:rsid w:val="00562E5B"/>
    <w:rsid w:val="00562EEE"/>
    <w:rsid w:val="005631B7"/>
    <w:rsid w:val="005632AB"/>
    <w:rsid w:val="005632CC"/>
    <w:rsid w:val="0056352D"/>
    <w:rsid w:val="0056474D"/>
    <w:rsid w:val="00564A88"/>
    <w:rsid w:val="00564AB1"/>
    <w:rsid w:val="00564ADD"/>
    <w:rsid w:val="00564C04"/>
    <w:rsid w:val="00564D5B"/>
    <w:rsid w:val="00565369"/>
    <w:rsid w:val="00565A5E"/>
    <w:rsid w:val="00566990"/>
    <w:rsid w:val="00566AC2"/>
    <w:rsid w:val="00566F23"/>
    <w:rsid w:val="00567212"/>
    <w:rsid w:val="00567440"/>
    <w:rsid w:val="0056754A"/>
    <w:rsid w:val="005675FB"/>
    <w:rsid w:val="005678B4"/>
    <w:rsid w:val="00567920"/>
    <w:rsid w:val="00567D22"/>
    <w:rsid w:val="00570077"/>
    <w:rsid w:val="005700DA"/>
    <w:rsid w:val="0057050D"/>
    <w:rsid w:val="005714F6"/>
    <w:rsid w:val="0057166F"/>
    <w:rsid w:val="005716C3"/>
    <w:rsid w:val="00571BA0"/>
    <w:rsid w:val="00571F35"/>
    <w:rsid w:val="0057222F"/>
    <w:rsid w:val="00572624"/>
    <w:rsid w:val="00572681"/>
    <w:rsid w:val="00572B3C"/>
    <w:rsid w:val="00572B76"/>
    <w:rsid w:val="00572DD5"/>
    <w:rsid w:val="00572E94"/>
    <w:rsid w:val="0057322A"/>
    <w:rsid w:val="00573E48"/>
    <w:rsid w:val="00574042"/>
    <w:rsid w:val="00574116"/>
    <w:rsid w:val="00574235"/>
    <w:rsid w:val="005743C1"/>
    <w:rsid w:val="005745C4"/>
    <w:rsid w:val="005745F4"/>
    <w:rsid w:val="00574FB6"/>
    <w:rsid w:val="005757CB"/>
    <w:rsid w:val="005769AA"/>
    <w:rsid w:val="00576CD1"/>
    <w:rsid w:val="00576D99"/>
    <w:rsid w:val="00576EEA"/>
    <w:rsid w:val="005777D5"/>
    <w:rsid w:val="00577AA8"/>
    <w:rsid w:val="00580243"/>
    <w:rsid w:val="00580473"/>
    <w:rsid w:val="00580CD8"/>
    <w:rsid w:val="0058107E"/>
    <w:rsid w:val="00581300"/>
    <w:rsid w:val="00581760"/>
    <w:rsid w:val="0058196F"/>
    <w:rsid w:val="00581B37"/>
    <w:rsid w:val="00581FFF"/>
    <w:rsid w:val="00582258"/>
    <w:rsid w:val="005824F6"/>
    <w:rsid w:val="00582D2C"/>
    <w:rsid w:val="00583B5D"/>
    <w:rsid w:val="00583C54"/>
    <w:rsid w:val="005840A7"/>
    <w:rsid w:val="0058417E"/>
    <w:rsid w:val="005841BA"/>
    <w:rsid w:val="005842AD"/>
    <w:rsid w:val="0058450C"/>
    <w:rsid w:val="00584529"/>
    <w:rsid w:val="005849B5"/>
    <w:rsid w:val="00584BDB"/>
    <w:rsid w:val="00584DB1"/>
    <w:rsid w:val="00584E23"/>
    <w:rsid w:val="00584E61"/>
    <w:rsid w:val="00584FB7"/>
    <w:rsid w:val="00585079"/>
    <w:rsid w:val="00585208"/>
    <w:rsid w:val="00585A01"/>
    <w:rsid w:val="00586846"/>
    <w:rsid w:val="005872B1"/>
    <w:rsid w:val="00587674"/>
    <w:rsid w:val="0058785C"/>
    <w:rsid w:val="00587B3F"/>
    <w:rsid w:val="00587D07"/>
    <w:rsid w:val="00590475"/>
    <w:rsid w:val="005905C3"/>
    <w:rsid w:val="0059091A"/>
    <w:rsid w:val="00590DAA"/>
    <w:rsid w:val="00591BDB"/>
    <w:rsid w:val="00591CF8"/>
    <w:rsid w:val="0059214F"/>
    <w:rsid w:val="00592320"/>
    <w:rsid w:val="005924B3"/>
    <w:rsid w:val="00592985"/>
    <w:rsid w:val="0059371F"/>
    <w:rsid w:val="005937EA"/>
    <w:rsid w:val="00593B84"/>
    <w:rsid w:val="00593C19"/>
    <w:rsid w:val="00594188"/>
    <w:rsid w:val="00594FD0"/>
    <w:rsid w:val="0059513D"/>
    <w:rsid w:val="005951BB"/>
    <w:rsid w:val="005952DA"/>
    <w:rsid w:val="005953B8"/>
    <w:rsid w:val="00595560"/>
    <w:rsid w:val="005958DE"/>
    <w:rsid w:val="00595B40"/>
    <w:rsid w:val="00595FB1"/>
    <w:rsid w:val="00596695"/>
    <w:rsid w:val="00596FEF"/>
    <w:rsid w:val="00597074"/>
    <w:rsid w:val="00597272"/>
    <w:rsid w:val="005973E8"/>
    <w:rsid w:val="005975F3"/>
    <w:rsid w:val="00597665"/>
    <w:rsid w:val="00597A2B"/>
    <w:rsid w:val="00597B16"/>
    <w:rsid w:val="00597C3D"/>
    <w:rsid w:val="00597C8D"/>
    <w:rsid w:val="005A03BD"/>
    <w:rsid w:val="005A061F"/>
    <w:rsid w:val="005A06E1"/>
    <w:rsid w:val="005A0FB5"/>
    <w:rsid w:val="005A1119"/>
    <w:rsid w:val="005A14B9"/>
    <w:rsid w:val="005A1662"/>
    <w:rsid w:val="005A16A7"/>
    <w:rsid w:val="005A16E1"/>
    <w:rsid w:val="005A1B4E"/>
    <w:rsid w:val="005A1CAC"/>
    <w:rsid w:val="005A1F2F"/>
    <w:rsid w:val="005A210A"/>
    <w:rsid w:val="005A22CF"/>
    <w:rsid w:val="005A2510"/>
    <w:rsid w:val="005A257A"/>
    <w:rsid w:val="005A287A"/>
    <w:rsid w:val="005A2D60"/>
    <w:rsid w:val="005A2F67"/>
    <w:rsid w:val="005A36E6"/>
    <w:rsid w:val="005A3BAE"/>
    <w:rsid w:val="005A3DF3"/>
    <w:rsid w:val="005A3E81"/>
    <w:rsid w:val="005A4B7C"/>
    <w:rsid w:val="005A4EBC"/>
    <w:rsid w:val="005A5028"/>
    <w:rsid w:val="005A55E2"/>
    <w:rsid w:val="005A567A"/>
    <w:rsid w:val="005A56A2"/>
    <w:rsid w:val="005A58A6"/>
    <w:rsid w:val="005A654B"/>
    <w:rsid w:val="005A6650"/>
    <w:rsid w:val="005A6677"/>
    <w:rsid w:val="005A69BB"/>
    <w:rsid w:val="005A6D98"/>
    <w:rsid w:val="005A711C"/>
    <w:rsid w:val="005A71A7"/>
    <w:rsid w:val="005A722D"/>
    <w:rsid w:val="005A728D"/>
    <w:rsid w:val="005A76F4"/>
    <w:rsid w:val="005A781B"/>
    <w:rsid w:val="005B1079"/>
    <w:rsid w:val="005B1233"/>
    <w:rsid w:val="005B12BC"/>
    <w:rsid w:val="005B1DBE"/>
    <w:rsid w:val="005B1E59"/>
    <w:rsid w:val="005B1F34"/>
    <w:rsid w:val="005B23EC"/>
    <w:rsid w:val="005B2571"/>
    <w:rsid w:val="005B25E3"/>
    <w:rsid w:val="005B2E74"/>
    <w:rsid w:val="005B311A"/>
    <w:rsid w:val="005B3AD9"/>
    <w:rsid w:val="005B417B"/>
    <w:rsid w:val="005B4185"/>
    <w:rsid w:val="005B41C5"/>
    <w:rsid w:val="005B45DC"/>
    <w:rsid w:val="005B4ACA"/>
    <w:rsid w:val="005B5623"/>
    <w:rsid w:val="005B5F60"/>
    <w:rsid w:val="005B6194"/>
    <w:rsid w:val="005B62B0"/>
    <w:rsid w:val="005B630E"/>
    <w:rsid w:val="005B64DA"/>
    <w:rsid w:val="005B662B"/>
    <w:rsid w:val="005B6DA1"/>
    <w:rsid w:val="005B7683"/>
    <w:rsid w:val="005B7732"/>
    <w:rsid w:val="005B7854"/>
    <w:rsid w:val="005B7BB5"/>
    <w:rsid w:val="005C0410"/>
    <w:rsid w:val="005C0596"/>
    <w:rsid w:val="005C0BF6"/>
    <w:rsid w:val="005C0F94"/>
    <w:rsid w:val="005C11D5"/>
    <w:rsid w:val="005C148E"/>
    <w:rsid w:val="005C17EF"/>
    <w:rsid w:val="005C1E7E"/>
    <w:rsid w:val="005C26DA"/>
    <w:rsid w:val="005C2A33"/>
    <w:rsid w:val="005C30F5"/>
    <w:rsid w:val="005C3485"/>
    <w:rsid w:val="005C34E5"/>
    <w:rsid w:val="005C36CB"/>
    <w:rsid w:val="005C36DF"/>
    <w:rsid w:val="005C3B3E"/>
    <w:rsid w:val="005C3CB4"/>
    <w:rsid w:val="005C48B6"/>
    <w:rsid w:val="005C5012"/>
    <w:rsid w:val="005C50BB"/>
    <w:rsid w:val="005C5360"/>
    <w:rsid w:val="005C540C"/>
    <w:rsid w:val="005C5880"/>
    <w:rsid w:val="005C5BF8"/>
    <w:rsid w:val="005C6DF0"/>
    <w:rsid w:val="005C722A"/>
    <w:rsid w:val="005C7F18"/>
    <w:rsid w:val="005D1767"/>
    <w:rsid w:val="005D1A0A"/>
    <w:rsid w:val="005D1B9B"/>
    <w:rsid w:val="005D1E65"/>
    <w:rsid w:val="005D1E9F"/>
    <w:rsid w:val="005D2A98"/>
    <w:rsid w:val="005D2B38"/>
    <w:rsid w:val="005D2B4B"/>
    <w:rsid w:val="005D2C5B"/>
    <w:rsid w:val="005D2E8F"/>
    <w:rsid w:val="005D2EB4"/>
    <w:rsid w:val="005D2F81"/>
    <w:rsid w:val="005D3013"/>
    <w:rsid w:val="005D31BF"/>
    <w:rsid w:val="005D32B1"/>
    <w:rsid w:val="005D3BFF"/>
    <w:rsid w:val="005D3E0A"/>
    <w:rsid w:val="005D3FD9"/>
    <w:rsid w:val="005D3FE3"/>
    <w:rsid w:val="005D4613"/>
    <w:rsid w:val="005D4A3B"/>
    <w:rsid w:val="005D4C8F"/>
    <w:rsid w:val="005D4D51"/>
    <w:rsid w:val="005D50DC"/>
    <w:rsid w:val="005D5199"/>
    <w:rsid w:val="005D53C3"/>
    <w:rsid w:val="005D549F"/>
    <w:rsid w:val="005D5982"/>
    <w:rsid w:val="005D59E4"/>
    <w:rsid w:val="005D5E73"/>
    <w:rsid w:val="005D6679"/>
    <w:rsid w:val="005D6A50"/>
    <w:rsid w:val="005D6E46"/>
    <w:rsid w:val="005D6F1E"/>
    <w:rsid w:val="005D7407"/>
    <w:rsid w:val="005D7E65"/>
    <w:rsid w:val="005E0101"/>
    <w:rsid w:val="005E05CD"/>
    <w:rsid w:val="005E0A13"/>
    <w:rsid w:val="005E1073"/>
    <w:rsid w:val="005E172A"/>
    <w:rsid w:val="005E1802"/>
    <w:rsid w:val="005E1838"/>
    <w:rsid w:val="005E18AB"/>
    <w:rsid w:val="005E24C0"/>
    <w:rsid w:val="005E24EE"/>
    <w:rsid w:val="005E293C"/>
    <w:rsid w:val="005E294A"/>
    <w:rsid w:val="005E2D83"/>
    <w:rsid w:val="005E33B7"/>
    <w:rsid w:val="005E343A"/>
    <w:rsid w:val="005E3828"/>
    <w:rsid w:val="005E398C"/>
    <w:rsid w:val="005E3A33"/>
    <w:rsid w:val="005E40D2"/>
    <w:rsid w:val="005E42C0"/>
    <w:rsid w:val="005E47E3"/>
    <w:rsid w:val="005E481B"/>
    <w:rsid w:val="005E4825"/>
    <w:rsid w:val="005E494B"/>
    <w:rsid w:val="005E4A64"/>
    <w:rsid w:val="005E4F78"/>
    <w:rsid w:val="005E4F7D"/>
    <w:rsid w:val="005E5249"/>
    <w:rsid w:val="005E59C8"/>
    <w:rsid w:val="005E59D8"/>
    <w:rsid w:val="005E5B3F"/>
    <w:rsid w:val="005E607A"/>
    <w:rsid w:val="005E627E"/>
    <w:rsid w:val="005E6D63"/>
    <w:rsid w:val="005E6F52"/>
    <w:rsid w:val="005E74F8"/>
    <w:rsid w:val="005E7690"/>
    <w:rsid w:val="005E792A"/>
    <w:rsid w:val="005F014F"/>
    <w:rsid w:val="005F064B"/>
    <w:rsid w:val="005F0668"/>
    <w:rsid w:val="005F0831"/>
    <w:rsid w:val="005F0897"/>
    <w:rsid w:val="005F0D35"/>
    <w:rsid w:val="005F1141"/>
    <w:rsid w:val="005F1448"/>
    <w:rsid w:val="005F190D"/>
    <w:rsid w:val="005F198E"/>
    <w:rsid w:val="005F1AE9"/>
    <w:rsid w:val="005F1D67"/>
    <w:rsid w:val="005F21AC"/>
    <w:rsid w:val="005F239C"/>
    <w:rsid w:val="005F35DB"/>
    <w:rsid w:val="005F3A5B"/>
    <w:rsid w:val="005F3B13"/>
    <w:rsid w:val="005F3D17"/>
    <w:rsid w:val="005F3D99"/>
    <w:rsid w:val="005F405D"/>
    <w:rsid w:val="005F4472"/>
    <w:rsid w:val="005F4AC4"/>
    <w:rsid w:val="005F4D49"/>
    <w:rsid w:val="005F4D5C"/>
    <w:rsid w:val="005F512D"/>
    <w:rsid w:val="005F5341"/>
    <w:rsid w:val="005F609C"/>
    <w:rsid w:val="005F616A"/>
    <w:rsid w:val="005F643B"/>
    <w:rsid w:val="005F699B"/>
    <w:rsid w:val="005F739D"/>
    <w:rsid w:val="005F7411"/>
    <w:rsid w:val="005F751F"/>
    <w:rsid w:val="005F7536"/>
    <w:rsid w:val="005F784C"/>
    <w:rsid w:val="005F7A79"/>
    <w:rsid w:val="005F7DE4"/>
    <w:rsid w:val="0060070D"/>
    <w:rsid w:val="00600968"/>
    <w:rsid w:val="00600BD0"/>
    <w:rsid w:val="006011C2"/>
    <w:rsid w:val="0060122E"/>
    <w:rsid w:val="00601449"/>
    <w:rsid w:val="00601499"/>
    <w:rsid w:val="006017ED"/>
    <w:rsid w:val="006022A6"/>
    <w:rsid w:val="006025B9"/>
    <w:rsid w:val="00602E41"/>
    <w:rsid w:val="00603A7C"/>
    <w:rsid w:val="00603FDA"/>
    <w:rsid w:val="00604295"/>
    <w:rsid w:val="00604466"/>
    <w:rsid w:val="00604731"/>
    <w:rsid w:val="0060576F"/>
    <w:rsid w:val="00605B51"/>
    <w:rsid w:val="00605C06"/>
    <w:rsid w:val="00606191"/>
    <w:rsid w:val="00606323"/>
    <w:rsid w:val="006067E5"/>
    <w:rsid w:val="00606A3A"/>
    <w:rsid w:val="00606DEF"/>
    <w:rsid w:val="0060705B"/>
    <w:rsid w:val="006074D5"/>
    <w:rsid w:val="00607DEB"/>
    <w:rsid w:val="006100BF"/>
    <w:rsid w:val="00610105"/>
    <w:rsid w:val="00610323"/>
    <w:rsid w:val="006103A1"/>
    <w:rsid w:val="0061081F"/>
    <w:rsid w:val="00610B82"/>
    <w:rsid w:val="00610C2E"/>
    <w:rsid w:val="00610D7D"/>
    <w:rsid w:val="00611224"/>
    <w:rsid w:val="00611550"/>
    <w:rsid w:val="006115CC"/>
    <w:rsid w:val="00611643"/>
    <w:rsid w:val="00611AE6"/>
    <w:rsid w:val="00611BD7"/>
    <w:rsid w:val="00612307"/>
    <w:rsid w:val="006125C8"/>
    <w:rsid w:val="0061265C"/>
    <w:rsid w:val="0061298E"/>
    <w:rsid w:val="0061307D"/>
    <w:rsid w:val="006133B6"/>
    <w:rsid w:val="006138A6"/>
    <w:rsid w:val="00613EB1"/>
    <w:rsid w:val="00613FD5"/>
    <w:rsid w:val="006142E2"/>
    <w:rsid w:val="00615500"/>
    <w:rsid w:val="006156D0"/>
    <w:rsid w:val="006158C2"/>
    <w:rsid w:val="00615A42"/>
    <w:rsid w:val="00616687"/>
    <w:rsid w:val="00616D5E"/>
    <w:rsid w:val="0061723A"/>
    <w:rsid w:val="00617C95"/>
    <w:rsid w:val="00617ED7"/>
    <w:rsid w:val="00620047"/>
    <w:rsid w:val="00620297"/>
    <w:rsid w:val="00620978"/>
    <w:rsid w:val="00620C5E"/>
    <w:rsid w:val="00620DEF"/>
    <w:rsid w:val="006214FC"/>
    <w:rsid w:val="00621B22"/>
    <w:rsid w:val="00621D33"/>
    <w:rsid w:val="00622466"/>
    <w:rsid w:val="00622647"/>
    <w:rsid w:val="00622BEA"/>
    <w:rsid w:val="00622D3D"/>
    <w:rsid w:val="006233EB"/>
    <w:rsid w:val="0062387D"/>
    <w:rsid w:val="0062389A"/>
    <w:rsid w:val="00623FAF"/>
    <w:rsid w:val="006240B4"/>
    <w:rsid w:val="006243E3"/>
    <w:rsid w:val="00624D72"/>
    <w:rsid w:val="00625041"/>
    <w:rsid w:val="0062536B"/>
    <w:rsid w:val="00625668"/>
    <w:rsid w:val="006264AE"/>
    <w:rsid w:val="00626870"/>
    <w:rsid w:val="00626877"/>
    <w:rsid w:val="00626929"/>
    <w:rsid w:val="00626E6C"/>
    <w:rsid w:val="0062776C"/>
    <w:rsid w:val="00627C07"/>
    <w:rsid w:val="0063074C"/>
    <w:rsid w:val="0063095B"/>
    <w:rsid w:val="00630B00"/>
    <w:rsid w:val="00631899"/>
    <w:rsid w:val="00631A9E"/>
    <w:rsid w:val="00631C2D"/>
    <w:rsid w:val="0063235C"/>
    <w:rsid w:val="00632391"/>
    <w:rsid w:val="006323E9"/>
    <w:rsid w:val="006323EF"/>
    <w:rsid w:val="00632535"/>
    <w:rsid w:val="00632C75"/>
    <w:rsid w:val="00633173"/>
    <w:rsid w:val="006339E9"/>
    <w:rsid w:val="00634B34"/>
    <w:rsid w:val="00635CCD"/>
    <w:rsid w:val="0063652E"/>
    <w:rsid w:val="00636B04"/>
    <w:rsid w:val="00636F56"/>
    <w:rsid w:val="00637567"/>
    <w:rsid w:val="0063773E"/>
    <w:rsid w:val="006379D1"/>
    <w:rsid w:val="00637A9A"/>
    <w:rsid w:val="00637DC3"/>
    <w:rsid w:val="00640027"/>
    <w:rsid w:val="00640203"/>
    <w:rsid w:val="00640504"/>
    <w:rsid w:val="0064052F"/>
    <w:rsid w:val="0064055A"/>
    <w:rsid w:val="00640D24"/>
    <w:rsid w:val="00640EA7"/>
    <w:rsid w:val="00640F84"/>
    <w:rsid w:val="00640FDB"/>
    <w:rsid w:val="00641230"/>
    <w:rsid w:val="0064156F"/>
    <w:rsid w:val="0064174A"/>
    <w:rsid w:val="00641A46"/>
    <w:rsid w:val="0064223D"/>
    <w:rsid w:val="00642331"/>
    <w:rsid w:val="006427AE"/>
    <w:rsid w:val="00642B17"/>
    <w:rsid w:val="00642D85"/>
    <w:rsid w:val="00643529"/>
    <w:rsid w:val="00643598"/>
    <w:rsid w:val="006439C8"/>
    <w:rsid w:val="00643C61"/>
    <w:rsid w:val="006441D4"/>
    <w:rsid w:val="00644552"/>
    <w:rsid w:val="00644E02"/>
    <w:rsid w:val="00645552"/>
    <w:rsid w:val="00645B5B"/>
    <w:rsid w:val="00645BF2"/>
    <w:rsid w:val="00645D05"/>
    <w:rsid w:val="006461EF"/>
    <w:rsid w:val="00646653"/>
    <w:rsid w:val="00646B5B"/>
    <w:rsid w:val="006473B6"/>
    <w:rsid w:val="006473FC"/>
    <w:rsid w:val="0064742D"/>
    <w:rsid w:val="00647803"/>
    <w:rsid w:val="00647C29"/>
    <w:rsid w:val="00647D04"/>
    <w:rsid w:val="00650111"/>
    <w:rsid w:val="00650D6D"/>
    <w:rsid w:val="00651D15"/>
    <w:rsid w:val="00651F3C"/>
    <w:rsid w:val="006521CC"/>
    <w:rsid w:val="00652350"/>
    <w:rsid w:val="006523A7"/>
    <w:rsid w:val="006524AB"/>
    <w:rsid w:val="00652A3E"/>
    <w:rsid w:val="00652B69"/>
    <w:rsid w:val="00653613"/>
    <w:rsid w:val="006536D9"/>
    <w:rsid w:val="006539DA"/>
    <w:rsid w:val="00653BD1"/>
    <w:rsid w:val="00654029"/>
    <w:rsid w:val="006540EB"/>
    <w:rsid w:val="0065413E"/>
    <w:rsid w:val="00654763"/>
    <w:rsid w:val="006548B6"/>
    <w:rsid w:val="00654A06"/>
    <w:rsid w:val="00654CEB"/>
    <w:rsid w:val="0065538E"/>
    <w:rsid w:val="006553EA"/>
    <w:rsid w:val="006554D3"/>
    <w:rsid w:val="00655B19"/>
    <w:rsid w:val="006566D5"/>
    <w:rsid w:val="00656CB3"/>
    <w:rsid w:val="00656E11"/>
    <w:rsid w:val="00656E4B"/>
    <w:rsid w:val="006571A2"/>
    <w:rsid w:val="006573D2"/>
    <w:rsid w:val="006574CC"/>
    <w:rsid w:val="00657957"/>
    <w:rsid w:val="00657C9F"/>
    <w:rsid w:val="00657D9A"/>
    <w:rsid w:val="00657E12"/>
    <w:rsid w:val="00657E97"/>
    <w:rsid w:val="00657EBF"/>
    <w:rsid w:val="00660A4D"/>
    <w:rsid w:val="00661136"/>
    <w:rsid w:val="006619F5"/>
    <w:rsid w:val="00661CEA"/>
    <w:rsid w:val="006621E7"/>
    <w:rsid w:val="0066238A"/>
    <w:rsid w:val="00662484"/>
    <w:rsid w:val="00662675"/>
    <w:rsid w:val="006627A5"/>
    <w:rsid w:val="00662B3C"/>
    <w:rsid w:val="00662F34"/>
    <w:rsid w:val="0066327D"/>
    <w:rsid w:val="00663321"/>
    <w:rsid w:val="00663D05"/>
    <w:rsid w:val="00663FC0"/>
    <w:rsid w:val="006642C9"/>
    <w:rsid w:val="00664EE8"/>
    <w:rsid w:val="006650CB"/>
    <w:rsid w:val="00665281"/>
    <w:rsid w:val="006652EA"/>
    <w:rsid w:val="00665387"/>
    <w:rsid w:val="00665470"/>
    <w:rsid w:val="00665935"/>
    <w:rsid w:val="00665E34"/>
    <w:rsid w:val="00665E6D"/>
    <w:rsid w:val="00666548"/>
    <w:rsid w:val="006670D1"/>
    <w:rsid w:val="00667113"/>
    <w:rsid w:val="0066720A"/>
    <w:rsid w:val="006674C2"/>
    <w:rsid w:val="00667522"/>
    <w:rsid w:val="006676BC"/>
    <w:rsid w:val="006704CD"/>
    <w:rsid w:val="0067082C"/>
    <w:rsid w:val="00670905"/>
    <w:rsid w:val="006709EC"/>
    <w:rsid w:val="00670D0B"/>
    <w:rsid w:val="00670DE4"/>
    <w:rsid w:val="006711F7"/>
    <w:rsid w:val="00671213"/>
    <w:rsid w:val="0067182E"/>
    <w:rsid w:val="00672147"/>
    <w:rsid w:val="006724E6"/>
    <w:rsid w:val="006725D1"/>
    <w:rsid w:val="006726BF"/>
    <w:rsid w:val="00672964"/>
    <w:rsid w:val="0067362D"/>
    <w:rsid w:val="0067395D"/>
    <w:rsid w:val="00674068"/>
    <w:rsid w:val="0067410A"/>
    <w:rsid w:val="00674582"/>
    <w:rsid w:val="006747FD"/>
    <w:rsid w:val="00674807"/>
    <w:rsid w:val="00674A0D"/>
    <w:rsid w:val="00674A70"/>
    <w:rsid w:val="00674D4A"/>
    <w:rsid w:val="0067528F"/>
    <w:rsid w:val="006753EC"/>
    <w:rsid w:val="0067599C"/>
    <w:rsid w:val="0067654D"/>
    <w:rsid w:val="00676AEC"/>
    <w:rsid w:val="00676BDB"/>
    <w:rsid w:val="00676C86"/>
    <w:rsid w:val="00676E47"/>
    <w:rsid w:val="00676E9B"/>
    <w:rsid w:val="00677DC6"/>
    <w:rsid w:val="00680B35"/>
    <w:rsid w:val="00680C41"/>
    <w:rsid w:val="006810F9"/>
    <w:rsid w:val="00681287"/>
    <w:rsid w:val="006813FB"/>
    <w:rsid w:val="00681B6C"/>
    <w:rsid w:val="0068205F"/>
    <w:rsid w:val="00682436"/>
    <w:rsid w:val="0068246D"/>
    <w:rsid w:val="00682999"/>
    <w:rsid w:val="00682B34"/>
    <w:rsid w:val="00682CDC"/>
    <w:rsid w:val="00682FEB"/>
    <w:rsid w:val="0068316D"/>
    <w:rsid w:val="00683B56"/>
    <w:rsid w:val="00684130"/>
    <w:rsid w:val="00684467"/>
    <w:rsid w:val="006846CB"/>
    <w:rsid w:val="00684DDA"/>
    <w:rsid w:val="006857D4"/>
    <w:rsid w:val="00685D5A"/>
    <w:rsid w:val="00685D80"/>
    <w:rsid w:val="00685F0A"/>
    <w:rsid w:val="00685F9D"/>
    <w:rsid w:val="006860C1"/>
    <w:rsid w:val="00686541"/>
    <w:rsid w:val="006866C0"/>
    <w:rsid w:val="0068674B"/>
    <w:rsid w:val="00686C25"/>
    <w:rsid w:val="00686E3C"/>
    <w:rsid w:val="006871C2"/>
    <w:rsid w:val="006879D2"/>
    <w:rsid w:val="00687B16"/>
    <w:rsid w:val="00687D59"/>
    <w:rsid w:val="0069027E"/>
    <w:rsid w:val="00690352"/>
    <w:rsid w:val="00690877"/>
    <w:rsid w:val="00690987"/>
    <w:rsid w:val="00690C06"/>
    <w:rsid w:val="00690C2A"/>
    <w:rsid w:val="00690F2C"/>
    <w:rsid w:val="006910E9"/>
    <w:rsid w:val="00691118"/>
    <w:rsid w:val="00691212"/>
    <w:rsid w:val="0069153E"/>
    <w:rsid w:val="00691717"/>
    <w:rsid w:val="0069185F"/>
    <w:rsid w:val="0069188C"/>
    <w:rsid w:val="00691A5B"/>
    <w:rsid w:val="00691CFB"/>
    <w:rsid w:val="00692688"/>
    <w:rsid w:val="00692820"/>
    <w:rsid w:val="006932DF"/>
    <w:rsid w:val="0069388D"/>
    <w:rsid w:val="00693B4F"/>
    <w:rsid w:val="00693F25"/>
    <w:rsid w:val="00694011"/>
    <w:rsid w:val="0069424B"/>
    <w:rsid w:val="00694298"/>
    <w:rsid w:val="00694EA8"/>
    <w:rsid w:val="00694EEE"/>
    <w:rsid w:val="00694FC6"/>
    <w:rsid w:val="0069569E"/>
    <w:rsid w:val="00695FD4"/>
    <w:rsid w:val="006963BC"/>
    <w:rsid w:val="00696636"/>
    <w:rsid w:val="0069680F"/>
    <w:rsid w:val="00696CB7"/>
    <w:rsid w:val="006971AC"/>
    <w:rsid w:val="00697211"/>
    <w:rsid w:val="006974D3"/>
    <w:rsid w:val="00697996"/>
    <w:rsid w:val="00697B0C"/>
    <w:rsid w:val="00697C53"/>
    <w:rsid w:val="006A01C8"/>
    <w:rsid w:val="006A0257"/>
    <w:rsid w:val="006A0F97"/>
    <w:rsid w:val="006A13AA"/>
    <w:rsid w:val="006A17B7"/>
    <w:rsid w:val="006A19DD"/>
    <w:rsid w:val="006A1D80"/>
    <w:rsid w:val="006A1DC6"/>
    <w:rsid w:val="006A1E72"/>
    <w:rsid w:val="006A1F01"/>
    <w:rsid w:val="006A2AEA"/>
    <w:rsid w:val="006A2D2C"/>
    <w:rsid w:val="006A2D66"/>
    <w:rsid w:val="006A3330"/>
    <w:rsid w:val="006A35A5"/>
    <w:rsid w:val="006A36B7"/>
    <w:rsid w:val="006A3717"/>
    <w:rsid w:val="006A3AFF"/>
    <w:rsid w:val="006A452F"/>
    <w:rsid w:val="006A4702"/>
    <w:rsid w:val="006A4709"/>
    <w:rsid w:val="006A4816"/>
    <w:rsid w:val="006A48C5"/>
    <w:rsid w:val="006A4A8F"/>
    <w:rsid w:val="006A532A"/>
    <w:rsid w:val="006A56AB"/>
    <w:rsid w:val="006A5DBF"/>
    <w:rsid w:val="006A5E65"/>
    <w:rsid w:val="006A5F63"/>
    <w:rsid w:val="006A686C"/>
    <w:rsid w:val="006A6AB7"/>
    <w:rsid w:val="006A6C67"/>
    <w:rsid w:val="006A6D0E"/>
    <w:rsid w:val="006A7042"/>
    <w:rsid w:val="006A720B"/>
    <w:rsid w:val="006A7689"/>
    <w:rsid w:val="006A7847"/>
    <w:rsid w:val="006A7C52"/>
    <w:rsid w:val="006A7CFF"/>
    <w:rsid w:val="006B07FB"/>
    <w:rsid w:val="006B0828"/>
    <w:rsid w:val="006B0953"/>
    <w:rsid w:val="006B0D23"/>
    <w:rsid w:val="006B0F3C"/>
    <w:rsid w:val="006B1172"/>
    <w:rsid w:val="006B12C6"/>
    <w:rsid w:val="006B1B15"/>
    <w:rsid w:val="006B2391"/>
    <w:rsid w:val="006B2B35"/>
    <w:rsid w:val="006B2C7C"/>
    <w:rsid w:val="006B30B6"/>
    <w:rsid w:val="006B31C6"/>
    <w:rsid w:val="006B336E"/>
    <w:rsid w:val="006B3511"/>
    <w:rsid w:val="006B3894"/>
    <w:rsid w:val="006B3ACE"/>
    <w:rsid w:val="006B3AFD"/>
    <w:rsid w:val="006B3BEA"/>
    <w:rsid w:val="006B40AC"/>
    <w:rsid w:val="006B4B22"/>
    <w:rsid w:val="006B554B"/>
    <w:rsid w:val="006B57E0"/>
    <w:rsid w:val="006B5B95"/>
    <w:rsid w:val="006B5D41"/>
    <w:rsid w:val="006B60A8"/>
    <w:rsid w:val="006B60C8"/>
    <w:rsid w:val="006B6148"/>
    <w:rsid w:val="006B62AF"/>
    <w:rsid w:val="006B6A25"/>
    <w:rsid w:val="006B6C6A"/>
    <w:rsid w:val="006B6C72"/>
    <w:rsid w:val="006B6F7B"/>
    <w:rsid w:val="006B78D5"/>
    <w:rsid w:val="006B7913"/>
    <w:rsid w:val="006B7B47"/>
    <w:rsid w:val="006C006D"/>
    <w:rsid w:val="006C01DE"/>
    <w:rsid w:val="006C0476"/>
    <w:rsid w:val="006C0B21"/>
    <w:rsid w:val="006C14F9"/>
    <w:rsid w:val="006C169D"/>
    <w:rsid w:val="006C1AFB"/>
    <w:rsid w:val="006C1B3C"/>
    <w:rsid w:val="006C237B"/>
    <w:rsid w:val="006C30BF"/>
    <w:rsid w:val="006C36F2"/>
    <w:rsid w:val="006C3809"/>
    <w:rsid w:val="006C3A8C"/>
    <w:rsid w:val="006C429F"/>
    <w:rsid w:val="006C447D"/>
    <w:rsid w:val="006C44CB"/>
    <w:rsid w:val="006C496C"/>
    <w:rsid w:val="006C4D46"/>
    <w:rsid w:val="006C5168"/>
    <w:rsid w:val="006C5216"/>
    <w:rsid w:val="006C53EF"/>
    <w:rsid w:val="006C54E9"/>
    <w:rsid w:val="006C5CB1"/>
    <w:rsid w:val="006C6204"/>
    <w:rsid w:val="006C7472"/>
    <w:rsid w:val="006C7EC3"/>
    <w:rsid w:val="006D0165"/>
    <w:rsid w:val="006D0467"/>
    <w:rsid w:val="006D0482"/>
    <w:rsid w:val="006D06E3"/>
    <w:rsid w:val="006D06F7"/>
    <w:rsid w:val="006D0FDD"/>
    <w:rsid w:val="006D11D6"/>
    <w:rsid w:val="006D1524"/>
    <w:rsid w:val="006D187A"/>
    <w:rsid w:val="006D1A9A"/>
    <w:rsid w:val="006D1B04"/>
    <w:rsid w:val="006D28D8"/>
    <w:rsid w:val="006D316C"/>
    <w:rsid w:val="006D3273"/>
    <w:rsid w:val="006D3668"/>
    <w:rsid w:val="006D36DA"/>
    <w:rsid w:val="006D37D1"/>
    <w:rsid w:val="006D4647"/>
    <w:rsid w:val="006D4B06"/>
    <w:rsid w:val="006D4C1B"/>
    <w:rsid w:val="006D4EA1"/>
    <w:rsid w:val="006D51AA"/>
    <w:rsid w:val="006D5530"/>
    <w:rsid w:val="006D5588"/>
    <w:rsid w:val="006D5773"/>
    <w:rsid w:val="006D5A03"/>
    <w:rsid w:val="006D5ED0"/>
    <w:rsid w:val="006D63E4"/>
    <w:rsid w:val="006D6BE7"/>
    <w:rsid w:val="006D6F48"/>
    <w:rsid w:val="006D6F78"/>
    <w:rsid w:val="006D7096"/>
    <w:rsid w:val="006D70E5"/>
    <w:rsid w:val="006D7140"/>
    <w:rsid w:val="006D753E"/>
    <w:rsid w:val="006D7950"/>
    <w:rsid w:val="006D7C0C"/>
    <w:rsid w:val="006D7E60"/>
    <w:rsid w:val="006E02C2"/>
    <w:rsid w:val="006E0EA2"/>
    <w:rsid w:val="006E104B"/>
    <w:rsid w:val="006E175D"/>
    <w:rsid w:val="006E2402"/>
    <w:rsid w:val="006E25E1"/>
    <w:rsid w:val="006E2989"/>
    <w:rsid w:val="006E2B24"/>
    <w:rsid w:val="006E2FC6"/>
    <w:rsid w:val="006E3338"/>
    <w:rsid w:val="006E347D"/>
    <w:rsid w:val="006E3A1D"/>
    <w:rsid w:val="006E3BA3"/>
    <w:rsid w:val="006E3C71"/>
    <w:rsid w:val="006E4C98"/>
    <w:rsid w:val="006E4D6F"/>
    <w:rsid w:val="006E526C"/>
    <w:rsid w:val="006E52CF"/>
    <w:rsid w:val="006E5F28"/>
    <w:rsid w:val="006E6433"/>
    <w:rsid w:val="006E649B"/>
    <w:rsid w:val="006E672F"/>
    <w:rsid w:val="006E701A"/>
    <w:rsid w:val="006E76C7"/>
    <w:rsid w:val="006F0B4B"/>
    <w:rsid w:val="006F0FD4"/>
    <w:rsid w:val="006F1019"/>
    <w:rsid w:val="006F10B5"/>
    <w:rsid w:val="006F140C"/>
    <w:rsid w:val="006F27BF"/>
    <w:rsid w:val="006F2BD8"/>
    <w:rsid w:val="006F362D"/>
    <w:rsid w:val="006F3759"/>
    <w:rsid w:val="006F3B9F"/>
    <w:rsid w:val="006F4000"/>
    <w:rsid w:val="006F428C"/>
    <w:rsid w:val="006F484D"/>
    <w:rsid w:val="006F4873"/>
    <w:rsid w:val="006F4FEA"/>
    <w:rsid w:val="006F546C"/>
    <w:rsid w:val="006F54DE"/>
    <w:rsid w:val="006F55D6"/>
    <w:rsid w:val="006F583D"/>
    <w:rsid w:val="006F60CB"/>
    <w:rsid w:val="006F6AC9"/>
    <w:rsid w:val="006F6C2E"/>
    <w:rsid w:val="006F7070"/>
    <w:rsid w:val="006F7256"/>
    <w:rsid w:val="006F7278"/>
    <w:rsid w:val="006F72E2"/>
    <w:rsid w:val="006F78A6"/>
    <w:rsid w:val="007005B0"/>
    <w:rsid w:val="00700D0F"/>
    <w:rsid w:val="00700D8B"/>
    <w:rsid w:val="0070105E"/>
    <w:rsid w:val="00701A4C"/>
    <w:rsid w:val="00701C39"/>
    <w:rsid w:val="00701CC8"/>
    <w:rsid w:val="0070225F"/>
    <w:rsid w:val="00702491"/>
    <w:rsid w:val="007028DC"/>
    <w:rsid w:val="00702EEF"/>
    <w:rsid w:val="00703440"/>
    <w:rsid w:val="00703A66"/>
    <w:rsid w:val="00703E9B"/>
    <w:rsid w:val="00703F46"/>
    <w:rsid w:val="00704544"/>
    <w:rsid w:val="00704A16"/>
    <w:rsid w:val="00704ECF"/>
    <w:rsid w:val="00704EED"/>
    <w:rsid w:val="00704F5D"/>
    <w:rsid w:val="00704F91"/>
    <w:rsid w:val="00704FE0"/>
    <w:rsid w:val="0070539B"/>
    <w:rsid w:val="0070554A"/>
    <w:rsid w:val="0070581D"/>
    <w:rsid w:val="00705A35"/>
    <w:rsid w:val="00705A46"/>
    <w:rsid w:val="00705BB0"/>
    <w:rsid w:val="00705BC5"/>
    <w:rsid w:val="00705D88"/>
    <w:rsid w:val="007065F4"/>
    <w:rsid w:val="00706680"/>
    <w:rsid w:val="007066A9"/>
    <w:rsid w:val="0070690E"/>
    <w:rsid w:val="00706A01"/>
    <w:rsid w:val="00706C79"/>
    <w:rsid w:val="00707350"/>
    <w:rsid w:val="007077BF"/>
    <w:rsid w:val="00707863"/>
    <w:rsid w:val="00707D9F"/>
    <w:rsid w:val="0071044D"/>
    <w:rsid w:val="0071049A"/>
    <w:rsid w:val="00710B84"/>
    <w:rsid w:val="0071177F"/>
    <w:rsid w:val="00711CDC"/>
    <w:rsid w:val="00712132"/>
    <w:rsid w:val="007121D0"/>
    <w:rsid w:val="00712ADD"/>
    <w:rsid w:val="00713636"/>
    <w:rsid w:val="00713881"/>
    <w:rsid w:val="007146F3"/>
    <w:rsid w:val="00714A02"/>
    <w:rsid w:val="007158C9"/>
    <w:rsid w:val="00715AE9"/>
    <w:rsid w:val="00715E3E"/>
    <w:rsid w:val="0071683B"/>
    <w:rsid w:val="00716A30"/>
    <w:rsid w:val="00716A9A"/>
    <w:rsid w:val="00716B0A"/>
    <w:rsid w:val="00717022"/>
    <w:rsid w:val="00717062"/>
    <w:rsid w:val="00717890"/>
    <w:rsid w:val="00720235"/>
    <w:rsid w:val="00720479"/>
    <w:rsid w:val="007204D7"/>
    <w:rsid w:val="00720600"/>
    <w:rsid w:val="00720735"/>
    <w:rsid w:val="00720AEB"/>
    <w:rsid w:val="00720D84"/>
    <w:rsid w:val="00720EA2"/>
    <w:rsid w:val="007212D2"/>
    <w:rsid w:val="00721B83"/>
    <w:rsid w:val="00721D39"/>
    <w:rsid w:val="00721E46"/>
    <w:rsid w:val="00721E84"/>
    <w:rsid w:val="0072259D"/>
    <w:rsid w:val="007226F9"/>
    <w:rsid w:val="00722874"/>
    <w:rsid w:val="00723284"/>
    <w:rsid w:val="00723476"/>
    <w:rsid w:val="00723A1B"/>
    <w:rsid w:val="00723C26"/>
    <w:rsid w:val="00723DD0"/>
    <w:rsid w:val="007242B1"/>
    <w:rsid w:val="00724D71"/>
    <w:rsid w:val="00724E0C"/>
    <w:rsid w:val="00724F5B"/>
    <w:rsid w:val="0072593A"/>
    <w:rsid w:val="00725A33"/>
    <w:rsid w:val="00725AC8"/>
    <w:rsid w:val="0072656F"/>
    <w:rsid w:val="00727227"/>
    <w:rsid w:val="00727333"/>
    <w:rsid w:val="007276D7"/>
    <w:rsid w:val="007279F8"/>
    <w:rsid w:val="007305BC"/>
    <w:rsid w:val="007306EA"/>
    <w:rsid w:val="00730BCB"/>
    <w:rsid w:val="00730CF9"/>
    <w:rsid w:val="00730D8B"/>
    <w:rsid w:val="00730FB5"/>
    <w:rsid w:val="00731503"/>
    <w:rsid w:val="007319D0"/>
    <w:rsid w:val="00731E52"/>
    <w:rsid w:val="00731ED5"/>
    <w:rsid w:val="0073202A"/>
    <w:rsid w:val="00732501"/>
    <w:rsid w:val="00732604"/>
    <w:rsid w:val="00732A71"/>
    <w:rsid w:val="00732D79"/>
    <w:rsid w:val="00732D81"/>
    <w:rsid w:val="007332CE"/>
    <w:rsid w:val="0073341B"/>
    <w:rsid w:val="007334C3"/>
    <w:rsid w:val="00733749"/>
    <w:rsid w:val="00733953"/>
    <w:rsid w:val="00734164"/>
    <w:rsid w:val="00734878"/>
    <w:rsid w:val="007348A2"/>
    <w:rsid w:val="00734C93"/>
    <w:rsid w:val="00734CB1"/>
    <w:rsid w:val="00735571"/>
    <w:rsid w:val="00735C27"/>
    <w:rsid w:val="00735E2A"/>
    <w:rsid w:val="00735F8B"/>
    <w:rsid w:val="00736193"/>
    <w:rsid w:val="007361C7"/>
    <w:rsid w:val="007364FE"/>
    <w:rsid w:val="007365D9"/>
    <w:rsid w:val="00736636"/>
    <w:rsid w:val="00736694"/>
    <w:rsid w:val="0073690D"/>
    <w:rsid w:val="00737025"/>
    <w:rsid w:val="0073736B"/>
    <w:rsid w:val="0073767A"/>
    <w:rsid w:val="00737D6C"/>
    <w:rsid w:val="00737E55"/>
    <w:rsid w:val="00740573"/>
    <w:rsid w:val="007405E4"/>
    <w:rsid w:val="00740B0E"/>
    <w:rsid w:val="0074137F"/>
    <w:rsid w:val="007416C4"/>
    <w:rsid w:val="007416D1"/>
    <w:rsid w:val="007417A4"/>
    <w:rsid w:val="00741B38"/>
    <w:rsid w:val="00741E0B"/>
    <w:rsid w:val="00741E95"/>
    <w:rsid w:val="007420E7"/>
    <w:rsid w:val="00742610"/>
    <w:rsid w:val="007426FE"/>
    <w:rsid w:val="00742972"/>
    <w:rsid w:val="00742A1D"/>
    <w:rsid w:val="00742F67"/>
    <w:rsid w:val="00743302"/>
    <w:rsid w:val="0074347C"/>
    <w:rsid w:val="007434BF"/>
    <w:rsid w:val="0074407E"/>
    <w:rsid w:val="00744195"/>
    <w:rsid w:val="0074424E"/>
    <w:rsid w:val="00744273"/>
    <w:rsid w:val="00744AA7"/>
    <w:rsid w:val="00744E65"/>
    <w:rsid w:val="00745811"/>
    <w:rsid w:val="0074670A"/>
    <w:rsid w:val="0074673E"/>
    <w:rsid w:val="007475D5"/>
    <w:rsid w:val="00747907"/>
    <w:rsid w:val="007479DA"/>
    <w:rsid w:val="00747B63"/>
    <w:rsid w:val="00750049"/>
    <w:rsid w:val="00750153"/>
    <w:rsid w:val="007501D2"/>
    <w:rsid w:val="007502E9"/>
    <w:rsid w:val="00750671"/>
    <w:rsid w:val="00750D2F"/>
    <w:rsid w:val="00750D6E"/>
    <w:rsid w:val="00750F4B"/>
    <w:rsid w:val="00751514"/>
    <w:rsid w:val="00751A4B"/>
    <w:rsid w:val="00752261"/>
    <w:rsid w:val="0075283F"/>
    <w:rsid w:val="007528A9"/>
    <w:rsid w:val="007529DF"/>
    <w:rsid w:val="00752CA7"/>
    <w:rsid w:val="00753353"/>
    <w:rsid w:val="00753820"/>
    <w:rsid w:val="00753D71"/>
    <w:rsid w:val="00753D96"/>
    <w:rsid w:val="007543C4"/>
    <w:rsid w:val="0075464B"/>
    <w:rsid w:val="00754845"/>
    <w:rsid w:val="00754EA9"/>
    <w:rsid w:val="0075567C"/>
    <w:rsid w:val="007557A1"/>
    <w:rsid w:val="00755B45"/>
    <w:rsid w:val="00755C0A"/>
    <w:rsid w:val="00755F14"/>
    <w:rsid w:val="007564A6"/>
    <w:rsid w:val="007568BE"/>
    <w:rsid w:val="0075697E"/>
    <w:rsid w:val="00756A3F"/>
    <w:rsid w:val="00756AD5"/>
    <w:rsid w:val="00756CBF"/>
    <w:rsid w:val="0075712B"/>
    <w:rsid w:val="007600A6"/>
    <w:rsid w:val="00760301"/>
    <w:rsid w:val="00761247"/>
    <w:rsid w:val="007619A7"/>
    <w:rsid w:val="00761C4F"/>
    <w:rsid w:val="00761CAE"/>
    <w:rsid w:val="00761D75"/>
    <w:rsid w:val="00761FB3"/>
    <w:rsid w:val="00762158"/>
    <w:rsid w:val="007624E3"/>
    <w:rsid w:val="00762603"/>
    <w:rsid w:val="00762609"/>
    <w:rsid w:val="0076260A"/>
    <w:rsid w:val="00762B77"/>
    <w:rsid w:val="00762FF2"/>
    <w:rsid w:val="00762FFF"/>
    <w:rsid w:val="007637E2"/>
    <w:rsid w:val="00763971"/>
    <w:rsid w:val="00763B9B"/>
    <w:rsid w:val="00763FD5"/>
    <w:rsid w:val="0076456D"/>
    <w:rsid w:val="00765416"/>
    <w:rsid w:val="00765770"/>
    <w:rsid w:val="00765A9C"/>
    <w:rsid w:val="00765BD9"/>
    <w:rsid w:val="00765E8B"/>
    <w:rsid w:val="0076619D"/>
    <w:rsid w:val="0076641A"/>
    <w:rsid w:val="00766516"/>
    <w:rsid w:val="00766791"/>
    <w:rsid w:val="00767259"/>
    <w:rsid w:val="00767BAA"/>
    <w:rsid w:val="007706F0"/>
    <w:rsid w:val="00770AAC"/>
    <w:rsid w:val="00770C1B"/>
    <w:rsid w:val="00770C46"/>
    <w:rsid w:val="00770D13"/>
    <w:rsid w:val="00770EEB"/>
    <w:rsid w:val="007713A5"/>
    <w:rsid w:val="007715A8"/>
    <w:rsid w:val="00771CB6"/>
    <w:rsid w:val="007722FE"/>
    <w:rsid w:val="007723BD"/>
    <w:rsid w:val="007723EF"/>
    <w:rsid w:val="00772958"/>
    <w:rsid w:val="00772AEA"/>
    <w:rsid w:val="00772CA3"/>
    <w:rsid w:val="00772CD8"/>
    <w:rsid w:val="007730D3"/>
    <w:rsid w:val="0077316B"/>
    <w:rsid w:val="007732B5"/>
    <w:rsid w:val="007734B7"/>
    <w:rsid w:val="0077353E"/>
    <w:rsid w:val="00773633"/>
    <w:rsid w:val="007738FF"/>
    <w:rsid w:val="00773B5F"/>
    <w:rsid w:val="00773E01"/>
    <w:rsid w:val="0077412D"/>
    <w:rsid w:val="0077442B"/>
    <w:rsid w:val="007746C1"/>
    <w:rsid w:val="00774D75"/>
    <w:rsid w:val="00774E1E"/>
    <w:rsid w:val="00774EBF"/>
    <w:rsid w:val="00774FF4"/>
    <w:rsid w:val="0077515A"/>
    <w:rsid w:val="00775DE8"/>
    <w:rsid w:val="007765F0"/>
    <w:rsid w:val="00776615"/>
    <w:rsid w:val="007769F0"/>
    <w:rsid w:val="00777506"/>
    <w:rsid w:val="00777EBD"/>
    <w:rsid w:val="00777F04"/>
    <w:rsid w:val="00777FB5"/>
    <w:rsid w:val="0078001C"/>
    <w:rsid w:val="00780484"/>
    <w:rsid w:val="00780787"/>
    <w:rsid w:val="0078144E"/>
    <w:rsid w:val="007816F8"/>
    <w:rsid w:val="007819E7"/>
    <w:rsid w:val="00781A93"/>
    <w:rsid w:val="00781C1E"/>
    <w:rsid w:val="007827FF"/>
    <w:rsid w:val="0078284A"/>
    <w:rsid w:val="00782879"/>
    <w:rsid w:val="0078299B"/>
    <w:rsid w:val="00782EF7"/>
    <w:rsid w:val="0078320D"/>
    <w:rsid w:val="0078321A"/>
    <w:rsid w:val="00783254"/>
    <w:rsid w:val="00783747"/>
    <w:rsid w:val="0078375A"/>
    <w:rsid w:val="007837FE"/>
    <w:rsid w:val="0078393D"/>
    <w:rsid w:val="00783B4A"/>
    <w:rsid w:val="00783CFC"/>
    <w:rsid w:val="00783DC4"/>
    <w:rsid w:val="00783E6D"/>
    <w:rsid w:val="00783F27"/>
    <w:rsid w:val="00784858"/>
    <w:rsid w:val="007848B4"/>
    <w:rsid w:val="00784E40"/>
    <w:rsid w:val="00785188"/>
    <w:rsid w:val="007863C5"/>
    <w:rsid w:val="007863DF"/>
    <w:rsid w:val="0078644E"/>
    <w:rsid w:val="007865C1"/>
    <w:rsid w:val="007869DD"/>
    <w:rsid w:val="0078711E"/>
    <w:rsid w:val="00787C54"/>
    <w:rsid w:val="00787CFC"/>
    <w:rsid w:val="00787F8F"/>
    <w:rsid w:val="0079037D"/>
    <w:rsid w:val="0079068C"/>
    <w:rsid w:val="00790847"/>
    <w:rsid w:val="00790933"/>
    <w:rsid w:val="00790AB7"/>
    <w:rsid w:val="00790D22"/>
    <w:rsid w:val="00791C33"/>
    <w:rsid w:val="00791E09"/>
    <w:rsid w:val="00792150"/>
    <w:rsid w:val="00792402"/>
    <w:rsid w:val="0079256F"/>
    <w:rsid w:val="007926CC"/>
    <w:rsid w:val="0079299D"/>
    <w:rsid w:val="00792F09"/>
    <w:rsid w:val="0079302A"/>
    <w:rsid w:val="007932F7"/>
    <w:rsid w:val="0079346C"/>
    <w:rsid w:val="00793528"/>
    <w:rsid w:val="00793611"/>
    <w:rsid w:val="0079370E"/>
    <w:rsid w:val="00793C4A"/>
    <w:rsid w:val="0079459E"/>
    <w:rsid w:val="0079485D"/>
    <w:rsid w:val="00794E3D"/>
    <w:rsid w:val="0079515C"/>
    <w:rsid w:val="0079575A"/>
    <w:rsid w:val="00795E9E"/>
    <w:rsid w:val="00796241"/>
    <w:rsid w:val="0079698F"/>
    <w:rsid w:val="00796C27"/>
    <w:rsid w:val="00796F37"/>
    <w:rsid w:val="00797268"/>
    <w:rsid w:val="00797850"/>
    <w:rsid w:val="00797886"/>
    <w:rsid w:val="00797F3A"/>
    <w:rsid w:val="00797FA2"/>
    <w:rsid w:val="007A00E4"/>
    <w:rsid w:val="007A1063"/>
    <w:rsid w:val="007A1363"/>
    <w:rsid w:val="007A198F"/>
    <w:rsid w:val="007A1CC5"/>
    <w:rsid w:val="007A1EC7"/>
    <w:rsid w:val="007A1FA6"/>
    <w:rsid w:val="007A22D5"/>
    <w:rsid w:val="007A25F3"/>
    <w:rsid w:val="007A27E5"/>
    <w:rsid w:val="007A3372"/>
    <w:rsid w:val="007A3C4D"/>
    <w:rsid w:val="007A3CDA"/>
    <w:rsid w:val="007A3EEA"/>
    <w:rsid w:val="007A4107"/>
    <w:rsid w:val="007A41D8"/>
    <w:rsid w:val="007A4B6B"/>
    <w:rsid w:val="007A5362"/>
    <w:rsid w:val="007A54A8"/>
    <w:rsid w:val="007A5541"/>
    <w:rsid w:val="007A5903"/>
    <w:rsid w:val="007A5E59"/>
    <w:rsid w:val="007A5EBA"/>
    <w:rsid w:val="007A6311"/>
    <w:rsid w:val="007A693E"/>
    <w:rsid w:val="007A6C2C"/>
    <w:rsid w:val="007A72ED"/>
    <w:rsid w:val="007A7373"/>
    <w:rsid w:val="007A7456"/>
    <w:rsid w:val="007A751A"/>
    <w:rsid w:val="007A7659"/>
    <w:rsid w:val="007A7CE0"/>
    <w:rsid w:val="007B0170"/>
    <w:rsid w:val="007B017A"/>
    <w:rsid w:val="007B02C0"/>
    <w:rsid w:val="007B077A"/>
    <w:rsid w:val="007B09E9"/>
    <w:rsid w:val="007B10C6"/>
    <w:rsid w:val="007B10C8"/>
    <w:rsid w:val="007B11D9"/>
    <w:rsid w:val="007B13C4"/>
    <w:rsid w:val="007B1848"/>
    <w:rsid w:val="007B199C"/>
    <w:rsid w:val="007B1C3F"/>
    <w:rsid w:val="007B25AE"/>
    <w:rsid w:val="007B263B"/>
    <w:rsid w:val="007B273F"/>
    <w:rsid w:val="007B2B0D"/>
    <w:rsid w:val="007B3667"/>
    <w:rsid w:val="007B3A00"/>
    <w:rsid w:val="007B4C81"/>
    <w:rsid w:val="007B5064"/>
    <w:rsid w:val="007B5244"/>
    <w:rsid w:val="007B5DB9"/>
    <w:rsid w:val="007B600E"/>
    <w:rsid w:val="007B6222"/>
    <w:rsid w:val="007B65B6"/>
    <w:rsid w:val="007B66F1"/>
    <w:rsid w:val="007B7228"/>
    <w:rsid w:val="007B750F"/>
    <w:rsid w:val="007C0261"/>
    <w:rsid w:val="007C04C0"/>
    <w:rsid w:val="007C06F7"/>
    <w:rsid w:val="007C0B57"/>
    <w:rsid w:val="007C0C8A"/>
    <w:rsid w:val="007C0E45"/>
    <w:rsid w:val="007C10CB"/>
    <w:rsid w:val="007C18A2"/>
    <w:rsid w:val="007C1FDC"/>
    <w:rsid w:val="007C22E2"/>
    <w:rsid w:val="007C2365"/>
    <w:rsid w:val="007C2557"/>
    <w:rsid w:val="007C2AD8"/>
    <w:rsid w:val="007C2B7E"/>
    <w:rsid w:val="007C2C65"/>
    <w:rsid w:val="007C2C7A"/>
    <w:rsid w:val="007C31F9"/>
    <w:rsid w:val="007C32C7"/>
    <w:rsid w:val="007C3501"/>
    <w:rsid w:val="007C389C"/>
    <w:rsid w:val="007C3E59"/>
    <w:rsid w:val="007C4086"/>
    <w:rsid w:val="007C4763"/>
    <w:rsid w:val="007C4CF3"/>
    <w:rsid w:val="007C4FDB"/>
    <w:rsid w:val="007C512D"/>
    <w:rsid w:val="007C5214"/>
    <w:rsid w:val="007C581F"/>
    <w:rsid w:val="007C5842"/>
    <w:rsid w:val="007C596B"/>
    <w:rsid w:val="007C5A50"/>
    <w:rsid w:val="007C5BC1"/>
    <w:rsid w:val="007C5DCA"/>
    <w:rsid w:val="007C6386"/>
    <w:rsid w:val="007C63EF"/>
    <w:rsid w:val="007C6885"/>
    <w:rsid w:val="007C698F"/>
    <w:rsid w:val="007C6B59"/>
    <w:rsid w:val="007C6DF9"/>
    <w:rsid w:val="007C7093"/>
    <w:rsid w:val="007C7520"/>
    <w:rsid w:val="007C7954"/>
    <w:rsid w:val="007C79FB"/>
    <w:rsid w:val="007C7B90"/>
    <w:rsid w:val="007C7CD8"/>
    <w:rsid w:val="007D01BE"/>
    <w:rsid w:val="007D027D"/>
    <w:rsid w:val="007D029D"/>
    <w:rsid w:val="007D04A9"/>
    <w:rsid w:val="007D04DE"/>
    <w:rsid w:val="007D0CB1"/>
    <w:rsid w:val="007D1336"/>
    <w:rsid w:val="007D15D2"/>
    <w:rsid w:val="007D1762"/>
    <w:rsid w:val="007D17A0"/>
    <w:rsid w:val="007D1E2F"/>
    <w:rsid w:val="007D1E3F"/>
    <w:rsid w:val="007D24A0"/>
    <w:rsid w:val="007D318D"/>
    <w:rsid w:val="007D3359"/>
    <w:rsid w:val="007D368C"/>
    <w:rsid w:val="007D36B7"/>
    <w:rsid w:val="007D3C44"/>
    <w:rsid w:val="007D3FD1"/>
    <w:rsid w:val="007D403C"/>
    <w:rsid w:val="007D41EC"/>
    <w:rsid w:val="007D4217"/>
    <w:rsid w:val="007D42E0"/>
    <w:rsid w:val="007D460C"/>
    <w:rsid w:val="007D48A2"/>
    <w:rsid w:val="007D4A6F"/>
    <w:rsid w:val="007D4F14"/>
    <w:rsid w:val="007D5350"/>
    <w:rsid w:val="007D5C95"/>
    <w:rsid w:val="007D5DA6"/>
    <w:rsid w:val="007D5E2A"/>
    <w:rsid w:val="007D6318"/>
    <w:rsid w:val="007D6536"/>
    <w:rsid w:val="007D6D25"/>
    <w:rsid w:val="007D71B4"/>
    <w:rsid w:val="007D7C31"/>
    <w:rsid w:val="007D7DA0"/>
    <w:rsid w:val="007D7DAA"/>
    <w:rsid w:val="007E01B2"/>
    <w:rsid w:val="007E037F"/>
    <w:rsid w:val="007E07A2"/>
    <w:rsid w:val="007E0907"/>
    <w:rsid w:val="007E0962"/>
    <w:rsid w:val="007E0BCA"/>
    <w:rsid w:val="007E1273"/>
    <w:rsid w:val="007E13B7"/>
    <w:rsid w:val="007E16C2"/>
    <w:rsid w:val="007E1941"/>
    <w:rsid w:val="007E197F"/>
    <w:rsid w:val="007E19B3"/>
    <w:rsid w:val="007E1E1C"/>
    <w:rsid w:val="007E2308"/>
    <w:rsid w:val="007E23AB"/>
    <w:rsid w:val="007E27E9"/>
    <w:rsid w:val="007E2AFD"/>
    <w:rsid w:val="007E2E16"/>
    <w:rsid w:val="007E2E4F"/>
    <w:rsid w:val="007E3282"/>
    <w:rsid w:val="007E34B3"/>
    <w:rsid w:val="007E3D8C"/>
    <w:rsid w:val="007E45FB"/>
    <w:rsid w:val="007E4ADF"/>
    <w:rsid w:val="007E59AB"/>
    <w:rsid w:val="007E5B27"/>
    <w:rsid w:val="007E5D57"/>
    <w:rsid w:val="007E60E0"/>
    <w:rsid w:val="007E6705"/>
    <w:rsid w:val="007E6D65"/>
    <w:rsid w:val="007E7B67"/>
    <w:rsid w:val="007F0027"/>
    <w:rsid w:val="007F0041"/>
    <w:rsid w:val="007F01E7"/>
    <w:rsid w:val="007F02BF"/>
    <w:rsid w:val="007F0469"/>
    <w:rsid w:val="007F07A6"/>
    <w:rsid w:val="007F1557"/>
    <w:rsid w:val="007F15A8"/>
    <w:rsid w:val="007F1614"/>
    <w:rsid w:val="007F16EA"/>
    <w:rsid w:val="007F196C"/>
    <w:rsid w:val="007F1B88"/>
    <w:rsid w:val="007F1EE8"/>
    <w:rsid w:val="007F2411"/>
    <w:rsid w:val="007F2767"/>
    <w:rsid w:val="007F30CA"/>
    <w:rsid w:val="007F3529"/>
    <w:rsid w:val="007F3551"/>
    <w:rsid w:val="007F35B5"/>
    <w:rsid w:val="007F3FCD"/>
    <w:rsid w:val="007F40F8"/>
    <w:rsid w:val="007F43A3"/>
    <w:rsid w:val="007F4522"/>
    <w:rsid w:val="007F4566"/>
    <w:rsid w:val="007F4570"/>
    <w:rsid w:val="007F4983"/>
    <w:rsid w:val="007F4A3C"/>
    <w:rsid w:val="007F575D"/>
    <w:rsid w:val="007F595E"/>
    <w:rsid w:val="007F59F9"/>
    <w:rsid w:val="007F5A34"/>
    <w:rsid w:val="007F5B5A"/>
    <w:rsid w:val="007F6544"/>
    <w:rsid w:val="007F68B5"/>
    <w:rsid w:val="007F6B51"/>
    <w:rsid w:val="007F6D72"/>
    <w:rsid w:val="007F6DD5"/>
    <w:rsid w:val="007F6DF6"/>
    <w:rsid w:val="007F7005"/>
    <w:rsid w:val="007F7078"/>
    <w:rsid w:val="007F737D"/>
    <w:rsid w:val="007F79F5"/>
    <w:rsid w:val="007F7A55"/>
    <w:rsid w:val="007F7CEE"/>
    <w:rsid w:val="007F7FB6"/>
    <w:rsid w:val="007F7FF3"/>
    <w:rsid w:val="0080004F"/>
    <w:rsid w:val="00800854"/>
    <w:rsid w:val="00800A05"/>
    <w:rsid w:val="00800A14"/>
    <w:rsid w:val="00800CDD"/>
    <w:rsid w:val="00800F40"/>
    <w:rsid w:val="008014AA"/>
    <w:rsid w:val="008016A2"/>
    <w:rsid w:val="00801963"/>
    <w:rsid w:val="00801E16"/>
    <w:rsid w:val="00801F0F"/>
    <w:rsid w:val="008020DF"/>
    <w:rsid w:val="008024E9"/>
    <w:rsid w:val="00802F1E"/>
    <w:rsid w:val="0080323B"/>
    <w:rsid w:val="0080349B"/>
    <w:rsid w:val="00803C56"/>
    <w:rsid w:val="00803FAC"/>
    <w:rsid w:val="00803FFB"/>
    <w:rsid w:val="00804225"/>
    <w:rsid w:val="00804292"/>
    <w:rsid w:val="008047C3"/>
    <w:rsid w:val="00804D2E"/>
    <w:rsid w:val="00805262"/>
    <w:rsid w:val="0080542B"/>
    <w:rsid w:val="008055FD"/>
    <w:rsid w:val="008057B1"/>
    <w:rsid w:val="00805826"/>
    <w:rsid w:val="00805828"/>
    <w:rsid w:val="00805A67"/>
    <w:rsid w:val="00805AB0"/>
    <w:rsid w:val="00805F42"/>
    <w:rsid w:val="00805F53"/>
    <w:rsid w:val="0080648A"/>
    <w:rsid w:val="008066A3"/>
    <w:rsid w:val="00807019"/>
    <w:rsid w:val="00807094"/>
    <w:rsid w:val="00807331"/>
    <w:rsid w:val="00807B31"/>
    <w:rsid w:val="00807C44"/>
    <w:rsid w:val="0081054A"/>
    <w:rsid w:val="00810A66"/>
    <w:rsid w:val="00810E88"/>
    <w:rsid w:val="0081161C"/>
    <w:rsid w:val="008118B9"/>
    <w:rsid w:val="008118DC"/>
    <w:rsid w:val="00811A3F"/>
    <w:rsid w:val="00811DB7"/>
    <w:rsid w:val="008125C1"/>
    <w:rsid w:val="008127C4"/>
    <w:rsid w:val="00813193"/>
    <w:rsid w:val="008133BF"/>
    <w:rsid w:val="008135F0"/>
    <w:rsid w:val="0081391B"/>
    <w:rsid w:val="00813E12"/>
    <w:rsid w:val="00813E2F"/>
    <w:rsid w:val="00813FF2"/>
    <w:rsid w:val="0081448C"/>
    <w:rsid w:val="00814BC4"/>
    <w:rsid w:val="00814BCE"/>
    <w:rsid w:val="00814C27"/>
    <w:rsid w:val="00814F6A"/>
    <w:rsid w:val="008151E6"/>
    <w:rsid w:val="00815540"/>
    <w:rsid w:val="0081572D"/>
    <w:rsid w:val="0081576A"/>
    <w:rsid w:val="00815781"/>
    <w:rsid w:val="008164A1"/>
    <w:rsid w:val="008165B9"/>
    <w:rsid w:val="00816861"/>
    <w:rsid w:val="00816A70"/>
    <w:rsid w:val="00816FD0"/>
    <w:rsid w:val="00817068"/>
    <w:rsid w:val="008173E6"/>
    <w:rsid w:val="008179C2"/>
    <w:rsid w:val="008206BC"/>
    <w:rsid w:val="008208F7"/>
    <w:rsid w:val="00820B00"/>
    <w:rsid w:val="00820BA3"/>
    <w:rsid w:val="00820FED"/>
    <w:rsid w:val="00820FFB"/>
    <w:rsid w:val="0082126E"/>
    <w:rsid w:val="00821658"/>
    <w:rsid w:val="008218EE"/>
    <w:rsid w:val="00822169"/>
    <w:rsid w:val="0082283C"/>
    <w:rsid w:val="00822D7E"/>
    <w:rsid w:val="00822E26"/>
    <w:rsid w:val="00823754"/>
    <w:rsid w:val="0082416C"/>
    <w:rsid w:val="00824275"/>
    <w:rsid w:val="00824A76"/>
    <w:rsid w:val="00825079"/>
    <w:rsid w:val="0082549B"/>
    <w:rsid w:val="00825775"/>
    <w:rsid w:val="00825A51"/>
    <w:rsid w:val="00825BC5"/>
    <w:rsid w:val="00825DCC"/>
    <w:rsid w:val="00826050"/>
    <w:rsid w:val="00826243"/>
    <w:rsid w:val="00826725"/>
    <w:rsid w:val="0082679B"/>
    <w:rsid w:val="00826850"/>
    <w:rsid w:val="00826BE4"/>
    <w:rsid w:val="00826C65"/>
    <w:rsid w:val="0082702C"/>
    <w:rsid w:val="008270AF"/>
    <w:rsid w:val="0082766C"/>
    <w:rsid w:val="00827758"/>
    <w:rsid w:val="00827871"/>
    <w:rsid w:val="008278F8"/>
    <w:rsid w:val="00827E84"/>
    <w:rsid w:val="0083080D"/>
    <w:rsid w:val="00830932"/>
    <w:rsid w:val="00830A0D"/>
    <w:rsid w:val="00830CB1"/>
    <w:rsid w:val="00830F89"/>
    <w:rsid w:val="00831169"/>
    <w:rsid w:val="008314CE"/>
    <w:rsid w:val="008316C8"/>
    <w:rsid w:val="00831B3C"/>
    <w:rsid w:val="00831B56"/>
    <w:rsid w:val="00831C04"/>
    <w:rsid w:val="00831D72"/>
    <w:rsid w:val="00831F03"/>
    <w:rsid w:val="00831F7A"/>
    <w:rsid w:val="0083243A"/>
    <w:rsid w:val="00832CE4"/>
    <w:rsid w:val="00833098"/>
    <w:rsid w:val="00833316"/>
    <w:rsid w:val="00833725"/>
    <w:rsid w:val="0083391F"/>
    <w:rsid w:val="00835721"/>
    <w:rsid w:val="0083576C"/>
    <w:rsid w:val="00835A2B"/>
    <w:rsid w:val="00836305"/>
    <w:rsid w:val="00836A52"/>
    <w:rsid w:val="00836D31"/>
    <w:rsid w:val="008370F2"/>
    <w:rsid w:val="008374FF"/>
    <w:rsid w:val="008375DD"/>
    <w:rsid w:val="008377CF"/>
    <w:rsid w:val="008379F5"/>
    <w:rsid w:val="0084003E"/>
    <w:rsid w:val="008402F5"/>
    <w:rsid w:val="008409C9"/>
    <w:rsid w:val="00840F62"/>
    <w:rsid w:val="008410A0"/>
    <w:rsid w:val="008410CB"/>
    <w:rsid w:val="0084122F"/>
    <w:rsid w:val="008419EC"/>
    <w:rsid w:val="00842051"/>
    <w:rsid w:val="00842BDF"/>
    <w:rsid w:val="00842C85"/>
    <w:rsid w:val="00842CA4"/>
    <w:rsid w:val="00842CC4"/>
    <w:rsid w:val="00842DEE"/>
    <w:rsid w:val="008433B0"/>
    <w:rsid w:val="0084341B"/>
    <w:rsid w:val="0084385F"/>
    <w:rsid w:val="00843B3B"/>
    <w:rsid w:val="00843D70"/>
    <w:rsid w:val="00843F30"/>
    <w:rsid w:val="00844016"/>
    <w:rsid w:val="00844A64"/>
    <w:rsid w:val="0084513E"/>
    <w:rsid w:val="008451B1"/>
    <w:rsid w:val="0084557F"/>
    <w:rsid w:val="0084564A"/>
    <w:rsid w:val="008460E3"/>
    <w:rsid w:val="008465AD"/>
    <w:rsid w:val="008466A8"/>
    <w:rsid w:val="008471F0"/>
    <w:rsid w:val="008472F1"/>
    <w:rsid w:val="00847649"/>
    <w:rsid w:val="00847CA0"/>
    <w:rsid w:val="00847FCD"/>
    <w:rsid w:val="00850BAE"/>
    <w:rsid w:val="00850DF2"/>
    <w:rsid w:val="0085104F"/>
    <w:rsid w:val="00851174"/>
    <w:rsid w:val="008519AA"/>
    <w:rsid w:val="00851D4A"/>
    <w:rsid w:val="00851E72"/>
    <w:rsid w:val="00852F56"/>
    <w:rsid w:val="0085304D"/>
    <w:rsid w:val="00853356"/>
    <w:rsid w:val="0085341C"/>
    <w:rsid w:val="00853579"/>
    <w:rsid w:val="00853756"/>
    <w:rsid w:val="00853D2C"/>
    <w:rsid w:val="008560A2"/>
    <w:rsid w:val="00856227"/>
    <w:rsid w:val="008567A7"/>
    <w:rsid w:val="008569C6"/>
    <w:rsid w:val="008574C7"/>
    <w:rsid w:val="00857581"/>
    <w:rsid w:val="00857699"/>
    <w:rsid w:val="00857707"/>
    <w:rsid w:val="00857A1D"/>
    <w:rsid w:val="00857E82"/>
    <w:rsid w:val="00860078"/>
    <w:rsid w:val="00860142"/>
    <w:rsid w:val="00860B65"/>
    <w:rsid w:val="0086142A"/>
    <w:rsid w:val="008619C7"/>
    <w:rsid w:val="008619FA"/>
    <w:rsid w:val="00862331"/>
    <w:rsid w:val="0086233B"/>
    <w:rsid w:val="00862772"/>
    <w:rsid w:val="008627A5"/>
    <w:rsid w:val="00862987"/>
    <w:rsid w:val="00862ABC"/>
    <w:rsid w:val="00862CD1"/>
    <w:rsid w:val="00862E05"/>
    <w:rsid w:val="00862F38"/>
    <w:rsid w:val="008630A2"/>
    <w:rsid w:val="008631B1"/>
    <w:rsid w:val="00863404"/>
    <w:rsid w:val="0086359D"/>
    <w:rsid w:val="008638E7"/>
    <w:rsid w:val="00863D1C"/>
    <w:rsid w:val="00863E41"/>
    <w:rsid w:val="00863EFD"/>
    <w:rsid w:val="00863F93"/>
    <w:rsid w:val="00864193"/>
    <w:rsid w:val="0086487E"/>
    <w:rsid w:val="00864915"/>
    <w:rsid w:val="00864DE4"/>
    <w:rsid w:val="00864E4B"/>
    <w:rsid w:val="00865060"/>
    <w:rsid w:val="00866FCB"/>
    <w:rsid w:val="0086701A"/>
    <w:rsid w:val="008701AC"/>
    <w:rsid w:val="00870368"/>
    <w:rsid w:val="008703ED"/>
    <w:rsid w:val="008703FB"/>
    <w:rsid w:val="008704C0"/>
    <w:rsid w:val="00870A2D"/>
    <w:rsid w:val="00870C83"/>
    <w:rsid w:val="00870DE0"/>
    <w:rsid w:val="00870F9F"/>
    <w:rsid w:val="008710C3"/>
    <w:rsid w:val="00871184"/>
    <w:rsid w:val="008713F9"/>
    <w:rsid w:val="00871516"/>
    <w:rsid w:val="00871656"/>
    <w:rsid w:val="008716E8"/>
    <w:rsid w:val="008717D8"/>
    <w:rsid w:val="008719E5"/>
    <w:rsid w:val="00872A0E"/>
    <w:rsid w:val="00872DAF"/>
    <w:rsid w:val="00872F03"/>
    <w:rsid w:val="00872F73"/>
    <w:rsid w:val="00873668"/>
    <w:rsid w:val="00873A47"/>
    <w:rsid w:val="00873C95"/>
    <w:rsid w:val="008744AF"/>
    <w:rsid w:val="0087452D"/>
    <w:rsid w:val="008745D5"/>
    <w:rsid w:val="00874EA8"/>
    <w:rsid w:val="008756FB"/>
    <w:rsid w:val="0087585A"/>
    <w:rsid w:val="00875CDC"/>
    <w:rsid w:val="00875DEB"/>
    <w:rsid w:val="00876155"/>
    <w:rsid w:val="0087695A"/>
    <w:rsid w:val="00876CAD"/>
    <w:rsid w:val="00876E15"/>
    <w:rsid w:val="008770E1"/>
    <w:rsid w:val="008772E8"/>
    <w:rsid w:val="00877A1A"/>
    <w:rsid w:val="00877FBC"/>
    <w:rsid w:val="00880065"/>
    <w:rsid w:val="0088043A"/>
    <w:rsid w:val="008806E5"/>
    <w:rsid w:val="00880C34"/>
    <w:rsid w:val="008813AE"/>
    <w:rsid w:val="008816FE"/>
    <w:rsid w:val="00881A41"/>
    <w:rsid w:val="008823B9"/>
    <w:rsid w:val="00882820"/>
    <w:rsid w:val="00882DC9"/>
    <w:rsid w:val="008831DB"/>
    <w:rsid w:val="00883271"/>
    <w:rsid w:val="008833AB"/>
    <w:rsid w:val="0088366C"/>
    <w:rsid w:val="00883973"/>
    <w:rsid w:val="00883E54"/>
    <w:rsid w:val="00883FA4"/>
    <w:rsid w:val="00884103"/>
    <w:rsid w:val="00884BC5"/>
    <w:rsid w:val="00884EDA"/>
    <w:rsid w:val="008850EA"/>
    <w:rsid w:val="008851AD"/>
    <w:rsid w:val="00885289"/>
    <w:rsid w:val="00885421"/>
    <w:rsid w:val="0088546C"/>
    <w:rsid w:val="00885E54"/>
    <w:rsid w:val="008860D4"/>
    <w:rsid w:val="008865D7"/>
    <w:rsid w:val="00886BB6"/>
    <w:rsid w:val="008870C0"/>
    <w:rsid w:val="008871B5"/>
    <w:rsid w:val="00887295"/>
    <w:rsid w:val="008875F4"/>
    <w:rsid w:val="00890011"/>
    <w:rsid w:val="008904C9"/>
    <w:rsid w:val="0089084F"/>
    <w:rsid w:val="00890F9D"/>
    <w:rsid w:val="008910B7"/>
    <w:rsid w:val="008916C2"/>
    <w:rsid w:val="00891AA3"/>
    <w:rsid w:val="00891BF0"/>
    <w:rsid w:val="00891E43"/>
    <w:rsid w:val="0089205F"/>
    <w:rsid w:val="008920D0"/>
    <w:rsid w:val="008928A8"/>
    <w:rsid w:val="00892C89"/>
    <w:rsid w:val="00892D88"/>
    <w:rsid w:val="00893467"/>
    <w:rsid w:val="00893A68"/>
    <w:rsid w:val="008944AF"/>
    <w:rsid w:val="008945EF"/>
    <w:rsid w:val="00894624"/>
    <w:rsid w:val="00894D55"/>
    <w:rsid w:val="00894E20"/>
    <w:rsid w:val="00895252"/>
    <w:rsid w:val="00895DCD"/>
    <w:rsid w:val="00895E2F"/>
    <w:rsid w:val="00895EC8"/>
    <w:rsid w:val="00896294"/>
    <w:rsid w:val="00896840"/>
    <w:rsid w:val="00896B91"/>
    <w:rsid w:val="00896BDF"/>
    <w:rsid w:val="00896D63"/>
    <w:rsid w:val="0089722E"/>
    <w:rsid w:val="008973F1"/>
    <w:rsid w:val="00897558"/>
    <w:rsid w:val="0089767D"/>
    <w:rsid w:val="00897AFA"/>
    <w:rsid w:val="00897B54"/>
    <w:rsid w:val="00897DFF"/>
    <w:rsid w:val="008A062B"/>
    <w:rsid w:val="008A0B83"/>
    <w:rsid w:val="008A0D44"/>
    <w:rsid w:val="008A11CC"/>
    <w:rsid w:val="008A1535"/>
    <w:rsid w:val="008A154B"/>
    <w:rsid w:val="008A21F2"/>
    <w:rsid w:val="008A22F2"/>
    <w:rsid w:val="008A27C9"/>
    <w:rsid w:val="008A3536"/>
    <w:rsid w:val="008A38AD"/>
    <w:rsid w:val="008A38DA"/>
    <w:rsid w:val="008A3D74"/>
    <w:rsid w:val="008A3EA3"/>
    <w:rsid w:val="008A4396"/>
    <w:rsid w:val="008A45AB"/>
    <w:rsid w:val="008A483D"/>
    <w:rsid w:val="008A4849"/>
    <w:rsid w:val="008A4C6C"/>
    <w:rsid w:val="008A4E58"/>
    <w:rsid w:val="008A52D3"/>
    <w:rsid w:val="008A5827"/>
    <w:rsid w:val="008A5881"/>
    <w:rsid w:val="008A595C"/>
    <w:rsid w:val="008A59FB"/>
    <w:rsid w:val="008A5ECA"/>
    <w:rsid w:val="008A61BF"/>
    <w:rsid w:val="008A67F0"/>
    <w:rsid w:val="008A69A9"/>
    <w:rsid w:val="008A6AB9"/>
    <w:rsid w:val="008A7651"/>
    <w:rsid w:val="008A7903"/>
    <w:rsid w:val="008A7B8F"/>
    <w:rsid w:val="008A7F9E"/>
    <w:rsid w:val="008A7FBB"/>
    <w:rsid w:val="008B022F"/>
    <w:rsid w:val="008B05DB"/>
    <w:rsid w:val="008B0A14"/>
    <w:rsid w:val="008B0D82"/>
    <w:rsid w:val="008B0F11"/>
    <w:rsid w:val="008B1095"/>
    <w:rsid w:val="008B11BA"/>
    <w:rsid w:val="008B220D"/>
    <w:rsid w:val="008B22E1"/>
    <w:rsid w:val="008B26F1"/>
    <w:rsid w:val="008B278A"/>
    <w:rsid w:val="008B292C"/>
    <w:rsid w:val="008B3140"/>
    <w:rsid w:val="008B320C"/>
    <w:rsid w:val="008B3396"/>
    <w:rsid w:val="008B405A"/>
    <w:rsid w:val="008B466B"/>
    <w:rsid w:val="008B4B18"/>
    <w:rsid w:val="008B4CAB"/>
    <w:rsid w:val="008B4EEE"/>
    <w:rsid w:val="008B5259"/>
    <w:rsid w:val="008B5D3D"/>
    <w:rsid w:val="008B5DAA"/>
    <w:rsid w:val="008B5E86"/>
    <w:rsid w:val="008B605C"/>
    <w:rsid w:val="008B63BD"/>
    <w:rsid w:val="008B6763"/>
    <w:rsid w:val="008B67F8"/>
    <w:rsid w:val="008B6CE9"/>
    <w:rsid w:val="008B6D4F"/>
    <w:rsid w:val="008B6EE8"/>
    <w:rsid w:val="008B7143"/>
    <w:rsid w:val="008B74AA"/>
    <w:rsid w:val="008B7C8A"/>
    <w:rsid w:val="008B7CB0"/>
    <w:rsid w:val="008C017B"/>
    <w:rsid w:val="008C09B9"/>
    <w:rsid w:val="008C1084"/>
    <w:rsid w:val="008C147D"/>
    <w:rsid w:val="008C18CD"/>
    <w:rsid w:val="008C1993"/>
    <w:rsid w:val="008C1C75"/>
    <w:rsid w:val="008C2521"/>
    <w:rsid w:val="008C2683"/>
    <w:rsid w:val="008C2E5E"/>
    <w:rsid w:val="008C375A"/>
    <w:rsid w:val="008C37B7"/>
    <w:rsid w:val="008C37F4"/>
    <w:rsid w:val="008C3A57"/>
    <w:rsid w:val="008C3E6B"/>
    <w:rsid w:val="008C3F1D"/>
    <w:rsid w:val="008C4084"/>
    <w:rsid w:val="008C4119"/>
    <w:rsid w:val="008C48F3"/>
    <w:rsid w:val="008C4D63"/>
    <w:rsid w:val="008C5E7F"/>
    <w:rsid w:val="008C634C"/>
    <w:rsid w:val="008C68E7"/>
    <w:rsid w:val="008C6961"/>
    <w:rsid w:val="008C6B14"/>
    <w:rsid w:val="008C6EED"/>
    <w:rsid w:val="008C707A"/>
    <w:rsid w:val="008C720C"/>
    <w:rsid w:val="008C7812"/>
    <w:rsid w:val="008C7B64"/>
    <w:rsid w:val="008C7B9A"/>
    <w:rsid w:val="008D0245"/>
    <w:rsid w:val="008D06C0"/>
    <w:rsid w:val="008D073A"/>
    <w:rsid w:val="008D07B6"/>
    <w:rsid w:val="008D082E"/>
    <w:rsid w:val="008D1073"/>
    <w:rsid w:val="008D13C2"/>
    <w:rsid w:val="008D1BAA"/>
    <w:rsid w:val="008D1BBF"/>
    <w:rsid w:val="008D213C"/>
    <w:rsid w:val="008D2C6D"/>
    <w:rsid w:val="008D2CA4"/>
    <w:rsid w:val="008D2D13"/>
    <w:rsid w:val="008D3246"/>
    <w:rsid w:val="008D3A9F"/>
    <w:rsid w:val="008D4022"/>
    <w:rsid w:val="008D4775"/>
    <w:rsid w:val="008D4D3A"/>
    <w:rsid w:val="008D5905"/>
    <w:rsid w:val="008D67D7"/>
    <w:rsid w:val="008D6947"/>
    <w:rsid w:val="008D6E11"/>
    <w:rsid w:val="008D7A9F"/>
    <w:rsid w:val="008D7C69"/>
    <w:rsid w:val="008D7E2D"/>
    <w:rsid w:val="008E001D"/>
    <w:rsid w:val="008E028D"/>
    <w:rsid w:val="008E0669"/>
    <w:rsid w:val="008E0970"/>
    <w:rsid w:val="008E0A0C"/>
    <w:rsid w:val="008E1125"/>
    <w:rsid w:val="008E120C"/>
    <w:rsid w:val="008E1879"/>
    <w:rsid w:val="008E1999"/>
    <w:rsid w:val="008E2106"/>
    <w:rsid w:val="008E2436"/>
    <w:rsid w:val="008E24E2"/>
    <w:rsid w:val="008E2716"/>
    <w:rsid w:val="008E28C3"/>
    <w:rsid w:val="008E2DDA"/>
    <w:rsid w:val="008E3908"/>
    <w:rsid w:val="008E39CA"/>
    <w:rsid w:val="008E423E"/>
    <w:rsid w:val="008E4F8F"/>
    <w:rsid w:val="008E5323"/>
    <w:rsid w:val="008E54E9"/>
    <w:rsid w:val="008E567F"/>
    <w:rsid w:val="008E5BF9"/>
    <w:rsid w:val="008E5D40"/>
    <w:rsid w:val="008E6080"/>
    <w:rsid w:val="008E651E"/>
    <w:rsid w:val="008E71B9"/>
    <w:rsid w:val="008E7635"/>
    <w:rsid w:val="008E7786"/>
    <w:rsid w:val="008E7813"/>
    <w:rsid w:val="008E7868"/>
    <w:rsid w:val="008E787D"/>
    <w:rsid w:val="008E7917"/>
    <w:rsid w:val="008E796C"/>
    <w:rsid w:val="008E7A27"/>
    <w:rsid w:val="008F0085"/>
    <w:rsid w:val="008F01C2"/>
    <w:rsid w:val="008F0221"/>
    <w:rsid w:val="008F0236"/>
    <w:rsid w:val="008F03D8"/>
    <w:rsid w:val="008F0451"/>
    <w:rsid w:val="008F08CD"/>
    <w:rsid w:val="008F0F00"/>
    <w:rsid w:val="008F0F03"/>
    <w:rsid w:val="008F1010"/>
    <w:rsid w:val="008F1C3D"/>
    <w:rsid w:val="008F20E1"/>
    <w:rsid w:val="008F2884"/>
    <w:rsid w:val="008F3001"/>
    <w:rsid w:val="008F3268"/>
    <w:rsid w:val="008F33D1"/>
    <w:rsid w:val="008F36C1"/>
    <w:rsid w:val="008F36CB"/>
    <w:rsid w:val="008F3D73"/>
    <w:rsid w:val="008F4496"/>
    <w:rsid w:val="008F452A"/>
    <w:rsid w:val="008F4567"/>
    <w:rsid w:val="008F4640"/>
    <w:rsid w:val="008F5422"/>
    <w:rsid w:val="008F5A1C"/>
    <w:rsid w:val="008F5A47"/>
    <w:rsid w:val="008F5AAE"/>
    <w:rsid w:val="008F5CBD"/>
    <w:rsid w:val="008F6261"/>
    <w:rsid w:val="008F64CD"/>
    <w:rsid w:val="008F6583"/>
    <w:rsid w:val="008F6B8E"/>
    <w:rsid w:val="008F6BC1"/>
    <w:rsid w:val="008F6E2E"/>
    <w:rsid w:val="008F79C6"/>
    <w:rsid w:val="008F7BEE"/>
    <w:rsid w:val="009005EA"/>
    <w:rsid w:val="00900B5A"/>
    <w:rsid w:val="00900E74"/>
    <w:rsid w:val="00901CB1"/>
    <w:rsid w:val="00901CF5"/>
    <w:rsid w:val="0090211D"/>
    <w:rsid w:val="00902161"/>
    <w:rsid w:val="00902890"/>
    <w:rsid w:val="00902C01"/>
    <w:rsid w:val="00902C1A"/>
    <w:rsid w:val="00902D2E"/>
    <w:rsid w:val="00902D46"/>
    <w:rsid w:val="00902D90"/>
    <w:rsid w:val="00902EA0"/>
    <w:rsid w:val="00902F24"/>
    <w:rsid w:val="009030BF"/>
    <w:rsid w:val="00903E3F"/>
    <w:rsid w:val="00904A40"/>
    <w:rsid w:val="00904A86"/>
    <w:rsid w:val="00904BC2"/>
    <w:rsid w:val="00905336"/>
    <w:rsid w:val="00905D85"/>
    <w:rsid w:val="00905DE8"/>
    <w:rsid w:val="00905FAF"/>
    <w:rsid w:val="00906406"/>
    <w:rsid w:val="00906DDE"/>
    <w:rsid w:val="00906E79"/>
    <w:rsid w:val="00907BB0"/>
    <w:rsid w:val="00907D34"/>
    <w:rsid w:val="00907FDF"/>
    <w:rsid w:val="00910254"/>
    <w:rsid w:val="00910494"/>
    <w:rsid w:val="009105AA"/>
    <w:rsid w:val="0091096A"/>
    <w:rsid w:val="009112B5"/>
    <w:rsid w:val="00911929"/>
    <w:rsid w:val="00911E94"/>
    <w:rsid w:val="00911F0F"/>
    <w:rsid w:val="009121DF"/>
    <w:rsid w:val="0091224F"/>
    <w:rsid w:val="00912634"/>
    <w:rsid w:val="009126A7"/>
    <w:rsid w:val="0091275A"/>
    <w:rsid w:val="0091292A"/>
    <w:rsid w:val="00912A12"/>
    <w:rsid w:val="00912BB1"/>
    <w:rsid w:val="00912BC6"/>
    <w:rsid w:val="00912CC8"/>
    <w:rsid w:val="00912D56"/>
    <w:rsid w:val="009132C4"/>
    <w:rsid w:val="00913853"/>
    <w:rsid w:val="00913AD6"/>
    <w:rsid w:val="00913D37"/>
    <w:rsid w:val="00914153"/>
    <w:rsid w:val="0091421F"/>
    <w:rsid w:val="0091433A"/>
    <w:rsid w:val="009148A7"/>
    <w:rsid w:val="00914D02"/>
    <w:rsid w:val="009153B2"/>
    <w:rsid w:val="00915511"/>
    <w:rsid w:val="00915B0A"/>
    <w:rsid w:val="00915B99"/>
    <w:rsid w:val="00915BD3"/>
    <w:rsid w:val="00915C54"/>
    <w:rsid w:val="0091612F"/>
    <w:rsid w:val="009162D4"/>
    <w:rsid w:val="009163A0"/>
    <w:rsid w:val="0091645D"/>
    <w:rsid w:val="00916520"/>
    <w:rsid w:val="0091663D"/>
    <w:rsid w:val="00917602"/>
    <w:rsid w:val="00917716"/>
    <w:rsid w:val="00917A9F"/>
    <w:rsid w:val="00917C10"/>
    <w:rsid w:val="00917E08"/>
    <w:rsid w:val="00917F07"/>
    <w:rsid w:val="00917F0F"/>
    <w:rsid w:val="00920422"/>
    <w:rsid w:val="009206F1"/>
    <w:rsid w:val="00920733"/>
    <w:rsid w:val="0092097B"/>
    <w:rsid w:val="00920B0E"/>
    <w:rsid w:val="00920B1E"/>
    <w:rsid w:val="00920CF2"/>
    <w:rsid w:val="009212C6"/>
    <w:rsid w:val="009213B6"/>
    <w:rsid w:val="009214A5"/>
    <w:rsid w:val="00922237"/>
    <w:rsid w:val="00922A3E"/>
    <w:rsid w:val="00922FB9"/>
    <w:rsid w:val="009232AA"/>
    <w:rsid w:val="009232CD"/>
    <w:rsid w:val="00923492"/>
    <w:rsid w:val="00923B02"/>
    <w:rsid w:val="00923CE1"/>
    <w:rsid w:val="00924793"/>
    <w:rsid w:val="00925374"/>
    <w:rsid w:val="009258FB"/>
    <w:rsid w:val="00925B4A"/>
    <w:rsid w:val="00925B77"/>
    <w:rsid w:val="00925C47"/>
    <w:rsid w:val="00926329"/>
    <w:rsid w:val="00926806"/>
    <w:rsid w:val="00926A9B"/>
    <w:rsid w:val="00926C42"/>
    <w:rsid w:val="00926F94"/>
    <w:rsid w:val="009270F3"/>
    <w:rsid w:val="0092711F"/>
    <w:rsid w:val="00927850"/>
    <w:rsid w:val="00927ECA"/>
    <w:rsid w:val="00930423"/>
    <w:rsid w:val="009307DF"/>
    <w:rsid w:val="00930AC7"/>
    <w:rsid w:val="00930DC2"/>
    <w:rsid w:val="009313A1"/>
    <w:rsid w:val="00931A95"/>
    <w:rsid w:val="00931AF0"/>
    <w:rsid w:val="00931C83"/>
    <w:rsid w:val="00931EB7"/>
    <w:rsid w:val="009327A0"/>
    <w:rsid w:val="0093345A"/>
    <w:rsid w:val="009336E3"/>
    <w:rsid w:val="0093397E"/>
    <w:rsid w:val="009339E5"/>
    <w:rsid w:val="00933C76"/>
    <w:rsid w:val="00933D80"/>
    <w:rsid w:val="00933F53"/>
    <w:rsid w:val="00933F5F"/>
    <w:rsid w:val="0093422D"/>
    <w:rsid w:val="009342E2"/>
    <w:rsid w:val="00934312"/>
    <w:rsid w:val="00934456"/>
    <w:rsid w:val="00934899"/>
    <w:rsid w:val="00934D7E"/>
    <w:rsid w:val="00935289"/>
    <w:rsid w:val="00935466"/>
    <w:rsid w:val="00935B09"/>
    <w:rsid w:val="00935CFD"/>
    <w:rsid w:val="00936001"/>
    <w:rsid w:val="00936249"/>
    <w:rsid w:val="009363A4"/>
    <w:rsid w:val="00936ACA"/>
    <w:rsid w:val="00936CDC"/>
    <w:rsid w:val="00936D68"/>
    <w:rsid w:val="00936E46"/>
    <w:rsid w:val="00937494"/>
    <w:rsid w:val="0093769E"/>
    <w:rsid w:val="009377D9"/>
    <w:rsid w:val="009407FF"/>
    <w:rsid w:val="009408CD"/>
    <w:rsid w:val="00940A39"/>
    <w:rsid w:val="0094160E"/>
    <w:rsid w:val="00941AA8"/>
    <w:rsid w:val="00941EE2"/>
    <w:rsid w:val="00941FA9"/>
    <w:rsid w:val="00942401"/>
    <w:rsid w:val="009424CF"/>
    <w:rsid w:val="0094268F"/>
    <w:rsid w:val="009428CD"/>
    <w:rsid w:val="00942C88"/>
    <w:rsid w:val="00942E15"/>
    <w:rsid w:val="00942E6F"/>
    <w:rsid w:val="00942EB6"/>
    <w:rsid w:val="009430C2"/>
    <w:rsid w:val="00943223"/>
    <w:rsid w:val="0094386F"/>
    <w:rsid w:val="00943888"/>
    <w:rsid w:val="00943895"/>
    <w:rsid w:val="00943FE0"/>
    <w:rsid w:val="009440A7"/>
    <w:rsid w:val="009442CE"/>
    <w:rsid w:val="00944305"/>
    <w:rsid w:val="00944A77"/>
    <w:rsid w:val="00944C16"/>
    <w:rsid w:val="00944E92"/>
    <w:rsid w:val="00945275"/>
    <w:rsid w:val="00945ABF"/>
    <w:rsid w:val="00945C56"/>
    <w:rsid w:val="00945C7D"/>
    <w:rsid w:val="00945DD1"/>
    <w:rsid w:val="0094672D"/>
    <w:rsid w:val="00946761"/>
    <w:rsid w:val="0094693E"/>
    <w:rsid w:val="00946B1E"/>
    <w:rsid w:val="0094751F"/>
    <w:rsid w:val="00947912"/>
    <w:rsid w:val="00947C25"/>
    <w:rsid w:val="00947C4C"/>
    <w:rsid w:val="00950347"/>
    <w:rsid w:val="009503C3"/>
    <w:rsid w:val="00950706"/>
    <w:rsid w:val="009507DC"/>
    <w:rsid w:val="00950CD1"/>
    <w:rsid w:val="00950FB6"/>
    <w:rsid w:val="009513F9"/>
    <w:rsid w:val="009514A3"/>
    <w:rsid w:val="00951B3A"/>
    <w:rsid w:val="009520CA"/>
    <w:rsid w:val="009528FC"/>
    <w:rsid w:val="00952C06"/>
    <w:rsid w:val="009533C9"/>
    <w:rsid w:val="009536C8"/>
    <w:rsid w:val="00953C57"/>
    <w:rsid w:val="00953DF9"/>
    <w:rsid w:val="0095411E"/>
    <w:rsid w:val="00954297"/>
    <w:rsid w:val="00954645"/>
    <w:rsid w:val="00954949"/>
    <w:rsid w:val="009558D2"/>
    <w:rsid w:val="00955994"/>
    <w:rsid w:val="00955BA4"/>
    <w:rsid w:val="00955E46"/>
    <w:rsid w:val="009562EA"/>
    <w:rsid w:val="00956798"/>
    <w:rsid w:val="009569F8"/>
    <w:rsid w:val="00956FE9"/>
    <w:rsid w:val="0095731B"/>
    <w:rsid w:val="00957356"/>
    <w:rsid w:val="0095759E"/>
    <w:rsid w:val="0095780B"/>
    <w:rsid w:val="00957C21"/>
    <w:rsid w:val="00957F8F"/>
    <w:rsid w:val="009604EE"/>
    <w:rsid w:val="00960680"/>
    <w:rsid w:val="00960EF3"/>
    <w:rsid w:val="00960F51"/>
    <w:rsid w:val="009614B2"/>
    <w:rsid w:val="00961565"/>
    <w:rsid w:val="00961847"/>
    <w:rsid w:val="009619CB"/>
    <w:rsid w:val="00961C56"/>
    <w:rsid w:val="00961C81"/>
    <w:rsid w:val="00961CF0"/>
    <w:rsid w:val="00961D4F"/>
    <w:rsid w:val="00961DB6"/>
    <w:rsid w:val="0096254D"/>
    <w:rsid w:val="00962CDA"/>
    <w:rsid w:val="00963085"/>
    <w:rsid w:val="0096429F"/>
    <w:rsid w:val="00964952"/>
    <w:rsid w:val="00964CF9"/>
    <w:rsid w:val="0096501E"/>
    <w:rsid w:val="00965412"/>
    <w:rsid w:val="0096567E"/>
    <w:rsid w:val="009656A8"/>
    <w:rsid w:val="00965AEC"/>
    <w:rsid w:val="00965FBE"/>
    <w:rsid w:val="009669AF"/>
    <w:rsid w:val="00966A8B"/>
    <w:rsid w:val="00966B35"/>
    <w:rsid w:val="00967453"/>
    <w:rsid w:val="00970D77"/>
    <w:rsid w:val="009717A0"/>
    <w:rsid w:val="00971E8B"/>
    <w:rsid w:val="009721D2"/>
    <w:rsid w:val="00972489"/>
    <w:rsid w:val="00972C21"/>
    <w:rsid w:val="00972C4D"/>
    <w:rsid w:val="00972D78"/>
    <w:rsid w:val="00973010"/>
    <w:rsid w:val="00973087"/>
    <w:rsid w:val="009731E4"/>
    <w:rsid w:val="0097324C"/>
    <w:rsid w:val="009733C0"/>
    <w:rsid w:val="00973BBA"/>
    <w:rsid w:val="009740E6"/>
    <w:rsid w:val="00974297"/>
    <w:rsid w:val="00974A9D"/>
    <w:rsid w:val="009755A2"/>
    <w:rsid w:val="009755AA"/>
    <w:rsid w:val="00975BA0"/>
    <w:rsid w:val="00975E39"/>
    <w:rsid w:val="00976514"/>
    <w:rsid w:val="00976538"/>
    <w:rsid w:val="00976913"/>
    <w:rsid w:val="00976C15"/>
    <w:rsid w:val="00976EEA"/>
    <w:rsid w:val="00976FC0"/>
    <w:rsid w:val="009770A5"/>
    <w:rsid w:val="00977CB7"/>
    <w:rsid w:val="00977FAA"/>
    <w:rsid w:val="0098001C"/>
    <w:rsid w:val="00980452"/>
    <w:rsid w:val="009805C9"/>
    <w:rsid w:val="00980826"/>
    <w:rsid w:val="00980A03"/>
    <w:rsid w:val="00980C6B"/>
    <w:rsid w:val="00980FA6"/>
    <w:rsid w:val="0098126D"/>
    <w:rsid w:val="0098144A"/>
    <w:rsid w:val="0098144F"/>
    <w:rsid w:val="00981471"/>
    <w:rsid w:val="0098153B"/>
    <w:rsid w:val="009815EE"/>
    <w:rsid w:val="00981CB8"/>
    <w:rsid w:val="00981D2F"/>
    <w:rsid w:val="00981F05"/>
    <w:rsid w:val="00981F73"/>
    <w:rsid w:val="00982184"/>
    <w:rsid w:val="0098236C"/>
    <w:rsid w:val="00982B14"/>
    <w:rsid w:val="0098393B"/>
    <w:rsid w:val="0098398D"/>
    <w:rsid w:val="00983EF1"/>
    <w:rsid w:val="00984291"/>
    <w:rsid w:val="009842D2"/>
    <w:rsid w:val="009843A1"/>
    <w:rsid w:val="009846A8"/>
    <w:rsid w:val="00984701"/>
    <w:rsid w:val="00984A09"/>
    <w:rsid w:val="00984D2B"/>
    <w:rsid w:val="00984FEB"/>
    <w:rsid w:val="00985090"/>
    <w:rsid w:val="00985340"/>
    <w:rsid w:val="009854CB"/>
    <w:rsid w:val="009858BE"/>
    <w:rsid w:val="00985D3B"/>
    <w:rsid w:val="00985E86"/>
    <w:rsid w:val="00986592"/>
    <w:rsid w:val="009867EB"/>
    <w:rsid w:val="00986955"/>
    <w:rsid w:val="00986E36"/>
    <w:rsid w:val="0098798B"/>
    <w:rsid w:val="00987C73"/>
    <w:rsid w:val="00987EA5"/>
    <w:rsid w:val="00990187"/>
    <w:rsid w:val="009905C9"/>
    <w:rsid w:val="00991070"/>
    <w:rsid w:val="00991236"/>
    <w:rsid w:val="00991470"/>
    <w:rsid w:val="00991685"/>
    <w:rsid w:val="00991C54"/>
    <w:rsid w:val="00991D4E"/>
    <w:rsid w:val="00992108"/>
    <w:rsid w:val="009923DC"/>
    <w:rsid w:val="009925BF"/>
    <w:rsid w:val="00992605"/>
    <w:rsid w:val="009926D0"/>
    <w:rsid w:val="00992B41"/>
    <w:rsid w:val="009937B5"/>
    <w:rsid w:val="00993D94"/>
    <w:rsid w:val="009941C9"/>
    <w:rsid w:val="0099443B"/>
    <w:rsid w:val="009945FB"/>
    <w:rsid w:val="00994721"/>
    <w:rsid w:val="009948B1"/>
    <w:rsid w:val="00994A1A"/>
    <w:rsid w:val="00994AD5"/>
    <w:rsid w:val="00994B86"/>
    <w:rsid w:val="00995042"/>
    <w:rsid w:val="00995065"/>
    <w:rsid w:val="00995334"/>
    <w:rsid w:val="009954A2"/>
    <w:rsid w:val="00995EC8"/>
    <w:rsid w:val="00996A18"/>
    <w:rsid w:val="00996D1F"/>
    <w:rsid w:val="009975AD"/>
    <w:rsid w:val="00997604"/>
    <w:rsid w:val="00997A39"/>
    <w:rsid w:val="009A0067"/>
    <w:rsid w:val="009A01C9"/>
    <w:rsid w:val="009A0298"/>
    <w:rsid w:val="009A0728"/>
    <w:rsid w:val="009A0798"/>
    <w:rsid w:val="009A1AB5"/>
    <w:rsid w:val="009A1B62"/>
    <w:rsid w:val="009A1CEB"/>
    <w:rsid w:val="009A1D91"/>
    <w:rsid w:val="009A1ED6"/>
    <w:rsid w:val="009A259A"/>
    <w:rsid w:val="009A2669"/>
    <w:rsid w:val="009A2AE8"/>
    <w:rsid w:val="009A30D5"/>
    <w:rsid w:val="009A3583"/>
    <w:rsid w:val="009A3598"/>
    <w:rsid w:val="009A3B7D"/>
    <w:rsid w:val="009A3BDB"/>
    <w:rsid w:val="009A3E38"/>
    <w:rsid w:val="009A446F"/>
    <w:rsid w:val="009A4865"/>
    <w:rsid w:val="009A4D8B"/>
    <w:rsid w:val="009A5099"/>
    <w:rsid w:val="009A52E8"/>
    <w:rsid w:val="009A52F7"/>
    <w:rsid w:val="009A54D0"/>
    <w:rsid w:val="009A57C5"/>
    <w:rsid w:val="009A5954"/>
    <w:rsid w:val="009A5E62"/>
    <w:rsid w:val="009A5EC7"/>
    <w:rsid w:val="009A6121"/>
    <w:rsid w:val="009A623A"/>
    <w:rsid w:val="009A65FB"/>
    <w:rsid w:val="009A67FF"/>
    <w:rsid w:val="009A6909"/>
    <w:rsid w:val="009A76A2"/>
    <w:rsid w:val="009A7A15"/>
    <w:rsid w:val="009A7AB6"/>
    <w:rsid w:val="009B01B2"/>
    <w:rsid w:val="009B0ADC"/>
    <w:rsid w:val="009B0C28"/>
    <w:rsid w:val="009B0DE4"/>
    <w:rsid w:val="009B118C"/>
    <w:rsid w:val="009B123A"/>
    <w:rsid w:val="009B16A7"/>
    <w:rsid w:val="009B1B9A"/>
    <w:rsid w:val="009B214F"/>
    <w:rsid w:val="009B21A2"/>
    <w:rsid w:val="009B25EF"/>
    <w:rsid w:val="009B29D5"/>
    <w:rsid w:val="009B2BD8"/>
    <w:rsid w:val="009B2C9C"/>
    <w:rsid w:val="009B2FD8"/>
    <w:rsid w:val="009B3086"/>
    <w:rsid w:val="009B328E"/>
    <w:rsid w:val="009B3523"/>
    <w:rsid w:val="009B361F"/>
    <w:rsid w:val="009B36A9"/>
    <w:rsid w:val="009B3796"/>
    <w:rsid w:val="009B40CF"/>
    <w:rsid w:val="009B4249"/>
    <w:rsid w:val="009B43B0"/>
    <w:rsid w:val="009B45A6"/>
    <w:rsid w:val="009B46ED"/>
    <w:rsid w:val="009B4CD5"/>
    <w:rsid w:val="009B5512"/>
    <w:rsid w:val="009B5A3F"/>
    <w:rsid w:val="009B600A"/>
    <w:rsid w:val="009B63AD"/>
    <w:rsid w:val="009B63B3"/>
    <w:rsid w:val="009B63EE"/>
    <w:rsid w:val="009B6787"/>
    <w:rsid w:val="009B6BFF"/>
    <w:rsid w:val="009B6DD4"/>
    <w:rsid w:val="009B70C8"/>
    <w:rsid w:val="009B738B"/>
    <w:rsid w:val="009B756A"/>
    <w:rsid w:val="009B7571"/>
    <w:rsid w:val="009B7A92"/>
    <w:rsid w:val="009B7BE5"/>
    <w:rsid w:val="009C0428"/>
    <w:rsid w:val="009C090F"/>
    <w:rsid w:val="009C0ACE"/>
    <w:rsid w:val="009C1638"/>
    <w:rsid w:val="009C1913"/>
    <w:rsid w:val="009C1B22"/>
    <w:rsid w:val="009C1D51"/>
    <w:rsid w:val="009C2303"/>
    <w:rsid w:val="009C2474"/>
    <w:rsid w:val="009C2AB9"/>
    <w:rsid w:val="009C2C2D"/>
    <w:rsid w:val="009C31B1"/>
    <w:rsid w:val="009C3BAB"/>
    <w:rsid w:val="009C4202"/>
    <w:rsid w:val="009C447E"/>
    <w:rsid w:val="009C477B"/>
    <w:rsid w:val="009C48AB"/>
    <w:rsid w:val="009C4A33"/>
    <w:rsid w:val="009C4E19"/>
    <w:rsid w:val="009C5270"/>
    <w:rsid w:val="009C545A"/>
    <w:rsid w:val="009C5AFC"/>
    <w:rsid w:val="009C5D8B"/>
    <w:rsid w:val="009C60EA"/>
    <w:rsid w:val="009C6121"/>
    <w:rsid w:val="009C66B7"/>
    <w:rsid w:val="009C67CD"/>
    <w:rsid w:val="009C67F6"/>
    <w:rsid w:val="009C684D"/>
    <w:rsid w:val="009C6B72"/>
    <w:rsid w:val="009C77AC"/>
    <w:rsid w:val="009C7E4E"/>
    <w:rsid w:val="009D0757"/>
    <w:rsid w:val="009D0B59"/>
    <w:rsid w:val="009D0EAA"/>
    <w:rsid w:val="009D1032"/>
    <w:rsid w:val="009D1430"/>
    <w:rsid w:val="009D1C62"/>
    <w:rsid w:val="009D2107"/>
    <w:rsid w:val="009D2376"/>
    <w:rsid w:val="009D2388"/>
    <w:rsid w:val="009D25D5"/>
    <w:rsid w:val="009D27C5"/>
    <w:rsid w:val="009D294A"/>
    <w:rsid w:val="009D3183"/>
    <w:rsid w:val="009D3595"/>
    <w:rsid w:val="009D3737"/>
    <w:rsid w:val="009D42FE"/>
    <w:rsid w:val="009D4D6D"/>
    <w:rsid w:val="009D544A"/>
    <w:rsid w:val="009D5672"/>
    <w:rsid w:val="009D578A"/>
    <w:rsid w:val="009D5BDC"/>
    <w:rsid w:val="009D5E79"/>
    <w:rsid w:val="009D6A93"/>
    <w:rsid w:val="009D6EFE"/>
    <w:rsid w:val="009D7424"/>
    <w:rsid w:val="009D76D0"/>
    <w:rsid w:val="009D781C"/>
    <w:rsid w:val="009D7A4C"/>
    <w:rsid w:val="009D7B4D"/>
    <w:rsid w:val="009D7D4F"/>
    <w:rsid w:val="009D7F85"/>
    <w:rsid w:val="009E00CA"/>
    <w:rsid w:val="009E0A37"/>
    <w:rsid w:val="009E0A3F"/>
    <w:rsid w:val="009E0CCD"/>
    <w:rsid w:val="009E123D"/>
    <w:rsid w:val="009E12DA"/>
    <w:rsid w:val="009E1566"/>
    <w:rsid w:val="009E17C6"/>
    <w:rsid w:val="009E18CC"/>
    <w:rsid w:val="009E1CE9"/>
    <w:rsid w:val="009E1E1E"/>
    <w:rsid w:val="009E1ECF"/>
    <w:rsid w:val="009E20AC"/>
    <w:rsid w:val="009E25EB"/>
    <w:rsid w:val="009E2D93"/>
    <w:rsid w:val="009E2F8B"/>
    <w:rsid w:val="009E2FED"/>
    <w:rsid w:val="009E3229"/>
    <w:rsid w:val="009E33F6"/>
    <w:rsid w:val="009E3BE0"/>
    <w:rsid w:val="009E43B8"/>
    <w:rsid w:val="009E43DD"/>
    <w:rsid w:val="009E4E1C"/>
    <w:rsid w:val="009E4EAF"/>
    <w:rsid w:val="009E5150"/>
    <w:rsid w:val="009E52FF"/>
    <w:rsid w:val="009E5914"/>
    <w:rsid w:val="009E59CA"/>
    <w:rsid w:val="009E5ABD"/>
    <w:rsid w:val="009E663E"/>
    <w:rsid w:val="009E6877"/>
    <w:rsid w:val="009E6E06"/>
    <w:rsid w:val="009E70F5"/>
    <w:rsid w:val="009E73F6"/>
    <w:rsid w:val="009E7B30"/>
    <w:rsid w:val="009F02DC"/>
    <w:rsid w:val="009F03B6"/>
    <w:rsid w:val="009F07CC"/>
    <w:rsid w:val="009F0A39"/>
    <w:rsid w:val="009F0ADB"/>
    <w:rsid w:val="009F0CBA"/>
    <w:rsid w:val="009F1387"/>
    <w:rsid w:val="009F15D0"/>
    <w:rsid w:val="009F1631"/>
    <w:rsid w:val="009F1806"/>
    <w:rsid w:val="009F18D4"/>
    <w:rsid w:val="009F1DF6"/>
    <w:rsid w:val="009F1E22"/>
    <w:rsid w:val="009F26D6"/>
    <w:rsid w:val="009F27AE"/>
    <w:rsid w:val="009F27DD"/>
    <w:rsid w:val="009F2D50"/>
    <w:rsid w:val="009F2F25"/>
    <w:rsid w:val="009F3144"/>
    <w:rsid w:val="009F314D"/>
    <w:rsid w:val="009F3265"/>
    <w:rsid w:val="009F327E"/>
    <w:rsid w:val="009F33ED"/>
    <w:rsid w:val="009F354D"/>
    <w:rsid w:val="009F3869"/>
    <w:rsid w:val="009F4892"/>
    <w:rsid w:val="009F596F"/>
    <w:rsid w:val="009F6317"/>
    <w:rsid w:val="009F6554"/>
    <w:rsid w:val="009F6718"/>
    <w:rsid w:val="009F6840"/>
    <w:rsid w:val="009F6937"/>
    <w:rsid w:val="009F6C2D"/>
    <w:rsid w:val="009F6C83"/>
    <w:rsid w:val="009F71FC"/>
    <w:rsid w:val="009F73A1"/>
    <w:rsid w:val="009F742E"/>
    <w:rsid w:val="009F7628"/>
    <w:rsid w:val="009F784B"/>
    <w:rsid w:val="009F7D23"/>
    <w:rsid w:val="00A000E1"/>
    <w:rsid w:val="00A008DD"/>
    <w:rsid w:val="00A00A92"/>
    <w:rsid w:val="00A00BD8"/>
    <w:rsid w:val="00A018D6"/>
    <w:rsid w:val="00A01C8D"/>
    <w:rsid w:val="00A01D1D"/>
    <w:rsid w:val="00A01D3D"/>
    <w:rsid w:val="00A01E3A"/>
    <w:rsid w:val="00A02530"/>
    <w:rsid w:val="00A02CCA"/>
    <w:rsid w:val="00A031AC"/>
    <w:rsid w:val="00A036F7"/>
    <w:rsid w:val="00A03982"/>
    <w:rsid w:val="00A03B76"/>
    <w:rsid w:val="00A04187"/>
    <w:rsid w:val="00A046FC"/>
    <w:rsid w:val="00A049D8"/>
    <w:rsid w:val="00A05923"/>
    <w:rsid w:val="00A05FA2"/>
    <w:rsid w:val="00A0643F"/>
    <w:rsid w:val="00A06601"/>
    <w:rsid w:val="00A066A7"/>
    <w:rsid w:val="00A069AB"/>
    <w:rsid w:val="00A0749F"/>
    <w:rsid w:val="00A078A2"/>
    <w:rsid w:val="00A07951"/>
    <w:rsid w:val="00A07DA7"/>
    <w:rsid w:val="00A07E7B"/>
    <w:rsid w:val="00A108A4"/>
    <w:rsid w:val="00A10EBE"/>
    <w:rsid w:val="00A11464"/>
    <w:rsid w:val="00A1146A"/>
    <w:rsid w:val="00A1163C"/>
    <w:rsid w:val="00A11895"/>
    <w:rsid w:val="00A121A0"/>
    <w:rsid w:val="00A12236"/>
    <w:rsid w:val="00A12819"/>
    <w:rsid w:val="00A1292C"/>
    <w:rsid w:val="00A12BDE"/>
    <w:rsid w:val="00A1343B"/>
    <w:rsid w:val="00A13E98"/>
    <w:rsid w:val="00A13E99"/>
    <w:rsid w:val="00A1411A"/>
    <w:rsid w:val="00A147A2"/>
    <w:rsid w:val="00A148DA"/>
    <w:rsid w:val="00A14AD3"/>
    <w:rsid w:val="00A14BAE"/>
    <w:rsid w:val="00A15233"/>
    <w:rsid w:val="00A15EDB"/>
    <w:rsid w:val="00A16299"/>
    <w:rsid w:val="00A1661E"/>
    <w:rsid w:val="00A16755"/>
    <w:rsid w:val="00A167C8"/>
    <w:rsid w:val="00A16967"/>
    <w:rsid w:val="00A16AC1"/>
    <w:rsid w:val="00A1734D"/>
    <w:rsid w:val="00A17686"/>
    <w:rsid w:val="00A17B8B"/>
    <w:rsid w:val="00A17FF3"/>
    <w:rsid w:val="00A20234"/>
    <w:rsid w:val="00A205D6"/>
    <w:rsid w:val="00A20626"/>
    <w:rsid w:val="00A20929"/>
    <w:rsid w:val="00A20BC8"/>
    <w:rsid w:val="00A20FAA"/>
    <w:rsid w:val="00A216EA"/>
    <w:rsid w:val="00A21C68"/>
    <w:rsid w:val="00A2222E"/>
    <w:rsid w:val="00A2227A"/>
    <w:rsid w:val="00A22B64"/>
    <w:rsid w:val="00A233D7"/>
    <w:rsid w:val="00A2359B"/>
    <w:rsid w:val="00A23C9C"/>
    <w:rsid w:val="00A23D97"/>
    <w:rsid w:val="00A23DE5"/>
    <w:rsid w:val="00A240C5"/>
    <w:rsid w:val="00A240CE"/>
    <w:rsid w:val="00A241FB"/>
    <w:rsid w:val="00A2458E"/>
    <w:rsid w:val="00A24880"/>
    <w:rsid w:val="00A24BC2"/>
    <w:rsid w:val="00A24BD3"/>
    <w:rsid w:val="00A24E06"/>
    <w:rsid w:val="00A250D9"/>
    <w:rsid w:val="00A2528B"/>
    <w:rsid w:val="00A25584"/>
    <w:rsid w:val="00A2569F"/>
    <w:rsid w:val="00A25A4C"/>
    <w:rsid w:val="00A25C43"/>
    <w:rsid w:val="00A25F14"/>
    <w:rsid w:val="00A26095"/>
    <w:rsid w:val="00A2621C"/>
    <w:rsid w:val="00A2632D"/>
    <w:rsid w:val="00A26763"/>
    <w:rsid w:val="00A2677F"/>
    <w:rsid w:val="00A26881"/>
    <w:rsid w:val="00A26EC0"/>
    <w:rsid w:val="00A27759"/>
    <w:rsid w:val="00A2794F"/>
    <w:rsid w:val="00A304E2"/>
    <w:rsid w:val="00A305B4"/>
    <w:rsid w:val="00A30966"/>
    <w:rsid w:val="00A30DDC"/>
    <w:rsid w:val="00A3137F"/>
    <w:rsid w:val="00A315B8"/>
    <w:rsid w:val="00A316E8"/>
    <w:rsid w:val="00A31D27"/>
    <w:rsid w:val="00A31E89"/>
    <w:rsid w:val="00A31EA2"/>
    <w:rsid w:val="00A3264B"/>
    <w:rsid w:val="00A3277E"/>
    <w:rsid w:val="00A327CA"/>
    <w:rsid w:val="00A32945"/>
    <w:rsid w:val="00A32D8F"/>
    <w:rsid w:val="00A32F16"/>
    <w:rsid w:val="00A32F5D"/>
    <w:rsid w:val="00A330AB"/>
    <w:rsid w:val="00A33433"/>
    <w:rsid w:val="00A334D5"/>
    <w:rsid w:val="00A3373F"/>
    <w:rsid w:val="00A3376E"/>
    <w:rsid w:val="00A337B6"/>
    <w:rsid w:val="00A33A4D"/>
    <w:rsid w:val="00A34416"/>
    <w:rsid w:val="00A34B70"/>
    <w:rsid w:val="00A3517E"/>
    <w:rsid w:val="00A351EB"/>
    <w:rsid w:val="00A3541F"/>
    <w:rsid w:val="00A3547F"/>
    <w:rsid w:val="00A35495"/>
    <w:rsid w:val="00A357E5"/>
    <w:rsid w:val="00A3582B"/>
    <w:rsid w:val="00A35E9C"/>
    <w:rsid w:val="00A35FBD"/>
    <w:rsid w:val="00A364A3"/>
    <w:rsid w:val="00A3670E"/>
    <w:rsid w:val="00A3688B"/>
    <w:rsid w:val="00A36D7F"/>
    <w:rsid w:val="00A36FA5"/>
    <w:rsid w:val="00A37007"/>
    <w:rsid w:val="00A375A7"/>
    <w:rsid w:val="00A37606"/>
    <w:rsid w:val="00A37639"/>
    <w:rsid w:val="00A376A4"/>
    <w:rsid w:val="00A40203"/>
    <w:rsid w:val="00A40675"/>
    <w:rsid w:val="00A406AE"/>
    <w:rsid w:val="00A40B02"/>
    <w:rsid w:val="00A40B11"/>
    <w:rsid w:val="00A40DFB"/>
    <w:rsid w:val="00A40E39"/>
    <w:rsid w:val="00A41314"/>
    <w:rsid w:val="00A4145E"/>
    <w:rsid w:val="00A41499"/>
    <w:rsid w:val="00A41D65"/>
    <w:rsid w:val="00A4259D"/>
    <w:rsid w:val="00A42766"/>
    <w:rsid w:val="00A42D54"/>
    <w:rsid w:val="00A430A9"/>
    <w:rsid w:val="00A4310B"/>
    <w:rsid w:val="00A43B4D"/>
    <w:rsid w:val="00A43C07"/>
    <w:rsid w:val="00A4448A"/>
    <w:rsid w:val="00A44A07"/>
    <w:rsid w:val="00A44DD5"/>
    <w:rsid w:val="00A45128"/>
    <w:rsid w:val="00A45224"/>
    <w:rsid w:val="00A45539"/>
    <w:rsid w:val="00A459B8"/>
    <w:rsid w:val="00A45CBC"/>
    <w:rsid w:val="00A45F17"/>
    <w:rsid w:val="00A461C9"/>
    <w:rsid w:val="00A4645D"/>
    <w:rsid w:val="00A4683A"/>
    <w:rsid w:val="00A46B9E"/>
    <w:rsid w:val="00A46C55"/>
    <w:rsid w:val="00A47078"/>
    <w:rsid w:val="00A47552"/>
    <w:rsid w:val="00A47722"/>
    <w:rsid w:val="00A47AA5"/>
    <w:rsid w:val="00A47C8C"/>
    <w:rsid w:val="00A504C4"/>
    <w:rsid w:val="00A506C8"/>
    <w:rsid w:val="00A506DB"/>
    <w:rsid w:val="00A50757"/>
    <w:rsid w:val="00A50CCE"/>
    <w:rsid w:val="00A50D63"/>
    <w:rsid w:val="00A511DD"/>
    <w:rsid w:val="00A512AC"/>
    <w:rsid w:val="00A51601"/>
    <w:rsid w:val="00A51C95"/>
    <w:rsid w:val="00A51D9D"/>
    <w:rsid w:val="00A5217A"/>
    <w:rsid w:val="00A534AA"/>
    <w:rsid w:val="00A53725"/>
    <w:rsid w:val="00A53998"/>
    <w:rsid w:val="00A53A03"/>
    <w:rsid w:val="00A53C5F"/>
    <w:rsid w:val="00A540C3"/>
    <w:rsid w:val="00A540D0"/>
    <w:rsid w:val="00A54714"/>
    <w:rsid w:val="00A54A9D"/>
    <w:rsid w:val="00A54B86"/>
    <w:rsid w:val="00A55040"/>
    <w:rsid w:val="00A558B8"/>
    <w:rsid w:val="00A55A11"/>
    <w:rsid w:val="00A56A1B"/>
    <w:rsid w:val="00A56D3B"/>
    <w:rsid w:val="00A5710D"/>
    <w:rsid w:val="00A57796"/>
    <w:rsid w:val="00A57BCD"/>
    <w:rsid w:val="00A57C68"/>
    <w:rsid w:val="00A57EB9"/>
    <w:rsid w:val="00A57F2F"/>
    <w:rsid w:val="00A60508"/>
    <w:rsid w:val="00A60E0B"/>
    <w:rsid w:val="00A6135B"/>
    <w:rsid w:val="00A619A0"/>
    <w:rsid w:val="00A61ADC"/>
    <w:rsid w:val="00A61CB3"/>
    <w:rsid w:val="00A62797"/>
    <w:rsid w:val="00A62EC6"/>
    <w:rsid w:val="00A6384A"/>
    <w:rsid w:val="00A63896"/>
    <w:rsid w:val="00A639B6"/>
    <w:rsid w:val="00A63B54"/>
    <w:rsid w:val="00A63F70"/>
    <w:rsid w:val="00A645FF"/>
    <w:rsid w:val="00A646E8"/>
    <w:rsid w:val="00A648EE"/>
    <w:rsid w:val="00A64A80"/>
    <w:rsid w:val="00A64F8D"/>
    <w:rsid w:val="00A66102"/>
    <w:rsid w:val="00A664DC"/>
    <w:rsid w:val="00A666F3"/>
    <w:rsid w:val="00A66BC1"/>
    <w:rsid w:val="00A670A9"/>
    <w:rsid w:val="00A6726E"/>
    <w:rsid w:val="00A67402"/>
    <w:rsid w:val="00A678ED"/>
    <w:rsid w:val="00A6792A"/>
    <w:rsid w:val="00A67D52"/>
    <w:rsid w:val="00A67E00"/>
    <w:rsid w:val="00A707DD"/>
    <w:rsid w:val="00A707E7"/>
    <w:rsid w:val="00A70820"/>
    <w:rsid w:val="00A70919"/>
    <w:rsid w:val="00A709CA"/>
    <w:rsid w:val="00A70B17"/>
    <w:rsid w:val="00A70BA6"/>
    <w:rsid w:val="00A70DEA"/>
    <w:rsid w:val="00A71098"/>
    <w:rsid w:val="00A71817"/>
    <w:rsid w:val="00A71E6A"/>
    <w:rsid w:val="00A71F7C"/>
    <w:rsid w:val="00A72528"/>
    <w:rsid w:val="00A72F90"/>
    <w:rsid w:val="00A7307C"/>
    <w:rsid w:val="00A73166"/>
    <w:rsid w:val="00A7340B"/>
    <w:rsid w:val="00A745A6"/>
    <w:rsid w:val="00A748CF"/>
    <w:rsid w:val="00A750BA"/>
    <w:rsid w:val="00A75209"/>
    <w:rsid w:val="00A75CDE"/>
    <w:rsid w:val="00A7604C"/>
    <w:rsid w:val="00A761D1"/>
    <w:rsid w:val="00A76748"/>
    <w:rsid w:val="00A76B2F"/>
    <w:rsid w:val="00A76C2E"/>
    <w:rsid w:val="00A76C66"/>
    <w:rsid w:val="00A77262"/>
    <w:rsid w:val="00A774CF"/>
    <w:rsid w:val="00A7791A"/>
    <w:rsid w:val="00A77E03"/>
    <w:rsid w:val="00A77EAA"/>
    <w:rsid w:val="00A77EB7"/>
    <w:rsid w:val="00A8032F"/>
    <w:rsid w:val="00A806D9"/>
    <w:rsid w:val="00A80DAA"/>
    <w:rsid w:val="00A80FB4"/>
    <w:rsid w:val="00A8154B"/>
    <w:rsid w:val="00A8163D"/>
    <w:rsid w:val="00A81725"/>
    <w:rsid w:val="00A81759"/>
    <w:rsid w:val="00A81950"/>
    <w:rsid w:val="00A826C6"/>
    <w:rsid w:val="00A82A9B"/>
    <w:rsid w:val="00A82D70"/>
    <w:rsid w:val="00A82F6F"/>
    <w:rsid w:val="00A83D8E"/>
    <w:rsid w:val="00A84457"/>
    <w:rsid w:val="00A844CF"/>
    <w:rsid w:val="00A85269"/>
    <w:rsid w:val="00A85567"/>
    <w:rsid w:val="00A85683"/>
    <w:rsid w:val="00A8585E"/>
    <w:rsid w:val="00A8643C"/>
    <w:rsid w:val="00A869D8"/>
    <w:rsid w:val="00A86BCB"/>
    <w:rsid w:val="00A86D73"/>
    <w:rsid w:val="00A8768C"/>
    <w:rsid w:val="00A87A69"/>
    <w:rsid w:val="00A87E69"/>
    <w:rsid w:val="00A87FA0"/>
    <w:rsid w:val="00A87FBB"/>
    <w:rsid w:val="00A90372"/>
    <w:rsid w:val="00A90587"/>
    <w:rsid w:val="00A90757"/>
    <w:rsid w:val="00A90B74"/>
    <w:rsid w:val="00A90FAB"/>
    <w:rsid w:val="00A91358"/>
    <w:rsid w:val="00A91AA6"/>
    <w:rsid w:val="00A91E7E"/>
    <w:rsid w:val="00A92071"/>
    <w:rsid w:val="00A92309"/>
    <w:rsid w:val="00A9288C"/>
    <w:rsid w:val="00A928A4"/>
    <w:rsid w:val="00A928F4"/>
    <w:rsid w:val="00A92D82"/>
    <w:rsid w:val="00A932A8"/>
    <w:rsid w:val="00A93542"/>
    <w:rsid w:val="00A935CD"/>
    <w:rsid w:val="00A9387F"/>
    <w:rsid w:val="00A93A5E"/>
    <w:rsid w:val="00A93D5B"/>
    <w:rsid w:val="00A93D8C"/>
    <w:rsid w:val="00A94033"/>
    <w:rsid w:val="00A9417C"/>
    <w:rsid w:val="00A942B1"/>
    <w:rsid w:val="00A942B4"/>
    <w:rsid w:val="00A943E3"/>
    <w:rsid w:val="00A94400"/>
    <w:rsid w:val="00A9533F"/>
    <w:rsid w:val="00A9572C"/>
    <w:rsid w:val="00A95D0F"/>
    <w:rsid w:val="00A95DB1"/>
    <w:rsid w:val="00A9669D"/>
    <w:rsid w:val="00A9681F"/>
    <w:rsid w:val="00A9683A"/>
    <w:rsid w:val="00A968ED"/>
    <w:rsid w:val="00A96A85"/>
    <w:rsid w:val="00A96CF0"/>
    <w:rsid w:val="00A97479"/>
    <w:rsid w:val="00AA004F"/>
    <w:rsid w:val="00AA020C"/>
    <w:rsid w:val="00AA04A5"/>
    <w:rsid w:val="00AA0647"/>
    <w:rsid w:val="00AA0A7D"/>
    <w:rsid w:val="00AA0ACD"/>
    <w:rsid w:val="00AA0D6E"/>
    <w:rsid w:val="00AA0EF9"/>
    <w:rsid w:val="00AA1743"/>
    <w:rsid w:val="00AA1805"/>
    <w:rsid w:val="00AA198F"/>
    <w:rsid w:val="00AA1AFF"/>
    <w:rsid w:val="00AA1FD8"/>
    <w:rsid w:val="00AA26A3"/>
    <w:rsid w:val="00AA2CE7"/>
    <w:rsid w:val="00AA302C"/>
    <w:rsid w:val="00AA356E"/>
    <w:rsid w:val="00AA3884"/>
    <w:rsid w:val="00AA3D77"/>
    <w:rsid w:val="00AA4E05"/>
    <w:rsid w:val="00AA5500"/>
    <w:rsid w:val="00AA5587"/>
    <w:rsid w:val="00AA5609"/>
    <w:rsid w:val="00AA560D"/>
    <w:rsid w:val="00AA57E6"/>
    <w:rsid w:val="00AA58C2"/>
    <w:rsid w:val="00AA5DF3"/>
    <w:rsid w:val="00AA5F56"/>
    <w:rsid w:val="00AA61C0"/>
    <w:rsid w:val="00AA655F"/>
    <w:rsid w:val="00AA6A48"/>
    <w:rsid w:val="00AA6AAE"/>
    <w:rsid w:val="00AA6F14"/>
    <w:rsid w:val="00AA6F41"/>
    <w:rsid w:val="00AA707F"/>
    <w:rsid w:val="00AA7086"/>
    <w:rsid w:val="00AA714E"/>
    <w:rsid w:val="00AA752E"/>
    <w:rsid w:val="00AA799F"/>
    <w:rsid w:val="00AA7A93"/>
    <w:rsid w:val="00AB0492"/>
    <w:rsid w:val="00AB08A9"/>
    <w:rsid w:val="00AB0A4C"/>
    <w:rsid w:val="00AB0C1E"/>
    <w:rsid w:val="00AB0ECB"/>
    <w:rsid w:val="00AB10AC"/>
    <w:rsid w:val="00AB11D4"/>
    <w:rsid w:val="00AB1396"/>
    <w:rsid w:val="00AB1476"/>
    <w:rsid w:val="00AB1729"/>
    <w:rsid w:val="00AB1AFA"/>
    <w:rsid w:val="00AB1CBF"/>
    <w:rsid w:val="00AB306B"/>
    <w:rsid w:val="00AB30BF"/>
    <w:rsid w:val="00AB320A"/>
    <w:rsid w:val="00AB3346"/>
    <w:rsid w:val="00AB3642"/>
    <w:rsid w:val="00AB3B0F"/>
    <w:rsid w:val="00AB3C71"/>
    <w:rsid w:val="00AB3DA2"/>
    <w:rsid w:val="00AB3ED8"/>
    <w:rsid w:val="00AB4418"/>
    <w:rsid w:val="00AB47DA"/>
    <w:rsid w:val="00AB5434"/>
    <w:rsid w:val="00AB56A7"/>
    <w:rsid w:val="00AB5B39"/>
    <w:rsid w:val="00AB5C0F"/>
    <w:rsid w:val="00AB626B"/>
    <w:rsid w:val="00AB6727"/>
    <w:rsid w:val="00AB7150"/>
    <w:rsid w:val="00AB7258"/>
    <w:rsid w:val="00AB78EA"/>
    <w:rsid w:val="00AB7C0B"/>
    <w:rsid w:val="00AB7CDF"/>
    <w:rsid w:val="00AC0089"/>
    <w:rsid w:val="00AC038B"/>
    <w:rsid w:val="00AC0919"/>
    <w:rsid w:val="00AC0D33"/>
    <w:rsid w:val="00AC0D94"/>
    <w:rsid w:val="00AC0FEC"/>
    <w:rsid w:val="00AC1054"/>
    <w:rsid w:val="00AC12AC"/>
    <w:rsid w:val="00AC18DF"/>
    <w:rsid w:val="00AC1CD6"/>
    <w:rsid w:val="00AC1DFC"/>
    <w:rsid w:val="00AC2461"/>
    <w:rsid w:val="00AC2555"/>
    <w:rsid w:val="00AC2874"/>
    <w:rsid w:val="00AC2A56"/>
    <w:rsid w:val="00AC3C6E"/>
    <w:rsid w:val="00AC41DB"/>
    <w:rsid w:val="00AC44E4"/>
    <w:rsid w:val="00AC4BEE"/>
    <w:rsid w:val="00AC4DE6"/>
    <w:rsid w:val="00AC501C"/>
    <w:rsid w:val="00AC505F"/>
    <w:rsid w:val="00AC5245"/>
    <w:rsid w:val="00AC52C8"/>
    <w:rsid w:val="00AC5598"/>
    <w:rsid w:val="00AC57D1"/>
    <w:rsid w:val="00AC5D80"/>
    <w:rsid w:val="00AC6207"/>
    <w:rsid w:val="00AC69D5"/>
    <w:rsid w:val="00AC7183"/>
    <w:rsid w:val="00AC783E"/>
    <w:rsid w:val="00AC78CA"/>
    <w:rsid w:val="00AC7D11"/>
    <w:rsid w:val="00AC7E17"/>
    <w:rsid w:val="00AD0CEA"/>
    <w:rsid w:val="00AD18F9"/>
    <w:rsid w:val="00AD1BCF"/>
    <w:rsid w:val="00AD1E50"/>
    <w:rsid w:val="00AD242D"/>
    <w:rsid w:val="00AD2457"/>
    <w:rsid w:val="00AD26BF"/>
    <w:rsid w:val="00AD285E"/>
    <w:rsid w:val="00AD2B53"/>
    <w:rsid w:val="00AD31CE"/>
    <w:rsid w:val="00AD42E5"/>
    <w:rsid w:val="00AD442D"/>
    <w:rsid w:val="00AD5597"/>
    <w:rsid w:val="00AD5BAA"/>
    <w:rsid w:val="00AD5EF8"/>
    <w:rsid w:val="00AD5EF9"/>
    <w:rsid w:val="00AD6152"/>
    <w:rsid w:val="00AD6160"/>
    <w:rsid w:val="00AD6164"/>
    <w:rsid w:val="00AD6331"/>
    <w:rsid w:val="00AD653E"/>
    <w:rsid w:val="00AD6801"/>
    <w:rsid w:val="00AD6A4E"/>
    <w:rsid w:val="00AD6C7D"/>
    <w:rsid w:val="00AD709C"/>
    <w:rsid w:val="00AD784F"/>
    <w:rsid w:val="00AD785F"/>
    <w:rsid w:val="00AD78D1"/>
    <w:rsid w:val="00AD7B52"/>
    <w:rsid w:val="00AD7DBB"/>
    <w:rsid w:val="00AE016E"/>
    <w:rsid w:val="00AE02DE"/>
    <w:rsid w:val="00AE05EF"/>
    <w:rsid w:val="00AE0B88"/>
    <w:rsid w:val="00AE0CC4"/>
    <w:rsid w:val="00AE0CE6"/>
    <w:rsid w:val="00AE0E83"/>
    <w:rsid w:val="00AE0F2A"/>
    <w:rsid w:val="00AE11FB"/>
    <w:rsid w:val="00AE1309"/>
    <w:rsid w:val="00AE1442"/>
    <w:rsid w:val="00AE1600"/>
    <w:rsid w:val="00AE1678"/>
    <w:rsid w:val="00AE186F"/>
    <w:rsid w:val="00AE1B10"/>
    <w:rsid w:val="00AE1CAC"/>
    <w:rsid w:val="00AE1EB0"/>
    <w:rsid w:val="00AE1EBC"/>
    <w:rsid w:val="00AE20E1"/>
    <w:rsid w:val="00AE2467"/>
    <w:rsid w:val="00AE2D0B"/>
    <w:rsid w:val="00AE2FC5"/>
    <w:rsid w:val="00AE31D2"/>
    <w:rsid w:val="00AE3597"/>
    <w:rsid w:val="00AE3CB6"/>
    <w:rsid w:val="00AE3F8D"/>
    <w:rsid w:val="00AE41B7"/>
    <w:rsid w:val="00AE44CF"/>
    <w:rsid w:val="00AE4FB4"/>
    <w:rsid w:val="00AE5140"/>
    <w:rsid w:val="00AE53A6"/>
    <w:rsid w:val="00AE5429"/>
    <w:rsid w:val="00AE5B47"/>
    <w:rsid w:val="00AE5D04"/>
    <w:rsid w:val="00AE5DC0"/>
    <w:rsid w:val="00AE5ED3"/>
    <w:rsid w:val="00AE66B4"/>
    <w:rsid w:val="00AE69D6"/>
    <w:rsid w:val="00AE6E76"/>
    <w:rsid w:val="00AE746C"/>
    <w:rsid w:val="00AE7A8B"/>
    <w:rsid w:val="00AE7B05"/>
    <w:rsid w:val="00AF027B"/>
    <w:rsid w:val="00AF048D"/>
    <w:rsid w:val="00AF0BCD"/>
    <w:rsid w:val="00AF0EA1"/>
    <w:rsid w:val="00AF0F4A"/>
    <w:rsid w:val="00AF0FB0"/>
    <w:rsid w:val="00AF1292"/>
    <w:rsid w:val="00AF1433"/>
    <w:rsid w:val="00AF187C"/>
    <w:rsid w:val="00AF18D8"/>
    <w:rsid w:val="00AF1C34"/>
    <w:rsid w:val="00AF2423"/>
    <w:rsid w:val="00AF2DF4"/>
    <w:rsid w:val="00AF2F55"/>
    <w:rsid w:val="00AF3831"/>
    <w:rsid w:val="00AF3D81"/>
    <w:rsid w:val="00AF3E15"/>
    <w:rsid w:val="00AF468C"/>
    <w:rsid w:val="00AF4845"/>
    <w:rsid w:val="00AF48A8"/>
    <w:rsid w:val="00AF5191"/>
    <w:rsid w:val="00AF5B1F"/>
    <w:rsid w:val="00AF5B49"/>
    <w:rsid w:val="00AF5C0C"/>
    <w:rsid w:val="00AF5CB2"/>
    <w:rsid w:val="00AF5D93"/>
    <w:rsid w:val="00AF6C12"/>
    <w:rsid w:val="00AF6C58"/>
    <w:rsid w:val="00AF70D9"/>
    <w:rsid w:val="00AF76FC"/>
    <w:rsid w:val="00AF7FC1"/>
    <w:rsid w:val="00B006D5"/>
    <w:rsid w:val="00B00983"/>
    <w:rsid w:val="00B012DA"/>
    <w:rsid w:val="00B01977"/>
    <w:rsid w:val="00B01A25"/>
    <w:rsid w:val="00B01A48"/>
    <w:rsid w:val="00B01A88"/>
    <w:rsid w:val="00B02052"/>
    <w:rsid w:val="00B023A8"/>
    <w:rsid w:val="00B02423"/>
    <w:rsid w:val="00B02B32"/>
    <w:rsid w:val="00B02DE4"/>
    <w:rsid w:val="00B02E04"/>
    <w:rsid w:val="00B0334D"/>
    <w:rsid w:val="00B033CA"/>
    <w:rsid w:val="00B034B8"/>
    <w:rsid w:val="00B036DA"/>
    <w:rsid w:val="00B0382E"/>
    <w:rsid w:val="00B03861"/>
    <w:rsid w:val="00B03AA3"/>
    <w:rsid w:val="00B03AF4"/>
    <w:rsid w:val="00B03BEE"/>
    <w:rsid w:val="00B03C02"/>
    <w:rsid w:val="00B0461E"/>
    <w:rsid w:val="00B04718"/>
    <w:rsid w:val="00B047CC"/>
    <w:rsid w:val="00B04947"/>
    <w:rsid w:val="00B04961"/>
    <w:rsid w:val="00B04F28"/>
    <w:rsid w:val="00B0548F"/>
    <w:rsid w:val="00B05643"/>
    <w:rsid w:val="00B05D70"/>
    <w:rsid w:val="00B06026"/>
    <w:rsid w:val="00B067BA"/>
    <w:rsid w:val="00B06DC3"/>
    <w:rsid w:val="00B06FAE"/>
    <w:rsid w:val="00B0714C"/>
    <w:rsid w:val="00B07BEA"/>
    <w:rsid w:val="00B07C76"/>
    <w:rsid w:val="00B07D11"/>
    <w:rsid w:val="00B1005C"/>
    <w:rsid w:val="00B10675"/>
    <w:rsid w:val="00B112CA"/>
    <w:rsid w:val="00B11327"/>
    <w:rsid w:val="00B116A2"/>
    <w:rsid w:val="00B116E0"/>
    <w:rsid w:val="00B1181D"/>
    <w:rsid w:val="00B11D31"/>
    <w:rsid w:val="00B11E4F"/>
    <w:rsid w:val="00B12004"/>
    <w:rsid w:val="00B12369"/>
    <w:rsid w:val="00B129E7"/>
    <w:rsid w:val="00B12D22"/>
    <w:rsid w:val="00B12D7E"/>
    <w:rsid w:val="00B12ECC"/>
    <w:rsid w:val="00B1323D"/>
    <w:rsid w:val="00B1352D"/>
    <w:rsid w:val="00B136AD"/>
    <w:rsid w:val="00B13745"/>
    <w:rsid w:val="00B13866"/>
    <w:rsid w:val="00B139DC"/>
    <w:rsid w:val="00B14505"/>
    <w:rsid w:val="00B14B79"/>
    <w:rsid w:val="00B14BA3"/>
    <w:rsid w:val="00B14F3F"/>
    <w:rsid w:val="00B150BB"/>
    <w:rsid w:val="00B15164"/>
    <w:rsid w:val="00B151BC"/>
    <w:rsid w:val="00B15458"/>
    <w:rsid w:val="00B15655"/>
    <w:rsid w:val="00B15968"/>
    <w:rsid w:val="00B15BFB"/>
    <w:rsid w:val="00B15E77"/>
    <w:rsid w:val="00B16306"/>
    <w:rsid w:val="00B1665C"/>
    <w:rsid w:val="00B16937"/>
    <w:rsid w:val="00B1727A"/>
    <w:rsid w:val="00B1730E"/>
    <w:rsid w:val="00B1775C"/>
    <w:rsid w:val="00B2006B"/>
    <w:rsid w:val="00B204B1"/>
    <w:rsid w:val="00B2064F"/>
    <w:rsid w:val="00B2089D"/>
    <w:rsid w:val="00B20F06"/>
    <w:rsid w:val="00B213F3"/>
    <w:rsid w:val="00B21452"/>
    <w:rsid w:val="00B2160F"/>
    <w:rsid w:val="00B2181A"/>
    <w:rsid w:val="00B2212C"/>
    <w:rsid w:val="00B22162"/>
    <w:rsid w:val="00B2230B"/>
    <w:rsid w:val="00B22522"/>
    <w:rsid w:val="00B228B2"/>
    <w:rsid w:val="00B23534"/>
    <w:rsid w:val="00B2356F"/>
    <w:rsid w:val="00B23A5D"/>
    <w:rsid w:val="00B23B10"/>
    <w:rsid w:val="00B249F5"/>
    <w:rsid w:val="00B24CFA"/>
    <w:rsid w:val="00B2511E"/>
    <w:rsid w:val="00B253D0"/>
    <w:rsid w:val="00B254FF"/>
    <w:rsid w:val="00B25775"/>
    <w:rsid w:val="00B25CB2"/>
    <w:rsid w:val="00B2604A"/>
    <w:rsid w:val="00B263F4"/>
    <w:rsid w:val="00B269F6"/>
    <w:rsid w:val="00B26A54"/>
    <w:rsid w:val="00B26A70"/>
    <w:rsid w:val="00B26DC1"/>
    <w:rsid w:val="00B26E19"/>
    <w:rsid w:val="00B272DD"/>
    <w:rsid w:val="00B27FFA"/>
    <w:rsid w:val="00B3073D"/>
    <w:rsid w:val="00B30996"/>
    <w:rsid w:val="00B31291"/>
    <w:rsid w:val="00B31C8D"/>
    <w:rsid w:val="00B31EEB"/>
    <w:rsid w:val="00B32541"/>
    <w:rsid w:val="00B32635"/>
    <w:rsid w:val="00B328D4"/>
    <w:rsid w:val="00B32952"/>
    <w:rsid w:val="00B32E0F"/>
    <w:rsid w:val="00B32EA4"/>
    <w:rsid w:val="00B33327"/>
    <w:rsid w:val="00B3337D"/>
    <w:rsid w:val="00B333C2"/>
    <w:rsid w:val="00B33947"/>
    <w:rsid w:val="00B33CCE"/>
    <w:rsid w:val="00B33DBD"/>
    <w:rsid w:val="00B33DD7"/>
    <w:rsid w:val="00B3413F"/>
    <w:rsid w:val="00B34279"/>
    <w:rsid w:val="00B3442E"/>
    <w:rsid w:val="00B34A8D"/>
    <w:rsid w:val="00B359B3"/>
    <w:rsid w:val="00B35B3D"/>
    <w:rsid w:val="00B360F0"/>
    <w:rsid w:val="00B365BE"/>
    <w:rsid w:val="00B36D81"/>
    <w:rsid w:val="00B3722F"/>
    <w:rsid w:val="00B3751F"/>
    <w:rsid w:val="00B37901"/>
    <w:rsid w:val="00B379BE"/>
    <w:rsid w:val="00B37C77"/>
    <w:rsid w:val="00B37D39"/>
    <w:rsid w:val="00B37E95"/>
    <w:rsid w:val="00B4011C"/>
    <w:rsid w:val="00B401BF"/>
    <w:rsid w:val="00B404BA"/>
    <w:rsid w:val="00B406B9"/>
    <w:rsid w:val="00B40D4A"/>
    <w:rsid w:val="00B40DEA"/>
    <w:rsid w:val="00B40FA7"/>
    <w:rsid w:val="00B41EC4"/>
    <w:rsid w:val="00B41ECF"/>
    <w:rsid w:val="00B42019"/>
    <w:rsid w:val="00B420F6"/>
    <w:rsid w:val="00B4242C"/>
    <w:rsid w:val="00B42498"/>
    <w:rsid w:val="00B42609"/>
    <w:rsid w:val="00B42722"/>
    <w:rsid w:val="00B427A5"/>
    <w:rsid w:val="00B42917"/>
    <w:rsid w:val="00B42DE8"/>
    <w:rsid w:val="00B436AA"/>
    <w:rsid w:val="00B437A7"/>
    <w:rsid w:val="00B43B64"/>
    <w:rsid w:val="00B43FA5"/>
    <w:rsid w:val="00B4433C"/>
    <w:rsid w:val="00B445B0"/>
    <w:rsid w:val="00B44BD9"/>
    <w:rsid w:val="00B44F77"/>
    <w:rsid w:val="00B450DB"/>
    <w:rsid w:val="00B45BA3"/>
    <w:rsid w:val="00B46173"/>
    <w:rsid w:val="00B46877"/>
    <w:rsid w:val="00B46C41"/>
    <w:rsid w:val="00B46E22"/>
    <w:rsid w:val="00B46FC1"/>
    <w:rsid w:val="00B47580"/>
    <w:rsid w:val="00B47EAD"/>
    <w:rsid w:val="00B50110"/>
    <w:rsid w:val="00B5035E"/>
    <w:rsid w:val="00B504F2"/>
    <w:rsid w:val="00B50710"/>
    <w:rsid w:val="00B5119F"/>
    <w:rsid w:val="00B51449"/>
    <w:rsid w:val="00B514AE"/>
    <w:rsid w:val="00B51D48"/>
    <w:rsid w:val="00B51D49"/>
    <w:rsid w:val="00B52156"/>
    <w:rsid w:val="00B52332"/>
    <w:rsid w:val="00B52B77"/>
    <w:rsid w:val="00B52BC4"/>
    <w:rsid w:val="00B52C1E"/>
    <w:rsid w:val="00B53196"/>
    <w:rsid w:val="00B53198"/>
    <w:rsid w:val="00B5320C"/>
    <w:rsid w:val="00B537E8"/>
    <w:rsid w:val="00B5381E"/>
    <w:rsid w:val="00B53A01"/>
    <w:rsid w:val="00B53D50"/>
    <w:rsid w:val="00B53F41"/>
    <w:rsid w:val="00B53F44"/>
    <w:rsid w:val="00B542BF"/>
    <w:rsid w:val="00B54311"/>
    <w:rsid w:val="00B546F1"/>
    <w:rsid w:val="00B54B79"/>
    <w:rsid w:val="00B54D76"/>
    <w:rsid w:val="00B5529E"/>
    <w:rsid w:val="00B55B22"/>
    <w:rsid w:val="00B55CEE"/>
    <w:rsid w:val="00B55F24"/>
    <w:rsid w:val="00B55FB4"/>
    <w:rsid w:val="00B56210"/>
    <w:rsid w:val="00B56371"/>
    <w:rsid w:val="00B566F0"/>
    <w:rsid w:val="00B56C85"/>
    <w:rsid w:val="00B56CF1"/>
    <w:rsid w:val="00B56DFF"/>
    <w:rsid w:val="00B570AA"/>
    <w:rsid w:val="00B575D5"/>
    <w:rsid w:val="00B5781C"/>
    <w:rsid w:val="00B579B6"/>
    <w:rsid w:val="00B57B52"/>
    <w:rsid w:val="00B57B84"/>
    <w:rsid w:val="00B57F8E"/>
    <w:rsid w:val="00B60195"/>
    <w:rsid w:val="00B602B1"/>
    <w:rsid w:val="00B60582"/>
    <w:rsid w:val="00B609A0"/>
    <w:rsid w:val="00B60FAB"/>
    <w:rsid w:val="00B61382"/>
    <w:rsid w:val="00B619BD"/>
    <w:rsid w:val="00B61D58"/>
    <w:rsid w:val="00B61D5F"/>
    <w:rsid w:val="00B61DB4"/>
    <w:rsid w:val="00B62255"/>
    <w:rsid w:val="00B62CD4"/>
    <w:rsid w:val="00B63F5E"/>
    <w:rsid w:val="00B64177"/>
    <w:rsid w:val="00B64488"/>
    <w:rsid w:val="00B64E52"/>
    <w:rsid w:val="00B64F21"/>
    <w:rsid w:val="00B650FE"/>
    <w:rsid w:val="00B652B6"/>
    <w:rsid w:val="00B65472"/>
    <w:rsid w:val="00B6568A"/>
    <w:rsid w:val="00B65A38"/>
    <w:rsid w:val="00B65BB2"/>
    <w:rsid w:val="00B6668C"/>
    <w:rsid w:val="00B668A2"/>
    <w:rsid w:val="00B66D8F"/>
    <w:rsid w:val="00B67354"/>
    <w:rsid w:val="00B6791B"/>
    <w:rsid w:val="00B67CCB"/>
    <w:rsid w:val="00B67FDB"/>
    <w:rsid w:val="00B70383"/>
    <w:rsid w:val="00B7049B"/>
    <w:rsid w:val="00B70572"/>
    <w:rsid w:val="00B70B83"/>
    <w:rsid w:val="00B70BC5"/>
    <w:rsid w:val="00B712D8"/>
    <w:rsid w:val="00B71394"/>
    <w:rsid w:val="00B71E21"/>
    <w:rsid w:val="00B71E9E"/>
    <w:rsid w:val="00B721CD"/>
    <w:rsid w:val="00B72B3A"/>
    <w:rsid w:val="00B7304C"/>
    <w:rsid w:val="00B73117"/>
    <w:rsid w:val="00B733CA"/>
    <w:rsid w:val="00B735AB"/>
    <w:rsid w:val="00B743DD"/>
    <w:rsid w:val="00B7443E"/>
    <w:rsid w:val="00B746A0"/>
    <w:rsid w:val="00B7477E"/>
    <w:rsid w:val="00B74F03"/>
    <w:rsid w:val="00B74F98"/>
    <w:rsid w:val="00B75AA8"/>
    <w:rsid w:val="00B761D8"/>
    <w:rsid w:val="00B764CE"/>
    <w:rsid w:val="00B7664B"/>
    <w:rsid w:val="00B76A96"/>
    <w:rsid w:val="00B76AC8"/>
    <w:rsid w:val="00B76DA5"/>
    <w:rsid w:val="00B77104"/>
    <w:rsid w:val="00B773B8"/>
    <w:rsid w:val="00B77471"/>
    <w:rsid w:val="00B775AB"/>
    <w:rsid w:val="00B7779D"/>
    <w:rsid w:val="00B77FB2"/>
    <w:rsid w:val="00B77FCF"/>
    <w:rsid w:val="00B800B4"/>
    <w:rsid w:val="00B801BD"/>
    <w:rsid w:val="00B805AC"/>
    <w:rsid w:val="00B80B53"/>
    <w:rsid w:val="00B820EF"/>
    <w:rsid w:val="00B825AC"/>
    <w:rsid w:val="00B825B0"/>
    <w:rsid w:val="00B827C3"/>
    <w:rsid w:val="00B82816"/>
    <w:rsid w:val="00B82BE4"/>
    <w:rsid w:val="00B82E93"/>
    <w:rsid w:val="00B83081"/>
    <w:rsid w:val="00B833A8"/>
    <w:rsid w:val="00B834B0"/>
    <w:rsid w:val="00B835C8"/>
    <w:rsid w:val="00B8456D"/>
    <w:rsid w:val="00B8489C"/>
    <w:rsid w:val="00B84F5D"/>
    <w:rsid w:val="00B86195"/>
    <w:rsid w:val="00B862B0"/>
    <w:rsid w:val="00B86504"/>
    <w:rsid w:val="00B867FA"/>
    <w:rsid w:val="00B86F92"/>
    <w:rsid w:val="00B8724F"/>
    <w:rsid w:val="00B87717"/>
    <w:rsid w:val="00B87822"/>
    <w:rsid w:val="00B87CF9"/>
    <w:rsid w:val="00B90777"/>
    <w:rsid w:val="00B90D39"/>
    <w:rsid w:val="00B90F24"/>
    <w:rsid w:val="00B9102A"/>
    <w:rsid w:val="00B911F5"/>
    <w:rsid w:val="00B9138E"/>
    <w:rsid w:val="00B91979"/>
    <w:rsid w:val="00B91DAB"/>
    <w:rsid w:val="00B91E11"/>
    <w:rsid w:val="00B9228E"/>
    <w:rsid w:val="00B922C4"/>
    <w:rsid w:val="00B924AD"/>
    <w:rsid w:val="00B927F3"/>
    <w:rsid w:val="00B929D1"/>
    <w:rsid w:val="00B92DA2"/>
    <w:rsid w:val="00B933FC"/>
    <w:rsid w:val="00B9357E"/>
    <w:rsid w:val="00B93685"/>
    <w:rsid w:val="00B9381B"/>
    <w:rsid w:val="00B93A6A"/>
    <w:rsid w:val="00B93C61"/>
    <w:rsid w:val="00B93C7A"/>
    <w:rsid w:val="00B93D68"/>
    <w:rsid w:val="00B940FB"/>
    <w:rsid w:val="00B942A1"/>
    <w:rsid w:val="00B943EB"/>
    <w:rsid w:val="00B950C5"/>
    <w:rsid w:val="00B956E9"/>
    <w:rsid w:val="00B9596A"/>
    <w:rsid w:val="00B95A19"/>
    <w:rsid w:val="00B95B06"/>
    <w:rsid w:val="00B95CD6"/>
    <w:rsid w:val="00B965FF"/>
    <w:rsid w:val="00B9674B"/>
    <w:rsid w:val="00B96C34"/>
    <w:rsid w:val="00B97344"/>
    <w:rsid w:val="00B975B7"/>
    <w:rsid w:val="00BA00AF"/>
    <w:rsid w:val="00BA00BB"/>
    <w:rsid w:val="00BA0725"/>
    <w:rsid w:val="00BA09BE"/>
    <w:rsid w:val="00BA1708"/>
    <w:rsid w:val="00BA1723"/>
    <w:rsid w:val="00BA1AA2"/>
    <w:rsid w:val="00BA1B62"/>
    <w:rsid w:val="00BA1CAD"/>
    <w:rsid w:val="00BA1F50"/>
    <w:rsid w:val="00BA1FAD"/>
    <w:rsid w:val="00BA21A9"/>
    <w:rsid w:val="00BA22CB"/>
    <w:rsid w:val="00BA2E76"/>
    <w:rsid w:val="00BA2F0E"/>
    <w:rsid w:val="00BA3DC2"/>
    <w:rsid w:val="00BA41F4"/>
    <w:rsid w:val="00BA4913"/>
    <w:rsid w:val="00BA4A50"/>
    <w:rsid w:val="00BA531A"/>
    <w:rsid w:val="00BA54C5"/>
    <w:rsid w:val="00BA5670"/>
    <w:rsid w:val="00BA58AB"/>
    <w:rsid w:val="00BA67FC"/>
    <w:rsid w:val="00BA6D30"/>
    <w:rsid w:val="00BA7146"/>
    <w:rsid w:val="00BA7207"/>
    <w:rsid w:val="00BA7357"/>
    <w:rsid w:val="00BA7592"/>
    <w:rsid w:val="00BA762E"/>
    <w:rsid w:val="00BA77C9"/>
    <w:rsid w:val="00BA77CF"/>
    <w:rsid w:val="00BA786F"/>
    <w:rsid w:val="00BA7939"/>
    <w:rsid w:val="00BA7CE8"/>
    <w:rsid w:val="00BA7D26"/>
    <w:rsid w:val="00BB018D"/>
    <w:rsid w:val="00BB03ED"/>
    <w:rsid w:val="00BB0867"/>
    <w:rsid w:val="00BB0BA2"/>
    <w:rsid w:val="00BB0CAE"/>
    <w:rsid w:val="00BB0EC5"/>
    <w:rsid w:val="00BB0EFC"/>
    <w:rsid w:val="00BB100E"/>
    <w:rsid w:val="00BB1103"/>
    <w:rsid w:val="00BB15D8"/>
    <w:rsid w:val="00BB185C"/>
    <w:rsid w:val="00BB1AAD"/>
    <w:rsid w:val="00BB1B88"/>
    <w:rsid w:val="00BB1F57"/>
    <w:rsid w:val="00BB20FB"/>
    <w:rsid w:val="00BB22A3"/>
    <w:rsid w:val="00BB23DA"/>
    <w:rsid w:val="00BB27A1"/>
    <w:rsid w:val="00BB28C5"/>
    <w:rsid w:val="00BB2C62"/>
    <w:rsid w:val="00BB2F30"/>
    <w:rsid w:val="00BB3367"/>
    <w:rsid w:val="00BB3A6E"/>
    <w:rsid w:val="00BB3C30"/>
    <w:rsid w:val="00BB4B8D"/>
    <w:rsid w:val="00BB4EAA"/>
    <w:rsid w:val="00BB4FBD"/>
    <w:rsid w:val="00BB503E"/>
    <w:rsid w:val="00BB5554"/>
    <w:rsid w:val="00BB5C67"/>
    <w:rsid w:val="00BB7015"/>
    <w:rsid w:val="00BB7233"/>
    <w:rsid w:val="00BB78DC"/>
    <w:rsid w:val="00BC0379"/>
    <w:rsid w:val="00BC0822"/>
    <w:rsid w:val="00BC0899"/>
    <w:rsid w:val="00BC0FD7"/>
    <w:rsid w:val="00BC12F6"/>
    <w:rsid w:val="00BC16D3"/>
    <w:rsid w:val="00BC240F"/>
    <w:rsid w:val="00BC2478"/>
    <w:rsid w:val="00BC2501"/>
    <w:rsid w:val="00BC26A4"/>
    <w:rsid w:val="00BC2921"/>
    <w:rsid w:val="00BC2949"/>
    <w:rsid w:val="00BC2C60"/>
    <w:rsid w:val="00BC2DF1"/>
    <w:rsid w:val="00BC2ED5"/>
    <w:rsid w:val="00BC3032"/>
    <w:rsid w:val="00BC32BD"/>
    <w:rsid w:val="00BC370E"/>
    <w:rsid w:val="00BC3A38"/>
    <w:rsid w:val="00BC3E13"/>
    <w:rsid w:val="00BC428E"/>
    <w:rsid w:val="00BC437A"/>
    <w:rsid w:val="00BC4ADA"/>
    <w:rsid w:val="00BC4CA8"/>
    <w:rsid w:val="00BC4F59"/>
    <w:rsid w:val="00BC4F8D"/>
    <w:rsid w:val="00BC510C"/>
    <w:rsid w:val="00BC536D"/>
    <w:rsid w:val="00BC55CD"/>
    <w:rsid w:val="00BC567B"/>
    <w:rsid w:val="00BC5719"/>
    <w:rsid w:val="00BC5771"/>
    <w:rsid w:val="00BC5D9C"/>
    <w:rsid w:val="00BC6014"/>
    <w:rsid w:val="00BC6112"/>
    <w:rsid w:val="00BC6342"/>
    <w:rsid w:val="00BC638B"/>
    <w:rsid w:val="00BC6718"/>
    <w:rsid w:val="00BC6C77"/>
    <w:rsid w:val="00BC6D16"/>
    <w:rsid w:val="00BC70DC"/>
    <w:rsid w:val="00BC7475"/>
    <w:rsid w:val="00BC74B2"/>
    <w:rsid w:val="00BC78A1"/>
    <w:rsid w:val="00BC7B2D"/>
    <w:rsid w:val="00BC7CC5"/>
    <w:rsid w:val="00BC7CE4"/>
    <w:rsid w:val="00BD0339"/>
    <w:rsid w:val="00BD042F"/>
    <w:rsid w:val="00BD0457"/>
    <w:rsid w:val="00BD0FA5"/>
    <w:rsid w:val="00BD12CE"/>
    <w:rsid w:val="00BD1430"/>
    <w:rsid w:val="00BD14FA"/>
    <w:rsid w:val="00BD1850"/>
    <w:rsid w:val="00BD1A87"/>
    <w:rsid w:val="00BD2031"/>
    <w:rsid w:val="00BD2795"/>
    <w:rsid w:val="00BD2AC2"/>
    <w:rsid w:val="00BD2E55"/>
    <w:rsid w:val="00BD2F84"/>
    <w:rsid w:val="00BD314E"/>
    <w:rsid w:val="00BD31B5"/>
    <w:rsid w:val="00BD3773"/>
    <w:rsid w:val="00BD3A31"/>
    <w:rsid w:val="00BD3CCD"/>
    <w:rsid w:val="00BD44BC"/>
    <w:rsid w:val="00BD47C6"/>
    <w:rsid w:val="00BD48B6"/>
    <w:rsid w:val="00BD4984"/>
    <w:rsid w:val="00BD5029"/>
    <w:rsid w:val="00BD5050"/>
    <w:rsid w:val="00BD5239"/>
    <w:rsid w:val="00BD576E"/>
    <w:rsid w:val="00BD5790"/>
    <w:rsid w:val="00BD58D8"/>
    <w:rsid w:val="00BD5C04"/>
    <w:rsid w:val="00BD5C53"/>
    <w:rsid w:val="00BD5ECA"/>
    <w:rsid w:val="00BD5F13"/>
    <w:rsid w:val="00BD67A0"/>
    <w:rsid w:val="00BD6B1A"/>
    <w:rsid w:val="00BD6E3E"/>
    <w:rsid w:val="00BD7111"/>
    <w:rsid w:val="00BD716C"/>
    <w:rsid w:val="00BD76B7"/>
    <w:rsid w:val="00BE06B1"/>
    <w:rsid w:val="00BE0CD9"/>
    <w:rsid w:val="00BE0F58"/>
    <w:rsid w:val="00BE1041"/>
    <w:rsid w:val="00BE1112"/>
    <w:rsid w:val="00BE148A"/>
    <w:rsid w:val="00BE172A"/>
    <w:rsid w:val="00BE183A"/>
    <w:rsid w:val="00BE1C44"/>
    <w:rsid w:val="00BE2044"/>
    <w:rsid w:val="00BE2113"/>
    <w:rsid w:val="00BE24A5"/>
    <w:rsid w:val="00BE25DE"/>
    <w:rsid w:val="00BE289F"/>
    <w:rsid w:val="00BE299C"/>
    <w:rsid w:val="00BE2E82"/>
    <w:rsid w:val="00BE3631"/>
    <w:rsid w:val="00BE36B5"/>
    <w:rsid w:val="00BE3C93"/>
    <w:rsid w:val="00BE3CF6"/>
    <w:rsid w:val="00BE512E"/>
    <w:rsid w:val="00BE5445"/>
    <w:rsid w:val="00BE54B3"/>
    <w:rsid w:val="00BE56F4"/>
    <w:rsid w:val="00BE6919"/>
    <w:rsid w:val="00BE6E8D"/>
    <w:rsid w:val="00BE73C2"/>
    <w:rsid w:val="00BE7658"/>
    <w:rsid w:val="00BF11E8"/>
    <w:rsid w:val="00BF1434"/>
    <w:rsid w:val="00BF1619"/>
    <w:rsid w:val="00BF1DFE"/>
    <w:rsid w:val="00BF1F8F"/>
    <w:rsid w:val="00BF22C4"/>
    <w:rsid w:val="00BF28D0"/>
    <w:rsid w:val="00BF2BBC"/>
    <w:rsid w:val="00BF2C61"/>
    <w:rsid w:val="00BF3BDF"/>
    <w:rsid w:val="00BF3BEE"/>
    <w:rsid w:val="00BF3DFC"/>
    <w:rsid w:val="00BF4079"/>
    <w:rsid w:val="00BF4203"/>
    <w:rsid w:val="00BF4BAF"/>
    <w:rsid w:val="00BF55E1"/>
    <w:rsid w:val="00BF5ADE"/>
    <w:rsid w:val="00BF5DDC"/>
    <w:rsid w:val="00BF5E28"/>
    <w:rsid w:val="00BF6643"/>
    <w:rsid w:val="00BF6728"/>
    <w:rsid w:val="00BF6A66"/>
    <w:rsid w:val="00BF6CB5"/>
    <w:rsid w:val="00BF6E05"/>
    <w:rsid w:val="00BF6E09"/>
    <w:rsid w:val="00BF6FA0"/>
    <w:rsid w:val="00BF72DE"/>
    <w:rsid w:val="00BF77E1"/>
    <w:rsid w:val="00BF7ADF"/>
    <w:rsid w:val="00C003F9"/>
    <w:rsid w:val="00C0085C"/>
    <w:rsid w:val="00C00906"/>
    <w:rsid w:val="00C009E2"/>
    <w:rsid w:val="00C0174E"/>
    <w:rsid w:val="00C02014"/>
    <w:rsid w:val="00C022C1"/>
    <w:rsid w:val="00C0241D"/>
    <w:rsid w:val="00C02616"/>
    <w:rsid w:val="00C02625"/>
    <w:rsid w:val="00C02770"/>
    <w:rsid w:val="00C02A6D"/>
    <w:rsid w:val="00C02AAD"/>
    <w:rsid w:val="00C02C00"/>
    <w:rsid w:val="00C0380C"/>
    <w:rsid w:val="00C03C3F"/>
    <w:rsid w:val="00C03EDB"/>
    <w:rsid w:val="00C04249"/>
    <w:rsid w:val="00C0444F"/>
    <w:rsid w:val="00C04783"/>
    <w:rsid w:val="00C04987"/>
    <w:rsid w:val="00C04CE7"/>
    <w:rsid w:val="00C05524"/>
    <w:rsid w:val="00C05536"/>
    <w:rsid w:val="00C05811"/>
    <w:rsid w:val="00C05C90"/>
    <w:rsid w:val="00C05DF5"/>
    <w:rsid w:val="00C05F05"/>
    <w:rsid w:val="00C062A8"/>
    <w:rsid w:val="00C064BB"/>
    <w:rsid w:val="00C067B1"/>
    <w:rsid w:val="00C06D30"/>
    <w:rsid w:val="00C0708D"/>
    <w:rsid w:val="00C0729D"/>
    <w:rsid w:val="00C07A37"/>
    <w:rsid w:val="00C1002C"/>
    <w:rsid w:val="00C102F6"/>
    <w:rsid w:val="00C104EC"/>
    <w:rsid w:val="00C107C6"/>
    <w:rsid w:val="00C10823"/>
    <w:rsid w:val="00C1085E"/>
    <w:rsid w:val="00C1087A"/>
    <w:rsid w:val="00C10974"/>
    <w:rsid w:val="00C10B10"/>
    <w:rsid w:val="00C10E7B"/>
    <w:rsid w:val="00C11034"/>
    <w:rsid w:val="00C111B2"/>
    <w:rsid w:val="00C1142C"/>
    <w:rsid w:val="00C11654"/>
    <w:rsid w:val="00C11DC1"/>
    <w:rsid w:val="00C11F7A"/>
    <w:rsid w:val="00C11F7D"/>
    <w:rsid w:val="00C12183"/>
    <w:rsid w:val="00C122C0"/>
    <w:rsid w:val="00C12327"/>
    <w:rsid w:val="00C12497"/>
    <w:rsid w:val="00C129ED"/>
    <w:rsid w:val="00C12BCF"/>
    <w:rsid w:val="00C133C2"/>
    <w:rsid w:val="00C13A60"/>
    <w:rsid w:val="00C13DFE"/>
    <w:rsid w:val="00C13E9F"/>
    <w:rsid w:val="00C142A0"/>
    <w:rsid w:val="00C1437A"/>
    <w:rsid w:val="00C1454E"/>
    <w:rsid w:val="00C1460C"/>
    <w:rsid w:val="00C1491F"/>
    <w:rsid w:val="00C14A12"/>
    <w:rsid w:val="00C14D10"/>
    <w:rsid w:val="00C15007"/>
    <w:rsid w:val="00C1505B"/>
    <w:rsid w:val="00C151F3"/>
    <w:rsid w:val="00C15331"/>
    <w:rsid w:val="00C153B0"/>
    <w:rsid w:val="00C156C5"/>
    <w:rsid w:val="00C15CB0"/>
    <w:rsid w:val="00C15FE1"/>
    <w:rsid w:val="00C16066"/>
    <w:rsid w:val="00C1610C"/>
    <w:rsid w:val="00C16825"/>
    <w:rsid w:val="00C16C08"/>
    <w:rsid w:val="00C177B6"/>
    <w:rsid w:val="00C178B1"/>
    <w:rsid w:val="00C17F73"/>
    <w:rsid w:val="00C20590"/>
    <w:rsid w:val="00C208D5"/>
    <w:rsid w:val="00C20DF6"/>
    <w:rsid w:val="00C21222"/>
    <w:rsid w:val="00C212D4"/>
    <w:rsid w:val="00C21732"/>
    <w:rsid w:val="00C2260B"/>
    <w:rsid w:val="00C2281F"/>
    <w:rsid w:val="00C22DC1"/>
    <w:rsid w:val="00C2395A"/>
    <w:rsid w:val="00C23F45"/>
    <w:rsid w:val="00C242C4"/>
    <w:rsid w:val="00C24301"/>
    <w:rsid w:val="00C247AE"/>
    <w:rsid w:val="00C24915"/>
    <w:rsid w:val="00C24D99"/>
    <w:rsid w:val="00C24E1F"/>
    <w:rsid w:val="00C25368"/>
    <w:rsid w:val="00C2537B"/>
    <w:rsid w:val="00C25970"/>
    <w:rsid w:val="00C25996"/>
    <w:rsid w:val="00C25CE0"/>
    <w:rsid w:val="00C25CEF"/>
    <w:rsid w:val="00C25DD4"/>
    <w:rsid w:val="00C25E45"/>
    <w:rsid w:val="00C25F6A"/>
    <w:rsid w:val="00C260EC"/>
    <w:rsid w:val="00C266AC"/>
    <w:rsid w:val="00C26C09"/>
    <w:rsid w:val="00C2725C"/>
    <w:rsid w:val="00C27A89"/>
    <w:rsid w:val="00C27B51"/>
    <w:rsid w:val="00C27EC1"/>
    <w:rsid w:val="00C300DA"/>
    <w:rsid w:val="00C3038F"/>
    <w:rsid w:val="00C308F8"/>
    <w:rsid w:val="00C30909"/>
    <w:rsid w:val="00C309F2"/>
    <w:rsid w:val="00C30B7D"/>
    <w:rsid w:val="00C30CEC"/>
    <w:rsid w:val="00C30DBC"/>
    <w:rsid w:val="00C30FFD"/>
    <w:rsid w:val="00C3128B"/>
    <w:rsid w:val="00C31380"/>
    <w:rsid w:val="00C3140D"/>
    <w:rsid w:val="00C3162B"/>
    <w:rsid w:val="00C31669"/>
    <w:rsid w:val="00C3200D"/>
    <w:rsid w:val="00C320FB"/>
    <w:rsid w:val="00C3213C"/>
    <w:rsid w:val="00C3221B"/>
    <w:rsid w:val="00C32489"/>
    <w:rsid w:val="00C32603"/>
    <w:rsid w:val="00C328A9"/>
    <w:rsid w:val="00C32C9C"/>
    <w:rsid w:val="00C32E6D"/>
    <w:rsid w:val="00C335E0"/>
    <w:rsid w:val="00C33716"/>
    <w:rsid w:val="00C341EC"/>
    <w:rsid w:val="00C3464D"/>
    <w:rsid w:val="00C34650"/>
    <w:rsid w:val="00C348F5"/>
    <w:rsid w:val="00C34A97"/>
    <w:rsid w:val="00C34CA0"/>
    <w:rsid w:val="00C3502F"/>
    <w:rsid w:val="00C3524F"/>
    <w:rsid w:val="00C3527F"/>
    <w:rsid w:val="00C3532E"/>
    <w:rsid w:val="00C35B32"/>
    <w:rsid w:val="00C35B34"/>
    <w:rsid w:val="00C35D0A"/>
    <w:rsid w:val="00C35F0A"/>
    <w:rsid w:val="00C36792"/>
    <w:rsid w:val="00C369A6"/>
    <w:rsid w:val="00C36B16"/>
    <w:rsid w:val="00C36BBC"/>
    <w:rsid w:val="00C36BF6"/>
    <w:rsid w:val="00C36D51"/>
    <w:rsid w:val="00C37509"/>
    <w:rsid w:val="00C37A04"/>
    <w:rsid w:val="00C37AAD"/>
    <w:rsid w:val="00C37D20"/>
    <w:rsid w:val="00C37D30"/>
    <w:rsid w:val="00C37D90"/>
    <w:rsid w:val="00C37FCC"/>
    <w:rsid w:val="00C37FE0"/>
    <w:rsid w:val="00C408F1"/>
    <w:rsid w:val="00C40CDA"/>
    <w:rsid w:val="00C40FEB"/>
    <w:rsid w:val="00C4122C"/>
    <w:rsid w:val="00C41788"/>
    <w:rsid w:val="00C41D2C"/>
    <w:rsid w:val="00C42223"/>
    <w:rsid w:val="00C42C55"/>
    <w:rsid w:val="00C42D95"/>
    <w:rsid w:val="00C432C2"/>
    <w:rsid w:val="00C43321"/>
    <w:rsid w:val="00C433DA"/>
    <w:rsid w:val="00C4348B"/>
    <w:rsid w:val="00C437D3"/>
    <w:rsid w:val="00C438BB"/>
    <w:rsid w:val="00C43EC5"/>
    <w:rsid w:val="00C43F2B"/>
    <w:rsid w:val="00C43F33"/>
    <w:rsid w:val="00C44559"/>
    <w:rsid w:val="00C445CA"/>
    <w:rsid w:val="00C44674"/>
    <w:rsid w:val="00C446EA"/>
    <w:rsid w:val="00C447F1"/>
    <w:rsid w:val="00C44A50"/>
    <w:rsid w:val="00C44C7F"/>
    <w:rsid w:val="00C454FC"/>
    <w:rsid w:val="00C45539"/>
    <w:rsid w:val="00C455B1"/>
    <w:rsid w:val="00C45F84"/>
    <w:rsid w:val="00C47423"/>
    <w:rsid w:val="00C4754C"/>
    <w:rsid w:val="00C475C1"/>
    <w:rsid w:val="00C47A57"/>
    <w:rsid w:val="00C47CD5"/>
    <w:rsid w:val="00C50004"/>
    <w:rsid w:val="00C500A4"/>
    <w:rsid w:val="00C5043B"/>
    <w:rsid w:val="00C504C4"/>
    <w:rsid w:val="00C50542"/>
    <w:rsid w:val="00C505E7"/>
    <w:rsid w:val="00C506F4"/>
    <w:rsid w:val="00C50B89"/>
    <w:rsid w:val="00C50E2F"/>
    <w:rsid w:val="00C50E5D"/>
    <w:rsid w:val="00C50ED2"/>
    <w:rsid w:val="00C5114A"/>
    <w:rsid w:val="00C5143D"/>
    <w:rsid w:val="00C5196F"/>
    <w:rsid w:val="00C52072"/>
    <w:rsid w:val="00C523D8"/>
    <w:rsid w:val="00C5268B"/>
    <w:rsid w:val="00C52EA9"/>
    <w:rsid w:val="00C53682"/>
    <w:rsid w:val="00C537C4"/>
    <w:rsid w:val="00C54174"/>
    <w:rsid w:val="00C54BFA"/>
    <w:rsid w:val="00C54DBC"/>
    <w:rsid w:val="00C54E04"/>
    <w:rsid w:val="00C5513F"/>
    <w:rsid w:val="00C55289"/>
    <w:rsid w:val="00C552EA"/>
    <w:rsid w:val="00C5587E"/>
    <w:rsid w:val="00C5589D"/>
    <w:rsid w:val="00C56013"/>
    <w:rsid w:val="00C5604D"/>
    <w:rsid w:val="00C5640C"/>
    <w:rsid w:val="00C5673B"/>
    <w:rsid w:val="00C569C1"/>
    <w:rsid w:val="00C56BE5"/>
    <w:rsid w:val="00C5726F"/>
    <w:rsid w:val="00C57315"/>
    <w:rsid w:val="00C5734D"/>
    <w:rsid w:val="00C574CD"/>
    <w:rsid w:val="00C57807"/>
    <w:rsid w:val="00C5780B"/>
    <w:rsid w:val="00C57B65"/>
    <w:rsid w:val="00C57BC1"/>
    <w:rsid w:val="00C57C29"/>
    <w:rsid w:val="00C57E74"/>
    <w:rsid w:val="00C60535"/>
    <w:rsid w:val="00C61505"/>
    <w:rsid w:val="00C621A8"/>
    <w:rsid w:val="00C62239"/>
    <w:rsid w:val="00C622BB"/>
    <w:rsid w:val="00C623FE"/>
    <w:rsid w:val="00C624CF"/>
    <w:rsid w:val="00C62673"/>
    <w:rsid w:val="00C62A0F"/>
    <w:rsid w:val="00C62A1C"/>
    <w:rsid w:val="00C63263"/>
    <w:rsid w:val="00C63751"/>
    <w:rsid w:val="00C63AB1"/>
    <w:rsid w:val="00C63BAA"/>
    <w:rsid w:val="00C63CAE"/>
    <w:rsid w:val="00C63FBB"/>
    <w:rsid w:val="00C641C6"/>
    <w:rsid w:val="00C6431B"/>
    <w:rsid w:val="00C64A05"/>
    <w:rsid w:val="00C64B86"/>
    <w:rsid w:val="00C64D94"/>
    <w:rsid w:val="00C651CD"/>
    <w:rsid w:val="00C65607"/>
    <w:rsid w:val="00C65EC1"/>
    <w:rsid w:val="00C66557"/>
    <w:rsid w:val="00C66914"/>
    <w:rsid w:val="00C66EA8"/>
    <w:rsid w:val="00C671D2"/>
    <w:rsid w:val="00C6786E"/>
    <w:rsid w:val="00C67F65"/>
    <w:rsid w:val="00C700C2"/>
    <w:rsid w:val="00C701F5"/>
    <w:rsid w:val="00C7060E"/>
    <w:rsid w:val="00C7082C"/>
    <w:rsid w:val="00C70B38"/>
    <w:rsid w:val="00C711B3"/>
    <w:rsid w:val="00C7123F"/>
    <w:rsid w:val="00C712F6"/>
    <w:rsid w:val="00C71DD8"/>
    <w:rsid w:val="00C72194"/>
    <w:rsid w:val="00C728DB"/>
    <w:rsid w:val="00C7299C"/>
    <w:rsid w:val="00C72B71"/>
    <w:rsid w:val="00C73AE1"/>
    <w:rsid w:val="00C73D9F"/>
    <w:rsid w:val="00C73F50"/>
    <w:rsid w:val="00C74965"/>
    <w:rsid w:val="00C7535C"/>
    <w:rsid w:val="00C7556D"/>
    <w:rsid w:val="00C75C96"/>
    <w:rsid w:val="00C75DAF"/>
    <w:rsid w:val="00C75E0F"/>
    <w:rsid w:val="00C760D0"/>
    <w:rsid w:val="00C76252"/>
    <w:rsid w:val="00C7664A"/>
    <w:rsid w:val="00C76B3C"/>
    <w:rsid w:val="00C76F68"/>
    <w:rsid w:val="00C7708A"/>
    <w:rsid w:val="00C773E7"/>
    <w:rsid w:val="00C7767D"/>
    <w:rsid w:val="00C779DD"/>
    <w:rsid w:val="00C779F0"/>
    <w:rsid w:val="00C77B4D"/>
    <w:rsid w:val="00C77B9C"/>
    <w:rsid w:val="00C77C95"/>
    <w:rsid w:val="00C77CBB"/>
    <w:rsid w:val="00C77DDE"/>
    <w:rsid w:val="00C77E18"/>
    <w:rsid w:val="00C80744"/>
    <w:rsid w:val="00C80CC0"/>
    <w:rsid w:val="00C80E9E"/>
    <w:rsid w:val="00C80EA5"/>
    <w:rsid w:val="00C80FB1"/>
    <w:rsid w:val="00C80FC4"/>
    <w:rsid w:val="00C80FDD"/>
    <w:rsid w:val="00C81588"/>
    <w:rsid w:val="00C8172A"/>
    <w:rsid w:val="00C817B9"/>
    <w:rsid w:val="00C81835"/>
    <w:rsid w:val="00C81BF7"/>
    <w:rsid w:val="00C81CC4"/>
    <w:rsid w:val="00C81E57"/>
    <w:rsid w:val="00C81ED8"/>
    <w:rsid w:val="00C82167"/>
    <w:rsid w:val="00C828D6"/>
    <w:rsid w:val="00C8305D"/>
    <w:rsid w:val="00C83120"/>
    <w:rsid w:val="00C8318D"/>
    <w:rsid w:val="00C83496"/>
    <w:rsid w:val="00C83CDD"/>
    <w:rsid w:val="00C83D3A"/>
    <w:rsid w:val="00C83F9E"/>
    <w:rsid w:val="00C84140"/>
    <w:rsid w:val="00C843E3"/>
    <w:rsid w:val="00C8446C"/>
    <w:rsid w:val="00C84531"/>
    <w:rsid w:val="00C846F7"/>
    <w:rsid w:val="00C84B31"/>
    <w:rsid w:val="00C85886"/>
    <w:rsid w:val="00C859A1"/>
    <w:rsid w:val="00C85BCB"/>
    <w:rsid w:val="00C85D40"/>
    <w:rsid w:val="00C85DCF"/>
    <w:rsid w:val="00C85EEB"/>
    <w:rsid w:val="00C86432"/>
    <w:rsid w:val="00C86C45"/>
    <w:rsid w:val="00C86C6F"/>
    <w:rsid w:val="00C86FBF"/>
    <w:rsid w:val="00C87047"/>
    <w:rsid w:val="00C87175"/>
    <w:rsid w:val="00C87209"/>
    <w:rsid w:val="00C8726B"/>
    <w:rsid w:val="00C8733D"/>
    <w:rsid w:val="00C877AF"/>
    <w:rsid w:val="00C87E19"/>
    <w:rsid w:val="00C87EE0"/>
    <w:rsid w:val="00C9009A"/>
    <w:rsid w:val="00C9010C"/>
    <w:rsid w:val="00C9016D"/>
    <w:rsid w:val="00C90EF2"/>
    <w:rsid w:val="00C919B4"/>
    <w:rsid w:val="00C91A8E"/>
    <w:rsid w:val="00C91B82"/>
    <w:rsid w:val="00C91E80"/>
    <w:rsid w:val="00C923B1"/>
    <w:rsid w:val="00C9290C"/>
    <w:rsid w:val="00C92CA6"/>
    <w:rsid w:val="00C92D7E"/>
    <w:rsid w:val="00C92D9B"/>
    <w:rsid w:val="00C931E9"/>
    <w:rsid w:val="00C93369"/>
    <w:rsid w:val="00C93890"/>
    <w:rsid w:val="00C93E44"/>
    <w:rsid w:val="00C93F43"/>
    <w:rsid w:val="00C94224"/>
    <w:rsid w:val="00C9446F"/>
    <w:rsid w:val="00C94585"/>
    <w:rsid w:val="00C94CD6"/>
    <w:rsid w:val="00C95BD0"/>
    <w:rsid w:val="00C95DC4"/>
    <w:rsid w:val="00C95EC7"/>
    <w:rsid w:val="00C964FC"/>
    <w:rsid w:val="00C9684C"/>
    <w:rsid w:val="00C96F7C"/>
    <w:rsid w:val="00C9751D"/>
    <w:rsid w:val="00C975FF"/>
    <w:rsid w:val="00C976E6"/>
    <w:rsid w:val="00C97A02"/>
    <w:rsid w:val="00C97F8D"/>
    <w:rsid w:val="00CA0399"/>
    <w:rsid w:val="00CA0960"/>
    <w:rsid w:val="00CA0B49"/>
    <w:rsid w:val="00CA0B8F"/>
    <w:rsid w:val="00CA0BFD"/>
    <w:rsid w:val="00CA13F0"/>
    <w:rsid w:val="00CA14FA"/>
    <w:rsid w:val="00CA19EA"/>
    <w:rsid w:val="00CA2534"/>
    <w:rsid w:val="00CA2628"/>
    <w:rsid w:val="00CA27F9"/>
    <w:rsid w:val="00CA2817"/>
    <w:rsid w:val="00CA28B8"/>
    <w:rsid w:val="00CA2A3C"/>
    <w:rsid w:val="00CA2A60"/>
    <w:rsid w:val="00CA2BFC"/>
    <w:rsid w:val="00CA2C69"/>
    <w:rsid w:val="00CA2E5B"/>
    <w:rsid w:val="00CA32A5"/>
    <w:rsid w:val="00CA367E"/>
    <w:rsid w:val="00CA3B23"/>
    <w:rsid w:val="00CA3E94"/>
    <w:rsid w:val="00CA3F91"/>
    <w:rsid w:val="00CA45FE"/>
    <w:rsid w:val="00CA49E5"/>
    <w:rsid w:val="00CA4C7E"/>
    <w:rsid w:val="00CA513B"/>
    <w:rsid w:val="00CA525A"/>
    <w:rsid w:val="00CA5839"/>
    <w:rsid w:val="00CA5995"/>
    <w:rsid w:val="00CA5A91"/>
    <w:rsid w:val="00CA5D2F"/>
    <w:rsid w:val="00CA5DBE"/>
    <w:rsid w:val="00CA5F2A"/>
    <w:rsid w:val="00CA63A5"/>
    <w:rsid w:val="00CA6729"/>
    <w:rsid w:val="00CA6C84"/>
    <w:rsid w:val="00CA759C"/>
    <w:rsid w:val="00CA7C42"/>
    <w:rsid w:val="00CB01F2"/>
    <w:rsid w:val="00CB0AE4"/>
    <w:rsid w:val="00CB0B74"/>
    <w:rsid w:val="00CB0CA6"/>
    <w:rsid w:val="00CB0EE0"/>
    <w:rsid w:val="00CB0FE2"/>
    <w:rsid w:val="00CB1114"/>
    <w:rsid w:val="00CB12B6"/>
    <w:rsid w:val="00CB1430"/>
    <w:rsid w:val="00CB209E"/>
    <w:rsid w:val="00CB240B"/>
    <w:rsid w:val="00CB2594"/>
    <w:rsid w:val="00CB28E9"/>
    <w:rsid w:val="00CB2B94"/>
    <w:rsid w:val="00CB2E3F"/>
    <w:rsid w:val="00CB3272"/>
    <w:rsid w:val="00CB36F2"/>
    <w:rsid w:val="00CB4D60"/>
    <w:rsid w:val="00CB53CB"/>
    <w:rsid w:val="00CB53E6"/>
    <w:rsid w:val="00CB541F"/>
    <w:rsid w:val="00CB554E"/>
    <w:rsid w:val="00CB5796"/>
    <w:rsid w:val="00CB5996"/>
    <w:rsid w:val="00CB5C0C"/>
    <w:rsid w:val="00CB5DC2"/>
    <w:rsid w:val="00CB6408"/>
    <w:rsid w:val="00CB68C4"/>
    <w:rsid w:val="00CB77B8"/>
    <w:rsid w:val="00CB7EE3"/>
    <w:rsid w:val="00CB7F4C"/>
    <w:rsid w:val="00CC07FA"/>
    <w:rsid w:val="00CC0CFB"/>
    <w:rsid w:val="00CC184A"/>
    <w:rsid w:val="00CC1896"/>
    <w:rsid w:val="00CC255F"/>
    <w:rsid w:val="00CC282D"/>
    <w:rsid w:val="00CC2B68"/>
    <w:rsid w:val="00CC2B81"/>
    <w:rsid w:val="00CC3636"/>
    <w:rsid w:val="00CC3DC7"/>
    <w:rsid w:val="00CC3F9E"/>
    <w:rsid w:val="00CC462B"/>
    <w:rsid w:val="00CC4D0E"/>
    <w:rsid w:val="00CC4D79"/>
    <w:rsid w:val="00CC5134"/>
    <w:rsid w:val="00CC52B4"/>
    <w:rsid w:val="00CC5427"/>
    <w:rsid w:val="00CC54C1"/>
    <w:rsid w:val="00CC5555"/>
    <w:rsid w:val="00CC5641"/>
    <w:rsid w:val="00CC58C5"/>
    <w:rsid w:val="00CC6707"/>
    <w:rsid w:val="00CC67A9"/>
    <w:rsid w:val="00CC6B48"/>
    <w:rsid w:val="00CC6E0C"/>
    <w:rsid w:val="00CC7006"/>
    <w:rsid w:val="00CC7A3B"/>
    <w:rsid w:val="00CD04A9"/>
    <w:rsid w:val="00CD0ED4"/>
    <w:rsid w:val="00CD11DD"/>
    <w:rsid w:val="00CD1A61"/>
    <w:rsid w:val="00CD1C88"/>
    <w:rsid w:val="00CD24AF"/>
    <w:rsid w:val="00CD2B8B"/>
    <w:rsid w:val="00CD2E12"/>
    <w:rsid w:val="00CD2FE2"/>
    <w:rsid w:val="00CD2FE3"/>
    <w:rsid w:val="00CD30CB"/>
    <w:rsid w:val="00CD31AC"/>
    <w:rsid w:val="00CD3760"/>
    <w:rsid w:val="00CD3C4F"/>
    <w:rsid w:val="00CD4817"/>
    <w:rsid w:val="00CD4995"/>
    <w:rsid w:val="00CD4C3B"/>
    <w:rsid w:val="00CD4DC3"/>
    <w:rsid w:val="00CD5157"/>
    <w:rsid w:val="00CD52DD"/>
    <w:rsid w:val="00CD59CE"/>
    <w:rsid w:val="00CD5EDA"/>
    <w:rsid w:val="00CD6201"/>
    <w:rsid w:val="00CD717C"/>
    <w:rsid w:val="00CD736E"/>
    <w:rsid w:val="00CD7A0F"/>
    <w:rsid w:val="00CD7E84"/>
    <w:rsid w:val="00CE0746"/>
    <w:rsid w:val="00CE0D7A"/>
    <w:rsid w:val="00CE0D81"/>
    <w:rsid w:val="00CE1238"/>
    <w:rsid w:val="00CE1474"/>
    <w:rsid w:val="00CE1493"/>
    <w:rsid w:val="00CE14E3"/>
    <w:rsid w:val="00CE15B8"/>
    <w:rsid w:val="00CE1BE0"/>
    <w:rsid w:val="00CE1DF0"/>
    <w:rsid w:val="00CE258E"/>
    <w:rsid w:val="00CE26A7"/>
    <w:rsid w:val="00CE3401"/>
    <w:rsid w:val="00CE42A0"/>
    <w:rsid w:val="00CE4673"/>
    <w:rsid w:val="00CE4C7D"/>
    <w:rsid w:val="00CE4F16"/>
    <w:rsid w:val="00CE5029"/>
    <w:rsid w:val="00CE56BB"/>
    <w:rsid w:val="00CE5849"/>
    <w:rsid w:val="00CE5CB0"/>
    <w:rsid w:val="00CE5CFF"/>
    <w:rsid w:val="00CE62D2"/>
    <w:rsid w:val="00CE62F6"/>
    <w:rsid w:val="00CE6722"/>
    <w:rsid w:val="00CE684F"/>
    <w:rsid w:val="00CE70A5"/>
    <w:rsid w:val="00CE70D4"/>
    <w:rsid w:val="00CE7464"/>
    <w:rsid w:val="00CE74B9"/>
    <w:rsid w:val="00CE7626"/>
    <w:rsid w:val="00CE77A7"/>
    <w:rsid w:val="00CF02E1"/>
    <w:rsid w:val="00CF04F7"/>
    <w:rsid w:val="00CF06AC"/>
    <w:rsid w:val="00CF0814"/>
    <w:rsid w:val="00CF087F"/>
    <w:rsid w:val="00CF0975"/>
    <w:rsid w:val="00CF118B"/>
    <w:rsid w:val="00CF188A"/>
    <w:rsid w:val="00CF2006"/>
    <w:rsid w:val="00CF2431"/>
    <w:rsid w:val="00CF2A57"/>
    <w:rsid w:val="00CF3C35"/>
    <w:rsid w:val="00CF3DA9"/>
    <w:rsid w:val="00CF3F1B"/>
    <w:rsid w:val="00CF498C"/>
    <w:rsid w:val="00CF4D5F"/>
    <w:rsid w:val="00CF4FBC"/>
    <w:rsid w:val="00CF592A"/>
    <w:rsid w:val="00CF5A5B"/>
    <w:rsid w:val="00CF5AA6"/>
    <w:rsid w:val="00CF5EBB"/>
    <w:rsid w:val="00CF626F"/>
    <w:rsid w:val="00CF6289"/>
    <w:rsid w:val="00CF6A4C"/>
    <w:rsid w:val="00CF708A"/>
    <w:rsid w:val="00CF7C1B"/>
    <w:rsid w:val="00CF7C62"/>
    <w:rsid w:val="00CF7C7E"/>
    <w:rsid w:val="00CF7F02"/>
    <w:rsid w:val="00D0026C"/>
    <w:rsid w:val="00D0064F"/>
    <w:rsid w:val="00D0088B"/>
    <w:rsid w:val="00D00BCF"/>
    <w:rsid w:val="00D00E32"/>
    <w:rsid w:val="00D00E59"/>
    <w:rsid w:val="00D00F3D"/>
    <w:rsid w:val="00D00F7C"/>
    <w:rsid w:val="00D0101C"/>
    <w:rsid w:val="00D01759"/>
    <w:rsid w:val="00D01948"/>
    <w:rsid w:val="00D01A99"/>
    <w:rsid w:val="00D01FB4"/>
    <w:rsid w:val="00D02031"/>
    <w:rsid w:val="00D0237C"/>
    <w:rsid w:val="00D02724"/>
    <w:rsid w:val="00D027BC"/>
    <w:rsid w:val="00D02D99"/>
    <w:rsid w:val="00D03201"/>
    <w:rsid w:val="00D035FB"/>
    <w:rsid w:val="00D03637"/>
    <w:rsid w:val="00D03930"/>
    <w:rsid w:val="00D03C59"/>
    <w:rsid w:val="00D03D9B"/>
    <w:rsid w:val="00D03DBD"/>
    <w:rsid w:val="00D04132"/>
    <w:rsid w:val="00D0444C"/>
    <w:rsid w:val="00D04C85"/>
    <w:rsid w:val="00D04D59"/>
    <w:rsid w:val="00D04EE2"/>
    <w:rsid w:val="00D04F6C"/>
    <w:rsid w:val="00D0522D"/>
    <w:rsid w:val="00D05827"/>
    <w:rsid w:val="00D05B55"/>
    <w:rsid w:val="00D05BBE"/>
    <w:rsid w:val="00D05C6D"/>
    <w:rsid w:val="00D05E25"/>
    <w:rsid w:val="00D05F58"/>
    <w:rsid w:val="00D06701"/>
    <w:rsid w:val="00D06A7D"/>
    <w:rsid w:val="00D075F8"/>
    <w:rsid w:val="00D07758"/>
    <w:rsid w:val="00D077CA"/>
    <w:rsid w:val="00D0785E"/>
    <w:rsid w:val="00D07DB2"/>
    <w:rsid w:val="00D1106B"/>
    <w:rsid w:val="00D1161A"/>
    <w:rsid w:val="00D116C4"/>
    <w:rsid w:val="00D119CE"/>
    <w:rsid w:val="00D11B32"/>
    <w:rsid w:val="00D12089"/>
    <w:rsid w:val="00D122BC"/>
    <w:rsid w:val="00D125E5"/>
    <w:rsid w:val="00D12AAD"/>
    <w:rsid w:val="00D131BA"/>
    <w:rsid w:val="00D13354"/>
    <w:rsid w:val="00D13815"/>
    <w:rsid w:val="00D142BD"/>
    <w:rsid w:val="00D14F63"/>
    <w:rsid w:val="00D15729"/>
    <w:rsid w:val="00D15C1C"/>
    <w:rsid w:val="00D1615C"/>
    <w:rsid w:val="00D166E2"/>
    <w:rsid w:val="00D168D1"/>
    <w:rsid w:val="00D16982"/>
    <w:rsid w:val="00D16B81"/>
    <w:rsid w:val="00D16EB2"/>
    <w:rsid w:val="00D170FB"/>
    <w:rsid w:val="00D174DB"/>
    <w:rsid w:val="00D17EE8"/>
    <w:rsid w:val="00D2013D"/>
    <w:rsid w:val="00D205AD"/>
    <w:rsid w:val="00D20ECA"/>
    <w:rsid w:val="00D20FC7"/>
    <w:rsid w:val="00D21206"/>
    <w:rsid w:val="00D21567"/>
    <w:rsid w:val="00D217B7"/>
    <w:rsid w:val="00D21895"/>
    <w:rsid w:val="00D218E8"/>
    <w:rsid w:val="00D21A0C"/>
    <w:rsid w:val="00D21DF5"/>
    <w:rsid w:val="00D21E9D"/>
    <w:rsid w:val="00D22367"/>
    <w:rsid w:val="00D223B9"/>
    <w:rsid w:val="00D231EE"/>
    <w:rsid w:val="00D235DA"/>
    <w:rsid w:val="00D23787"/>
    <w:rsid w:val="00D23D1B"/>
    <w:rsid w:val="00D23D8E"/>
    <w:rsid w:val="00D24089"/>
    <w:rsid w:val="00D24095"/>
    <w:rsid w:val="00D240E1"/>
    <w:rsid w:val="00D24151"/>
    <w:rsid w:val="00D24575"/>
    <w:rsid w:val="00D246F8"/>
    <w:rsid w:val="00D24721"/>
    <w:rsid w:val="00D24968"/>
    <w:rsid w:val="00D249E7"/>
    <w:rsid w:val="00D24E0A"/>
    <w:rsid w:val="00D24E72"/>
    <w:rsid w:val="00D25013"/>
    <w:rsid w:val="00D25210"/>
    <w:rsid w:val="00D25637"/>
    <w:rsid w:val="00D25914"/>
    <w:rsid w:val="00D259E7"/>
    <w:rsid w:val="00D25FE9"/>
    <w:rsid w:val="00D261D5"/>
    <w:rsid w:val="00D26374"/>
    <w:rsid w:val="00D2667E"/>
    <w:rsid w:val="00D26FA1"/>
    <w:rsid w:val="00D27241"/>
    <w:rsid w:val="00D2734F"/>
    <w:rsid w:val="00D278C8"/>
    <w:rsid w:val="00D30158"/>
    <w:rsid w:val="00D30F88"/>
    <w:rsid w:val="00D31279"/>
    <w:rsid w:val="00D31399"/>
    <w:rsid w:val="00D317D6"/>
    <w:rsid w:val="00D31AE7"/>
    <w:rsid w:val="00D31AFA"/>
    <w:rsid w:val="00D31CD4"/>
    <w:rsid w:val="00D31D07"/>
    <w:rsid w:val="00D32382"/>
    <w:rsid w:val="00D323C8"/>
    <w:rsid w:val="00D32C9B"/>
    <w:rsid w:val="00D32CA2"/>
    <w:rsid w:val="00D32DC0"/>
    <w:rsid w:val="00D330F6"/>
    <w:rsid w:val="00D335A9"/>
    <w:rsid w:val="00D337FA"/>
    <w:rsid w:val="00D33BBC"/>
    <w:rsid w:val="00D33BE4"/>
    <w:rsid w:val="00D3415C"/>
    <w:rsid w:val="00D34218"/>
    <w:rsid w:val="00D3482C"/>
    <w:rsid w:val="00D35F35"/>
    <w:rsid w:val="00D364A3"/>
    <w:rsid w:val="00D366D2"/>
    <w:rsid w:val="00D36C70"/>
    <w:rsid w:val="00D370B3"/>
    <w:rsid w:val="00D37F41"/>
    <w:rsid w:val="00D40798"/>
    <w:rsid w:val="00D40B00"/>
    <w:rsid w:val="00D414EA"/>
    <w:rsid w:val="00D414F0"/>
    <w:rsid w:val="00D41F4E"/>
    <w:rsid w:val="00D420BB"/>
    <w:rsid w:val="00D42543"/>
    <w:rsid w:val="00D427BB"/>
    <w:rsid w:val="00D42EAC"/>
    <w:rsid w:val="00D4313E"/>
    <w:rsid w:val="00D432F7"/>
    <w:rsid w:val="00D43358"/>
    <w:rsid w:val="00D4342D"/>
    <w:rsid w:val="00D4364E"/>
    <w:rsid w:val="00D438DA"/>
    <w:rsid w:val="00D43F44"/>
    <w:rsid w:val="00D43F66"/>
    <w:rsid w:val="00D43F90"/>
    <w:rsid w:val="00D44010"/>
    <w:rsid w:val="00D4404B"/>
    <w:rsid w:val="00D44196"/>
    <w:rsid w:val="00D44370"/>
    <w:rsid w:val="00D445E9"/>
    <w:rsid w:val="00D445FB"/>
    <w:rsid w:val="00D45368"/>
    <w:rsid w:val="00D45E17"/>
    <w:rsid w:val="00D45E4E"/>
    <w:rsid w:val="00D462D5"/>
    <w:rsid w:val="00D462EE"/>
    <w:rsid w:val="00D46480"/>
    <w:rsid w:val="00D467D4"/>
    <w:rsid w:val="00D46D2C"/>
    <w:rsid w:val="00D47539"/>
    <w:rsid w:val="00D50250"/>
    <w:rsid w:val="00D5035B"/>
    <w:rsid w:val="00D50614"/>
    <w:rsid w:val="00D508B9"/>
    <w:rsid w:val="00D50973"/>
    <w:rsid w:val="00D50A7C"/>
    <w:rsid w:val="00D50D44"/>
    <w:rsid w:val="00D50E8A"/>
    <w:rsid w:val="00D5140A"/>
    <w:rsid w:val="00D515EA"/>
    <w:rsid w:val="00D5167E"/>
    <w:rsid w:val="00D51686"/>
    <w:rsid w:val="00D51945"/>
    <w:rsid w:val="00D51F09"/>
    <w:rsid w:val="00D53DBC"/>
    <w:rsid w:val="00D540F8"/>
    <w:rsid w:val="00D54BC3"/>
    <w:rsid w:val="00D54BDF"/>
    <w:rsid w:val="00D54FD3"/>
    <w:rsid w:val="00D55026"/>
    <w:rsid w:val="00D5531E"/>
    <w:rsid w:val="00D55707"/>
    <w:rsid w:val="00D55785"/>
    <w:rsid w:val="00D55E2A"/>
    <w:rsid w:val="00D56394"/>
    <w:rsid w:val="00D56480"/>
    <w:rsid w:val="00D5650D"/>
    <w:rsid w:val="00D56517"/>
    <w:rsid w:val="00D56559"/>
    <w:rsid w:val="00D56992"/>
    <w:rsid w:val="00D57058"/>
    <w:rsid w:val="00D575EF"/>
    <w:rsid w:val="00D5774B"/>
    <w:rsid w:val="00D578C9"/>
    <w:rsid w:val="00D57B36"/>
    <w:rsid w:val="00D6019F"/>
    <w:rsid w:val="00D601FF"/>
    <w:rsid w:val="00D6033F"/>
    <w:rsid w:val="00D603E0"/>
    <w:rsid w:val="00D606FF"/>
    <w:rsid w:val="00D60977"/>
    <w:rsid w:val="00D60EEB"/>
    <w:rsid w:val="00D6114F"/>
    <w:rsid w:val="00D61833"/>
    <w:rsid w:val="00D6184C"/>
    <w:rsid w:val="00D618D3"/>
    <w:rsid w:val="00D61D1E"/>
    <w:rsid w:val="00D61E02"/>
    <w:rsid w:val="00D61E98"/>
    <w:rsid w:val="00D621A1"/>
    <w:rsid w:val="00D621E8"/>
    <w:rsid w:val="00D62244"/>
    <w:rsid w:val="00D62876"/>
    <w:rsid w:val="00D62973"/>
    <w:rsid w:val="00D62C54"/>
    <w:rsid w:val="00D6319B"/>
    <w:rsid w:val="00D632F0"/>
    <w:rsid w:val="00D63573"/>
    <w:rsid w:val="00D64083"/>
    <w:rsid w:val="00D651E5"/>
    <w:rsid w:val="00D65586"/>
    <w:rsid w:val="00D659A6"/>
    <w:rsid w:val="00D66150"/>
    <w:rsid w:val="00D669D9"/>
    <w:rsid w:val="00D66A8B"/>
    <w:rsid w:val="00D66B3D"/>
    <w:rsid w:val="00D66DC2"/>
    <w:rsid w:val="00D6700D"/>
    <w:rsid w:val="00D6706F"/>
    <w:rsid w:val="00D67322"/>
    <w:rsid w:val="00D67B9F"/>
    <w:rsid w:val="00D67E2F"/>
    <w:rsid w:val="00D70155"/>
    <w:rsid w:val="00D7041C"/>
    <w:rsid w:val="00D711DF"/>
    <w:rsid w:val="00D7136E"/>
    <w:rsid w:val="00D715DC"/>
    <w:rsid w:val="00D71A90"/>
    <w:rsid w:val="00D71D3F"/>
    <w:rsid w:val="00D71F08"/>
    <w:rsid w:val="00D7206F"/>
    <w:rsid w:val="00D72212"/>
    <w:rsid w:val="00D7269E"/>
    <w:rsid w:val="00D729CD"/>
    <w:rsid w:val="00D72DB4"/>
    <w:rsid w:val="00D72DFA"/>
    <w:rsid w:val="00D73B4F"/>
    <w:rsid w:val="00D73E45"/>
    <w:rsid w:val="00D74333"/>
    <w:rsid w:val="00D74A74"/>
    <w:rsid w:val="00D74C4C"/>
    <w:rsid w:val="00D75531"/>
    <w:rsid w:val="00D7568E"/>
    <w:rsid w:val="00D75C16"/>
    <w:rsid w:val="00D75D45"/>
    <w:rsid w:val="00D75DF4"/>
    <w:rsid w:val="00D75EB9"/>
    <w:rsid w:val="00D76225"/>
    <w:rsid w:val="00D76FCA"/>
    <w:rsid w:val="00D774A1"/>
    <w:rsid w:val="00D775D5"/>
    <w:rsid w:val="00D77607"/>
    <w:rsid w:val="00D77711"/>
    <w:rsid w:val="00D7776B"/>
    <w:rsid w:val="00D77820"/>
    <w:rsid w:val="00D77CAD"/>
    <w:rsid w:val="00D77DB2"/>
    <w:rsid w:val="00D809B5"/>
    <w:rsid w:val="00D80AEC"/>
    <w:rsid w:val="00D80C12"/>
    <w:rsid w:val="00D80F32"/>
    <w:rsid w:val="00D80F60"/>
    <w:rsid w:val="00D815FD"/>
    <w:rsid w:val="00D81741"/>
    <w:rsid w:val="00D817B5"/>
    <w:rsid w:val="00D818EE"/>
    <w:rsid w:val="00D82605"/>
    <w:rsid w:val="00D827B6"/>
    <w:rsid w:val="00D82DEB"/>
    <w:rsid w:val="00D82FC5"/>
    <w:rsid w:val="00D83086"/>
    <w:rsid w:val="00D83B48"/>
    <w:rsid w:val="00D83C15"/>
    <w:rsid w:val="00D83C9F"/>
    <w:rsid w:val="00D83F75"/>
    <w:rsid w:val="00D84575"/>
    <w:rsid w:val="00D847E3"/>
    <w:rsid w:val="00D84CC9"/>
    <w:rsid w:val="00D85169"/>
    <w:rsid w:val="00D851D4"/>
    <w:rsid w:val="00D85214"/>
    <w:rsid w:val="00D85C2D"/>
    <w:rsid w:val="00D85E08"/>
    <w:rsid w:val="00D85E6B"/>
    <w:rsid w:val="00D8616B"/>
    <w:rsid w:val="00D866C2"/>
    <w:rsid w:val="00D867FF"/>
    <w:rsid w:val="00D86D16"/>
    <w:rsid w:val="00D86D54"/>
    <w:rsid w:val="00D87279"/>
    <w:rsid w:val="00D872AE"/>
    <w:rsid w:val="00D87658"/>
    <w:rsid w:val="00D87FAA"/>
    <w:rsid w:val="00D901A5"/>
    <w:rsid w:val="00D902EF"/>
    <w:rsid w:val="00D911A1"/>
    <w:rsid w:val="00D91422"/>
    <w:rsid w:val="00D9167A"/>
    <w:rsid w:val="00D91AAE"/>
    <w:rsid w:val="00D92AC2"/>
    <w:rsid w:val="00D92D7F"/>
    <w:rsid w:val="00D93863"/>
    <w:rsid w:val="00D939C1"/>
    <w:rsid w:val="00D9441A"/>
    <w:rsid w:val="00D94751"/>
    <w:rsid w:val="00D94A5D"/>
    <w:rsid w:val="00D95809"/>
    <w:rsid w:val="00D958D0"/>
    <w:rsid w:val="00D95A2E"/>
    <w:rsid w:val="00D95D47"/>
    <w:rsid w:val="00D96068"/>
    <w:rsid w:val="00D964BB"/>
    <w:rsid w:val="00D96915"/>
    <w:rsid w:val="00D96D06"/>
    <w:rsid w:val="00D9715E"/>
    <w:rsid w:val="00D97435"/>
    <w:rsid w:val="00D974F7"/>
    <w:rsid w:val="00D97929"/>
    <w:rsid w:val="00DA05D6"/>
    <w:rsid w:val="00DA1016"/>
    <w:rsid w:val="00DA150F"/>
    <w:rsid w:val="00DA15DD"/>
    <w:rsid w:val="00DA16BE"/>
    <w:rsid w:val="00DA1B2C"/>
    <w:rsid w:val="00DA1E90"/>
    <w:rsid w:val="00DA1F66"/>
    <w:rsid w:val="00DA1FD9"/>
    <w:rsid w:val="00DA1FE6"/>
    <w:rsid w:val="00DA2050"/>
    <w:rsid w:val="00DA2275"/>
    <w:rsid w:val="00DA227D"/>
    <w:rsid w:val="00DA2356"/>
    <w:rsid w:val="00DA2706"/>
    <w:rsid w:val="00DA27D6"/>
    <w:rsid w:val="00DA2C62"/>
    <w:rsid w:val="00DA2EBD"/>
    <w:rsid w:val="00DA3205"/>
    <w:rsid w:val="00DA32CE"/>
    <w:rsid w:val="00DA3434"/>
    <w:rsid w:val="00DA38A7"/>
    <w:rsid w:val="00DA3AF2"/>
    <w:rsid w:val="00DA3FBE"/>
    <w:rsid w:val="00DA3FE3"/>
    <w:rsid w:val="00DA4E14"/>
    <w:rsid w:val="00DA4FCB"/>
    <w:rsid w:val="00DA51D0"/>
    <w:rsid w:val="00DA5221"/>
    <w:rsid w:val="00DA5390"/>
    <w:rsid w:val="00DA54BE"/>
    <w:rsid w:val="00DA5D10"/>
    <w:rsid w:val="00DA6319"/>
    <w:rsid w:val="00DA6628"/>
    <w:rsid w:val="00DA6A44"/>
    <w:rsid w:val="00DA7257"/>
    <w:rsid w:val="00DA7603"/>
    <w:rsid w:val="00DA78C9"/>
    <w:rsid w:val="00DA7E36"/>
    <w:rsid w:val="00DB001A"/>
    <w:rsid w:val="00DB01E7"/>
    <w:rsid w:val="00DB0260"/>
    <w:rsid w:val="00DB041B"/>
    <w:rsid w:val="00DB04FB"/>
    <w:rsid w:val="00DB0578"/>
    <w:rsid w:val="00DB0F20"/>
    <w:rsid w:val="00DB160C"/>
    <w:rsid w:val="00DB16DC"/>
    <w:rsid w:val="00DB1B78"/>
    <w:rsid w:val="00DB1D7D"/>
    <w:rsid w:val="00DB27F4"/>
    <w:rsid w:val="00DB2BB1"/>
    <w:rsid w:val="00DB2CE4"/>
    <w:rsid w:val="00DB32D0"/>
    <w:rsid w:val="00DB3A35"/>
    <w:rsid w:val="00DB42E1"/>
    <w:rsid w:val="00DB535F"/>
    <w:rsid w:val="00DB56E4"/>
    <w:rsid w:val="00DB5960"/>
    <w:rsid w:val="00DB6372"/>
    <w:rsid w:val="00DB6421"/>
    <w:rsid w:val="00DB6516"/>
    <w:rsid w:val="00DB6727"/>
    <w:rsid w:val="00DB6982"/>
    <w:rsid w:val="00DB6B80"/>
    <w:rsid w:val="00DB6C4A"/>
    <w:rsid w:val="00DB6CF9"/>
    <w:rsid w:val="00DB6E9D"/>
    <w:rsid w:val="00DB7112"/>
    <w:rsid w:val="00DB7134"/>
    <w:rsid w:val="00DB761C"/>
    <w:rsid w:val="00DB7688"/>
    <w:rsid w:val="00DB7A3C"/>
    <w:rsid w:val="00DB7A98"/>
    <w:rsid w:val="00DB7BC8"/>
    <w:rsid w:val="00DB7EEC"/>
    <w:rsid w:val="00DC0140"/>
    <w:rsid w:val="00DC03C8"/>
    <w:rsid w:val="00DC0B21"/>
    <w:rsid w:val="00DC0D2B"/>
    <w:rsid w:val="00DC0D92"/>
    <w:rsid w:val="00DC123D"/>
    <w:rsid w:val="00DC149C"/>
    <w:rsid w:val="00DC18D6"/>
    <w:rsid w:val="00DC1968"/>
    <w:rsid w:val="00DC1CC2"/>
    <w:rsid w:val="00DC2149"/>
    <w:rsid w:val="00DC22D0"/>
    <w:rsid w:val="00DC2E84"/>
    <w:rsid w:val="00DC3125"/>
    <w:rsid w:val="00DC416F"/>
    <w:rsid w:val="00DC44B8"/>
    <w:rsid w:val="00DC4978"/>
    <w:rsid w:val="00DC5029"/>
    <w:rsid w:val="00DC5181"/>
    <w:rsid w:val="00DC5607"/>
    <w:rsid w:val="00DC56F8"/>
    <w:rsid w:val="00DC5ADE"/>
    <w:rsid w:val="00DC5C42"/>
    <w:rsid w:val="00DC5CC0"/>
    <w:rsid w:val="00DC5CE0"/>
    <w:rsid w:val="00DC5D1F"/>
    <w:rsid w:val="00DC6326"/>
    <w:rsid w:val="00DC649A"/>
    <w:rsid w:val="00DC6920"/>
    <w:rsid w:val="00DC6A46"/>
    <w:rsid w:val="00DC6C30"/>
    <w:rsid w:val="00DC6D67"/>
    <w:rsid w:val="00DC6DB6"/>
    <w:rsid w:val="00DC6FD6"/>
    <w:rsid w:val="00DC71F1"/>
    <w:rsid w:val="00DC7528"/>
    <w:rsid w:val="00DC75D1"/>
    <w:rsid w:val="00DC7812"/>
    <w:rsid w:val="00DC793C"/>
    <w:rsid w:val="00DC7980"/>
    <w:rsid w:val="00DD0885"/>
    <w:rsid w:val="00DD0B25"/>
    <w:rsid w:val="00DD0BD3"/>
    <w:rsid w:val="00DD119C"/>
    <w:rsid w:val="00DD12EB"/>
    <w:rsid w:val="00DD1485"/>
    <w:rsid w:val="00DD1818"/>
    <w:rsid w:val="00DD18F6"/>
    <w:rsid w:val="00DD1B9D"/>
    <w:rsid w:val="00DD209E"/>
    <w:rsid w:val="00DD23B6"/>
    <w:rsid w:val="00DD2774"/>
    <w:rsid w:val="00DD2A40"/>
    <w:rsid w:val="00DD2B8B"/>
    <w:rsid w:val="00DD2B9B"/>
    <w:rsid w:val="00DD2C0E"/>
    <w:rsid w:val="00DD2C53"/>
    <w:rsid w:val="00DD2D11"/>
    <w:rsid w:val="00DD3108"/>
    <w:rsid w:val="00DD31FE"/>
    <w:rsid w:val="00DD3301"/>
    <w:rsid w:val="00DD367A"/>
    <w:rsid w:val="00DD3A5D"/>
    <w:rsid w:val="00DD3AC2"/>
    <w:rsid w:val="00DD3C74"/>
    <w:rsid w:val="00DD403B"/>
    <w:rsid w:val="00DD4648"/>
    <w:rsid w:val="00DD46E9"/>
    <w:rsid w:val="00DD47AA"/>
    <w:rsid w:val="00DD4827"/>
    <w:rsid w:val="00DD4B19"/>
    <w:rsid w:val="00DD50F4"/>
    <w:rsid w:val="00DD5454"/>
    <w:rsid w:val="00DD57EC"/>
    <w:rsid w:val="00DD5A3B"/>
    <w:rsid w:val="00DD5F54"/>
    <w:rsid w:val="00DD65A6"/>
    <w:rsid w:val="00DD6BD4"/>
    <w:rsid w:val="00DD70B7"/>
    <w:rsid w:val="00DD7664"/>
    <w:rsid w:val="00DE009A"/>
    <w:rsid w:val="00DE01A6"/>
    <w:rsid w:val="00DE0259"/>
    <w:rsid w:val="00DE04DE"/>
    <w:rsid w:val="00DE0617"/>
    <w:rsid w:val="00DE07E8"/>
    <w:rsid w:val="00DE07ED"/>
    <w:rsid w:val="00DE0912"/>
    <w:rsid w:val="00DE0F65"/>
    <w:rsid w:val="00DE1692"/>
    <w:rsid w:val="00DE17EA"/>
    <w:rsid w:val="00DE1B8B"/>
    <w:rsid w:val="00DE1DFB"/>
    <w:rsid w:val="00DE215C"/>
    <w:rsid w:val="00DE27A1"/>
    <w:rsid w:val="00DE294D"/>
    <w:rsid w:val="00DE2C29"/>
    <w:rsid w:val="00DE3179"/>
    <w:rsid w:val="00DE43B8"/>
    <w:rsid w:val="00DE4637"/>
    <w:rsid w:val="00DE4AAC"/>
    <w:rsid w:val="00DE4AD3"/>
    <w:rsid w:val="00DE53A9"/>
    <w:rsid w:val="00DE5910"/>
    <w:rsid w:val="00DE600F"/>
    <w:rsid w:val="00DE62FC"/>
    <w:rsid w:val="00DE6861"/>
    <w:rsid w:val="00DE6DE3"/>
    <w:rsid w:val="00DE6F76"/>
    <w:rsid w:val="00DE73DB"/>
    <w:rsid w:val="00DE7BA0"/>
    <w:rsid w:val="00DE7BB9"/>
    <w:rsid w:val="00DE7C05"/>
    <w:rsid w:val="00DE7D0F"/>
    <w:rsid w:val="00DE7E1D"/>
    <w:rsid w:val="00DE7E56"/>
    <w:rsid w:val="00DF088E"/>
    <w:rsid w:val="00DF09EF"/>
    <w:rsid w:val="00DF0D58"/>
    <w:rsid w:val="00DF0EE2"/>
    <w:rsid w:val="00DF102E"/>
    <w:rsid w:val="00DF179C"/>
    <w:rsid w:val="00DF1B11"/>
    <w:rsid w:val="00DF1CCF"/>
    <w:rsid w:val="00DF250B"/>
    <w:rsid w:val="00DF255E"/>
    <w:rsid w:val="00DF265A"/>
    <w:rsid w:val="00DF2AFB"/>
    <w:rsid w:val="00DF315D"/>
    <w:rsid w:val="00DF3701"/>
    <w:rsid w:val="00DF3B4B"/>
    <w:rsid w:val="00DF412F"/>
    <w:rsid w:val="00DF43C0"/>
    <w:rsid w:val="00DF47AF"/>
    <w:rsid w:val="00DF4845"/>
    <w:rsid w:val="00DF4B1C"/>
    <w:rsid w:val="00DF50F6"/>
    <w:rsid w:val="00DF577C"/>
    <w:rsid w:val="00DF5DB9"/>
    <w:rsid w:val="00DF674E"/>
    <w:rsid w:val="00DF6A85"/>
    <w:rsid w:val="00DF6BED"/>
    <w:rsid w:val="00DF6F57"/>
    <w:rsid w:val="00DF6F59"/>
    <w:rsid w:val="00DF78D6"/>
    <w:rsid w:val="00DF7AE5"/>
    <w:rsid w:val="00DF7C16"/>
    <w:rsid w:val="00DF7FC4"/>
    <w:rsid w:val="00DF7FFC"/>
    <w:rsid w:val="00E00034"/>
    <w:rsid w:val="00E00079"/>
    <w:rsid w:val="00E001D8"/>
    <w:rsid w:val="00E00B4C"/>
    <w:rsid w:val="00E00BFB"/>
    <w:rsid w:val="00E00EE5"/>
    <w:rsid w:val="00E0100F"/>
    <w:rsid w:val="00E01489"/>
    <w:rsid w:val="00E014E4"/>
    <w:rsid w:val="00E017CB"/>
    <w:rsid w:val="00E01836"/>
    <w:rsid w:val="00E01994"/>
    <w:rsid w:val="00E01DA2"/>
    <w:rsid w:val="00E01E64"/>
    <w:rsid w:val="00E02517"/>
    <w:rsid w:val="00E02535"/>
    <w:rsid w:val="00E02B56"/>
    <w:rsid w:val="00E031AD"/>
    <w:rsid w:val="00E03326"/>
    <w:rsid w:val="00E03605"/>
    <w:rsid w:val="00E036E3"/>
    <w:rsid w:val="00E03703"/>
    <w:rsid w:val="00E03DA9"/>
    <w:rsid w:val="00E03FF6"/>
    <w:rsid w:val="00E040B9"/>
    <w:rsid w:val="00E052B2"/>
    <w:rsid w:val="00E05441"/>
    <w:rsid w:val="00E054F2"/>
    <w:rsid w:val="00E05BF6"/>
    <w:rsid w:val="00E05CCA"/>
    <w:rsid w:val="00E05D0C"/>
    <w:rsid w:val="00E069C3"/>
    <w:rsid w:val="00E06BFC"/>
    <w:rsid w:val="00E06C44"/>
    <w:rsid w:val="00E06D25"/>
    <w:rsid w:val="00E06DAF"/>
    <w:rsid w:val="00E06DC7"/>
    <w:rsid w:val="00E07100"/>
    <w:rsid w:val="00E0736B"/>
    <w:rsid w:val="00E079B2"/>
    <w:rsid w:val="00E079E5"/>
    <w:rsid w:val="00E10489"/>
    <w:rsid w:val="00E1065F"/>
    <w:rsid w:val="00E10687"/>
    <w:rsid w:val="00E11089"/>
    <w:rsid w:val="00E113F4"/>
    <w:rsid w:val="00E11826"/>
    <w:rsid w:val="00E11DA0"/>
    <w:rsid w:val="00E11E29"/>
    <w:rsid w:val="00E121DD"/>
    <w:rsid w:val="00E12530"/>
    <w:rsid w:val="00E12E3F"/>
    <w:rsid w:val="00E12E4C"/>
    <w:rsid w:val="00E12F95"/>
    <w:rsid w:val="00E130CF"/>
    <w:rsid w:val="00E1367B"/>
    <w:rsid w:val="00E13F10"/>
    <w:rsid w:val="00E13F24"/>
    <w:rsid w:val="00E141D1"/>
    <w:rsid w:val="00E1421B"/>
    <w:rsid w:val="00E14B20"/>
    <w:rsid w:val="00E15402"/>
    <w:rsid w:val="00E156E3"/>
    <w:rsid w:val="00E156FB"/>
    <w:rsid w:val="00E15790"/>
    <w:rsid w:val="00E15949"/>
    <w:rsid w:val="00E16061"/>
    <w:rsid w:val="00E16175"/>
    <w:rsid w:val="00E162A3"/>
    <w:rsid w:val="00E1651D"/>
    <w:rsid w:val="00E16E7F"/>
    <w:rsid w:val="00E170CE"/>
    <w:rsid w:val="00E171E5"/>
    <w:rsid w:val="00E1721D"/>
    <w:rsid w:val="00E1734F"/>
    <w:rsid w:val="00E175F0"/>
    <w:rsid w:val="00E177B2"/>
    <w:rsid w:val="00E177BF"/>
    <w:rsid w:val="00E17FB0"/>
    <w:rsid w:val="00E203E7"/>
    <w:rsid w:val="00E20699"/>
    <w:rsid w:val="00E207AD"/>
    <w:rsid w:val="00E2124B"/>
    <w:rsid w:val="00E212BC"/>
    <w:rsid w:val="00E219F5"/>
    <w:rsid w:val="00E21C8A"/>
    <w:rsid w:val="00E21F39"/>
    <w:rsid w:val="00E22035"/>
    <w:rsid w:val="00E223C4"/>
    <w:rsid w:val="00E22466"/>
    <w:rsid w:val="00E22518"/>
    <w:rsid w:val="00E226AD"/>
    <w:rsid w:val="00E226C4"/>
    <w:rsid w:val="00E22E67"/>
    <w:rsid w:val="00E2311A"/>
    <w:rsid w:val="00E23A3A"/>
    <w:rsid w:val="00E23BE1"/>
    <w:rsid w:val="00E248FF"/>
    <w:rsid w:val="00E24A91"/>
    <w:rsid w:val="00E24E3A"/>
    <w:rsid w:val="00E2522F"/>
    <w:rsid w:val="00E25705"/>
    <w:rsid w:val="00E25DBA"/>
    <w:rsid w:val="00E25FF1"/>
    <w:rsid w:val="00E2626C"/>
    <w:rsid w:val="00E26344"/>
    <w:rsid w:val="00E2641B"/>
    <w:rsid w:val="00E2648D"/>
    <w:rsid w:val="00E266DA"/>
    <w:rsid w:val="00E26B14"/>
    <w:rsid w:val="00E2747C"/>
    <w:rsid w:val="00E27648"/>
    <w:rsid w:val="00E2777D"/>
    <w:rsid w:val="00E27821"/>
    <w:rsid w:val="00E27CD7"/>
    <w:rsid w:val="00E27F91"/>
    <w:rsid w:val="00E30375"/>
    <w:rsid w:val="00E30ADD"/>
    <w:rsid w:val="00E310B9"/>
    <w:rsid w:val="00E312E9"/>
    <w:rsid w:val="00E314BF"/>
    <w:rsid w:val="00E3153E"/>
    <w:rsid w:val="00E31758"/>
    <w:rsid w:val="00E31929"/>
    <w:rsid w:val="00E31AB2"/>
    <w:rsid w:val="00E31B54"/>
    <w:rsid w:val="00E31F54"/>
    <w:rsid w:val="00E325F9"/>
    <w:rsid w:val="00E3321A"/>
    <w:rsid w:val="00E33765"/>
    <w:rsid w:val="00E337FE"/>
    <w:rsid w:val="00E33DB1"/>
    <w:rsid w:val="00E33F90"/>
    <w:rsid w:val="00E340B2"/>
    <w:rsid w:val="00E34131"/>
    <w:rsid w:val="00E3480A"/>
    <w:rsid w:val="00E348BD"/>
    <w:rsid w:val="00E348E4"/>
    <w:rsid w:val="00E35397"/>
    <w:rsid w:val="00E35B8E"/>
    <w:rsid w:val="00E35F54"/>
    <w:rsid w:val="00E3613E"/>
    <w:rsid w:val="00E36A8D"/>
    <w:rsid w:val="00E36AEB"/>
    <w:rsid w:val="00E36BA6"/>
    <w:rsid w:val="00E3733C"/>
    <w:rsid w:val="00E37675"/>
    <w:rsid w:val="00E376C9"/>
    <w:rsid w:val="00E37C9C"/>
    <w:rsid w:val="00E404DF"/>
    <w:rsid w:val="00E408F9"/>
    <w:rsid w:val="00E40A00"/>
    <w:rsid w:val="00E41340"/>
    <w:rsid w:val="00E415CB"/>
    <w:rsid w:val="00E4166A"/>
    <w:rsid w:val="00E41779"/>
    <w:rsid w:val="00E41DCD"/>
    <w:rsid w:val="00E42222"/>
    <w:rsid w:val="00E425B5"/>
    <w:rsid w:val="00E42B3D"/>
    <w:rsid w:val="00E42BD3"/>
    <w:rsid w:val="00E42E2C"/>
    <w:rsid w:val="00E43499"/>
    <w:rsid w:val="00E434AC"/>
    <w:rsid w:val="00E43626"/>
    <w:rsid w:val="00E4399F"/>
    <w:rsid w:val="00E43B8F"/>
    <w:rsid w:val="00E43D28"/>
    <w:rsid w:val="00E449B1"/>
    <w:rsid w:val="00E44D61"/>
    <w:rsid w:val="00E44EC1"/>
    <w:rsid w:val="00E4514E"/>
    <w:rsid w:val="00E45296"/>
    <w:rsid w:val="00E45950"/>
    <w:rsid w:val="00E45969"/>
    <w:rsid w:val="00E45CCC"/>
    <w:rsid w:val="00E45D73"/>
    <w:rsid w:val="00E462DF"/>
    <w:rsid w:val="00E462FC"/>
    <w:rsid w:val="00E463A0"/>
    <w:rsid w:val="00E466D6"/>
    <w:rsid w:val="00E46718"/>
    <w:rsid w:val="00E46BA4"/>
    <w:rsid w:val="00E46C7A"/>
    <w:rsid w:val="00E46DD3"/>
    <w:rsid w:val="00E46E7A"/>
    <w:rsid w:val="00E47235"/>
    <w:rsid w:val="00E47300"/>
    <w:rsid w:val="00E474EB"/>
    <w:rsid w:val="00E4752F"/>
    <w:rsid w:val="00E4755E"/>
    <w:rsid w:val="00E475F8"/>
    <w:rsid w:val="00E47BF6"/>
    <w:rsid w:val="00E47D90"/>
    <w:rsid w:val="00E5013D"/>
    <w:rsid w:val="00E501F3"/>
    <w:rsid w:val="00E5042C"/>
    <w:rsid w:val="00E50700"/>
    <w:rsid w:val="00E515FD"/>
    <w:rsid w:val="00E51BB0"/>
    <w:rsid w:val="00E51CD6"/>
    <w:rsid w:val="00E51F0D"/>
    <w:rsid w:val="00E52B50"/>
    <w:rsid w:val="00E52B79"/>
    <w:rsid w:val="00E52D8F"/>
    <w:rsid w:val="00E5361D"/>
    <w:rsid w:val="00E53A00"/>
    <w:rsid w:val="00E53BA0"/>
    <w:rsid w:val="00E53E8E"/>
    <w:rsid w:val="00E547F4"/>
    <w:rsid w:val="00E54A86"/>
    <w:rsid w:val="00E54AB7"/>
    <w:rsid w:val="00E54C93"/>
    <w:rsid w:val="00E55A39"/>
    <w:rsid w:val="00E55C9B"/>
    <w:rsid w:val="00E55FB6"/>
    <w:rsid w:val="00E5610C"/>
    <w:rsid w:val="00E56119"/>
    <w:rsid w:val="00E56513"/>
    <w:rsid w:val="00E565B1"/>
    <w:rsid w:val="00E56F7D"/>
    <w:rsid w:val="00E570C9"/>
    <w:rsid w:val="00E57170"/>
    <w:rsid w:val="00E57B0B"/>
    <w:rsid w:val="00E600FF"/>
    <w:rsid w:val="00E606A9"/>
    <w:rsid w:val="00E613D6"/>
    <w:rsid w:val="00E61B94"/>
    <w:rsid w:val="00E61C2B"/>
    <w:rsid w:val="00E61CB3"/>
    <w:rsid w:val="00E61D6D"/>
    <w:rsid w:val="00E6225D"/>
    <w:rsid w:val="00E62333"/>
    <w:rsid w:val="00E628F9"/>
    <w:rsid w:val="00E62F11"/>
    <w:rsid w:val="00E630B6"/>
    <w:rsid w:val="00E637D4"/>
    <w:rsid w:val="00E63A6D"/>
    <w:rsid w:val="00E63BEA"/>
    <w:rsid w:val="00E64349"/>
    <w:rsid w:val="00E645EA"/>
    <w:rsid w:val="00E64E4F"/>
    <w:rsid w:val="00E650CE"/>
    <w:rsid w:val="00E6511E"/>
    <w:rsid w:val="00E6531C"/>
    <w:rsid w:val="00E6545A"/>
    <w:rsid w:val="00E6568B"/>
    <w:rsid w:val="00E65922"/>
    <w:rsid w:val="00E65961"/>
    <w:rsid w:val="00E65E0C"/>
    <w:rsid w:val="00E6614E"/>
    <w:rsid w:val="00E662D9"/>
    <w:rsid w:val="00E6631E"/>
    <w:rsid w:val="00E66E49"/>
    <w:rsid w:val="00E6718D"/>
    <w:rsid w:val="00E67256"/>
    <w:rsid w:val="00E67280"/>
    <w:rsid w:val="00E67949"/>
    <w:rsid w:val="00E679B4"/>
    <w:rsid w:val="00E67DBF"/>
    <w:rsid w:val="00E67E7B"/>
    <w:rsid w:val="00E70258"/>
    <w:rsid w:val="00E70793"/>
    <w:rsid w:val="00E707ED"/>
    <w:rsid w:val="00E708ED"/>
    <w:rsid w:val="00E70A8B"/>
    <w:rsid w:val="00E70F20"/>
    <w:rsid w:val="00E70F6B"/>
    <w:rsid w:val="00E70FEA"/>
    <w:rsid w:val="00E712E2"/>
    <w:rsid w:val="00E71413"/>
    <w:rsid w:val="00E716F3"/>
    <w:rsid w:val="00E71F5F"/>
    <w:rsid w:val="00E71FCB"/>
    <w:rsid w:val="00E720E0"/>
    <w:rsid w:val="00E72829"/>
    <w:rsid w:val="00E72C58"/>
    <w:rsid w:val="00E72C86"/>
    <w:rsid w:val="00E72D5D"/>
    <w:rsid w:val="00E72F7F"/>
    <w:rsid w:val="00E738AB"/>
    <w:rsid w:val="00E74181"/>
    <w:rsid w:val="00E7425C"/>
    <w:rsid w:val="00E7445B"/>
    <w:rsid w:val="00E74726"/>
    <w:rsid w:val="00E74DA6"/>
    <w:rsid w:val="00E753DE"/>
    <w:rsid w:val="00E755A1"/>
    <w:rsid w:val="00E756FE"/>
    <w:rsid w:val="00E759FA"/>
    <w:rsid w:val="00E75A66"/>
    <w:rsid w:val="00E75C4B"/>
    <w:rsid w:val="00E75CAF"/>
    <w:rsid w:val="00E75D36"/>
    <w:rsid w:val="00E762AB"/>
    <w:rsid w:val="00E76CF9"/>
    <w:rsid w:val="00E777B3"/>
    <w:rsid w:val="00E77B9E"/>
    <w:rsid w:val="00E77D79"/>
    <w:rsid w:val="00E800D1"/>
    <w:rsid w:val="00E805FB"/>
    <w:rsid w:val="00E80DBA"/>
    <w:rsid w:val="00E81064"/>
    <w:rsid w:val="00E81491"/>
    <w:rsid w:val="00E81C3C"/>
    <w:rsid w:val="00E81F71"/>
    <w:rsid w:val="00E82084"/>
    <w:rsid w:val="00E82723"/>
    <w:rsid w:val="00E8278D"/>
    <w:rsid w:val="00E82C14"/>
    <w:rsid w:val="00E830E8"/>
    <w:rsid w:val="00E83A08"/>
    <w:rsid w:val="00E8460C"/>
    <w:rsid w:val="00E84613"/>
    <w:rsid w:val="00E84E43"/>
    <w:rsid w:val="00E8528E"/>
    <w:rsid w:val="00E855D9"/>
    <w:rsid w:val="00E85661"/>
    <w:rsid w:val="00E85751"/>
    <w:rsid w:val="00E85D65"/>
    <w:rsid w:val="00E862C1"/>
    <w:rsid w:val="00E86718"/>
    <w:rsid w:val="00E86B97"/>
    <w:rsid w:val="00E86C03"/>
    <w:rsid w:val="00E86E17"/>
    <w:rsid w:val="00E86E5F"/>
    <w:rsid w:val="00E870C0"/>
    <w:rsid w:val="00E87104"/>
    <w:rsid w:val="00E87114"/>
    <w:rsid w:val="00E878F4"/>
    <w:rsid w:val="00E87D29"/>
    <w:rsid w:val="00E87DBB"/>
    <w:rsid w:val="00E87EA2"/>
    <w:rsid w:val="00E90805"/>
    <w:rsid w:val="00E90985"/>
    <w:rsid w:val="00E90A5B"/>
    <w:rsid w:val="00E90A60"/>
    <w:rsid w:val="00E91205"/>
    <w:rsid w:val="00E913DF"/>
    <w:rsid w:val="00E91593"/>
    <w:rsid w:val="00E91DC8"/>
    <w:rsid w:val="00E92AC4"/>
    <w:rsid w:val="00E92DF5"/>
    <w:rsid w:val="00E9324C"/>
    <w:rsid w:val="00E93322"/>
    <w:rsid w:val="00E938F5"/>
    <w:rsid w:val="00E93F7B"/>
    <w:rsid w:val="00E93FB4"/>
    <w:rsid w:val="00E93FE1"/>
    <w:rsid w:val="00E9421A"/>
    <w:rsid w:val="00E94281"/>
    <w:rsid w:val="00E94A5B"/>
    <w:rsid w:val="00E94DB3"/>
    <w:rsid w:val="00E9532B"/>
    <w:rsid w:val="00E954CD"/>
    <w:rsid w:val="00E95AE1"/>
    <w:rsid w:val="00E95BCB"/>
    <w:rsid w:val="00E95E9D"/>
    <w:rsid w:val="00E963D2"/>
    <w:rsid w:val="00E96C36"/>
    <w:rsid w:val="00E96D91"/>
    <w:rsid w:val="00E97484"/>
    <w:rsid w:val="00E97859"/>
    <w:rsid w:val="00E97A78"/>
    <w:rsid w:val="00E97B6A"/>
    <w:rsid w:val="00E97D1A"/>
    <w:rsid w:val="00E97E32"/>
    <w:rsid w:val="00E97FCB"/>
    <w:rsid w:val="00EA003F"/>
    <w:rsid w:val="00EA08FC"/>
    <w:rsid w:val="00EA0BE4"/>
    <w:rsid w:val="00EA0D11"/>
    <w:rsid w:val="00EA2774"/>
    <w:rsid w:val="00EA2A15"/>
    <w:rsid w:val="00EA2E10"/>
    <w:rsid w:val="00EA2E77"/>
    <w:rsid w:val="00EA32DF"/>
    <w:rsid w:val="00EA366F"/>
    <w:rsid w:val="00EA3D76"/>
    <w:rsid w:val="00EA4432"/>
    <w:rsid w:val="00EA4727"/>
    <w:rsid w:val="00EA4A5F"/>
    <w:rsid w:val="00EA4C46"/>
    <w:rsid w:val="00EA4F19"/>
    <w:rsid w:val="00EA5278"/>
    <w:rsid w:val="00EA543D"/>
    <w:rsid w:val="00EA560C"/>
    <w:rsid w:val="00EA56A6"/>
    <w:rsid w:val="00EA5F6C"/>
    <w:rsid w:val="00EA646D"/>
    <w:rsid w:val="00EA6564"/>
    <w:rsid w:val="00EA65A5"/>
    <w:rsid w:val="00EA6839"/>
    <w:rsid w:val="00EA6B24"/>
    <w:rsid w:val="00EA7201"/>
    <w:rsid w:val="00EA78D0"/>
    <w:rsid w:val="00EA790A"/>
    <w:rsid w:val="00EB04AD"/>
    <w:rsid w:val="00EB04F6"/>
    <w:rsid w:val="00EB0764"/>
    <w:rsid w:val="00EB0D15"/>
    <w:rsid w:val="00EB1365"/>
    <w:rsid w:val="00EB139A"/>
    <w:rsid w:val="00EB1756"/>
    <w:rsid w:val="00EB1C72"/>
    <w:rsid w:val="00EB1F05"/>
    <w:rsid w:val="00EB22F9"/>
    <w:rsid w:val="00EB2381"/>
    <w:rsid w:val="00EB23EF"/>
    <w:rsid w:val="00EB370F"/>
    <w:rsid w:val="00EB37D8"/>
    <w:rsid w:val="00EB37DC"/>
    <w:rsid w:val="00EB3C30"/>
    <w:rsid w:val="00EB404F"/>
    <w:rsid w:val="00EB4727"/>
    <w:rsid w:val="00EB4735"/>
    <w:rsid w:val="00EB56A9"/>
    <w:rsid w:val="00EB58DA"/>
    <w:rsid w:val="00EB5A2A"/>
    <w:rsid w:val="00EB5A41"/>
    <w:rsid w:val="00EB5A59"/>
    <w:rsid w:val="00EB5C04"/>
    <w:rsid w:val="00EB5D11"/>
    <w:rsid w:val="00EB69E7"/>
    <w:rsid w:val="00EB6C20"/>
    <w:rsid w:val="00EB713B"/>
    <w:rsid w:val="00EB736C"/>
    <w:rsid w:val="00EB762C"/>
    <w:rsid w:val="00EB794D"/>
    <w:rsid w:val="00EB79BA"/>
    <w:rsid w:val="00EB7C7F"/>
    <w:rsid w:val="00EB7F1B"/>
    <w:rsid w:val="00EC03EB"/>
    <w:rsid w:val="00EC0B1D"/>
    <w:rsid w:val="00EC0DA4"/>
    <w:rsid w:val="00EC0EE6"/>
    <w:rsid w:val="00EC177E"/>
    <w:rsid w:val="00EC2065"/>
    <w:rsid w:val="00EC29F9"/>
    <w:rsid w:val="00EC2BAB"/>
    <w:rsid w:val="00EC2D0C"/>
    <w:rsid w:val="00EC2D30"/>
    <w:rsid w:val="00EC324F"/>
    <w:rsid w:val="00EC369E"/>
    <w:rsid w:val="00EC3AE0"/>
    <w:rsid w:val="00EC3E3A"/>
    <w:rsid w:val="00EC4652"/>
    <w:rsid w:val="00EC4BB5"/>
    <w:rsid w:val="00EC4D9F"/>
    <w:rsid w:val="00EC4E07"/>
    <w:rsid w:val="00EC4FC3"/>
    <w:rsid w:val="00EC513B"/>
    <w:rsid w:val="00EC5165"/>
    <w:rsid w:val="00EC5327"/>
    <w:rsid w:val="00EC56D7"/>
    <w:rsid w:val="00EC671D"/>
    <w:rsid w:val="00EC6D2C"/>
    <w:rsid w:val="00EC6D70"/>
    <w:rsid w:val="00EC716A"/>
    <w:rsid w:val="00EC717E"/>
    <w:rsid w:val="00EC7874"/>
    <w:rsid w:val="00EC7987"/>
    <w:rsid w:val="00EC7DB1"/>
    <w:rsid w:val="00EC7E75"/>
    <w:rsid w:val="00ED0754"/>
    <w:rsid w:val="00ED0BFB"/>
    <w:rsid w:val="00ED0CC2"/>
    <w:rsid w:val="00ED1090"/>
    <w:rsid w:val="00ED1668"/>
    <w:rsid w:val="00ED186F"/>
    <w:rsid w:val="00ED1919"/>
    <w:rsid w:val="00ED1B51"/>
    <w:rsid w:val="00ED2198"/>
    <w:rsid w:val="00ED25BC"/>
    <w:rsid w:val="00ED299E"/>
    <w:rsid w:val="00ED2C2A"/>
    <w:rsid w:val="00ED3078"/>
    <w:rsid w:val="00ED309A"/>
    <w:rsid w:val="00ED33DC"/>
    <w:rsid w:val="00ED34C3"/>
    <w:rsid w:val="00ED38A4"/>
    <w:rsid w:val="00ED3DA8"/>
    <w:rsid w:val="00ED410E"/>
    <w:rsid w:val="00ED418A"/>
    <w:rsid w:val="00ED41A9"/>
    <w:rsid w:val="00ED44FA"/>
    <w:rsid w:val="00ED49E7"/>
    <w:rsid w:val="00ED4BB3"/>
    <w:rsid w:val="00ED4BFC"/>
    <w:rsid w:val="00ED5610"/>
    <w:rsid w:val="00ED5919"/>
    <w:rsid w:val="00ED5FD0"/>
    <w:rsid w:val="00ED6858"/>
    <w:rsid w:val="00ED6F08"/>
    <w:rsid w:val="00ED703E"/>
    <w:rsid w:val="00ED74E2"/>
    <w:rsid w:val="00ED74EB"/>
    <w:rsid w:val="00ED779E"/>
    <w:rsid w:val="00ED78B3"/>
    <w:rsid w:val="00ED7E03"/>
    <w:rsid w:val="00EE000A"/>
    <w:rsid w:val="00EE0072"/>
    <w:rsid w:val="00EE0460"/>
    <w:rsid w:val="00EE04A7"/>
    <w:rsid w:val="00EE0B8C"/>
    <w:rsid w:val="00EE0BA0"/>
    <w:rsid w:val="00EE0D5E"/>
    <w:rsid w:val="00EE10F6"/>
    <w:rsid w:val="00EE144B"/>
    <w:rsid w:val="00EE15C2"/>
    <w:rsid w:val="00EE1B57"/>
    <w:rsid w:val="00EE1D59"/>
    <w:rsid w:val="00EE1E8F"/>
    <w:rsid w:val="00EE1F06"/>
    <w:rsid w:val="00EE2147"/>
    <w:rsid w:val="00EE2313"/>
    <w:rsid w:val="00EE29E0"/>
    <w:rsid w:val="00EE3630"/>
    <w:rsid w:val="00EE3795"/>
    <w:rsid w:val="00EE37E4"/>
    <w:rsid w:val="00EE44C5"/>
    <w:rsid w:val="00EE48AC"/>
    <w:rsid w:val="00EE5671"/>
    <w:rsid w:val="00EE5865"/>
    <w:rsid w:val="00EE5A69"/>
    <w:rsid w:val="00EE60F5"/>
    <w:rsid w:val="00EE6131"/>
    <w:rsid w:val="00EE6239"/>
    <w:rsid w:val="00EE6487"/>
    <w:rsid w:val="00EE669E"/>
    <w:rsid w:val="00EE694E"/>
    <w:rsid w:val="00EE7021"/>
    <w:rsid w:val="00EE7098"/>
    <w:rsid w:val="00EE7244"/>
    <w:rsid w:val="00EE76C6"/>
    <w:rsid w:val="00EE79D0"/>
    <w:rsid w:val="00EE7A22"/>
    <w:rsid w:val="00EE7BC4"/>
    <w:rsid w:val="00EE7D15"/>
    <w:rsid w:val="00EE7D77"/>
    <w:rsid w:val="00EF0A57"/>
    <w:rsid w:val="00EF13A5"/>
    <w:rsid w:val="00EF24B6"/>
    <w:rsid w:val="00EF25D3"/>
    <w:rsid w:val="00EF2641"/>
    <w:rsid w:val="00EF2868"/>
    <w:rsid w:val="00EF2E91"/>
    <w:rsid w:val="00EF3962"/>
    <w:rsid w:val="00EF3A42"/>
    <w:rsid w:val="00EF3CB6"/>
    <w:rsid w:val="00EF3D8A"/>
    <w:rsid w:val="00EF3DA4"/>
    <w:rsid w:val="00EF40DF"/>
    <w:rsid w:val="00EF43E3"/>
    <w:rsid w:val="00EF4A55"/>
    <w:rsid w:val="00EF4E44"/>
    <w:rsid w:val="00EF4FF8"/>
    <w:rsid w:val="00EF5013"/>
    <w:rsid w:val="00EF5412"/>
    <w:rsid w:val="00EF5891"/>
    <w:rsid w:val="00EF5926"/>
    <w:rsid w:val="00EF5A31"/>
    <w:rsid w:val="00EF5AF6"/>
    <w:rsid w:val="00EF5B97"/>
    <w:rsid w:val="00EF5E8A"/>
    <w:rsid w:val="00EF60F7"/>
    <w:rsid w:val="00EF651B"/>
    <w:rsid w:val="00EF65F7"/>
    <w:rsid w:val="00EF6A6C"/>
    <w:rsid w:val="00EF74BD"/>
    <w:rsid w:val="00EF7515"/>
    <w:rsid w:val="00F002F6"/>
    <w:rsid w:val="00F003B6"/>
    <w:rsid w:val="00F006DC"/>
    <w:rsid w:val="00F007EC"/>
    <w:rsid w:val="00F00ABB"/>
    <w:rsid w:val="00F00BEC"/>
    <w:rsid w:val="00F00E7C"/>
    <w:rsid w:val="00F016AC"/>
    <w:rsid w:val="00F019ED"/>
    <w:rsid w:val="00F021AE"/>
    <w:rsid w:val="00F022A1"/>
    <w:rsid w:val="00F02FEF"/>
    <w:rsid w:val="00F0322B"/>
    <w:rsid w:val="00F037CF"/>
    <w:rsid w:val="00F038D5"/>
    <w:rsid w:val="00F0429E"/>
    <w:rsid w:val="00F042A9"/>
    <w:rsid w:val="00F04465"/>
    <w:rsid w:val="00F04488"/>
    <w:rsid w:val="00F044EB"/>
    <w:rsid w:val="00F04B01"/>
    <w:rsid w:val="00F04CB8"/>
    <w:rsid w:val="00F04CE5"/>
    <w:rsid w:val="00F04EDA"/>
    <w:rsid w:val="00F04F9C"/>
    <w:rsid w:val="00F051B6"/>
    <w:rsid w:val="00F052EB"/>
    <w:rsid w:val="00F0591B"/>
    <w:rsid w:val="00F060ED"/>
    <w:rsid w:val="00F06F21"/>
    <w:rsid w:val="00F0709B"/>
    <w:rsid w:val="00F0718C"/>
    <w:rsid w:val="00F0785E"/>
    <w:rsid w:val="00F07AAE"/>
    <w:rsid w:val="00F07AF9"/>
    <w:rsid w:val="00F07C9F"/>
    <w:rsid w:val="00F10095"/>
    <w:rsid w:val="00F11151"/>
    <w:rsid w:val="00F112D7"/>
    <w:rsid w:val="00F1179C"/>
    <w:rsid w:val="00F11A4A"/>
    <w:rsid w:val="00F11A75"/>
    <w:rsid w:val="00F11CF5"/>
    <w:rsid w:val="00F11FAF"/>
    <w:rsid w:val="00F122E9"/>
    <w:rsid w:val="00F124E0"/>
    <w:rsid w:val="00F125BA"/>
    <w:rsid w:val="00F126C5"/>
    <w:rsid w:val="00F12B0D"/>
    <w:rsid w:val="00F12C34"/>
    <w:rsid w:val="00F12D24"/>
    <w:rsid w:val="00F132F5"/>
    <w:rsid w:val="00F13594"/>
    <w:rsid w:val="00F1404C"/>
    <w:rsid w:val="00F14080"/>
    <w:rsid w:val="00F1467C"/>
    <w:rsid w:val="00F14720"/>
    <w:rsid w:val="00F14C4E"/>
    <w:rsid w:val="00F14D47"/>
    <w:rsid w:val="00F151C4"/>
    <w:rsid w:val="00F153B8"/>
    <w:rsid w:val="00F15554"/>
    <w:rsid w:val="00F15713"/>
    <w:rsid w:val="00F15810"/>
    <w:rsid w:val="00F15870"/>
    <w:rsid w:val="00F15EDB"/>
    <w:rsid w:val="00F16162"/>
    <w:rsid w:val="00F16232"/>
    <w:rsid w:val="00F165A7"/>
    <w:rsid w:val="00F1683A"/>
    <w:rsid w:val="00F16E82"/>
    <w:rsid w:val="00F16F77"/>
    <w:rsid w:val="00F17359"/>
    <w:rsid w:val="00F179AD"/>
    <w:rsid w:val="00F2021D"/>
    <w:rsid w:val="00F206F4"/>
    <w:rsid w:val="00F20ED5"/>
    <w:rsid w:val="00F20F8E"/>
    <w:rsid w:val="00F215B0"/>
    <w:rsid w:val="00F21CDE"/>
    <w:rsid w:val="00F2212D"/>
    <w:rsid w:val="00F22219"/>
    <w:rsid w:val="00F2248B"/>
    <w:rsid w:val="00F224D5"/>
    <w:rsid w:val="00F22808"/>
    <w:rsid w:val="00F2282A"/>
    <w:rsid w:val="00F22F7A"/>
    <w:rsid w:val="00F24267"/>
    <w:rsid w:val="00F24583"/>
    <w:rsid w:val="00F2502B"/>
    <w:rsid w:val="00F251CB"/>
    <w:rsid w:val="00F25371"/>
    <w:rsid w:val="00F2539F"/>
    <w:rsid w:val="00F253D1"/>
    <w:rsid w:val="00F255D1"/>
    <w:rsid w:val="00F2565B"/>
    <w:rsid w:val="00F2589A"/>
    <w:rsid w:val="00F2595F"/>
    <w:rsid w:val="00F25E7B"/>
    <w:rsid w:val="00F25FFD"/>
    <w:rsid w:val="00F2637A"/>
    <w:rsid w:val="00F263FC"/>
    <w:rsid w:val="00F2670E"/>
    <w:rsid w:val="00F26AF7"/>
    <w:rsid w:val="00F27043"/>
    <w:rsid w:val="00F2707D"/>
    <w:rsid w:val="00F271D3"/>
    <w:rsid w:val="00F273A9"/>
    <w:rsid w:val="00F27435"/>
    <w:rsid w:val="00F2744C"/>
    <w:rsid w:val="00F27530"/>
    <w:rsid w:val="00F277A5"/>
    <w:rsid w:val="00F27972"/>
    <w:rsid w:val="00F27C59"/>
    <w:rsid w:val="00F27E86"/>
    <w:rsid w:val="00F27F56"/>
    <w:rsid w:val="00F301A8"/>
    <w:rsid w:val="00F30B4D"/>
    <w:rsid w:val="00F30E07"/>
    <w:rsid w:val="00F30F95"/>
    <w:rsid w:val="00F3183F"/>
    <w:rsid w:val="00F31C4A"/>
    <w:rsid w:val="00F32B9A"/>
    <w:rsid w:val="00F32CA7"/>
    <w:rsid w:val="00F32CCD"/>
    <w:rsid w:val="00F32FAD"/>
    <w:rsid w:val="00F3305D"/>
    <w:rsid w:val="00F33262"/>
    <w:rsid w:val="00F33440"/>
    <w:rsid w:val="00F33561"/>
    <w:rsid w:val="00F3358D"/>
    <w:rsid w:val="00F33891"/>
    <w:rsid w:val="00F34175"/>
    <w:rsid w:val="00F3437E"/>
    <w:rsid w:val="00F344F0"/>
    <w:rsid w:val="00F34A12"/>
    <w:rsid w:val="00F34F23"/>
    <w:rsid w:val="00F35191"/>
    <w:rsid w:val="00F36C1E"/>
    <w:rsid w:val="00F40132"/>
    <w:rsid w:val="00F40349"/>
    <w:rsid w:val="00F40417"/>
    <w:rsid w:val="00F40845"/>
    <w:rsid w:val="00F40CF5"/>
    <w:rsid w:val="00F4109B"/>
    <w:rsid w:val="00F4110F"/>
    <w:rsid w:val="00F41419"/>
    <w:rsid w:val="00F414B3"/>
    <w:rsid w:val="00F414F5"/>
    <w:rsid w:val="00F41A02"/>
    <w:rsid w:val="00F41A9A"/>
    <w:rsid w:val="00F41DA3"/>
    <w:rsid w:val="00F42534"/>
    <w:rsid w:val="00F42BCE"/>
    <w:rsid w:val="00F4310C"/>
    <w:rsid w:val="00F4312D"/>
    <w:rsid w:val="00F434DF"/>
    <w:rsid w:val="00F43682"/>
    <w:rsid w:val="00F436BE"/>
    <w:rsid w:val="00F43821"/>
    <w:rsid w:val="00F43B28"/>
    <w:rsid w:val="00F43B3A"/>
    <w:rsid w:val="00F43D1C"/>
    <w:rsid w:val="00F44031"/>
    <w:rsid w:val="00F4411F"/>
    <w:rsid w:val="00F4413E"/>
    <w:rsid w:val="00F44C37"/>
    <w:rsid w:val="00F44E0E"/>
    <w:rsid w:val="00F45031"/>
    <w:rsid w:val="00F4580B"/>
    <w:rsid w:val="00F45880"/>
    <w:rsid w:val="00F45F5A"/>
    <w:rsid w:val="00F469C2"/>
    <w:rsid w:val="00F46B2C"/>
    <w:rsid w:val="00F46BFB"/>
    <w:rsid w:val="00F4712D"/>
    <w:rsid w:val="00F47236"/>
    <w:rsid w:val="00F474CC"/>
    <w:rsid w:val="00F478B1"/>
    <w:rsid w:val="00F47F6F"/>
    <w:rsid w:val="00F50328"/>
    <w:rsid w:val="00F51168"/>
    <w:rsid w:val="00F5148A"/>
    <w:rsid w:val="00F514C2"/>
    <w:rsid w:val="00F514FA"/>
    <w:rsid w:val="00F51939"/>
    <w:rsid w:val="00F51D8E"/>
    <w:rsid w:val="00F51EB5"/>
    <w:rsid w:val="00F5394D"/>
    <w:rsid w:val="00F53B62"/>
    <w:rsid w:val="00F53C35"/>
    <w:rsid w:val="00F53FAC"/>
    <w:rsid w:val="00F5402A"/>
    <w:rsid w:val="00F54037"/>
    <w:rsid w:val="00F5424E"/>
    <w:rsid w:val="00F545E5"/>
    <w:rsid w:val="00F54A3F"/>
    <w:rsid w:val="00F54E26"/>
    <w:rsid w:val="00F5505E"/>
    <w:rsid w:val="00F5509B"/>
    <w:rsid w:val="00F551B5"/>
    <w:rsid w:val="00F5525A"/>
    <w:rsid w:val="00F55519"/>
    <w:rsid w:val="00F563B5"/>
    <w:rsid w:val="00F5688E"/>
    <w:rsid w:val="00F568AE"/>
    <w:rsid w:val="00F56E88"/>
    <w:rsid w:val="00F56F4D"/>
    <w:rsid w:val="00F56FBE"/>
    <w:rsid w:val="00F57386"/>
    <w:rsid w:val="00F576E6"/>
    <w:rsid w:val="00F601E5"/>
    <w:rsid w:val="00F60805"/>
    <w:rsid w:val="00F60D36"/>
    <w:rsid w:val="00F60F58"/>
    <w:rsid w:val="00F617DC"/>
    <w:rsid w:val="00F61DAB"/>
    <w:rsid w:val="00F62388"/>
    <w:rsid w:val="00F62915"/>
    <w:rsid w:val="00F62C9B"/>
    <w:rsid w:val="00F6324E"/>
    <w:rsid w:val="00F634E9"/>
    <w:rsid w:val="00F63D09"/>
    <w:rsid w:val="00F63D72"/>
    <w:rsid w:val="00F63E9B"/>
    <w:rsid w:val="00F6432E"/>
    <w:rsid w:val="00F64334"/>
    <w:rsid w:val="00F64387"/>
    <w:rsid w:val="00F64838"/>
    <w:rsid w:val="00F64CC5"/>
    <w:rsid w:val="00F654E9"/>
    <w:rsid w:val="00F65700"/>
    <w:rsid w:val="00F657CC"/>
    <w:rsid w:val="00F65D5D"/>
    <w:rsid w:val="00F661FF"/>
    <w:rsid w:val="00F6684D"/>
    <w:rsid w:val="00F6763F"/>
    <w:rsid w:val="00F67A69"/>
    <w:rsid w:val="00F67CE4"/>
    <w:rsid w:val="00F67D76"/>
    <w:rsid w:val="00F70382"/>
    <w:rsid w:val="00F70530"/>
    <w:rsid w:val="00F70860"/>
    <w:rsid w:val="00F7086F"/>
    <w:rsid w:val="00F712E9"/>
    <w:rsid w:val="00F715B2"/>
    <w:rsid w:val="00F71A92"/>
    <w:rsid w:val="00F71B4A"/>
    <w:rsid w:val="00F71EAB"/>
    <w:rsid w:val="00F71EBF"/>
    <w:rsid w:val="00F721A9"/>
    <w:rsid w:val="00F725F2"/>
    <w:rsid w:val="00F72CE8"/>
    <w:rsid w:val="00F73F37"/>
    <w:rsid w:val="00F742A9"/>
    <w:rsid w:val="00F74CDE"/>
    <w:rsid w:val="00F74DD9"/>
    <w:rsid w:val="00F7524C"/>
    <w:rsid w:val="00F7538F"/>
    <w:rsid w:val="00F76518"/>
    <w:rsid w:val="00F76948"/>
    <w:rsid w:val="00F77011"/>
    <w:rsid w:val="00F77349"/>
    <w:rsid w:val="00F77619"/>
    <w:rsid w:val="00F77B7F"/>
    <w:rsid w:val="00F77BC2"/>
    <w:rsid w:val="00F77D65"/>
    <w:rsid w:val="00F806BA"/>
    <w:rsid w:val="00F807D3"/>
    <w:rsid w:val="00F8096B"/>
    <w:rsid w:val="00F80A59"/>
    <w:rsid w:val="00F80ECC"/>
    <w:rsid w:val="00F80F2E"/>
    <w:rsid w:val="00F811C1"/>
    <w:rsid w:val="00F8130B"/>
    <w:rsid w:val="00F81441"/>
    <w:rsid w:val="00F816AC"/>
    <w:rsid w:val="00F81AAB"/>
    <w:rsid w:val="00F81BC5"/>
    <w:rsid w:val="00F81BE6"/>
    <w:rsid w:val="00F82198"/>
    <w:rsid w:val="00F8246B"/>
    <w:rsid w:val="00F82751"/>
    <w:rsid w:val="00F8276C"/>
    <w:rsid w:val="00F82D56"/>
    <w:rsid w:val="00F83398"/>
    <w:rsid w:val="00F8391D"/>
    <w:rsid w:val="00F84076"/>
    <w:rsid w:val="00F841D3"/>
    <w:rsid w:val="00F84C80"/>
    <w:rsid w:val="00F84F75"/>
    <w:rsid w:val="00F84FF7"/>
    <w:rsid w:val="00F85464"/>
    <w:rsid w:val="00F85737"/>
    <w:rsid w:val="00F85BAD"/>
    <w:rsid w:val="00F86108"/>
    <w:rsid w:val="00F862F6"/>
    <w:rsid w:val="00F86397"/>
    <w:rsid w:val="00F864E7"/>
    <w:rsid w:val="00F86554"/>
    <w:rsid w:val="00F86892"/>
    <w:rsid w:val="00F86B6A"/>
    <w:rsid w:val="00F86E5D"/>
    <w:rsid w:val="00F86F93"/>
    <w:rsid w:val="00F876D6"/>
    <w:rsid w:val="00F877F0"/>
    <w:rsid w:val="00F90614"/>
    <w:rsid w:val="00F911A1"/>
    <w:rsid w:val="00F917D7"/>
    <w:rsid w:val="00F91955"/>
    <w:rsid w:val="00F91D6E"/>
    <w:rsid w:val="00F92117"/>
    <w:rsid w:val="00F92501"/>
    <w:rsid w:val="00F92575"/>
    <w:rsid w:val="00F92761"/>
    <w:rsid w:val="00F92A6F"/>
    <w:rsid w:val="00F92C95"/>
    <w:rsid w:val="00F9370D"/>
    <w:rsid w:val="00F93AA1"/>
    <w:rsid w:val="00F93C46"/>
    <w:rsid w:val="00F93DED"/>
    <w:rsid w:val="00F93E18"/>
    <w:rsid w:val="00F94060"/>
    <w:rsid w:val="00F9480C"/>
    <w:rsid w:val="00F9490A"/>
    <w:rsid w:val="00F94CD8"/>
    <w:rsid w:val="00F94E9E"/>
    <w:rsid w:val="00F951DD"/>
    <w:rsid w:val="00F95D08"/>
    <w:rsid w:val="00F96072"/>
    <w:rsid w:val="00F96081"/>
    <w:rsid w:val="00F963AF"/>
    <w:rsid w:val="00F96583"/>
    <w:rsid w:val="00F96958"/>
    <w:rsid w:val="00F96A8B"/>
    <w:rsid w:val="00F972FA"/>
    <w:rsid w:val="00F975AB"/>
    <w:rsid w:val="00F975D8"/>
    <w:rsid w:val="00F9785A"/>
    <w:rsid w:val="00F97917"/>
    <w:rsid w:val="00F97A6E"/>
    <w:rsid w:val="00F97AD4"/>
    <w:rsid w:val="00F97F55"/>
    <w:rsid w:val="00FA008A"/>
    <w:rsid w:val="00FA0290"/>
    <w:rsid w:val="00FA050E"/>
    <w:rsid w:val="00FA09C0"/>
    <w:rsid w:val="00FA0D28"/>
    <w:rsid w:val="00FA11E6"/>
    <w:rsid w:val="00FA164C"/>
    <w:rsid w:val="00FA175B"/>
    <w:rsid w:val="00FA17FE"/>
    <w:rsid w:val="00FA1A2D"/>
    <w:rsid w:val="00FA1AF3"/>
    <w:rsid w:val="00FA1B12"/>
    <w:rsid w:val="00FA1C39"/>
    <w:rsid w:val="00FA1E5D"/>
    <w:rsid w:val="00FA1EA0"/>
    <w:rsid w:val="00FA2662"/>
    <w:rsid w:val="00FA27F6"/>
    <w:rsid w:val="00FA2AD7"/>
    <w:rsid w:val="00FA2BC3"/>
    <w:rsid w:val="00FA3243"/>
    <w:rsid w:val="00FA3339"/>
    <w:rsid w:val="00FA3708"/>
    <w:rsid w:val="00FA3C2C"/>
    <w:rsid w:val="00FA3C4E"/>
    <w:rsid w:val="00FA3C81"/>
    <w:rsid w:val="00FA3CF9"/>
    <w:rsid w:val="00FA3D32"/>
    <w:rsid w:val="00FA42CA"/>
    <w:rsid w:val="00FA4338"/>
    <w:rsid w:val="00FA454F"/>
    <w:rsid w:val="00FA4715"/>
    <w:rsid w:val="00FA49C6"/>
    <w:rsid w:val="00FA4A5B"/>
    <w:rsid w:val="00FA5450"/>
    <w:rsid w:val="00FA54C3"/>
    <w:rsid w:val="00FA55F9"/>
    <w:rsid w:val="00FA686D"/>
    <w:rsid w:val="00FA6BDB"/>
    <w:rsid w:val="00FA6C3A"/>
    <w:rsid w:val="00FA6D0E"/>
    <w:rsid w:val="00FA6EE8"/>
    <w:rsid w:val="00FA740B"/>
    <w:rsid w:val="00FA75E8"/>
    <w:rsid w:val="00FA777F"/>
    <w:rsid w:val="00FA7966"/>
    <w:rsid w:val="00FA7A79"/>
    <w:rsid w:val="00FA7C42"/>
    <w:rsid w:val="00FA7D53"/>
    <w:rsid w:val="00FA7DEA"/>
    <w:rsid w:val="00FB09B9"/>
    <w:rsid w:val="00FB0BB8"/>
    <w:rsid w:val="00FB1147"/>
    <w:rsid w:val="00FB185E"/>
    <w:rsid w:val="00FB19FF"/>
    <w:rsid w:val="00FB1AF2"/>
    <w:rsid w:val="00FB1CB2"/>
    <w:rsid w:val="00FB1FDA"/>
    <w:rsid w:val="00FB2071"/>
    <w:rsid w:val="00FB2AEA"/>
    <w:rsid w:val="00FB2E87"/>
    <w:rsid w:val="00FB3008"/>
    <w:rsid w:val="00FB36AD"/>
    <w:rsid w:val="00FB374F"/>
    <w:rsid w:val="00FB3AFE"/>
    <w:rsid w:val="00FB3B48"/>
    <w:rsid w:val="00FB3E6D"/>
    <w:rsid w:val="00FB41E2"/>
    <w:rsid w:val="00FB41F9"/>
    <w:rsid w:val="00FB4912"/>
    <w:rsid w:val="00FB4FAD"/>
    <w:rsid w:val="00FB4FBD"/>
    <w:rsid w:val="00FB58EA"/>
    <w:rsid w:val="00FB5B50"/>
    <w:rsid w:val="00FB64E3"/>
    <w:rsid w:val="00FB742E"/>
    <w:rsid w:val="00FB76FB"/>
    <w:rsid w:val="00FB7A94"/>
    <w:rsid w:val="00FB7B25"/>
    <w:rsid w:val="00FB7B4D"/>
    <w:rsid w:val="00FB7C76"/>
    <w:rsid w:val="00FB7F6D"/>
    <w:rsid w:val="00FB7FAA"/>
    <w:rsid w:val="00FC00AE"/>
    <w:rsid w:val="00FC013E"/>
    <w:rsid w:val="00FC09C6"/>
    <w:rsid w:val="00FC0D83"/>
    <w:rsid w:val="00FC1329"/>
    <w:rsid w:val="00FC146D"/>
    <w:rsid w:val="00FC149C"/>
    <w:rsid w:val="00FC1858"/>
    <w:rsid w:val="00FC2373"/>
    <w:rsid w:val="00FC25AE"/>
    <w:rsid w:val="00FC2716"/>
    <w:rsid w:val="00FC2A1D"/>
    <w:rsid w:val="00FC30F9"/>
    <w:rsid w:val="00FC3365"/>
    <w:rsid w:val="00FC34DA"/>
    <w:rsid w:val="00FC36B4"/>
    <w:rsid w:val="00FC3B93"/>
    <w:rsid w:val="00FC3F50"/>
    <w:rsid w:val="00FC42A6"/>
    <w:rsid w:val="00FC4666"/>
    <w:rsid w:val="00FC4697"/>
    <w:rsid w:val="00FC497D"/>
    <w:rsid w:val="00FC4E1D"/>
    <w:rsid w:val="00FC5099"/>
    <w:rsid w:val="00FC5787"/>
    <w:rsid w:val="00FC5FE4"/>
    <w:rsid w:val="00FC6135"/>
    <w:rsid w:val="00FC61F0"/>
    <w:rsid w:val="00FC6769"/>
    <w:rsid w:val="00FC6BAA"/>
    <w:rsid w:val="00FC6BD7"/>
    <w:rsid w:val="00FC6E6E"/>
    <w:rsid w:val="00FC776F"/>
    <w:rsid w:val="00FC7D39"/>
    <w:rsid w:val="00FC7EFB"/>
    <w:rsid w:val="00FD00A7"/>
    <w:rsid w:val="00FD0ABB"/>
    <w:rsid w:val="00FD1375"/>
    <w:rsid w:val="00FD1E55"/>
    <w:rsid w:val="00FD2156"/>
    <w:rsid w:val="00FD245F"/>
    <w:rsid w:val="00FD24E7"/>
    <w:rsid w:val="00FD2852"/>
    <w:rsid w:val="00FD2A52"/>
    <w:rsid w:val="00FD2BD4"/>
    <w:rsid w:val="00FD31F2"/>
    <w:rsid w:val="00FD322E"/>
    <w:rsid w:val="00FD3600"/>
    <w:rsid w:val="00FD3758"/>
    <w:rsid w:val="00FD38AE"/>
    <w:rsid w:val="00FD39B8"/>
    <w:rsid w:val="00FD4218"/>
    <w:rsid w:val="00FD455C"/>
    <w:rsid w:val="00FD50A7"/>
    <w:rsid w:val="00FD51EB"/>
    <w:rsid w:val="00FD534A"/>
    <w:rsid w:val="00FD559E"/>
    <w:rsid w:val="00FD56C7"/>
    <w:rsid w:val="00FD598C"/>
    <w:rsid w:val="00FD59FD"/>
    <w:rsid w:val="00FD5FBA"/>
    <w:rsid w:val="00FD6028"/>
    <w:rsid w:val="00FD6401"/>
    <w:rsid w:val="00FD6436"/>
    <w:rsid w:val="00FD6472"/>
    <w:rsid w:val="00FD6507"/>
    <w:rsid w:val="00FD6983"/>
    <w:rsid w:val="00FD6B11"/>
    <w:rsid w:val="00FD6E22"/>
    <w:rsid w:val="00FD7144"/>
    <w:rsid w:val="00FD7254"/>
    <w:rsid w:val="00FD7754"/>
    <w:rsid w:val="00FD7A10"/>
    <w:rsid w:val="00FD7B17"/>
    <w:rsid w:val="00FE0014"/>
    <w:rsid w:val="00FE01AF"/>
    <w:rsid w:val="00FE0842"/>
    <w:rsid w:val="00FE08EC"/>
    <w:rsid w:val="00FE0C79"/>
    <w:rsid w:val="00FE1266"/>
    <w:rsid w:val="00FE13BE"/>
    <w:rsid w:val="00FE14E4"/>
    <w:rsid w:val="00FE1502"/>
    <w:rsid w:val="00FE1794"/>
    <w:rsid w:val="00FE1AD8"/>
    <w:rsid w:val="00FE1C66"/>
    <w:rsid w:val="00FE201D"/>
    <w:rsid w:val="00FE2240"/>
    <w:rsid w:val="00FE2347"/>
    <w:rsid w:val="00FE2890"/>
    <w:rsid w:val="00FE2CBB"/>
    <w:rsid w:val="00FE2FD3"/>
    <w:rsid w:val="00FE32B4"/>
    <w:rsid w:val="00FE33F8"/>
    <w:rsid w:val="00FE3662"/>
    <w:rsid w:val="00FE3678"/>
    <w:rsid w:val="00FE3A06"/>
    <w:rsid w:val="00FE3C2C"/>
    <w:rsid w:val="00FE3EAA"/>
    <w:rsid w:val="00FE4884"/>
    <w:rsid w:val="00FE4DE7"/>
    <w:rsid w:val="00FE4E19"/>
    <w:rsid w:val="00FE580E"/>
    <w:rsid w:val="00FE5C26"/>
    <w:rsid w:val="00FE5CFA"/>
    <w:rsid w:val="00FE5E68"/>
    <w:rsid w:val="00FE5F08"/>
    <w:rsid w:val="00FE670B"/>
    <w:rsid w:val="00FE6833"/>
    <w:rsid w:val="00FE6B04"/>
    <w:rsid w:val="00FE74C5"/>
    <w:rsid w:val="00FE79B1"/>
    <w:rsid w:val="00FE79E3"/>
    <w:rsid w:val="00FF0421"/>
    <w:rsid w:val="00FF054F"/>
    <w:rsid w:val="00FF0A10"/>
    <w:rsid w:val="00FF1431"/>
    <w:rsid w:val="00FF1690"/>
    <w:rsid w:val="00FF17D4"/>
    <w:rsid w:val="00FF19E1"/>
    <w:rsid w:val="00FF3069"/>
    <w:rsid w:val="00FF3115"/>
    <w:rsid w:val="00FF31DD"/>
    <w:rsid w:val="00FF35EF"/>
    <w:rsid w:val="00FF3878"/>
    <w:rsid w:val="00FF3CE8"/>
    <w:rsid w:val="00FF406A"/>
    <w:rsid w:val="00FF40FF"/>
    <w:rsid w:val="00FF45A1"/>
    <w:rsid w:val="00FF45F5"/>
    <w:rsid w:val="00FF4AB6"/>
    <w:rsid w:val="00FF4BF2"/>
    <w:rsid w:val="00FF4CC9"/>
    <w:rsid w:val="00FF4E23"/>
    <w:rsid w:val="00FF5089"/>
    <w:rsid w:val="00FF5B53"/>
    <w:rsid w:val="00FF5C18"/>
    <w:rsid w:val="00FF61AE"/>
    <w:rsid w:val="00FF6967"/>
    <w:rsid w:val="00FF6BC3"/>
    <w:rsid w:val="00FF6C45"/>
    <w:rsid w:val="00FF70F6"/>
    <w:rsid w:val="00FF7152"/>
    <w:rsid w:val="00FF725C"/>
    <w:rsid w:val="00FF758D"/>
    <w:rsid w:val="00FF7632"/>
    <w:rsid w:val="00FF7AC4"/>
    <w:rsid w:val="01094808"/>
    <w:rsid w:val="012B64AF"/>
    <w:rsid w:val="01336C8A"/>
    <w:rsid w:val="01343764"/>
    <w:rsid w:val="013C246A"/>
    <w:rsid w:val="014A5A11"/>
    <w:rsid w:val="01545A05"/>
    <w:rsid w:val="016460E7"/>
    <w:rsid w:val="01703E3E"/>
    <w:rsid w:val="01777BCF"/>
    <w:rsid w:val="018F2EE2"/>
    <w:rsid w:val="019E3125"/>
    <w:rsid w:val="01A20482"/>
    <w:rsid w:val="01A324E9"/>
    <w:rsid w:val="01F50D62"/>
    <w:rsid w:val="01F73A93"/>
    <w:rsid w:val="01FD7E4B"/>
    <w:rsid w:val="021120DD"/>
    <w:rsid w:val="02290C40"/>
    <w:rsid w:val="02856FA3"/>
    <w:rsid w:val="02927BD2"/>
    <w:rsid w:val="02A464AF"/>
    <w:rsid w:val="02D41F55"/>
    <w:rsid w:val="02DD1A2B"/>
    <w:rsid w:val="02F0175E"/>
    <w:rsid w:val="02FC45A7"/>
    <w:rsid w:val="03012F09"/>
    <w:rsid w:val="030B6598"/>
    <w:rsid w:val="032928CD"/>
    <w:rsid w:val="032E5B79"/>
    <w:rsid w:val="03676684"/>
    <w:rsid w:val="038F541B"/>
    <w:rsid w:val="039667A9"/>
    <w:rsid w:val="03A72764"/>
    <w:rsid w:val="03B1762F"/>
    <w:rsid w:val="03F36308"/>
    <w:rsid w:val="03F94756"/>
    <w:rsid w:val="041E22FB"/>
    <w:rsid w:val="04275653"/>
    <w:rsid w:val="04333FF8"/>
    <w:rsid w:val="04406715"/>
    <w:rsid w:val="04425FE9"/>
    <w:rsid w:val="046A6F32"/>
    <w:rsid w:val="04736C5E"/>
    <w:rsid w:val="047C599F"/>
    <w:rsid w:val="04AB30A7"/>
    <w:rsid w:val="04BC223F"/>
    <w:rsid w:val="050339CA"/>
    <w:rsid w:val="0511372D"/>
    <w:rsid w:val="05445D91"/>
    <w:rsid w:val="055406CA"/>
    <w:rsid w:val="05704DD8"/>
    <w:rsid w:val="05726DA2"/>
    <w:rsid w:val="05777F14"/>
    <w:rsid w:val="059164F7"/>
    <w:rsid w:val="05950B3A"/>
    <w:rsid w:val="05AA2098"/>
    <w:rsid w:val="05AB204D"/>
    <w:rsid w:val="05B42F17"/>
    <w:rsid w:val="05B66C8F"/>
    <w:rsid w:val="05C018BB"/>
    <w:rsid w:val="05E12078"/>
    <w:rsid w:val="05E7509A"/>
    <w:rsid w:val="06191AB4"/>
    <w:rsid w:val="064A75A3"/>
    <w:rsid w:val="06930D7E"/>
    <w:rsid w:val="06A95C2E"/>
    <w:rsid w:val="06E17D3B"/>
    <w:rsid w:val="06E45DCD"/>
    <w:rsid w:val="072E58CA"/>
    <w:rsid w:val="0738659A"/>
    <w:rsid w:val="07436550"/>
    <w:rsid w:val="0753050F"/>
    <w:rsid w:val="075451AE"/>
    <w:rsid w:val="07574AD6"/>
    <w:rsid w:val="07670F2A"/>
    <w:rsid w:val="078D7EC3"/>
    <w:rsid w:val="07995B9A"/>
    <w:rsid w:val="07E95AC2"/>
    <w:rsid w:val="08080695"/>
    <w:rsid w:val="080F2686"/>
    <w:rsid w:val="08181615"/>
    <w:rsid w:val="08254DC3"/>
    <w:rsid w:val="085B70D3"/>
    <w:rsid w:val="0876395E"/>
    <w:rsid w:val="087D7F38"/>
    <w:rsid w:val="088445AD"/>
    <w:rsid w:val="08AF52C3"/>
    <w:rsid w:val="08B170DB"/>
    <w:rsid w:val="08E954CF"/>
    <w:rsid w:val="08F848D5"/>
    <w:rsid w:val="09077801"/>
    <w:rsid w:val="092E1232"/>
    <w:rsid w:val="09736C45"/>
    <w:rsid w:val="09896468"/>
    <w:rsid w:val="098D5F59"/>
    <w:rsid w:val="098D7D07"/>
    <w:rsid w:val="09945539"/>
    <w:rsid w:val="099472E7"/>
    <w:rsid w:val="099F0077"/>
    <w:rsid w:val="09D1411B"/>
    <w:rsid w:val="09F50350"/>
    <w:rsid w:val="0A033A90"/>
    <w:rsid w:val="0A09702C"/>
    <w:rsid w:val="0A212885"/>
    <w:rsid w:val="0A36214C"/>
    <w:rsid w:val="0A73514E"/>
    <w:rsid w:val="0A79028B"/>
    <w:rsid w:val="0A892BC4"/>
    <w:rsid w:val="0AAE262A"/>
    <w:rsid w:val="0AC21C32"/>
    <w:rsid w:val="0ACC485F"/>
    <w:rsid w:val="0AD33C0F"/>
    <w:rsid w:val="0AEE6ECB"/>
    <w:rsid w:val="0AF9236B"/>
    <w:rsid w:val="0B022976"/>
    <w:rsid w:val="0B05584A"/>
    <w:rsid w:val="0B1F52D6"/>
    <w:rsid w:val="0B2B5A29"/>
    <w:rsid w:val="0B35117B"/>
    <w:rsid w:val="0B4D146E"/>
    <w:rsid w:val="0B5F1B77"/>
    <w:rsid w:val="0B720CBA"/>
    <w:rsid w:val="0B7C44D7"/>
    <w:rsid w:val="0B8D51F1"/>
    <w:rsid w:val="0BA13F3D"/>
    <w:rsid w:val="0BBC6C01"/>
    <w:rsid w:val="0BC450F6"/>
    <w:rsid w:val="0BCD0D95"/>
    <w:rsid w:val="0BD51E39"/>
    <w:rsid w:val="0C012C2E"/>
    <w:rsid w:val="0C5D74F6"/>
    <w:rsid w:val="0C7156BE"/>
    <w:rsid w:val="0C7D2D3D"/>
    <w:rsid w:val="0C8427D5"/>
    <w:rsid w:val="0C845F1E"/>
    <w:rsid w:val="0C8956D0"/>
    <w:rsid w:val="0C9870EE"/>
    <w:rsid w:val="0CC021A1"/>
    <w:rsid w:val="0CD85A2E"/>
    <w:rsid w:val="0CEC743A"/>
    <w:rsid w:val="0CF81D6E"/>
    <w:rsid w:val="0D2B61B4"/>
    <w:rsid w:val="0D2E35AF"/>
    <w:rsid w:val="0D5079C9"/>
    <w:rsid w:val="0D5A4D64"/>
    <w:rsid w:val="0D614C45"/>
    <w:rsid w:val="0D88346D"/>
    <w:rsid w:val="0DAD0977"/>
    <w:rsid w:val="0DAF1F1B"/>
    <w:rsid w:val="0E2F2CB1"/>
    <w:rsid w:val="0E305806"/>
    <w:rsid w:val="0E5531FB"/>
    <w:rsid w:val="0E675367"/>
    <w:rsid w:val="0E7019A5"/>
    <w:rsid w:val="0E774234"/>
    <w:rsid w:val="0E792F4F"/>
    <w:rsid w:val="0EA62097"/>
    <w:rsid w:val="0F046CBD"/>
    <w:rsid w:val="0F1113DA"/>
    <w:rsid w:val="0F450727"/>
    <w:rsid w:val="0F773FEC"/>
    <w:rsid w:val="0F997873"/>
    <w:rsid w:val="0FD61CDB"/>
    <w:rsid w:val="0FE10DAC"/>
    <w:rsid w:val="0FF06008"/>
    <w:rsid w:val="0FFD3FC3"/>
    <w:rsid w:val="100D3FEC"/>
    <w:rsid w:val="10150A56"/>
    <w:rsid w:val="101C0298"/>
    <w:rsid w:val="10394744"/>
    <w:rsid w:val="103D4B9D"/>
    <w:rsid w:val="10487E27"/>
    <w:rsid w:val="1057393C"/>
    <w:rsid w:val="1066305F"/>
    <w:rsid w:val="108D4A90"/>
    <w:rsid w:val="10A2678D"/>
    <w:rsid w:val="10AF2C58"/>
    <w:rsid w:val="10B73B8E"/>
    <w:rsid w:val="10C6648B"/>
    <w:rsid w:val="10E548CC"/>
    <w:rsid w:val="110A4333"/>
    <w:rsid w:val="110B7E38"/>
    <w:rsid w:val="1111746F"/>
    <w:rsid w:val="11194576"/>
    <w:rsid w:val="11405FA6"/>
    <w:rsid w:val="115832F0"/>
    <w:rsid w:val="117F087D"/>
    <w:rsid w:val="118E286E"/>
    <w:rsid w:val="119A3FC3"/>
    <w:rsid w:val="11B20E46"/>
    <w:rsid w:val="11CB5870"/>
    <w:rsid w:val="11E03525"/>
    <w:rsid w:val="12031CEC"/>
    <w:rsid w:val="12192A7F"/>
    <w:rsid w:val="122628D8"/>
    <w:rsid w:val="12301B77"/>
    <w:rsid w:val="12403C8F"/>
    <w:rsid w:val="124D40DD"/>
    <w:rsid w:val="12537D93"/>
    <w:rsid w:val="126B2CAE"/>
    <w:rsid w:val="127C6B6A"/>
    <w:rsid w:val="128F1BE2"/>
    <w:rsid w:val="12C02EFB"/>
    <w:rsid w:val="12DF001F"/>
    <w:rsid w:val="12F22C87"/>
    <w:rsid w:val="12F708E7"/>
    <w:rsid w:val="1300699D"/>
    <w:rsid w:val="13192B93"/>
    <w:rsid w:val="13394752"/>
    <w:rsid w:val="134765D4"/>
    <w:rsid w:val="134D0507"/>
    <w:rsid w:val="134D4F2C"/>
    <w:rsid w:val="13617973"/>
    <w:rsid w:val="137837D5"/>
    <w:rsid w:val="139D62CF"/>
    <w:rsid w:val="13AC7D0A"/>
    <w:rsid w:val="13FE5991"/>
    <w:rsid w:val="14025795"/>
    <w:rsid w:val="14193A38"/>
    <w:rsid w:val="141A2ADF"/>
    <w:rsid w:val="142148E5"/>
    <w:rsid w:val="144A665F"/>
    <w:rsid w:val="145E16ED"/>
    <w:rsid w:val="14774DBB"/>
    <w:rsid w:val="14900B24"/>
    <w:rsid w:val="1497412F"/>
    <w:rsid w:val="14CA62B3"/>
    <w:rsid w:val="15051099"/>
    <w:rsid w:val="150A02E8"/>
    <w:rsid w:val="152517AE"/>
    <w:rsid w:val="153674A4"/>
    <w:rsid w:val="153C2FC6"/>
    <w:rsid w:val="15520056"/>
    <w:rsid w:val="15521594"/>
    <w:rsid w:val="155C49B9"/>
    <w:rsid w:val="15657D89"/>
    <w:rsid w:val="156F54C4"/>
    <w:rsid w:val="15721859"/>
    <w:rsid w:val="157B06DA"/>
    <w:rsid w:val="15877333"/>
    <w:rsid w:val="158D108E"/>
    <w:rsid w:val="159931E5"/>
    <w:rsid w:val="15A74CEF"/>
    <w:rsid w:val="15AB3D60"/>
    <w:rsid w:val="15B30AF5"/>
    <w:rsid w:val="15B8138A"/>
    <w:rsid w:val="15CC605B"/>
    <w:rsid w:val="15EB2A49"/>
    <w:rsid w:val="15EF1193"/>
    <w:rsid w:val="15F15AC1"/>
    <w:rsid w:val="162C4A32"/>
    <w:rsid w:val="166C1727"/>
    <w:rsid w:val="168047A1"/>
    <w:rsid w:val="16C858E8"/>
    <w:rsid w:val="16EB2510"/>
    <w:rsid w:val="16F72C63"/>
    <w:rsid w:val="16FE0496"/>
    <w:rsid w:val="17090F79"/>
    <w:rsid w:val="17163A31"/>
    <w:rsid w:val="1720040C"/>
    <w:rsid w:val="173B6FF4"/>
    <w:rsid w:val="174C193E"/>
    <w:rsid w:val="17571954"/>
    <w:rsid w:val="176C79C8"/>
    <w:rsid w:val="177A7E64"/>
    <w:rsid w:val="17920BDE"/>
    <w:rsid w:val="17C214C3"/>
    <w:rsid w:val="17D22226"/>
    <w:rsid w:val="17D300EB"/>
    <w:rsid w:val="17E56F60"/>
    <w:rsid w:val="17F055A4"/>
    <w:rsid w:val="18025D64"/>
    <w:rsid w:val="189B4074"/>
    <w:rsid w:val="18CD0120"/>
    <w:rsid w:val="18CE72B0"/>
    <w:rsid w:val="18E86D07"/>
    <w:rsid w:val="192F37A8"/>
    <w:rsid w:val="195D1545"/>
    <w:rsid w:val="19676326"/>
    <w:rsid w:val="19762565"/>
    <w:rsid w:val="198526B0"/>
    <w:rsid w:val="1990114D"/>
    <w:rsid w:val="199E0BD7"/>
    <w:rsid w:val="19BC5B06"/>
    <w:rsid w:val="19C83B7E"/>
    <w:rsid w:val="19EA6027"/>
    <w:rsid w:val="19F46BAA"/>
    <w:rsid w:val="1A00792C"/>
    <w:rsid w:val="1A02204B"/>
    <w:rsid w:val="1A042245"/>
    <w:rsid w:val="1A0F55B1"/>
    <w:rsid w:val="1A111F53"/>
    <w:rsid w:val="1A1E49AB"/>
    <w:rsid w:val="1A2F0966"/>
    <w:rsid w:val="1A3D3083"/>
    <w:rsid w:val="1A3E13E6"/>
    <w:rsid w:val="1A5204C9"/>
    <w:rsid w:val="1A907011"/>
    <w:rsid w:val="1A9E6389"/>
    <w:rsid w:val="1AA90718"/>
    <w:rsid w:val="1AB64BE3"/>
    <w:rsid w:val="1ACA73D7"/>
    <w:rsid w:val="1AD11A1D"/>
    <w:rsid w:val="1AD25EC1"/>
    <w:rsid w:val="1AD86359"/>
    <w:rsid w:val="1AEB53E7"/>
    <w:rsid w:val="1AF6393B"/>
    <w:rsid w:val="1AFE6CB6"/>
    <w:rsid w:val="1B040045"/>
    <w:rsid w:val="1B322450"/>
    <w:rsid w:val="1B430354"/>
    <w:rsid w:val="1B6026F0"/>
    <w:rsid w:val="1B7E6930"/>
    <w:rsid w:val="1B9206DD"/>
    <w:rsid w:val="1BDF162E"/>
    <w:rsid w:val="1BEF4851"/>
    <w:rsid w:val="1BF12377"/>
    <w:rsid w:val="1BF73705"/>
    <w:rsid w:val="1C032B21"/>
    <w:rsid w:val="1C202C5C"/>
    <w:rsid w:val="1C420E24"/>
    <w:rsid w:val="1CAC2742"/>
    <w:rsid w:val="1CB3762C"/>
    <w:rsid w:val="1CE84E58"/>
    <w:rsid w:val="1CF00880"/>
    <w:rsid w:val="1D3E2E78"/>
    <w:rsid w:val="1D4D7722"/>
    <w:rsid w:val="1D5C62D9"/>
    <w:rsid w:val="1D61352C"/>
    <w:rsid w:val="1D790876"/>
    <w:rsid w:val="1D7B132A"/>
    <w:rsid w:val="1D937A73"/>
    <w:rsid w:val="1DF93765"/>
    <w:rsid w:val="1E087E4C"/>
    <w:rsid w:val="1E0D7210"/>
    <w:rsid w:val="1E1467F1"/>
    <w:rsid w:val="1E1E141D"/>
    <w:rsid w:val="1E390005"/>
    <w:rsid w:val="1E3E6606"/>
    <w:rsid w:val="1E4F4886"/>
    <w:rsid w:val="1E57048B"/>
    <w:rsid w:val="1E9D2342"/>
    <w:rsid w:val="1ECF7290"/>
    <w:rsid w:val="1EEA12FF"/>
    <w:rsid w:val="1EF81C6E"/>
    <w:rsid w:val="1EFA1543"/>
    <w:rsid w:val="1F1A3993"/>
    <w:rsid w:val="1F58270D"/>
    <w:rsid w:val="1F5E747B"/>
    <w:rsid w:val="1F7D2A0F"/>
    <w:rsid w:val="1F882FF2"/>
    <w:rsid w:val="1F8F00FA"/>
    <w:rsid w:val="1F9D5835"/>
    <w:rsid w:val="1FB738D7"/>
    <w:rsid w:val="1FC60008"/>
    <w:rsid w:val="2007660D"/>
    <w:rsid w:val="20304A05"/>
    <w:rsid w:val="20307817"/>
    <w:rsid w:val="204D7D98"/>
    <w:rsid w:val="206770AC"/>
    <w:rsid w:val="20680E8E"/>
    <w:rsid w:val="209E05F3"/>
    <w:rsid w:val="20A07A41"/>
    <w:rsid w:val="20A828C8"/>
    <w:rsid w:val="20B41BC5"/>
    <w:rsid w:val="20BE2A44"/>
    <w:rsid w:val="20C718F8"/>
    <w:rsid w:val="211865F8"/>
    <w:rsid w:val="213276BA"/>
    <w:rsid w:val="214A56BB"/>
    <w:rsid w:val="21590EA2"/>
    <w:rsid w:val="218D6A9F"/>
    <w:rsid w:val="2197751D"/>
    <w:rsid w:val="21A12149"/>
    <w:rsid w:val="21B93937"/>
    <w:rsid w:val="21D34012"/>
    <w:rsid w:val="21F91F85"/>
    <w:rsid w:val="22042B99"/>
    <w:rsid w:val="22394A78"/>
    <w:rsid w:val="22462D77"/>
    <w:rsid w:val="224C6559"/>
    <w:rsid w:val="224F7DF7"/>
    <w:rsid w:val="225615B4"/>
    <w:rsid w:val="22822780"/>
    <w:rsid w:val="22AF5D5D"/>
    <w:rsid w:val="22D87DED"/>
    <w:rsid w:val="22FD2D7A"/>
    <w:rsid w:val="230E3251"/>
    <w:rsid w:val="23271CE1"/>
    <w:rsid w:val="23580AEF"/>
    <w:rsid w:val="23906919"/>
    <w:rsid w:val="23A20590"/>
    <w:rsid w:val="23A210F0"/>
    <w:rsid w:val="23AF6D6C"/>
    <w:rsid w:val="24007C98"/>
    <w:rsid w:val="24107A5A"/>
    <w:rsid w:val="24140553"/>
    <w:rsid w:val="2426102C"/>
    <w:rsid w:val="24286B52"/>
    <w:rsid w:val="243358A0"/>
    <w:rsid w:val="244A219D"/>
    <w:rsid w:val="244D65B8"/>
    <w:rsid w:val="244F40DF"/>
    <w:rsid w:val="247D68DF"/>
    <w:rsid w:val="24B165F9"/>
    <w:rsid w:val="24C04FDC"/>
    <w:rsid w:val="24D91B04"/>
    <w:rsid w:val="24D92AF5"/>
    <w:rsid w:val="24F42ED8"/>
    <w:rsid w:val="24F912B3"/>
    <w:rsid w:val="251E1D03"/>
    <w:rsid w:val="252E0198"/>
    <w:rsid w:val="252F3F10"/>
    <w:rsid w:val="253432D4"/>
    <w:rsid w:val="256661D9"/>
    <w:rsid w:val="25704DA4"/>
    <w:rsid w:val="258560D1"/>
    <w:rsid w:val="25894A6C"/>
    <w:rsid w:val="259049AF"/>
    <w:rsid w:val="25BC10FA"/>
    <w:rsid w:val="25F82554"/>
    <w:rsid w:val="25FD341D"/>
    <w:rsid w:val="2603217C"/>
    <w:rsid w:val="261206FC"/>
    <w:rsid w:val="26163F51"/>
    <w:rsid w:val="26295ED3"/>
    <w:rsid w:val="264B6B28"/>
    <w:rsid w:val="265E685B"/>
    <w:rsid w:val="26764FA0"/>
    <w:rsid w:val="267F67D1"/>
    <w:rsid w:val="26914E82"/>
    <w:rsid w:val="26CB51F8"/>
    <w:rsid w:val="26D27CDE"/>
    <w:rsid w:val="26F7280B"/>
    <w:rsid w:val="26F96584"/>
    <w:rsid w:val="270B7A08"/>
    <w:rsid w:val="2725381D"/>
    <w:rsid w:val="273B094A"/>
    <w:rsid w:val="27612030"/>
    <w:rsid w:val="27675BE3"/>
    <w:rsid w:val="27750300"/>
    <w:rsid w:val="27DC037F"/>
    <w:rsid w:val="280B2A12"/>
    <w:rsid w:val="28222492"/>
    <w:rsid w:val="285D2B42"/>
    <w:rsid w:val="285F2D5E"/>
    <w:rsid w:val="28941555"/>
    <w:rsid w:val="28B44E58"/>
    <w:rsid w:val="28C72DDD"/>
    <w:rsid w:val="28CF3A40"/>
    <w:rsid w:val="28D41056"/>
    <w:rsid w:val="28D728F5"/>
    <w:rsid w:val="29026ADA"/>
    <w:rsid w:val="290819A0"/>
    <w:rsid w:val="2910142B"/>
    <w:rsid w:val="29206461"/>
    <w:rsid w:val="29750748"/>
    <w:rsid w:val="2975102F"/>
    <w:rsid w:val="297A7319"/>
    <w:rsid w:val="298760C9"/>
    <w:rsid w:val="29934A6D"/>
    <w:rsid w:val="29AD3BD6"/>
    <w:rsid w:val="29EE6148"/>
    <w:rsid w:val="29FF65A7"/>
    <w:rsid w:val="2A161D3A"/>
    <w:rsid w:val="2A2D3DE1"/>
    <w:rsid w:val="2A946CEF"/>
    <w:rsid w:val="2AA36F32"/>
    <w:rsid w:val="2AB27175"/>
    <w:rsid w:val="2ABF1892"/>
    <w:rsid w:val="2AC5334C"/>
    <w:rsid w:val="2ADA5A13"/>
    <w:rsid w:val="2AEA2C7B"/>
    <w:rsid w:val="2AEF2177"/>
    <w:rsid w:val="2AFA28CA"/>
    <w:rsid w:val="2B275DB5"/>
    <w:rsid w:val="2B4B5360"/>
    <w:rsid w:val="2B547A60"/>
    <w:rsid w:val="2B936FA7"/>
    <w:rsid w:val="2B9845BD"/>
    <w:rsid w:val="2BBE50F8"/>
    <w:rsid w:val="2BC96C92"/>
    <w:rsid w:val="2BED7625"/>
    <w:rsid w:val="2BF13CCD"/>
    <w:rsid w:val="2BF437BD"/>
    <w:rsid w:val="2C2045B2"/>
    <w:rsid w:val="2C3E5B4D"/>
    <w:rsid w:val="2C4604BD"/>
    <w:rsid w:val="2C4E2ECE"/>
    <w:rsid w:val="2C550700"/>
    <w:rsid w:val="2C622E1D"/>
    <w:rsid w:val="2C73502A"/>
    <w:rsid w:val="2C8E776E"/>
    <w:rsid w:val="2C9C31E0"/>
    <w:rsid w:val="2CA458D6"/>
    <w:rsid w:val="2CF64FCD"/>
    <w:rsid w:val="2D0D0FDB"/>
    <w:rsid w:val="2D12039F"/>
    <w:rsid w:val="2D65477E"/>
    <w:rsid w:val="2D690CEA"/>
    <w:rsid w:val="2D715636"/>
    <w:rsid w:val="2D83304B"/>
    <w:rsid w:val="2D870D8D"/>
    <w:rsid w:val="2E132621"/>
    <w:rsid w:val="2E252B60"/>
    <w:rsid w:val="2E2760CC"/>
    <w:rsid w:val="2E5A1FFE"/>
    <w:rsid w:val="2E6438CA"/>
    <w:rsid w:val="2E6626E4"/>
    <w:rsid w:val="2E730163"/>
    <w:rsid w:val="2E8B665B"/>
    <w:rsid w:val="2E9F285F"/>
    <w:rsid w:val="2EAB4607"/>
    <w:rsid w:val="2EC67693"/>
    <w:rsid w:val="2EDF603A"/>
    <w:rsid w:val="2EF84F00"/>
    <w:rsid w:val="2F1A178D"/>
    <w:rsid w:val="2F210D6D"/>
    <w:rsid w:val="2F3A3B1A"/>
    <w:rsid w:val="2F4862FA"/>
    <w:rsid w:val="2F5729E1"/>
    <w:rsid w:val="2F875074"/>
    <w:rsid w:val="2F8A3E1E"/>
    <w:rsid w:val="2F977F57"/>
    <w:rsid w:val="2FCC6F2B"/>
    <w:rsid w:val="2FD275FB"/>
    <w:rsid w:val="2FE83C6E"/>
    <w:rsid w:val="2FF26266"/>
    <w:rsid w:val="2FFC57D5"/>
    <w:rsid w:val="300D3FF6"/>
    <w:rsid w:val="30155AC7"/>
    <w:rsid w:val="30227E4E"/>
    <w:rsid w:val="30450A8C"/>
    <w:rsid w:val="304707B9"/>
    <w:rsid w:val="304D1825"/>
    <w:rsid w:val="30503789"/>
    <w:rsid w:val="30A02DE0"/>
    <w:rsid w:val="30A56A10"/>
    <w:rsid w:val="3115220C"/>
    <w:rsid w:val="312D68D2"/>
    <w:rsid w:val="312E32CE"/>
    <w:rsid w:val="313034EA"/>
    <w:rsid w:val="31380CD8"/>
    <w:rsid w:val="315764B6"/>
    <w:rsid w:val="31774C75"/>
    <w:rsid w:val="317F1D7B"/>
    <w:rsid w:val="318A49A8"/>
    <w:rsid w:val="31A4638C"/>
    <w:rsid w:val="31A83831"/>
    <w:rsid w:val="31D976DD"/>
    <w:rsid w:val="31DC63C6"/>
    <w:rsid w:val="321B1AA4"/>
    <w:rsid w:val="32612C13"/>
    <w:rsid w:val="32613F1F"/>
    <w:rsid w:val="32731939"/>
    <w:rsid w:val="3286248E"/>
    <w:rsid w:val="32BA66BD"/>
    <w:rsid w:val="32C739DA"/>
    <w:rsid w:val="330B38C7"/>
    <w:rsid w:val="33100E63"/>
    <w:rsid w:val="33185FE3"/>
    <w:rsid w:val="332130EA"/>
    <w:rsid w:val="33286E85"/>
    <w:rsid w:val="333E1EEE"/>
    <w:rsid w:val="336E3E55"/>
    <w:rsid w:val="33727DEA"/>
    <w:rsid w:val="33813B89"/>
    <w:rsid w:val="33944855"/>
    <w:rsid w:val="339644A9"/>
    <w:rsid w:val="33CD3272"/>
    <w:rsid w:val="33E01FCD"/>
    <w:rsid w:val="33F425C6"/>
    <w:rsid w:val="340F1F84"/>
    <w:rsid w:val="3444623E"/>
    <w:rsid w:val="3454129D"/>
    <w:rsid w:val="346A0500"/>
    <w:rsid w:val="348821CB"/>
    <w:rsid w:val="34936269"/>
    <w:rsid w:val="34B00BC9"/>
    <w:rsid w:val="34B278FA"/>
    <w:rsid w:val="34E42621"/>
    <w:rsid w:val="34EB7E53"/>
    <w:rsid w:val="34EC3F7C"/>
    <w:rsid w:val="351C000D"/>
    <w:rsid w:val="35223149"/>
    <w:rsid w:val="3575596F"/>
    <w:rsid w:val="3589141A"/>
    <w:rsid w:val="3598340C"/>
    <w:rsid w:val="359978AF"/>
    <w:rsid w:val="35A27397"/>
    <w:rsid w:val="35CE6E2D"/>
    <w:rsid w:val="35D021F8"/>
    <w:rsid w:val="35FF2F0A"/>
    <w:rsid w:val="36050AA1"/>
    <w:rsid w:val="36282F5A"/>
    <w:rsid w:val="363A2B4F"/>
    <w:rsid w:val="367B0D63"/>
    <w:rsid w:val="36851BE2"/>
    <w:rsid w:val="36963DEF"/>
    <w:rsid w:val="36A06A1C"/>
    <w:rsid w:val="371371EE"/>
    <w:rsid w:val="371A299C"/>
    <w:rsid w:val="373553B6"/>
    <w:rsid w:val="37713067"/>
    <w:rsid w:val="377406A3"/>
    <w:rsid w:val="37BF2ED1"/>
    <w:rsid w:val="37C04489"/>
    <w:rsid w:val="37D567DE"/>
    <w:rsid w:val="37D7646D"/>
    <w:rsid w:val="380B2CEA"/>
    <w:rsid w:val="382B7851"/>
    <w:rsid w:val="38660E7F"/>
    <w:rsid w:val="387B14EE"/>
    <w:rsid w:val="38A50319"/>
    <w:rsid w:val="38B95424"/>
    <w:rsid w:val="38D64977"/>
    <w:rsid w:val="38DC5B2C"/>
    <w:rsid w:val="38F117B0"/>
    <w:rsid w:val="39454D75"/>
    <w:rsid w:val="394C6492"/>
    <w:rsid w:val="394E0C8C"/>
    <w:rsid w:val="395225B0"/>
    <w:rsid w:val="39655323"/>
    <w:rsid w:val="397739E6"/>
    <w:rsid w:val="39975B32"/>
    <w:rsid w:val="39BD1693"/>
    <w:rsid w:val="39DD3AE3"/>
    <w:rsid w:val="39F50E2C"/>
    <w:rsid w:val="39F57734"/>
    <w:rsid w:val="39F738EC"/>
    <w:rsid w:val="39FD5C99"/>
    <w:rsid w:val="3A1E529D"/>
    <w:rsid w:val="3A257964"/>
    <w:rsid w:val="3A3758E9"/>
    <w:rsid w:val="3A39340F"/>
    <w:rsid w:val="3A4F32A6"/>
    <w:rsid w:val="3A532053"/>
    <w:rsid w:val="3A782540"/>
    <w:rsid w:val="3A93317B"/>
    <w:rsid w:val="3A9B5E78"/>
    <w:rsid w:val="3AA33360"/>
    <w:rsid w:val="3AA52853"/>
    <w:rsid w:val="3AB922F9"/>
    <w:rsid w:val="3AD44A78"/>
    <w:rsid w:val="3AD77735"/>
    <w:rsid w:val="3AFC09D7"/>
    <w:rsid w:val="3B1E1D4E"/>
    <w:rsid w:val="3B23153A"/>
    <w:rsid w:val="3B27770B"/>
    <w:rsid w:val="3B383C97"/>
    <w:rsid w:val="3B4A33FA"/>
    <w:rsid w:val="3B4C0F20"/>
    <w:rsid w:val="3B4E14F1"/>
    <w:rsid w:val="3B561D9F"/>
    <w:rsid w:val="3B5878C5"/>
    <w:rsid w:val="3B7B35B3"/>
    <w:rsid w:val="3B8B1A48"/>
    <w:rsid w:val="3BB6283D"/>
    <w:rsid w:val="3BC86FE8"/>
    <w:rsid w:val="3BE05EF3"/>
    <w:rsid w:val="3BE73CA1"/>
    <w:rsid w:val="3BF71FF4"/>
    <w:rsid w:val="3BF96496"/>
    <w:rsid w:val="3C070788"/>
    <w:rsid w:val="3C090BBF"/>
    <w:rsid w:val="3C176736"/>
    <w:rsid w:val="3C1F4887"/>
    <w:rsid w:val="3C7324DC"/>
    <w:rsid w:val="3C771FCD"/>
    <w:rsid w:val="3C7E15AD"/>
    <w:rsid w:val="3C815BEB"/>
    <w:rsid w:val="3C8F5EDF"/>
    <w:rsid w:val="3C8F7CA1"/>
    <w:rsid w:val="3CDC469E"/>
    <w:rsid w:val="3CE059F3"/>
    <w:rsid w:val="3CFB2884"/>
    <w:rsid w:val="3CFD6976"/>
    <w:rsid w:val="3D1A0F1E"/>
    <w:rsid w:val="3D2478F0"/>
    <w:rsid w:val="3D324146"/>
    <w:rsid w:val="3D4225DB"/>
    <w:rsid w:val="3D87623F"/>
    <w:rsid w:val="3DD07BE6"/>
    <w:rsid w:val="3DDF42CD"/>
    <w:rsid w:val="3E2C2BBB"/>
    <w:rsid w:val="3E304B29"/>
    <w:rsid w:val="3E3839DE"/>
    <w:rsid w:val="3E3C3D2E"/>
    <w:rsid w:val="3E3E4857"/>
    <w:rsid w:val="3E4E4FAF"/>
    <w:rsid w:val="3E595E2E"/>
    <w:rsid w:val="3E6F38A3"/>
    <w:rsid w:val="3E7E3EC9"/>
    <w:rsid w:val="3E9C7F12"/>
    <w:rsid w:val="3EB16D20"/>
    <w:rsid w:val="3EC6723B"/>
    <w:rsid w:val="3ED85992"/>
    <w:rsid w:val="3EDE27D5"/>
    <w:rsid w:val="3EE33B9D"/>
    <w:rsid w:val="3F0919DA"/>
    <w:rsid w:val="3F1461F9"/>
    <w:rsid w:val="3F1948C2"/>
    <w:rsid w:val="3F474FAC"/>
    <w:rsid w:val="3F496996"/>
    <w:rsid w:val="3F4A1C1A"/>
    <w:rsid w:val="3F892743"/>
    <w:rsid w:val="3F89675E"/>
    <w:rsid w:val="3F9B4224"/>
    <w:rsid w:val="3FBD419A"/>
    <w:rsid w:val="3FDF4AF2"/>
    <w:rsid w:val="3FE8319B"/>
    <w:rsid w:val="3FEB6F5A"/>
    <w:rsid w:val="3FEC4A80"/>
    <w:rsid w:val="3FF83425"/>
    <w:rsid w:val="40284B98"/>
    <w:rsid w:val="40296AF8"/>
    <w:rsid w:val="40955117"/>
    <w:rsid w:val="409E221E"/>
    <w:rsid w:val="40C477AB"/>
    <w:rsid w:val="40F55BB6"/>
    <w:rsid w:val="41331CB3"/>
    <w:rsid w:val="418A09F4"/>
    <w:rsid w:val="41A970CC"/>
    <w:rsid w:val="41CF7963"/>
    <w:rsid w:val="41F52311"/>
    <w:rsid w:val="41FA16D6"/>
    <w:rsid w:val="421227CC"/>
    <w:rsid w:val="42521512"/>
    <w:rsid w:val="425A0117"/>
    <w:rsid w:val="4267663F"/>
    <w:rsid w:val="4269685C"/>
    <w:rsid w:val="42703746"/>
    <w:rsid w:val="42822E30"/>
    <w:rsid w:val="42880B3B"/>
    <w:rsid w:val="42C85330"/>
    <w:rsid w:val="42ED123B"/>
    <w:rsid w:val="42F5769A"/>
    <w:rsid w:val="42FE6FA4"/>
    <w:rsid w:val="431762B8"/>
    <w:rsid w:val="432114C9"/>
    <w:rsid w:val="43394480"/>
    <w:rsid w:val="437B1FB6"/>
    <w:rsid w:val="43805C0B"/>
    <w:rsid w:val="43866F99"/>
    <w:rsid w:val="43A318F9"/>
    <w:rsid w:val="43B91888"/>
    <w:rsid w:val="43DB1093"/>
    <w:rsid w:val="43E17249"/>
    <w:rsid w:val="440C749E"/>
    <w:rsid w:val="44305883"/>
    <w:rsid w:val="44413627"/>
    <w:rsid w:val="444460B6"/>
    <w:rsid w:val="4456284F"/>
    <w:rsid w:val="445C3187"/>
    <w:rsid w:val="44693D42"/>
    <w:rsid w:val="446F6BCC"/>
    <w:rsid w:val="447B1EDA"/>
    <w:rsid w:val="44894F93"/>
    <w:rsid w:val="44C304A5"/>
    <w:rsid w:val="44E95A32"/>
    <w:rsid w:val="44F87A23"/>
    <w:rsid w:val="451F7CF8"/>
    <w:rsid w:val="452D7567"/>
    <w:rsid w:val="455C2932"/>
    <w:rsid w:val="45B25DBF"/>
    <w:rsid w:val="45B85B30"/>
    <w:rsid w:val="45D1274E"/>
    <w:rsid w:val="45D36916"/>
    <w:rsid w:val="45DB41E7"/>
    <w:rsid w:val="45E46091"/>
    <w:rsid w:val="45E549B4"/>
    <w:rsid w:val="45F63CE4"/>
    <w:rsid w:val="45FD437A"/>
    <w:rsid w:val="460324F4"/>
    <w:rsid w:val="46056014"/>
    <w:rsid w:val="46164604"/>
    <w:rsid w:val="463B2E36"/>
    <w:rsid w:val="46433AF4"/>
    <w:rsid w:val="46633A7C"/>
    <w:rsid w:val="46893BE0"/>
    <w:rsid w:val="468E490C"/>
    <w:rsid w:val="46D13C6F"/>
    <w:rsid w:val="46E91D19"/>
    <w:rsid w:val="46F4261E"/>
    <w:rsid w:val="46F81F5C"/>
    <w:rsid w:val="4706293F"/>
    <w:rsid w:val="47102D15"/>
    <w:rsid w:val="471425D5"/>
    <w:rsid w:val="472B0583"/>
    <w:rsid w:val="47312172"/>
    <w:rsid w:val="47347285"/>
    <w:rsid w:val="477C5088"/>
    <w:rsid w:val="47841A42"/>
    <w:rsid w:val="478E1441"/>
    <w:rsid w:val="47B10AC1"/>
    <w:rsid w:val="47B642F1"/>
    <w:rsid w:val="47B672E7"/>
    <w:rsid w:val="47C13ED6"/>
    <w:rsid w:val="47C27152"/>
    <w:rsid w:val="47D32328"/>
    <w:rsid w:val="47FA66CD"/>
    <w:rsid w:val="47FE7A46"/>
    <w:rsid w:val="4800556C"/>
    <w:rsid w:val="48050DD4"/>
    <w:rsid w:val="480D334D"/>
    <w:rsid w:val="482968CF"/>
    <w:rsid w:val="483F42E6"/>
    <w:rsid w:val="48942081"/>
    <w:rsid w:val="48955123"/>
    <w:rsid w:val="48B562BD"/>
    <w:rsid w:val="48B6702D"/>
    <w:rsid w:val="48B87DAA"/>
    <w:rsid w:val="48BB76E5"/>
    <w:rsid w:val="48BD345D"/>
    <w:rsid w:val="48C30478"/>
    <w:rsid w:val="48F0738F"/>
    <w:rsid w:val="48F86C92"/>
    <w:rsid w:val="48FF5824"/>
    <w:rsid w:val="491017DF"/>
    <w:rsid w:val="491369CC"/>
    <w:rsid w:val="49320D4E"/>
    <w:rsid w:val="493C0826"/>
    <w:rsid w:val="494164C0"/>
    <w:rsid w:val="494E62A6"/>
    <w:rsid w:val="495D7511"/>
    <w:rsid w:val="497E0E3E"/>
    <w:rsid w:val="49C012F8"/>
    <w:rsid w:val="49CA6D2C"/>
    <w:rsid w:val="49D24CE6"/>
    <w:rsid w:val="49E7024F"/>
    <w:rsid w:val="49EA64D4"/>
    <w:rsid w:val="49EF5898"/>
    <w:rsid w:val="4A0155CC"/>
    <w:rsid w:val="4A2512BA"/>
    <w:rsid w:val="4A34004C"/>
    <w:rsid w:val="4A36378E"/>
    <w:rsid w:val="4A937C3C"/>
    <w:rsid w:val="4AB14E58"/>
    <w:rsid w:val="4AE747C1"/>
    <w:rsid w:val="4B027E16"/>
    <w:rsid w:val="4B3C4202"/>
    <w:rsid w:val="4B3F1E2E"/>
    <w:rsid w:val="4B5C6F5D"/>
    <w:rsid w:val="4B5D2CD5"/>
    <w:rsid w:val="4B6A3D2F"/>
    <w:rsid w:val="4B883008"/>
    <w:rsid w:val="4B9177DA"/>
    <w:rsid w:val="4BBF129A"/>
    <w:rsid w:val="4BC30D8B"/>
    <w:rsid w:val="4BC70265"/>
    <w:rsid w:val="4BE96317"/>
    <w:rsid w:val="4BF2341E"/>
    <w:rsid w:val="4BF4363A"/>
    <w:rsid w:val="4BF61160"/>
    <w:rsid w:val="4C054C56"/>
    <w:rsid w:val="4C0F5D7E"/>
    <w:rsid w:val="4C3D2939"/>
    <w:rsid w:val="4C490FE0"/>
    <w:rsid w:val="4C55381A"/>
    <w:rsid w:val="4C8A062B"/>
    <w:rsid w:val="4CB21E49"/>
    <w:rsid w:val="4D072EF9"/>
    <w:rsid w:val="4D142FE0"/>
    <w:rsid w:val="4D215349"/>
    <w:rsid w:val="4D2A12E8"/>
    <w:rsid w:val="4D5316C1"/>
    <w:rsid w:val="4D554464"/>
    <w:rsid w:val="4D607C36"/>
    <w:rsid w:val="4D732CDE"/>
    <w:rsid w:val="4D76420B"/>
    <w:rsid w:val="4D7D21B0"/>
    <w:rsid w:val="4DB23902"/>
    <w:rsid w:val="4DCD2983"/>
    <w:rsid w:val="4DE33A74"/>
    <w:rsid w:val="4DF16362"/>
    <w:rsid w:val="4DF71011"/>
    <w:rsid w:val="4E1E2C51"/>
    <w:rsid w:val="4E465CA3"/>
    <w:rsid w:val="4E6A0A71"/>
    <w:rsid w:val="4EA03605"/>
    <w:rsid w:val="4EA604F0"/>
    <w:rsid w:val="4EB96475"/>
    <w:rsid w:val="4ED35788"/>
    <w:rsid w:val="4EE01F29"/>
    <w:rsid w:val="4F05790C"/>
    <w:rsid w:val="4F0772D2"/>
    <w:rsid w:val="4F8847C5"/>
    <w:rsid w:val="4F9541FD"/>
    <w:rsid w:val="4FA40ED3"/>
    <w:rsid w:val="4FD07F1A"/>
    <w:rsid w:val="4FD712A8"/>
    <w:rsid w:val="4FD86DCF"/>
    <w:rsid w:val="4FDC3661"/>
    <w:rsid w:val="500D4CCA"/>
    <w:rsid w:val="501F42A7"/>
    <w:rsid w:val="50242014"/>
    <w:rsid w:val="50412F77"/>
    <w:rsid w:val="505E72D4"/>
    <w:rsid w:val="50903205"/>
    <w:rsid w:val="50E36767"/>
    <w:rsid w:val="5119109C"/>
    <w:rsid w:val="51662C85"/>
    <w:rsid w:val="5170137B"/>
    <w:rsid w:val="517C62DE"/>
    <w:rsid w:val="519531C9"/>
    <w:rsid w:val="5198054E"/>
    <w:rsid w:val="51B601CE"/>
    <w:rsid w:val="51C413B8"/>
    <w:rsid w:val="51CB65A8"/>
    <w:rsid w:val="51DD691E"/>
    <w:rsid w:val="51F779E0"/>
    <w:rsid w:val="520B348B"/>
    <w:rsid w:val="524076F7"/>
    <w:rsid w:val="5285323E"/>
    <w:rsid w:val="52BD2B3B"/>
    <w:rsid w:val="52DE7590"/>
    <w:rsid w:val="52EB2107"/>
    <w:rsid w:val="5305283D"/>
    <w:rsid w:val="530E7343"/>
    <w:rsid w:val="5311062D"/>
    <w:rsid w:val="53213874"/>
    <w:rsid w:val="53542C10"/>
    <w:rsid w:val="53890B0C"/>
    <w:rsid w:val="539227A8"/>
    <w:rsid w:val="539B589C"/>
    <w:rsid w:val="53A476F3"/>
    <w:rsid w:val="53B82FEC"/>
    <w:rsid w:val="53D55AFF"/>
    <w:rsid w:val="53DA1367"/>
    <w:rsid w:val="53E72F59"/>
    <w:rsid w:val="540B4393"/>
    <w:rsid w:val="540E1011"/>
    <w:rsid w:val="541F7ABB"/>
    <w:rsid w:val="54356900"/>
    <w:rsid w:val="544476F3"/>
    <w:rsid w:val="54585ABA"/>
    <w:rsid w:val="54905ECA"/>
    <w:rsid w:val="54A31759"/>
    <w:rsid w:val="54B020C8"/>
    <w:rsid w:val="54B5148C"/>
    <w:rsid w:val="54BC0A6D"/>
    <w:rsid w:val="54C0055D"/>
    <w:rsid w:val="54D758A7"/>
    <w:rsid w:val="551E34D6"/>
    <w:rsid w:val="553E6F3C"/>
    <w:rsid w:val="555818D9"/>
    <w:rsid w:val="5560589C"/>
    <w:rsid w:val="5563713A"/>
    <w:rsid w:val="55693925"/>
    <w:rsid w:val="556A04C9"/>
    <w:rsid w:val="55886BA1"/>
    <w:rsid w:val="55B80F19"/>
    <w:rsid w:val="55D42F39"/>
    <w:rsid w:val="55DA6ED2"/>
    <w:rsid w:val="55E464CD"/>
    <w:rsid w:val="56007BF1"/>
    <w:rsid w:val="56293EE0"/>
    <w:rsid w:val="5647080A"/>
    <w:rsid w:val="567253EB"/>
    <w:rsid w:val="56861332"/>
    <w:rsid w:val="56C41E5B"/>
    <w:rsid w:val="56E10C5F"/>
    <w:rsid w:val="56E36785"/>
    <w:rsid w:val="56E754E2"/>
    <w:rsid w:val="56F269C8"/>
    <w:rsid w:val="56F910CB"/>
    <w:rsid w:val="570C38FA"/>
    <w:rsid w:val="57266400"/>
    <w:rsid w:val="572F6882"/>
    <w:rsid w:val="57415259"/>
    <w:rsid w:val="57536CD1"/>
    <w:rsid w:val="578A57A7"/>
    <w:rsid w:val="57932B34"/>
    <w:rsid w:val="57AA28DF"/>
    <w:rsid w:val="57BD5228"/>
    <w:rsid w:val="57E142B5"/>
    <w:rsid w:val="57F549C2"/>
    <w:rsid w:val="582726A1"/>
    <w:rsid w:val="583152CE"/>
    <w:rsid w:val="583E0FCC"/>
    <w:rsid w:val="583F021F"/>
    <w:rsid w:val="584722A5"/>
    <w:rsid w:val="5866141B"/>
    <w:rsid w:val="586A6826"/>
    <w:rsid w:val="58910F35"/>
    <w:rsid w:val="589D2963"/>
    <w:rsid w:val="58B634E6"/>
    <w:rsid w:val="58BB3691"/>
    <w:rsid w:val="58BE394B"/>
    <w:rsid w:val="59795237"/>
    <w:rsid w:val="598A0241"/>
    <w:rsid w:val="59995821"/>
    <w:rsid w:val="599F393A"/>
    <w:rsid w:val="59A541C5"/>
    <w:rsid w:val="59C5504E"/>
    <w:rsid w:val="59D86349"/>
    <w:rsid w:val="59EC5950"/>
    <w:rsid w:val="5A045E42"/>
    <w:rsid w:val="5A0A227A"/>
    <w:rsid w:val="5A132EDD"/>
    <w:rsid w:val="5A151207"/>
    <w:rsid w:val="5A4960FE"/>
    <w:rsid w:val="5A883676"/>
    <w:rsid w:val="5A884377"/>
    <w:rsid w:val="5AE14D89"/>
    <w:rsid w:val="5AEF176E"/>
    <w:rsid w:val="5B24111A"/>
    <w:rsid w:val="5B461090"/>
    <w:rsid w:val="5B4B48F9"/>
    <w:rsid w:val="5B591320"/>
    <w:rsid w:val="5B660030"/>
    <w:rsid w:val="5B755A94"/>
    <w:rsid w:val="5B8E6BCB"/>
    <w:rsid w:val="5BAC41E1"/>
    <w:rsid w:val="5BD415F8"/>
    <w:rsid w:val="5C322687"/>
    <w:rsid w:val="5C381321"/>
    <w:rsid w:val="5C3D06E5"/>
    <w:rsid w:val="5C6B0A66"/>
    <w:rsid w:val="5C6C60CA"/>
    <w:rsid w:val="5C715975"/>
    <w:rsid w:val="5C7F0CFE"/>
    <w:rsid w:val="5C871960"/>
    <w:rsid w:val="5C91458D"/>
    <w:rsid w:val="5CB66239"/>
    <w:rsid w:val="5CC901CB"/>
    <w:rsid w:val="5CE419CF"/>
    <w:rsid w:val="5CE768A3"/>
    <w:rsid w:val="5CED5FBE"/>
    <w:rsid w:val="5D047455"/>
    <w:rsid w:val="5D335644"/>
    <w:rsid w:val="5D37429C"/>
    <w:rsid w:val="5D3E547C"/>
    <w:rsid w:val="5D480AC5"/>
    <w:rsid w:val="5D740137"/>
    <w:rsid w:val="5D7E0FB5"/>
    <w:rsid w:val="5D931EAB"/>
    <w:rsid w:val="5D9513A6"/>
    <w:rsid w:val="5DA5560A"/>
    <w:rsid w:val="5DAA1DAA"/>
    <w:rsid w:val="5DAF5613"/>
    <w:rsid w:val="5DCE7323"/>
    <w:rsid w:val="5DEA43BA"/>
    <w:rsid w:val="5E0B036F"/>
    <w:rsid w:val="5E510478"/>
    <w:rsid w:val="5E5C6533"/>
    <w:rsid w:val="5E7A79CF"/>
    <w:rsid w:val="5E9B0827"/>
    <w:rsid w:val="5EA4703F"/>
    <w:rsid w:val="5EA67036"/>
    <w:rsid w:val="5EAD14C3"/>
    <w:rsid w:val="5EAF1474"/>
    <w:rsid w:val="5EC23124"/>
    <w:rsid w:val="5EE27322"/>
    <w:rsid w:val="5EE4309A"/>
    <w:rsid w:val="5EF32937"/>
    <w:rsid w:val="5F02777A"/>
    <w:rsid w:val="5F06000A"/>
    <w:rsid w:val="5F1178F0"/>
    <w:rsid w:val="5F117C07"/>
    <w:rsid w:val="5F1D65AC"/>
    <w:rsid w:val="5F7E34EF"/>
    <w:rsid w:val="5F7E529D"/>
    <w:rsid w:val="5F9C5A4A"/>
    <w:rsid w:val="5FB7183B"/>
    <w:rsid w:val="5FC9012F"/>
    <w:rsid w:val="5FC91A22"/>
    <w:rsid w:val="5FD924D3"/>
    <w:rsid w:val="5FEA352A"/>
    <w:rsid w:val="5FF73DBD"/>
    <w:rsid w:val="60182674"/>
    <w:rsid w:val="60243CC7"/>
    <w:rsid w:val="602970B6"/>
    <w:rsid w:val="60423399"/>
    <w:rsid w:val="60854409"/>
    <w:rsid w:val="60A01243"/>
    <w:rsid w:val="60B71EF9"/>
    <w:rsid w:val="60D25784"/>
    <w:rsid w:val="60F92F16"/>
    <w:rsid w:val="611275BB"/>
    <w:rsid w:val="61433D9D"/>
    <w:rsid w:val="616E6A18"/>
    <w:rsid w:val="61CB6793"/>
    <w:rsid w:val="621041A6"/>
    <w:rsid w:val="6216183D"/>
    <w:rsid w:val="621E2D67"/>
    <w:rsid w:val="622013DC"/>
    <w:rsid w:val="62436329"/>
    <w:rsid w:val="62540537"/>
    <w:rsid w:val="62726336"/>
    <w:rsid w:val="628F5A13"/>
    <w:rsid w:val="629E5C56"/>
    <w:rsid w:val="62B45479"/>
    <w:rsid w:val="62C7746F"/>
    <w:rsid w:val="62D81168"/>
    <w:rsid w:val="62DD37B2"/>
    <w:rsid w:val="62DE5FEA"/>
    <w:rsid w:val="62ED4385"/>
    <w:rsid w:val="62F15D85"/>
    <w:rsid w:val="634560D1"/>
    <w:rsid w:val="635C3B47"/>
    <w:rsid w:val="636C365E"/>
    <w:rsid w:val="63835B20"/>
    <w:rsid w:val="63A67C2C"/>
    <w:rsid w:val="63D105AA"/>
    <w:rsid w:val="640C336D"/>
    <w:rsid w:val="643B7129"/>
    <w:rsid w:val="646A3AD7"/>
    <w:rsid w:val="647629E6"/>
    <w:rsid w:val="64786D26"/>
    <w:rsid w:val="64B259E8"/>
    <w:rsid w:val="64B65ED1"/>
    <w:rsid w:val="64D8544F"/>
    <w:rsid w:val="64E262CE"/>
    <w:rsid w:val="64E5191A"/>
    <w:rsid w:val="65321F17"/>
    <w:rsid w:val="653B1E64"/>
    <w:rsid w:val="65444892"/>
    <w:rsid w:val="654622C2"/>
    <w:rsid w:val="6570058C"/>
    <w:rsid w:val="657333CA"/>
    <w:rsid w:val="65AE016F"/>
    <w:rsid w:val="65D8322D"/>
    <w:rsid w:val="65FF6A0B"/>
    <w:rsid w:val="66415276"/>
    <w:rsid w:val="66481519"/>
    <w:rsid w:val="66630D48"/>
    <w:rsid w:val="6691114E"/>
    <w:rsid w:val="669D1887"/>
    <w:rsid w:val="669F3A29"/>
    <w:rsid w:val="66B71094"/>
    <w:rsid w:val="66F52482"/>
    <w:rsid w:val="670D56F3"/>
    <w:rsid w:val="672E6849"/>
    <w:rsid w:val="673646AF"/>
    <w:rsid w:val="674072DB"/>
    <w:rsid w:val="6772154E"/>
    <w:rsid w:val="67BF6ED1"/>
    <w:rsid w:val="67CA4DF7"/>
    <w:rsid w:val="67D77C40"/>
    <w:rsid w:val="67F81964"/>
    <w:rsid w:val="681A75AA"/>
    <w:rsid w:val="683B0252"/>
    <w:rsid w:val="68572B2F"/>
    <w:rsid w:val="687C2595"/>
    <w:rsid w:val="689616D8"/>
    <w:rsid w:val="68A7159B"/>
    <w:rsid w:val="68C63810"/>
    <w:rsid w:val="68CF4A83"/>
    <w:rsid w:val="68D67EF7"/>
    <w:rsid w:val="690115CE"/>
    <w:rsid w:val="691602F4"/>
    <w:rsid w:val="69407A67"/>
    <w:rsid w:val="69594684"/>
    <w:rsid w:val="69AE706B"/>
    <w:rsid w:val="69F820EF"/>
    <w:rsid w:val="6A034EC0"/>
    <w:rsid w:val="6A050368"/>
    <w:rsid w:val="6A107439"/>
    <w:rsid w:val="6A132A85"/>
    <w:rsid w:val="6A5135AE"/>
    <w:rsid w:val="6A6652AB"/>
    <w:rsid w:val="6A9B743F"/>
    <w:rsid w:val="6AB9412D"/>
    <w:rsid w:val="6AC932A0"/>
    <w:rsid w:val="6AD46458"/>
    <w:rsid w:val="6AEC1C54"/>
    <w:rsid w:val="6B144D07"/>
    <w:rsid w:val="6B2C2051"/>
    <w:rsid w:val="6B3E7FD6"/>
    <w:rsid w:val="6B96452C"/>
    <w:rsid w:val="6BA442DD"/>
    <w:rsid w:val="6BBE2717"/>
    <w:rsid w:val="6BCE3551"/>
    <w:rsid w:val="6BEA64F1"/>
    <w:rsid w:val="6BF012D0"/>
    <w:rsid w:val="6C0E5BFA"/>
    <w:rsid w:val="6C726189"/>
    <w:rsid w:val="6CE138C1"/>
    <w:rsid w:val="6D0C5E17"/>
    <w:rsid w:val="6D1B5985"/>
    <w:rsid w:val="6D5E7E22"/>
    <w:rsid w:val="6D6361DA"/>
    <w:rsid w:val="6D702D90"/>
    <w:rsid w:val="6D876C38"/>
    <w:rsid w:val="6DA93E2C"/>
    <w:rsid w:val="6DB8406F"/>
    <w:rsid w:val="6DCC2905"/>
    <w:rsid w:val="6DE97FB4"/>
    <w:rsid w:val="6DF350A8"/>
    <w:rsid w:val="6E0E5A3E"/>
    <w:rsid w:val="6E1E6586"/>
    <w:rsid w:val="6E63661D"/>
    <w:rsid w:val="6E6C4E5A"/>
    <w:rsid w:val="6E9A19C7"/>
    <w:rsid w:val="6EC66318"/>
    <w:rsid w:val="6EE87094"/>
    <w:rsid w:val="6EF41474"/>
    <w:rsid w:val="6F0E4E12"/>
    <w:rsid w:val="6F141779"/>
    <w:rsid w:val="6F1B2B08"/>
    <w:rsid w:val="6F2470E4"/>
    <w:rsid w:val="6F294F68"/>
    <w:rsid w:val="6F370FC4"/>
    <w:rsid w:val="6F4F630E"/>
    <w:rsid w:val="6F55769C"/>
    <w:rsid w:val="6F584155"/>
    <w:rsid w:val="6F5E54CB"/>
    <w:rsid w:val="6F875CF8"/>
    <w:rsid w:val="6F917A0E"/>
    <w:rsid w:val="6FED6EB9"/>
    <w:rsid w:val="6FF27051"/>
    <w:rsid w:val="70131A31"/>
    <w:rsid w:val="703D260A"/>
    <w:rsid w:val="70450E43"/>
    <w:rsid w:val="705D2203"/>
    <w:rsid w:val="70C64CF5"/>
    <w:rsid w:val="70F61D02"/>
    <w:rsid w:val="712B2DAA"/>
    <w:rsid w:val="712B4B58"/>
    <w:rsid w:val="7146247B"/>
    <w:rsid w:val="717E112C"/>
    <w:rsid w:val="718D3F98"/>
    <w:rsid w:val="71937162"/>
    <w:rsid w:val="719B7F30"/>
    <w:rsid w:val="71B72890"/>
    <w:rsid w:val="71B903B6"/>
    <w:rsid w:val="71C50B09"/>
    <w:rsid w:val="71D15351"/>
    <w:rsid w:val="71D36501"/>
    <w:rsid w:val="71E23DDD"/>
    <w:rsid w:val="71E83539"/>
    <w:rsid w:val="71FB4625"/>
    <w:rsid w:val="720B40D4"/>
    <w:rsid w:val="720E15CF"/>
    <w:rsid w:val="722E4CA8"/>
    <w:rsid w:val="7270316B"/>
    <w:rsid w:val="727037E7"/>
    <w:rsid w:val="728C4A86"/>
    <w:rsid w:val="729D1A86"/>
    <w:rsid w:val="72AA6F92"/>
    <w:rsid w:val="72B13D23"/>
    <w:rsid w:val="72B56DCF"/>
    <w:rsid w:val="72DF3E4C"/>
    <w:rsid w:val="72E256EB"/>
    <w:rsid w:val="72E651DB"/>
    <w:rsid w:val="73125FD0"/>
    <w:rsid w:val="73245D03"/>
    <w:rsid w:val="732D2E0A"/>
    <w:rsid w:val="734168B5"/>
    <w:rsid w:val="73504D4A"/>
    <w:rsid w:val="738549F4"/>
    <w:rsid w:val="739C3AEB"/>
    <w:rsid w:val="739F538A"/>
    <w:rsid w:val="73AB01D2"/>
    <w:rsid w:val="73AF3567"/>
    <w:rsid w:val="73B1063A"/>
    <w:rsid w:val="73B800DD"/>
    <w:rsid w:val="73C70D00"/>
    <w:rsid w:val="73C90ED4"/>
    <w:rsid w:val="73E7745D"/>
    <w:rsid w:val="73EF00BF"/>
    <w:rsid w:val="74365CEE"/>
    <w:rsid w:val="743B72F2"/>
    <w:rsid w:val="74414B62"/>
    <w:rsid w:val="74493C73"/>
    <w:rsid w:val="74512794"/>
    <w:rsid w:val="7487654A"/>
    <w:rsid w:val="74A239DD"/>
    <w:rsid w:val="74BD640F"/>
    <w:rsid w:val="74D3605E"/>
    <w:rsid w:val="74F2001A"/>
    <w:rsid w:val="75023E22"/>
    <w:rsid w:val="750D5282"/>
    <w:rsid w:val="750E0A19"/>
    <w:rsid w:val="750E6C6B"/>
    <w:rsid w:val="751D6EAE"/>
    <w:rsid w:val="752A4BB8"/>
    <w:rsid w:val="752B15CB"/>
    <w:rsid w:val="752E2E69"/>
    <w:rsid w:val="75673778"/>
    <w:rsid w:val="75703482"/>
    <w:rsid w:val="75706FDE"/>
    <w:rsid w:val="75A70DE7"/>
    <w:rsid w:val="75B25C4B"/>
    <w:rsid w:val="75CB454E"/>
    <w:rsid w:val="75D8638B"/>
    <w:rsid w:val="75DC28C5"/>
    <w:rsid w:val="7601232C"/>
    <w:rsid w:val="76283328"/>
    <w:rsid w:val="763079CC"/>
    <w:rsid w:val="76360227"/>
    <w:rsid w:val="76361FD5"/>
    <w:rsid w:val="76441304"/>
    <w:rsid w:val="767847F4"/>
    <w:rsid w:val="76995FEA"/>
    <w:rsid w:val="76C13E16"/>
    <w:rsid w:val="76FB1881"/>
    <w:rsid w:val="77277D4B"/>
    <w:rsid w:val="772A140E"/>
    <w:rsid w:val="775F2C73"/>
    <w:rsid w:val="779276DF"/>
    <w:rsid w:val="77A860A6"/>
    <w:rsid w:val="77C8358B"/>
    <w:rsid w:val="77D53A70"/>
    <w:rsid w:val="77DE57B1"/>
    <w:rsid w:val="78034139"/>
    <w:rsid w:val="780B56E4"/>
    <w:rsid w:val="780F6F82"/>
    <w:rsid w:val="78174088"/>
    <w:rsid w:val="7834012E"/>
    <w:rsid w:val="78460F93"/>
    <w:rsid w:val="78525DA0"/>
    <w:rsid w:val="78656BA2"/>
    <w:rsid w:val="786B0E1B"/>
    <w:rsid w:val="787029C7"/>
    <w:rsid w:val="7885138D"/>
    <w:rsid w:val="78872FBC"/>
    <w:rsid w:val="78896743"/>
    <w:rsid w:val="78917997"/>
    <w:rsid w:val="789E0306"/>
    <w:rsid w:val="78B8303D"/>
    <w:rsid w:val="78E51A91"/>
    <w:rsid w:val="78E57CE3"/>
    <w:rsid w:val="7906409F"/>
    <w:rsid w:val="79133A02"/>
    <w:rsid w:val="791F1447"/>
    <w:rsid w:val="79433874"/>
    <w:rsid w:val="7956298E"/>
    <w:rsid w:val="799534B7"/>
    <w:rsid w:val="79A436FA"/>
    <w:rsid w:val="79BE0DF9"/>
    <w:rsid w:val="79C00372"/>
    <w:rsid w:val="79C619C0"/>
    <w:rsid w:val="79E63D12"/>
    <w:rsid w:val="7A102B3D"/>
    <w:rsid w:val="7A1A1C0E"/>
    <w:rsid w:val="7A1E0CD4"/>
    <w:rsid w:val="7A203A4F"/>
    <w:rsid w:val="7A236D15"/>
    <w:rsid w:val="7A7541DE"/>
    <w:rsid w:val="7AB5745B"/>
    <w:rsid w:val="7ABC586B"/>
    <w:rsid w:val="7ADA3941"/>
    <w:rsid w:val="7B306A5E"/>
    <w:rsid w:val="7B411303"/>
    <w:rsid w:val="7B4927AB"/>
    <w:rsid w:val="7B752FD1"/>
    <w:rsid w:val="7B8A4415"/>
    <w:rsid w:val="7B914152"/>
    <w:rsid w:val="7BA104C8"/>
    <w:rsid w:val="7BA901F2"/>
    <w:rsid w:val="7BBF2A6D"/>
    <w:rsid w:val="7BC32003"/>
    <w:rsid w:val="7BC36FAE"/>
    <w:rsid w:val="7BC71922"/>
    <w:rsid w:val="7BCD202A"/>
    <w:rsid w:val="7BF91C6D"/>
    <w:rsid w:val="7BFD514E"/>
    <w:rsid w:val="7C084414"/>
    <w:rsid w:val="7C311B97"/>
    <w:rsid w:val="7C4116D4"/>
    <w:rsid w:val="7C4555D9"/>
    <w:rsid w:val="7C4B60AF"/>
    <w:rsid w:val="7C884387"/>
    <w:rsid w:val="7C8855F8"/>
    <w:rsid w:val="7C8A69D3"/>
    <w:rsid w:val="7C98178C"/>
    <w:rsid w:val="7CA3413D"/>
    <w:rsid w:val="7CBC51FE"/>
    <w:rsid w:val="7CD936EE"/>
    <w:rsid w:val="7CDB5685"/>
    <w:rsid w:val="7CDE2919"/>
    <w:rsid w:val="7CE64029"/>
    <w:rsid w:val="7CF378E9"/>
    <w:rsid w:val="7D221505"/>
    <w:rsid w:val="7D3E3E65"/>
    <w:rsid w:val="7D7A2DAA"/>
    <w:rsid w:val="7D8A0E59"/>
    <w:rsid w:val="7D99109C"/>
    <w:rsid w:val="7E4B683A"/>
    <w:rsid w:val="7E6C693B"/>
    <w:rsid w:val="7E967BCA"/>
    <w:rsid w:val="7EBA0DE8"/>
    <w:rsid w:val="7EF156AE"/>
    <w:rsid w:val="7EF72556"/>
    <w:rsid w:val="7F0569E9"/>
    <w:rsid w:val="7F0F3F28"/>
    <w:rsid w:val="7F3B7B10"/>
    <w:rsid w:val="7F4F63EA"/>
    <w:rsid w:val="7F584ABF"/>
    <w:rsid w:val="7F7D6EC7"/>
    <w:rsid w:val="7FCC5758"/>
    <w:rsid w:val="7FCE7723"/>
    <w:rsid w:val="7FD665D7"/>
    <w:rsid w:val="7FFC4290"/>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67"/>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71"/>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3"/>
    <w:qFormat/>
    <w:uiPriority w:val="99"/>
    <w:pPr>
      <w:keepNext/>
      <w:keepLines/>
      <w:numPr>
        <w:ilvl w:val="6"/>
        <w:numId w:val="1"/>
      </w:numPr>
      <w:spacing w:before="240" w:after="64" w:line="320" w:lineRule="auto"/>
      <w:outlineLvl w:val="6"/>
    </w:pPr>
    <w:rPr>
      <w:b/>
      <w:sz w:val="24"/>
    </w:rPr>
  </w:style>
  <w:style w:type="paragraph" w:styleId="11">
    <w:name w:val="heading 8"/>
    <w:basedOn w:val="1"/>
    <w:next w:val="9"/>
    <w:link w:val="74"/>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5"/>
    <w:qFormat/>
    <w:uiPriority w:val="99"/>
    <w:pPr>
      <w:keepNext/>
      <w:keepLines/>
      <w:numPr>
        <w:ilvl w:val="8"/>
        <w:numId w:val="1"/>
      </w:numPr>
      <w:spacing w:before="240" w:after="64" w:line="320" w:lineRule="auto"/>
      <w:outlineLvl w:val="8"/>
    </w:pPr>
    <w:rPr>
      <w:rFonts w:ascii="Arial" w:hAnsi="Arial" w:eastAsia="黑体"/>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4">
    <w:name w:val="正文首行缩进2字符"/>
    <w:basedOn w:val="1"/>
    <w:qFormat/>
    <w:uiPriority w:val="0"/>
    <w:pPr>
      <w:widowControl/>
      <w:adjustRightInd w:val="0"/>
    </w:pPr>
  </w:style>
  <w:style w:type="paragraph" w:styleId="9">
    <w:name w:val="Normal Indent"/>
    <w:basedOn w:val="1"/>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tabs>
        <w:tab w:val="right" w:leader="dot" w:pos="9185"/>
      </w:tabs>
      <w:adjustRightInd w:val="0"/>
      <w:spacing w:line="312" w:lineRule="atLeast"/>
      <w:ind w:left="2520"/>
      <w:textAlignment w:val="baseline"/>
    </w:pPr>
    <w:rPr>
      <w:kern w:val="0"/>
      <w:szCs w:val="20"/>
    </w:rPr>
  </w:style>
  <w:style w:type="paragraph" w:styleId="15">
    <w:name w:val="table of authorities"/>
    <w:basedOn w:val="1"/>
    <w:next w:val="1"/>
    <w:unhideWhenUsed/>
    <w:qFormat/>
    <w:uiPriority w:val="0"/>
    <w:pPr>
      <w:widowControl/>
      <w:spacing w:line="300" w:lineRule="exact"/>
      <w:ind w:left="420" w:leftChars="200"/>
    </w:pPr>
    <w:rPr>
      <w:kern w:val="0"/>
      <w:szCs w:val="22"/>
    </w:rPr>
  </w:style>
  <w:style w:type="paragraph" w:styleId="16">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99"/>
    <w:pPr>
      <w:spacing w:before="152" w:after="160"/>
    </w:pPr>
    <w:rPr>
      <w:rFonts w:ascii="Arial" w:hAnsi="Arial" w:eastAsia="黑体" w:cs="Arial"/>
      <w:sz w:val="20"/>
      <w:szCs w:val="20"/>
    </w:rPr>
  </w:style>
  <w:style w:type="paragraph" w:styleId="18">
    <w:name w:val="Document Map"/>
    <w:basedOn w:val="1"/>
    <w:link w:val="121"/>
    <w:semiHidden/>
    <w:qFormat/>
    <w:uiPriority w:val="99"/>
    <w:pPr>
      <w:shd w:val="clear" w:color="auto" w:fill="000080"/>
      <w:adjustRightInd w:val="0"/>
      <w:spacing w:line="312" w:lineRule="atLeast"/>
      <w:textAlignment w:val="baseline"/>
    </w:pPr>
    <w:rPr>
      <w:kern w:val="0"/>
      <w:szCs w:val="20"/>
    </w:rPr>
  </w:style>
  <w:style w:type="paragraph" w:styleId="19">
    <w:name w:val="annotation text"/>
    <w:basedOn w:val="1"/>
    <w:link w:val="101"/>
    <w:qFormat/>
    <w:uiPriority w:val="99"/>
    <w:pPr>
      <w:jc w:val="left"/>
    </w:pPr>
  </w:style>
  <w:style w:type="paragraph" w:styleId="20">
    <w:name w:val="Body Text 3"/>
    <w:basedOn w:val="1"/>
    <w:link w:val="107"/>
    <w:qFormat/>
    <w:uiPriority w:val="99"/>
    <w:pPr>
      <w:spacing w:line="500" w:lineRule="exact"/>
    </w:pPr>
    <w:rPr>
      <w:b/>
      <w:bCs/>
      <w:sz w:val="24"/>
    </w:rPr>
  </w:style>
  <w:style w:type="paragraph" w:styleId="21">
    <w:name w:val="Body Text"/>
    <w:basedOn w:val="1"/>
    <w:next w:val="1"/>
    <w:link w:val="102"/>
    <w:qFormat/>
    <w:uiPriority w:val="0"/>
    <w:pPr>
      <w:spacing w:line="380" w:lineRule="exact"/>
    </w:pPr>
    <w:rPr>
      <w:sz w:val="24"/>
    </w:rPr>
  </w:style>
  <w:style w:type="paragraph" w:styleId="22">
    <w:name w:val="Body Text Indent"/>
    <w:basedOn w:val="1"/>
    <w:next w:val="23"/>
    <w:link w:val="98"/>
    <w:qFormat/>
    <w:uiPriority w:val="99"/>
    <w:pPr>
      <w:ind w:firstLine="830" w:firstLineChars="352"/>
    </w:pPr>
    <w:rPr>
      <w:rFonts w:ascii="仿宋_GB2312" w:eastAsia="仿宋_GB2312"/>
      <w:sz w:val="32"/>
      <w:szCs w:val="20"/>
    </w:rPr>
  </w:style>
  <w:style w:type="paragraph" w:customStyle="1" w:styleId="23">
    <w:name w:val="目录 42"/>
    <w:next w:val="1"/>
    <w:qFormat/>
    <w:uiPriority w:val="99"/>
    <w:pPr>
      <w:wordWrap w:val="0"/>
      <w:ind w:left="850"/>
      <w:jc w:val="both"/>
    </w:pPr>
    <w:rPr>
      <w:rFonts w:ascii="Times New Roman" w:hAnsi="Times New Roman" w:eastAsia="宋体" w:cs="Times New Roman"/>
      <w:sz w:val="21"/>
      <w:szCs w:val="22"/>
      <w:lang w:val="en-US" w:eastAsia="zh-CN" w:bidi="ar-SA"/>
    </w:rPr>
  </w:style>
  <w:style w:type="paragraph" w:styleId="24">
    <w:name w:val="List Number 3"/>
    <w:basedOn w:val="1"/>
    <w:qFormat/>
    <w:uiPriority w:val="99"/>
    <w:pPr>
      <w:tabs>
        <w:tab w:val="left" w:pos="1200"/>
      </w:tabs>
      <w:ind w:left="1200" w:leftChars="400" w:hanging="360" w:hangingChars="200"/>
    </w:pPr>
  </w:style>
  <w:style w:type="paragraph" w:styleId="25">
    <w:name w:val="List 2"/>
    <w:basedOn w:val="1"/>
    <w:qFormat/>
    <w:uiPriority w:val="99"/>
    <w:pPr>
      <w:ind w:left="100" w:leftChars="200" w:hanging="200" w:hangingChars="200"/>
    </w:pPr>
    <w:rPr>
      <w:sz w:val="28"/>
    </w:rPr>
  </w:style>
  <w:style w:type="paragraph" w:styleId="26">
    <w:name w:val="Block Text"/>
    <w:basedOn w:val="1"/>
    <w:qFormat/>
    <w:uiPriority w:val="99"/>
    <w:pPr>
      <w:adjustRightInd w:val="0"/>
      <w:ind w:left="420" w:right="33"/>
      <w:jc w:val="left"/>
      <w:textAlignment w:val="baseline"/>
    </w:pPr>
    <w:rPr>
      <w:kern w:val="0"/>
      <w:sz w:val="24"/>
      <w:szCs w:val="20"/>
    </w:rPr>
  </w:style>
  <w:style w:type="paragraph" w:styleId="27">
    <w:name w:val="toc 5"/>
    <w:basedOn w:val="1"/>
    <w:next w:val="1"/>
    <w:semiHidden/>
    <w:qFormat/>
    <w:uiPriority w:val="99"/>
    <w:pPr>
      <w:tabs>
        <w:tab w:val="right" w:leader="dot" w:pos="9185"/>
      </w:tabs>
      <w:adjustRightInd w:val="0"/>
      <w:spacing w:line="312" w:lineRule="atLeast"/>
      <w:ind w:left="1680"/>
      <w:textAlignment w:val="baseline"/>
    </w:pPr>
    <w:rPr>
      <w:kern w:val="0"/>
      <w:szCs w:val="20"/>
    </w:rPr>
  </w:style>
  <w:style w:type="paragraph" w:styleId="28">
    <w:name w:val="toc 3"/>
    <w:basedOn w:val="1"/>
    <w:next w:val="1"/>
    <w:semiHidden/>
    <w:qFormat/>
    <w:uiPriority w:val="99"/>
    <w:pPr>
      <w:ind w:left="840" w:leftChars="400"/>
    </w:pPr>
  </w:style>
  <w:style w:type="paragraph" w:styleId="29">
    <w:name w:val="Plain Text"/>
    <w:basedOn w:val="1"/>
    <w:next w:val="30"/>
    <w:link w:val="106"/>
    <w:qFormat/>
    <w:uiPriority w:val="99"/>
    <w:rPr>
      <w:rFonts w:ascii="宋体" w:hAnsi="Courier New" w:cs="Courier New"/>
      <w:szCs w:val="21"/>
    </w:rPr>
  </w:style>
  <w:style w:type="paragraph" w:customStyle="1" w:styleId="30">
    <w:name w:val="Default"/>
    <w:next w:val="3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2">
    <w:name w:val="toc 8"/>
    <w:basedOn w:val="1"/>
    <w:next w:val="1"/>
    <w:semiHidden/>
    <w:qFormat/>
    <w:uiPriority w:val="99"/>
    <w:pPr>
      <w:tabs>
        <w:tab w:val="right" w:leader="dot" w:pos="9185"/>
      </w:tabs>
      <w:adjustRightInd w:val="0"/>
      <w:spacing w:line="312" w:lineRule="atLeast"/>
      <w:ind w:left="2940"/>
      <w:textAlignment w:val="baseline"/>
    </w:pPr>
    <w:rPr>
      <w:kern w:val="0"/>
      <w:szCs w:val="20"/>
    </w:rPr>
  </w:style>
  <w:style w:type="paragraph" w:styleId="33">
    <w:name w:val="Date"/>
    <w:basedOn w:val="1"/>
    <w:next w:val="1"/>
    <w:link w:val="92"/>
    <w:qFormat/>
    <w:uiPriority w:val="99"/>
    <w:pPr>
      <w:ind w:left="100" w:leftChars="2500"/>
    </w:pPr>
    <w:rPr>
      <w:rFonts w:ascii="宋体" w:hAnsi="Courier New" w:cs="Courier New"/>
      <w:szCs w:val="21"/>
    </w:rPr>
  </w:style>
  <w:style w:type="paragraph" w:styleId="34">
    <w:name w:val="Body Text Indent 2"/>
    <w:basedOn w:val="1"/>
    <w:link w:val="140"/>
    <w:qFormat/>
    <w:uiPriority w:val="99"/>
    <w:pPr>
      <w:ind w:firstLine="630"/>
    </w:pPr>
    <w:rPr>
      <w:sz w:val="32"/>
      <w:szCs w:val="20"/>
    </w:rPr>
  </w:style>
  <w:style w:type="paragraph" w:styleId="35">
    <w:name w:val="Balloon Text"/>
    <w:basedOn w:val="1"/>
    <w:link w:val="157"/>
    <w:semiHidden/>
    <w:qFormat/>
    <w:uiPriority w:val="99"/>
    <w:rPr>
      <w:sz w:val="18"/>
      <w:szCs w:val="18"/>
    </w:rPr>
  </w:style>
  <w:style w:type="paragraph" w:styleId="36">
    <w:name w:val="footer"/>
    <w:basedOn w:val="1"/>
    <w:next w:val="1"/>
    <w:link w:val="95"/>
    <w:qFormat/>
    <w:uiPriority w:val="99"/>
    <w:pPr>
      <w:tabs>
        <w:tab w:val="center" w:pos="4153"/>
        <w:tab w:val="right" w:pos="8306"/>
      </w:tabs>
      <w:snapToGrid w:val="0"/>
      <w:jc w:val="left"/>
    </w:pPr>
    <w:rPr>
      <w:sz w:val="18"/>
      <w:szCs w:val="18"/>
    </w:rPr>
  </w:style>
  <w:style w:type="paragraph" w:styleId="37">
    <w:name w:val="header"/>
    <w:basedOn w:val="1"/>
    <w:link w:val="103"/>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9">
    <w:name w:val="toc 4"/>
    <w:basedOn w:val="1"/>
    <w:next w:val="1"/>
    <w:semiHidden/>
    <w:qFormat/>
    <w:uiPriority w:val="99"/>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41">
    <w:name w:val="List"/>
    <w:basedOn w:val="1"/>
    <w:qFormat/>
    <w:uiPriority w:val="99"/>
    <w:pPr>
      <w:ind w:left="200" w:hanging="200" w:hangingChars="200"/>
    </w:pPr>
    <w:rPr>
      <w:sz w:val="28"/>
    </w:rPr>
  </w:style>
  <w:style w:type="paragraph" w:styleId="42">
    <w:name w:val="toc 6"/>
    <w:basedOn w:val="1"/>
    <w:next w:val="1"/>
    <w:semiHidden/>
    <w:qFormat/>
    <w:uiPriority w:val="99"/>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99"/>
    <w:pPr>
      <w:ind w:left="2100" w:hanging="420"/>
    </w:pPr>
    <w:rPr>
      <w:szCs w:val="20"/>
    </w:rPr>
  </w:style>
  <w:style w:type="paragraph" w:styleId="44">
    <w:name w:val="Body Text Indent 3"/>
    <w:basedOn w:val="1"/>
    <w:link w:val="123"/>
    <w:qFormat/>
    <w:uiPriority w:val="99"/>
    <w:pPr>
      <w:spacing w:after="12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semiHidden/>
    <w:qFormat/>
    <w:uiPriority w:val="99"/>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138"/>
    <w:qFormat/>
    <w:uiPriority w:val="99"/>
    <w:pPr>
      <w:spacing w:after="120" w:line="480" w:lineRule="auto"/>
    </w:pPr>
  </w:style>
  <w:style w:type="paragraph" w:styleId="48">
    <w:name w:val="List 4"/>
    <w:basedOn w:val="1"/>
    <w:qFormat/>
    <w:uiPriority w:val="99"/>
    <w:pPr>
      <w:ind w:left="100" w:leftChars="600" w:hanging="200" w:hangingChars="200"/>
    </w:pPr>
  </w:style>
  <w:style w:type="paragraph" w:styleId="49">
    <w:name w:val="List Continue 2"/>
    <w:basedOn w:val="1"/>
    <w:qFormat/>
    <w:uiPriority w:val="99"/>
    <w:pPr>
      <w:spacing w:after="120"/>
      <w:ind w:left="840" w:leftChars="400"/>
    </w:pPr>
  </w:style>
  <w:style w:type="paragraph" w:styleId="50">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index 1"/>
    <w:basedOn w:val="1"/>
    <w:next w:val="1"/>
    <w:semiHidden/>
    <w:qFormat/>
    <w:uiPriority w:val="99"/>
    <w:pPr>
      <w:spacing w:line="400" w:lineRule="exact"/>
      <w:ind w:firstLine="420" w:firstLineChars="200"/>
    </w:pPr>
    <w:rPr>
      <w:rFonts w:ascii="宋体" w:hAnsi="Courier New"/>
      <w:b/>
      <w:szCs w:val="20"/>
    </w:rPr>
  </w:style>
  <w:style w:type="paragraph" w:styleId="53">
    <w:name w:val="Title"/>
    <w:basedOn w:val="1"/>
    <w:link w:val="150"/>
    <w:qFormat/>
    <w:uiPriority w:val="10"/>
    <w:pPr>
      <w:jc w:val="center"/>
    </w:pPr>
    <w:rPr>
      <w:sz w:val="30"/>
    </w:rPr>
  </w:style>
  <w:style w:type="paragraph" w:styleId="54">
    <w:name w:val="annotation subject"/>
    <w:basedOn w:val="19"/>
    <w:next w:val="19"/>
    <w:link w:val="117"/>
    <w:semiHidden/>
    <w:qFormat/>
    <w:uiPriority w:val="99"/>
    <w:rPr>
      <w:b/>
      <w:bCs/>
    </w:rPr>
  </w:style>
  <w:style w:type="paragraph" w:styleId="55">
    <w:name w:val="Body Text First Indent"/>
    <w:basedOn w:val="21"/>
    <w:link w:val="148"/>
    <w:qFormat/>
    <w:uiPriority w:val="99"/>
    <w:pPr>
      <w:spacing w:after="120" w:line="240" w:lineRule="auto"/>
      <w:ind w:firstLine="420" w:firstLineChars="100"/>
    </w:pPr>
    <w:rPr>
      <w:sz w:val="21"/>
    </w:rPr>
  </w:style>
  <w:style w:type="paragraph" w:styleId="56">
    <w:name w:val="Body Text First Indent 2"/>
    <w:basedOn w:val="22"/>
    <w:link w:val="151"/>
    <w:qFormat/>
    <w:uiPriority w:val="99"/>
    <w:pPr>
      <w:spacing w:after="120"/>
      <w:ind w:left="420" w:leftChars="200" w:firstLine="420" w:firstLineChars="200"/>
    </w:pPr>
    <w:rPr>
      <w:rFonts w:ascii="Times New Roman" w:eastAsia="宋体"/>
      <w:sz w:val="21"/>
      <w:szCs w:val="24"/>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bCs/>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Hyperlink"/>
    <w:qFormat/>
    <w:uiPriority w:val="99"/>
    <w:rPr>
      <w:color w:val="0000FF"/>
      <w:u w:val="single"/>
    </w:rPr>
  </w:style>
  <w:style w:type="character" w:styleId="64">
    <w:name w:val="HTML Code"/>
    <w:qFormat/>
    <w:uiPriority w:val="0"/>
    <w:rPr>
      <w:rFonts w:ascii="宋体" w:hAnsi="宋体" w:eastAsia="宋体" w:cs="宋体"/>
      <w:sz w:val="24"/>
      <w:szCs w:val="24"/>
    </w:rPr>
  </w:style>
  <w:style w:type="character" w:styleId="65">
    <w:name w:val="annotation reference"/>
    <w:qFormat/>
    <w:uiPriority w:val="99"/>
    <w:rPr>
      <w:sz w:val="21"/>
      <w:szCs w:val="2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标题 4 Char"/>
    <w:basedOn w:val="59"/>
    <w:link w:val="6"/>
    <w:qFormat/>
    <w:uiPriority w:val="0"/>
    <w:rPr>
      <w:rFonts w:ascii="Arial" w:hAnsi="Arial" w:eastAsia="黑体"/>
      <w:sz w:val="28"/>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标题 2 Char"/>
    <w:link w:val="3"/>
    <w:qFormat/>
    <w:uiPriority w:val="0"/>
    <w:rPr>
      <w:rFonts w:ascii="Arial" w:hAnsi="Arial" w:eastAsia="黑体"/>
      <w:b/>
      <w:bCs/>
      <w:kern w:val="2"/>
      <w:sz w:val="32"/>
      <w:szCs w:val="32"/>
      <w:lang w:val="en-US" w:eastAsia="zh-CN" w:bidi="ar-SA"/>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标题 5 Char"/>
    <w:basedOn w:val="59"/>
    <w:link w:val="7"/>
    <w:qFormat/>
    <w:uiPriority w:val="0"/>
    <w:rPr>
      <w:b/>
      <w:kern w:val="2"/>
      <w:sz w:val="28"/>
      <w:szCs w:val="24"/>
    </w:rPr>
  </w:style>
  <w:style w:type="character" w:customStyle="1" w:styleId="72">
    <w:name w:val="标题 6 Char"/>
    <w:basedOn w:val="59"/>
    <w:link w:val="8"/>
    <w:qFormat/>
    <w:uiPriority w:val="0"/>
    <w:rPr>
      <w:rFonts w:ascii="Arial" w:hAnsi="Arial" w:eastAsia="黑体"/>
      <w:b/>
      <w:kern w:val="2"/>
      <w:sz w:val="24"/>
      <w:szCs w:val="24"/>
    </w:rPr>
  </w:style>
  <w:style w:type="character" w:customStyle="1" w:styleId="73">
    <w:name w:val="标题 7 Char"/>
    <w:basedOn w:val="59"/>
    <w:link w:val="10"/>
    <w:qFormat/>
    <w:uiPriority w:val="99"/>
    <w:rPr>
      <w:b/>
      <w:kern w:val="2"/>
      <w:sz w:val="24"/>
      <w:szCs w:val="24"/>
    </w:rPr>
  </w:style>
  <w:style w:type="character" w:customStyle="1" w:styleId="74">
    <w:name w:val="标题 8 Char"/>
    <w:basedOn w:val="59"/>
    <w:link w:val="11"/>
    <w:qFormat/>
    <w:uiPriority w:val="99"/>
    <w:rPr>
      <w:rFonts w:ascii="Arial" w:hAnsi="Arial" w:eastAsia="黑体"/>
      <w:kern w:val="2"/>
      <w:sz w:val="24"/>
      <w:szCs w:val="24"/>
    </w:rPr>
  </w:style>
  <w:style w:type="character" w:customStyle="1" w:styleId="75">
    <w:name w:val="标题 9 Char"/>
    <w:basedOn w:val="59"/>
    <w:link w:val="12"/>
    <w:qFormat/>
    <w:uiPriority w:val="99"/>
    <w:rPr>
      <w:rFonts w:ascii="Arial" w:hAnsi="Arial" w:eastAsia="黑体"/>
      <w:kern w:val="2"/>
      <w:sz w:val="21"/>
      <w:szCs w:val="24"/>
    </w:rPr>
  </w:style>
  <w:style w:type="character" w:customStyle="1" w:styleId="76">
    <w:name w:val="style21"/>
    <w:qFormat/>
    <w:uiPriority w:val="0"/>
    <w:rPr>
      <w:sz w:val="17"/>
      <w:szCs w:val="17"/>
    </w:rPr>
  </w:style>
  <w:style w:type="character" w:customStyle="1" w:styleId="77">
    <w:name w:val="text11"/>
    <w:qFormat/>
    <w:uiPriority w:val="0"/>
    <w:rPr>
      <w:rFonts w:hint="default" w:ascii="Verdana" w:hAnsi="Verdana"/>
      <w:color w:val="4E4E4E"/>
      <w:sz w:val="18"/>
      <w:szCs w:val="18"/>
    </w:rPr>
  </w:style>
  <w:style w:type="character" w:customStyle="1" w:styleId="78">
    <w:name w:val="content2"/>
    <w:basedOn w:val="59"/>
    <w:qFormat/>
    <w:uiPriority w:val="0"/>
  </w:style>
  <w:style w:type="character" w:customStyle="1" w:styleId="79">
    <w:name w:val="mark8"/>
    <w:qFormat/>
    <w:uiPriority w:val="0"/>
    <w:rPr>
      <w:b/>
      <w:bCs/>
      <w:sz w:val="21"/>
      <w:szCs w:val="21"/>
    </w:rPr>
  </w:style>
  <w:style w:type="character" w:customStyle="1" w:styleId="80">
    <w:name w:val="gray12"/>
    <w:basedOn w:val="59"/>
    <w:qFormat/>
    <w:uiPriority w:val="0"/>
  </w:style>
  <w:style w:type="character" w:customStyle="1" w:styleId="81">
    <w:name w:val="f151"/>
    <w:qFormat/>
    <w:uiPriority w:val="0"/>
    <w:rPr>
      <w:sz w:val="23"/>
      <w:szCs w:val="23"/>
    </w:rPr>
  </w:style>
  <w:style w:type="character" w:customStyle="1" w:styleId="82">
    <w:name w:val="st"/>
    <w:basedOn w:val="59"/>
    <w:qFormat/>
    <w:uiPriority w:val="0"/>
  </w:style>
  <w:style w:type="character" w:customStyle="1" w:styleId="83">
    <w:name w:val="white"/>
    <w:basedOn w:val="59"/>
    <w:qFormat/>
    <w:uiPriority w:val="0"/>
  </w:style>
  <w:style w:type="character" w:customStyle="1" w:styleId="84">
    <w:name w:val="批注文字 Char2"/>
    <w:qFormat/>
    <w:uiPriority w:val="0"/>
    <w:rPr>
      <w:kern w:val="2"/>
      <w:sz w:val="21"/>
      <w:szCs w:val="24"/>
      <w:lang w:bidi="ar-SA"/>
    </w:rPr>
  </w:style>
  <w:style w:type="character" w:customStyle="1" w:styleId="85">
    <w:name w:val="small"/>
    <w:basedOn w:val="59"/>
    <w:qFormat/>
    <w:uiPriority w:val="0"/>
  </w:style>
  <w:style w:type="character" w:customStyle="1" w:styleId="86">
    <w:name w:val="普通文字 Char Char3"/>
    <w:qFormat/>
    <w:uiPriority w:val="0"/>
    <w:rPr>
      <w:rFonts w:ascii="宋体" w:hAnsi="Courier New" w:eastAsia="宋体"/>
      <w:kern w:val="2"/>
      <w:sz w:val="21"/>
      <w:lang w:val="en-US" w:eastAsia="zh-CN" w:bidi="ar-SA"/>
    </w:rPr>
  </w:style>
  <w:style w:type="character" w:customStyle="1" w:styleId="87">
    <w:name w:val="apple-style-span"/>
    <w:basedOn w:val="59"/>
    <w:qFormat/>
    <w:uiPriority w:val="0"/>
  </w:style>
  <w:style w:type="character" w:customStyle="1" w:styleId="88">
    <w:name w:val="case31"/>
    <w:qFormat/>
    <w:uiPriority w:val="0"/>
    <w:rPr>
      <w:rFonts w:hint="default"/>
      <w:sz w:val="21"/>
      <w:szCs w:val="21"/>
    </w:rPr>
  </w:style>
  <w:style w:type="character" w:customStyle="1" w:styleId="89">
    <w:name w:val="text"/>
    <w:basedOn w:val="59"/>
    <w:qFormat/>
    <w:uiPriority w:val="0"/>
  </w:style>
  <w:style w:type="character" w:customStyle="1" w:styleId="90">
    <w:name w:val="1ji Char"/>
    <w:link w:val="91"/>
    <w:qFormat/>
    <w:uiPriority w:val="0"/>
    <w:rPr>
      <w:rFonts w:ascii="宋体" w:hAnsi="宋体" w:eastAsia="宋体"/>
      <w:b/>
      <w:bCs/>
      <w:kern w:val="44"/>
      <w:sz w:val="36"/>
      <w:szCs w:val="44"/>
      <w:lang w:val="en-US" w:eastAsia="zh-CN" w:bidi="ar-SA"/>
    </w:rPr>
  </w:style>
  <w:style w:type="paragraph" w:customStyle="1" w:styleId="91">
    <w:name w:val="1ji"/>
    <w:basedOn w:val="2"/>
    <w:link w:val="90"/>
    <w:qFormat/>
    <w:uiPriority w:val="0"/>
    <w:pPr>
      <w:keepLines w:val="0"/>
      <w:widowControl/>
      <w:spacing w:before="0" w:after="0" w:line="240" w:lineRule="auto"/>
      <w:jc w:val="center"/>
    </w:pPr>
    <w:rPr>
      <w:rFonts w:ascii="宋体" w:hAnsi="宋体"/>
      <w:sz w:val="36"/>
    </w:rPr>
  </w:style>
  <w:style w:type="character" w:customStyle="1" w:styleId="92">
    <w:name w:val="日期 Char"/>
    <w:link w:val="33"/>
    <w:qFormat/>
    <w:uiPriority w:val="99"/>
    <w:rPr>
      <w:rFonts w:ascii="宋体" w:hAnsi="Courier New" w:eastAsia="宋体" w:cs="Courier New"/>
      <w:kern w:val="2"/>
      <w:sz w:val="21"/>
      <w:szCs w:val="21"/>
      <w:lang w:val="en-US" w:eastAsia="zh-CN" w:bidi="ar-SA"/>
    </w:rPr>
  </w:style>
  <w:style w:type="character" w:customStyle="1" w:styleId="93">
    <w:name w:val="纯文本 Char1"/>
    <w:qFormat/>
    <w:uiPriority w:val="0"/>
    <w:rPr>
      <w:rFonts w:ascii="宋体" w:hAnsi="Courier New" w:eastAsia="宋体" w:cs="Courier New"/>
      <w:kern w:val="2"/>
      <w:sz w:val="21"/>
      <w:szCs w:val="21"/>
      <w:lang w:val="en-US" w:eastAsia="zh-CN" w:bidi="ar-SA"/>
    </w:rPr>
  </w:style>
  <w:style w:type="character" w:customStyle="1" w:styleId="94">
    <w:name w:val="unnamed3"/>
    <w:basedOn w:val="59"/>
    <w:qFormat/>
    <w:uiPriority w:val="0"/>
  </w:style>
  <w:style w:type="character" w:customStyle="1" w:styleId="95">
    <w:name w:val="页脚 Char"/>
    <w:link w:val="36"/>
    <w:qFormat/>
    <w:uiPriority w:val="99"/>
    <w:rPr>
      <w:rFonts w:eastAsia="宋体"/>
      <w:kern w:val="2"/>
      <w:sz w:val="18"/>
      <w:szCs w:val="18"/>
      <w:lang w:val="en-US" w:eastAsia="zh-CN" w:bidi="ar-SA"/>
    </w:rPr>
  </w:style>
  <w:style w:type="character" w:customStyle="1" w:styleId="96">
    <w:name w:val="graytext1"/>
    <w:qFormat/>
    <w:uiPriority w:val="0"/>
    <w:rPr>
      <w:color w:val="666666"/>
    </w:rPr>
  </w:style>
  <w:style w:type="character" w:customStyle="1" w:styleId="97">
    <w:name w:val="1051"/>
    <w:qFormat/>
    <w:uiPriority w:val="0"/>
    <w:rPr>
      <w:sz w:val="21"/>
      <w:szCs w:val="21"/>
    </w:rPr>
  </w:style>
  <w:style w:type="character" w:customStyle="1" w:styleId="98">
    <w:name w:val="正文文本缩进 Char"/>
    <w:link w:val="22"/>
    <w:qFormat/>
    <w:uiPriority w:val="0"/>
    <w:rPr>
      <w:rFonts w:ascii="仿宋_GB2312" w:eastAsia="仿宋_GB2312"/>
      <w:kern w:val="2"/>
      <w:sz w:val="32"/>
      <w:lang w:val="en-US" w:eastAsia="zh-CN" w:bidi="ar-SA"/>
    </w:rPr>
  </w:style>
  <w:style w:type="character" w:customStyle="1" w:styleId="99">
    <w:name w:val="h Char"/>
    <w:qFormat/>
    <w:uiPriority w:val="0"/>
    <w:rPr>
      <w:rFonts w:eastAsia="宋体"/>
      <w:kern w:val="2"/>
      <w:sz w:val="18"/>
      <w:szCs w:val="18"/>
      <w:lang w:val="en-US" w:eastAsia="zh-CN" w:bidi="ar-SA"/>
    </w:rPr>
  </w:style>
  <w:style w:type="character" w:customStyle="1" w:styleId="100">
    <w:name w:val="fo Char"/>
    <w:qFormat/>
    <w:uiPriority w:val="0"/>
    <w:rPr>
      <w:rFonts w:eastAsia="宋体"/>
      <w:kern w:val="2"/>
      <w:sz w:val="18"/>
      <w:szCs w:val="18"/>
      <w:lang w:val="en-US" w:eastAsia="zh-CN" w:bidi="ar-SA"/>
    </w:rPr>
  </w:style>
  <w:style w:type="character" w:customStyle="1" w:styleId="101">
    <w:name w:val="批注文字 Char"/>
    <w:link w:val="19"/>
    <w:qFormat/>
    <w:uiPriority w:val="99"/>
    <w:rPr>
      <w:rFonts w:eastAsia="宋体"/>
      <w:kern w:val="2"/>
      <w:sz w:val="21"/>
      <w:szCs w:val="24"/>
      <w:lang w:val="en-US" w:eastAsia="zh-CN" w:bidi="ar-SA"/>
    </w:rPr>
  </w:style>
  <w:style w:type="character" w:customStyle="1" w:styleId="102">
    <w:name w:val="正文文本 Char"/>
    <w:link w:val="21"/>
    <w:qFormat/>
    <w:uiPriority w:val="0"/>
    <w:rPr>
      <w:rFonts w:eastAsia="宋体"/>
      <w:kern w:val="2"/>
      <w:sz w:val="24"/>
      <w:szCs w:val="24"/>
      <w:lang w:val="en-US" w:eastAsia="zh-CN" w:bidi="ar-SA"/>
    </w:rPr>
  </w:style>
  <w:style w:type="character" w:customStyle="1" w:styleId="103">
    <w:name w:val="页眉 Char"/>
    <w:link w:val="37"/>
    <w:qFormat/>
    <w:uiPriority w:val="99"/>
    <w:rPr>
      <w:rFonts w:eastAsia="宋体"/>
      <w:kern w:val="2"/>
      <w:sz w:val="18"/>
      <w:szCs w:val="18"/>
      <w:lang w:val="en-US" w:eastAsia="zh-CN" w:bidi="ar-SA"/>
    </w:rPr>
  </w:style>
  <w:style w:type="character" w:customStyle="1" w:styleId="104">
    <w:name w:val="Arial Char"/>
    <w:link w:val="105"/>
    <w:qFormat/>
    <w:locked/>
    <w:uiPriority w:val="99"/>
    <w:rPr>
      <w:rFonts w:ascii="Arial" w:hAnsi="Arial"/>
      <w:kern w:val="2"/>
      <w:sz w:val="24"/>
      <w:szCs w:val="24"/>
    </w:rPr>
  </w:style>
  <w:style w:type="paragraph" w:customStyle="1" w:styleId="105">
    <w:name w:val="Arial"/>
    <w:basedOn w:val="1"/>
    <w:link w:val="104"/>
    <w:qFormat/>
    <w:uiPriority w:val="99"/>
    <w:pPr>
      <w:tabs>
        <w:tab w:val="left" w:pos="360"/>
      </w:tabs>
      <w:spacing w:line="400" w:lineRule="exact"/>
      <w:ind w:left="360" w:hanging="360"/>
    </w:pPr>
    <w:rPr>
      <w:rFonts w:ascii="Arial" w:hAnsi="Arial"/>
      <w:sz w:val="24"/>
    </w:rPr>
  </w:style>
  <w:style w:type="character" w:customStyle="1" w:styleId="106">
    <w:name w:val="纯文本 Char"/>
    <w:link w:val="29"/>
    <w:qFormat/>
    <w:uiPriority w:val="0"/>
    <w:rPr>
      <w:rFonts w:ascii="宋体" w:hAnsi="Courier New" w:eastAsia="宋体" w:cs="Courier New"/>
      <w:kern w:val="2"/>
      <w:sz w:val="21"/>
      <w:szCs w:val="21"/>
      <w:lang w:val="en-US" w:eastAsia="zh-CN" w:bidi="ar-SA"/>
    </w:rPr>
  </w:style>
  <w:style w:type="character" w:customStyle="1" w:styleId="107">
    <w:name w:val="正文文本 3 Char"/>
    <w:link w:val="20"/>
    <w:qFormat/>
    <w:uiPriority w:val="99"/>
    <w:rPr>
      <w:rFonts w:eastAsia="宋体"/>
      <w:b/>
      <w:bCs/>
      <w:kern w:val="2"/>
      <w:sz w:val="24"/>
      <w:szCs w:val="24"/>
      <w:lang w:val="en-US" w:eastAsia="zh-CN" w:bidi="ar-SA"/>
    </w:rPr>
  </w:style>
  <w:style w:type="character" w:customStyle="1" w:styleId="108">
    <w:name w:val="style11"/>
    <w:qFormat/>
    <w:uiPriority w:val="0"/>
    <w:rPr>
      <w:rFonts w:hint="default" w:ascii="Arial" w:hAnsi="Arial" w:cs="Arial"/>
    </w:rPr>
  </w:style>
  <w:style w:type="character" w:customStyle="1" w:styleId="109">
    <w:name w:val="纯文本 Char2"/>
    <w:qFormat/>
    <w:uiPriority w:val="0"/>
    <w:rPr>
      <w:rFonts w:ascii="宋体" w:hAnsi="Courier New" w:eastAsia="宋体"/>
      <w:kern w:val="2"/>
      <w:sz w:val="21"/>
    </w:rPr>
  </w:style>
  <w:style w:type="character" w:customStyle="1" w:styleId="110">
    <w:name w:val="062"/>
    <w:qFormat/>
    <w:uiPriority w:val="0"/>
    <w:rPr>
      <w:rFonts w:ascii="宋体" w:hAnsi="宋体"/>
      <w:b/>
      <w:bCs/>
      <w:sz w:val="32"/>
    </w:rPr>
  </w:style>
  <w:style w:type="paragraph" w:customStyle="1" w:styleId="111">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12">
    <w:name w:val="tgt1"/>
    <w:basedOn w:val="1"/>
    <w:qFormat/>
    <w:uiPriority w:val="99"/>
    <w:pPr>
      <w:widowControl/>
      <w:spacing w:after="150"/>
      <w:jc w:val="left"/>
    </w:pPr>
    <w:rPr>
      <w:rFonts w:ascii="宋体" w:hAnsi="宋体" w:cs="宋体"/>
      <w:kern w:val="0"/>
      <w:sz w:val="24"/>
    </w:rPr>
  </w:style>
  <w:style w:type="paragraph" w:customStyle="1" w:styleId="113">
    <w:name w:val="Char1"/>
    <w:basedOn w:val="1"/>
    <w:qFormat/>
    <w:uiPriority w:val="99"/>
    <w:rPr>
      <w:szCs w:val="21"/>
    </w:rPr>
  </w:style>
  <w:style w:type="paragraph" w:customStyle="1" w:styleId="11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5">
    <w:name w:val="普通 (Web)"/>
    <w:basedOn w:val="1"/>
    <w:qFormat/>
    <w:uiPriority w:val="99"/>
    <w:pPr>
      <w:widowControl/>
      <w:spacing w:before="100" w:beforeAutospacing="1" w:after="100" w:afterAutospacing="1"/>
      <w:jc w:val="left"/>
    </w:pPr>
    <w:rPr>
      <w:rFonts w:ascii="宋体" w:hAnsi="宋体"/>
      <w:kern w:val="0"/>
      <w:sz w:val="24"/>
    </w:rPr>
  </w:style>
  <w:style w:type="paragraph" w:styleId="116">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7">
    <w:name w:val="批注主题 Char"/>
    <w:basedOn w:val="101"/>
    <w:link w:val="54"/>
    <w:semiHidden/>
    <w:qFormat/>
    <w:uiPriority w:val="99"/>
    <w:rPr>
      <w:rFonts w:eastAsia="宋体"/>
      <w:b/>
      <w:bCs/>
      <w:kern w:val="2"/>
      <w:sz w:val="21"/>
      <w:szCs w:val="24"/>
      <w:lang w:val="en-US" w:eastAsia="zh-CN" w:bidi="ar-SA"/>
    </w:rPr>
  </w:style>
  <w:style w:type="paragraph" w:customStyle="1" w:styleId="118">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rPr>
  </w:style>
  <w:style w:type="paragraph" w:customStyle="1" w:styleId="119">
    <w:name w:val="Char1 Char Char Char Char Char Char"/>
    <w:basedOn w:val="1"/>
    <w:qFormat/>
    <w:uiPriority w:val="99"/>
    <w:rPr>
      <w:rFonts w:ascii="Tahoma" w:hAnsi="Tahoma"/>
      <w:sz w:val="24"/>
      <w:szCs w:val="20"/>
    </w:rPr>
  </w:style>
  <w:style w:type="paragraph" w:customStyle="1" w:styleId="120">
    <w:name w:val="Char Char Char Char Char Char Char Char Char Char Char Char Char"/>
    <w:basedOn w:val="18"/>
    <w:qFormat/>
    <w:uiPriority w:val="99"/>
    <w:pPr>
      <w:adjustRightInd/>
      <w:spacing w:line="240" w:lineRule="auto"/>
      <w:textAlignment w:val="auto"/>
    </w:pPr>
    <w:rPr>
      <w:rFonts w:ascii="Tahoma" w:hAnsi="Tahoma"/>
      <w:kern w:val="2"/>
      <w:sz w:val="24"/>
      <w:szCs w:val="24"/>
    </w:rPr>
  </w:style>
  <w:style w:type="character" w:customStyle="1" w:styleId="121">
    <w:name w:val="文档结构图 Char"/>
    <w:basedOn w:val="59"/>
    <w:link w:val="18"/>
    <w:semiHidden/>
    <w:qFormat/>
    <w:uiPriority w:val="99"/>
    <w:rPr>
      <w:sz w:val="21"/>
      <w:shd w:val="clear" w:color="auto" w:fill="000080"/>
    </w:rPr>
  </w:style>
  <w:style w:type="paragraph" w:customStyle="1" w:styleId="122">
    <w:name w:val="样式 首行缩进:  2 字符"/>
    <w:basedOn w:val="1"/>
    <w:qFormat/>
    <w:uiPriority w:val="99"/>
    <w:pPr>
      <w:spacing w:line="400" w:lineRule="exact"/>
      <w:ind w:firstLine="200" w:firstLineChars="200"/>
    </w:pPr>
    <w:rPr>
      <w:rFonts w:cs="宋体"/>
      <w:sz w:val="24"/>
    </w:rPr>
  </w:style>
  <w:style w:type="character" w:customStyle="1" w:styleId="123">
    <w:name w:val="正文文本缩进 3 Char"/>
    <w:basedOn w:val="59"/>
    <w:link w:val="44"/>
    <w:qFormat/>
    <w:uiPriority w:val="99"/>
    <w:rPr>
      <w:kern w:val="2"/>
      <w:sz w:val="16"/>
      <w:szCs w:val="16"/>
    </w:rPr>
  </w:style>
  <w:style w:type="paragraph" w:customStyle="1" w:styleId="124">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5">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6">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7">
    <w:name w:val="Char1 Char Char Char Char Char Char1"/>
    <w:basedOn w:val="1"/>
    <w:qFormat/>
    <w:uiPriority w:val="99"/>
    <w:rPr>
      <w:rFonts w:ascii="Tahoma" w:hAnsi="Tahoma"/>
      <w:sz w:val="24"/>
      <w:szCs w:val="20"/>
    </w:rPr>
  </w:style>
  <w:style w:type="paragraph" w:customStyle="1" w:styleId="128">
    <w:name w:val="五号正文（标准）"/>
    <w:basedOn w:val="1"/>
    <w:qFormat/>
    <w:uiPriority w:val="99"/>
    <w:pPr>
      <w:spacing w:line="360" w:lineRule="auto"/>
      <w:ind w:right="55" w:firstLine="560" w:firstLineChars="200"/>
    </w:pPr>
    <w:rPr>
      <w:rFonts w:eastAsia="仿宋_GB2312"/>
      <w:sz w:val="28"/>
      <w:szCs w:val="20"/>
    </w:rPr>
  </w:style>
  <w:style w:type="paragraph" w:customStyle="1" w:styleId="129">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130">
    <w:name w:val="a9"/>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Char2"/>
    <w:basedOn w:val="1"/>
    <w:qFormat/>
    <w:uiPriority w:val="99"/>
    <w:pPr>
      <w:widowControl/>
      <w:spacing w:after="160" w:line="240" w:lineRule="exact"/>
      <w:jc w:val="left"/>
    </w:pPr>
    <w:rPr>
      <w:rFonts w:ascii="Verdana" w:hAnsi="Verdana"/>
      <w:kern w:val="0"/>
      <w:szCs w:val="20"/>
      <w:lang w:eastAsia="en-US"/>
    </w:rPr>
  </w:style>
  <w:style w:type="character" w:customStyle="1" w:styleId="132">
    <w:name w:val="HTML 预设格式 Char"/>
    <w:basedOn w:val="59"/>
    <w:link w:val="50"/>
    <w:qFormat/>
    <w:uiPriority w:val="0"/>
    <w:rPr>
      <w:rFonts w:ascii="黑体" w:hAnsi="Courier New" w:eastAsia="黑体" w:cs="Courier New"/>
    </w:rPr>
  </w:style>
  <w:style w:type="paragraph" w:customStyle="1" w:styleId="13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 Char1"/>
    <w:basedOn w:val="18"/>
    <w:qFormat/>
    <w:uiPriority w:val="99"/>
    <w:pPr>
      <w:adjustRightInd/>
      <w:spacing w:line="240" w:lineRule="auto"/>
      <w:textAlignment w:val="auto"/>
    </w:pPr>
    <w:rPr>
      <w:rFonts w:ascii="Tahoma" w:hAnsi="Tahoma"/>
      <w:kern w:val="2"/>
      <w:sz w:val="24"/>
      <w:szCs w:val="24"/>
    </w:rPr>
  </w:style>
  <w:style w:type="paragraph" w:customStyle="1" w:styleId="135">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36">
    <w:name w:val="Char21"/>
    <w:basedOn w:val="1"/>
    <w:qFormat/>
    <w:uiPriority w:val="99"/>
    <w:pPr>
      <w:widowControl/>
      <w:spacing w:after="160" w:line="240" w:lineRule="exact"/>
      <w:jc w:val="left"/>
    </w:pPr>
    <w:rPr>
      <w:rFonts w:ascii="Verdana" w:hAnsi="Verdana"/>
      <w:kern w:val="0"/>
      <w:szCs w:val="20"/>
      <w:lang w:eastAsia="en-US"/>
    </w:rPr>
  </w:style>
  <w:style w:type="paragraph" w:customStyle="1" w:styleId="13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character" w:customStyle="1" w:styleId="138">
    <w:name w:val="正文文本 2 Char"/>
    <w:basedOn w:val="59"/>
    <w:link w:val="47"/>
    <w:qFormat/>
    <w:uiPriority w:val="99"/>
    <w:rPr>
      <w:kern w:val="2"/>
      <w:sz w:val="21"/>
      <w:szCs w:val="24"/>
    </w:rPr>
  </w:style>
  <w:style w:type="paragraph" w:customStyle="1" w:styleId="139">
    <w:name w:val="Char Char Char Char Char Char Char1"/>
    <w:basedOn w:val="1"/>
    <w:qFormat/>
    <w:uiPriority w:val="99"/>
    <w:pPr>
      <w:widowControl/>
      <w:spacing w:after="160" w:line="240" w:lineRule="exact"/>
      <w:jc w:val="left"/>
    </w:pPr>
    <w:rPr>
      <w:rFonts w:ascii="Arial" w:hAnsi="Arial" w:eastAsia="Times New Roman" w:cs="Verdana"/>
      <w:b/>
      <w:kern w:val="0"/>
      <w:sz w:val="24"/>
      <w:lang w:eastAsia="en-US"/>
    </w:rPr>
  </w:style>
  <w:style w:type="character" w:customStyle="1" w:styleId="140">
    <w:name w:val="正文文本缩进 2 Char"/>
    <w:basedOn w:val="59"/>
    <w:link w:val="34"/>
    <w:qFormat/>
    <w:uiPriority w:val="99"/>
    <w:rPr>
      <w:kern w:val="2"/>
      <w:sz w:val="32"/>
    </w:rPr>
  </w:style>
  <w:style w:type="paragraph" w:customStyle="1" w:styleId="141">
    <w:name w:val="2ji"/>
    <w:basedOn w:val="3"/>
    <w:qFormat/>
    <w:uiPriority w:val="99"/>
    <w:pPr>
      <w:adjustRightInd w:val="0"/>
      <w:spacing w:before="0" w:after="0" w:line="360" w:lineRule="auto"/>
      <w:textAlignment w:val="baseline"/>
    </w:pPr>
    <w:rPr>
      <w:rFonts w:ascii="宋体" w:hAnsi="宋体" w:eastAsia="宋体"/>
      <w:kern w:val="0"/>
      <w:sz w:val="21"/>
      <w:szCs w:val="21"/>
    </w:rPr>
  </w:style>
  <w:style w:type="paragraph" w:customStyle="1" w:styleId="142">
    <w:name w:val="样式1"/>
    <w:basedOn w:val="1"/>
    <w:qFormat/>
    <w:uiPriority w:val="99"/>
    <w:pPr>
      <w:spacing w:before="120" w:after="120" w:line="300" w:lineRule="auto"/>
    </w:pPr>
    <w:rPr>
      <w:rFonts w:ascii="宋体" w:hAnsi="宋体"/>
      <w:b/>
      <w:sz w:val="24"/>
      <w:szCs w:val="20"/>
    </w:rPr>
  </w:style>
  <w:style w:type="paragraph" w:styleId="143">
    <w:name w:val="List Paragraph"/>
    <w:basedOn w:val="1"/>
    <w:link w:val="144"/>
    <w:qFormat/>
    <w:uiPriority w:val="34"/>
    <w:pPr>
      <w:ind w:firstLine="420" w:firstLineChars="200"/>
    </w:pPr>
    <w:rPr>
      <w:szCs w:val="22"/>
    </w:rPr>
  </w:style>
  <w:style w:type="character" w:customStyle="1" w:styleId="144">
    <w:name w:val="列出段落 Char"/>
    <w:link w:val="143"/>
    <w:qFormat/>
    <w:uiPriority w:val="0"/>
    <w:rPr>
      <w:kern w:val="2"/>
      <w:sz w:val="21"/>
      <w:szCs w:val="22"/>
    </w:rPr>
  </w:style>
  <w:style w:type="paragraph" w:customStyle="1" w:styleId="145">
    <w:name w:val="Char Char Char Char Char Char Char"/>
    <w:basedOn w:val="1"/>
    <w:qFormat/>
    <w:uiPriority w:val="99"/>
  </w:style>
  <w:style w:type="paragraph" w:customStyle="1" w:styleId="146">
    <w:name w:val="正文首行缩进两字符"/>
    <w:basedOn w:val="1"/>
    <w:qFormat/>
    <w:uiPriority w:val="99"/>
    <w:pPr>
      <w:spacing w:line="360" w:lineRule="auto"/>
      <w:ind w:firstLine="200" w:firstLineChars="200"/>
    </w:pPr>
  </w:style>
  <w:style w:type="paragraph" w:customStyle="1" w:styleId="147">
    <w:name w:val="表内文字"/>
    <w:basedOn w:val="1"/>
    <w:qFormat/>
    <w:uiPriority w:val="99"/>
    <w:pPr>
      <w:snapToGrid w:val="0"/>
      <w:spacing w:before="50" w:after="50"/>
      <w:jc w:val="center"/>
    </w:pPr>
    <w:rPr>
      <w:rFonts w:ascii="仿宋_GB2312" w:hAnsi="宋体" w:eastAsia="仿宋_GB2312"/>
      <w:b/>
      <w:color w:val="000000"/>
      <w:sz w:val="32"/>
      <w:szCs w:val="32"/>
    </w:rPr>
  </w:style>
  <w:style w:type="character" w:customStyle="1" w:styleId="148">
    <w:name w:val="正文首行缩进 Char"/>
    <w:basedOn w:val="102"/>
    <w:link w:val="55"/>
    <w:qFormat/>
    <w:uiPriority w:val="99"/>
    <w:rPr>
      <w:rFonts w:eastAsia="宋体"/>
      <w:kern w:val="2"/>
      <w:sz w:val="21"/>
      <w:szCs w:val="24"/>
      <w:lang w:val="en-US" w:eastAsia="zh-CN" w:bidi="ar-SA"/>
    </w:rPr>
  </w:style>
  <w:style w:type="paragraph" w:customStyle="1" w:styleId="149">
    <w:name w:val="444"/>
    <w:basedOn w:val="1"/>
    <w:qFormat/>
    <w:uiPriority w:val="99"/>
    <w:pPr>
      <w:adjustRightInd w:val="0"/>
      <w:spacing w:line="312" w:lineRule="atLeast"/>
      <w:jc w:val="center"/>
      <w:textAlignment w:val="baseline"/>
    </w:pPr>
    <w:rPr>
      <w:b/>
      <w:kern w:val="0"/>
      <w:sz w:val="36"/>
      <w:szCs w:val="36"/>
    </w:rPr>
  </w:style>
  <w:style w:type="character" w:customStyle="1" w:styleId="150">
    <w:name w:val="标题 Char"/>
    <w:basedOn w:val="59"/>
    <w:link w:val="53"/>
    <w:qFormat/>
    <w:uiPriority w:val="10"/>
    <w:rPr>
      <w:kern w:val="2"/>
      <w:sz w:val="30"/>
      <w:szCs w:val="24"/>
    </w:rPr>
  </w:style>
  <w:style w:type="character" w:customStyle="1" w:styleId="151">
    <w:name w:val="正文首行缩进 2 Char"/>
    <w:basedOn w:val="98"/>
    <w:link w:val="56"/>
    <w:qFormat/>
    <w:uiPriority w:val="99"/>
    <w:rPr>
      <w:rFonts w:ascii="Times New Roman" w:eastAsia="仿宋_GB2312"/>
      <w:kern w:val="2"/>
      <w:sz w:val="21"/>
      <w:szCs w:val="24"/>
      <w:lang w:val="en-US" w:eastAsia="zh-CN" w:bidi="ar-SA"/>
    </w:rPr>
  </w:style>
  <w:style w:type="paragraph" w:customStyle="1" w:styleId="152">
    <w:name w:val="Char Char Char"/>
    <w:basedOn w:val="1"/>
    <w:qFormat/>
    <w:uiPriority w:val="99"/>
    <w:rPr>
      <w:rFonts w:ascii="Tahoma" w:hAnsi="Tahoma"/>
      <w:sz w:val="24"/>
      <w:szCs w:val="20"/>
    </w:rPr>
  </w:style>
  <w:style w:type="paragraph" w:customStyle="1" w:styleId="153">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4">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55">
    <w:name w:val="修订1"/>
    <w:unhideWhenUsed/>
    <w:qFormat/>
    <w:uiPriority w:val="99"/>
    <w:rPr>
      <w:rFonts w:ascii="Calibri" w:hAnsi="Calibri" w:eastAsia="宋体" w:cs="Times New Roman"/>
      <w:kern w:val="2"/>
      <w:sz w:val="21"/>
      <w:szCs w:val="24"/>
      <w:lang w:val="en-US" w:eastAsia="zh-CN" w:bidi="ar-SA"/>
    </w:rPr>
  </w:style>
  <w:style w:type="paragraph" w:customStyle="1" w:styleId="156">
    <w:name w:val="Char4"/>
    <w:basedOn w:val="1"/>
    <w:qFormat/>
    <w:uiPriority w:val="99"/>
    <w:pPr>
      <w:tabs>
        <w:tab w:val="left" w:pos="360"/>
      </w:tabs>
      <w:ind w:left="252" w:hanging="252" w:hangingChars="140"/>
    </w:pPr>
    <w:rPr>
      <w:rFonts w:ascii="宋体"/>
      <w:sz w:val="18"/>
      <w:szCs w:val="18"/>
    </w:rPr>
  </w:style>
  <w:style w:type="character" w:customStyle="1" w:styleId="157">
    <w:name w:val="批注框文本 Char"/>
    <w:basedOn w:val="59"/>
    <w:link w:val="35"/>
    <w:semiHidden/>
    <w:qFormat/>
    <w:uiPriority w:val="99"/>
    <w:rPr>
      <w:kern w:val="2"/>
      <w:sz w:val="18"/>
      <w:szCs w:val="18"/>
    </w:rPr>
  </w:style>
  <w:style w:type="paragraph" w:customStyle="1" w:styleId="158">
    <w:name w:val="p0"/>
    <w:basedOn w:val="1"/>
    <w:qFormat/>
    <w:uiPriority w:val="99"/>
    <w:pPr>
      <w:widowControl/>
      <w:spacing w:before="100" w:beforeAutospacing="1" w:after="100" w:afterAutospacing="1"/>
      <w:jc w:val="left"/>
    </w:pPr>
    <w:rPr>
      <w:rFonts w:ascii="宋体" w:hAnsi="宋体" w:cs="宋体"/>
      <w:kern w:val="0"/>
      <w:sz w:val="24"/>
    </w:rPr>
  </w:style>
  <w:style w:type="paragraph" w:styleId="159">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160">
    <w:name w:val="Char Char Char Char Char Char Char Char Char Char Char Char Char1"/>
    <w:basedOn w:val="18"/>
    <w:qFormat/>
    <w:uiPriority w:val="99"/>
    <w:pPr>
      <w:adjustRightInd/>
      <w:spacing w:line="240" w:lineRule="auto"/>
      <w:textAlignment w:val="auto"/>
    </w:pPr>
    <w:rPr>
      <w:rFonts w:ascii="Tahoma" w:hAnsi="Tahoma"/>
      <w:kern w:val="2"/>
      <w:sz w:val="24"/>
      <w:szCs w:val="24"/>
    </w:rPr>
  </w:style>
  <w:style w:type="paragraph" w:customStyle="1" w:styleId="161">
    <w:name w:val="表格"/>
    <w:basedOn w:val="1"/>
    <w:qFormat/>
    <w:uiPriority w:val="99"/>
    <w:pPr>
      <w:spacing w:line="400" w:lineRule="exact"/>
    </w:pPr>
    <w:rPr>
      <w:sz w:val="24"/>
    </w:rPr>
  </w:style>
  <w:style w:type="paragraph" w:customStyle="1" w:styleId="162">
    <w:name w:val="Char Char1 Char Char Char Char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63">
    <w:name w:val="正文段"/>
    <w:basedOn w:val="1"/>
    <w:qFormat/>
    <w:uiPriority w:val="99"/>
    <w:pPr>
      <w:widowControl/>
      <w:snapToGrid w:val="0"/>
      <w:spacing w:afterLines="50"/>
      <w:ind w:firstLine="200" w:firstLineChars="200"/>
    </w:pPr>
    <w:rPr>
      <w:kern w:val="0"/>
      <w:sz w:val="24"/>
      <w:szCs w:val="20"/>
    </w:rPr>
  </w:style>
  <w:style w:type="paragraph" w:customStyle="1" w:styleId="164">
    <w:name w:val="默认段落字体 Para Char Char Char Char Char Char Char Char Char1 Char Char Char Char"/>
    <w:basedOn w:val="1"/>
    <w:qFormat/>
    <w:uiPriority w:val="99"/>
    <w:rPr>
      <w:rFonts w:ascii="Tahoma" w:hAnsi="Tahoma"/>
      <w:sz w:val="24"/>
      <w:szCs w:val="20"/>
    </w:rPr>
  </w:style>
  <w:style w:type="paragraph" w:customStyle="1" w:styleId="165">
    <w:name w:val="Char Char Char2"/>
    <w:basedOn w:val="18"/>
    <w:qFormat/>
    <w:uiPriority w:val="99"/>
    <w:pPr>
      <w:adjustRightInd/>
      <w:spacing w:line="240" w:lineRule="auto"/>
      <w:textAlignment w:val="auto"/>
    </w:pPr>
    <w:rPr>
      <w:rFonts w:ascii="Tahoma" w:hAnsi="Tahoma"/>
      <w:kern w:val="2"/>
      <w:sz w:val="24"/>
      <w:szCs w:val="24"/>
    </w:rPr>
  </w:style>
  <w:style w:type="paragraph" w:customStyle="1" w:styleId="166">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67">
    <w:name w:val="Char Char Char Char Char Char1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68">
    <w:name w:val="Char Char Char Char Char Char Char2"/>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169">
    <w:name w:val="列出段落1"/>
    <w:basedOn w:val="1"/>
    <w:qFormat/>
    <w:uiPriority w:val="34"/>
    <w:pPr>
      <w:ind w:firstLine="420" w:firstLineChars="200"/>
    </w:pPr>
    <w:rPr>
      <w:szCs w:val="22"/>
    </w:rPr>
  </w:style>
  <w:style w:type="paragraph" w:customStyle="1" w:styleId="170">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1">
    <w:name w:val="列出段落2"/>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72">
    <w:name w:val="xl2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73">
    <w:name w:val="默认段落字体 Para Char"/>
    <w:basedOn w:val="1"/>
    <w:qFormat/>
    <w:uiPriority w:val="99"/>
    <w:pPr>
      <w:adjustRightInd w:val="0"/>
      <w:spacing w:line="360" w:lineRule="auto"/>
    </w:pPr>
    <w:rPr>
      <w:kern w:val="0"/>
      <w:sz w:val="24"/>
      <w:szCs w:val="20"/>
    </w:rPr>
  </w:style>
  <w:style w:type="paragraph" w:customStyle="1" w:styleId="174">
    <w:name w:val="F2"/>
    <w:basedOn w:val="1"/>
    <w:qFormat/>
    <w:uiPriority w:val="99"/>
    <w:pPr>
      <w:autoSpaceDE w:val="0"/>
      <w:autoSpaceDN w:val="0"/>
      <w:adjustRightInd w:val="0"/>
      <w:ind w:firstLine="601"/>
      <w:textAlignment w:val="baseline"/>
    </w:pPr>
    <w:rPr>
      <w:kern w:val="0"/>
      <w:sz w:val="24"/>
      <w:szCs w:val="20"/>
    </w:rPr>
  </w:style>
  <w:style w:type="paragraph" w:customStyle="1" w:styleId="175">
    <w:name w:val="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76">
    <w:name w:val="Char Char Char Char Char Char1 Char2"/>
    <w:basedOn w:val="18"/>
    <w:qFormat/>
    <w:uiPriority w:val="99"/>
    <w:pPr>
      <w:adjustRightInd/>
      <w:spacing w:line="240" w:lineRule="auto"/>
      <w:textAlignment w:val="auto"/>
    </w:pPr>
    <w:rPr>
      <w:rFonts w:ascii="Tahoma" w:hAnsi="Tahoma"/>
      <w:kern w:val="2"/>
      <w:sz w:val="24"/>
      <w:szCs w:val="24"/>
    </w:rPr>
  </w:style>
  <w:style w:type="paragraph" w:customStyle="1" w:styleId="177">
    <w:name w:val="二级无"/>
    <w:basedOn w:val="1"/>
    <w:qFormat/>
    <w:uiPriority w:val="99"/>
    <w:pPr>
      <w:widowControl/>
      <w:jc w:val="left"/>
      <w:outlineLvl w:val="3"/>
    </w:pPr>
    <w:rPr>
      <w:rFonts w:ascii="宋体"/>
      <w:kern w:val="0"/>
      <w:szCs w:val="21"/>
    </w:rPr>
  </w:style>
  <w:style w:type="paragraph" w:customStyle="1" w:styleId="178">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79">
    <w:name w:val="样式"/>
    <w:link w:val="204"/>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80">
    <w:name w:val="Char Char Char Char Char Char1 Char1"/>
    <w:basedOn w:val="18"/>
    <w:qFormat/>
    <w:uiPriority w:val="99"/>
    <w:pPr>
      <w:adjustRightInd/>
      <w:spacing w:line="240" w:lineRule="auto"/>
      <w:textAlignment w:val="auto"/>
    </w:pPr>
    <w:rPr>
      <w:rFonts w:ascii="Tahoma" w:hAnsi="Tahoma"/>
      <w:kern w:val="2"/>
      <w:sz w:val="24"/>
      <w:szCs w:val="24"/>
    </w:rPr>
  </w:style>
  <w:style w:type="paragraph" w:customStyle="1" w:styleId="181">
    <w:name w:val="1"/>
    <w:basedOn w:val="1"/>
    <w:next w:val="29"/>
    <w:qFormat/>
    <w:uiPriority w:val="99"/>
    <w:rPr>
      <w:rFonts w:ascii="宋体" w:hAnsi="Courier New"/>
      <w:szCs w:val="20"/>
    </w:rPr>
  </w:style>
  <w:style w:type="paragraph" w:customStyle="1" w:styleId="182">
    <w:name w:val="缺省文本"/>
    <w:basedOn w:val="1"/>
    <w:qFormat/>
    <w:uiPriority w:val="99"/>
    <w:pPr>
      <w:autoSpaceDE w:val="0"/>
      <w:autoSpaceDN w:val="0"/>
      <w:adjustRightInd w:val="0"/>
      <w:spacing w:line="360" w:lineRule="auto"/>
      <w:jc w:val="left"/>
    </w:pPr>
    <w:rPr>
      <w:kern w:val="0"/>
      <w:sz w:val="24"/>
      <w:szCs w:val="20"/>
    </w:rPr>
  </w:style>
  <w:style w:type="paragraph" w:customStyle="1" w:styleId="183">
    <w:name w:val="Char3"/>
    <w:basedOn w:val="1"/>
    <w:qFormat/>
    <w:uiPriority w:val="99"/>
    <w:pPr>
      <w:tabs>
        <w:tab w:val="left" w:pos="360"/>
      </w:tabs>
      <w:ind w:left="252" w:hanging="252" w:hangingChars="140"/>
    </w:pPr>
    <w:rPr>
      <w:rFonts w:ascii="宋体"/>
      <w:sz w:val="18"/>
      <w:szCs w:val="18"/>
    </w:rPr>
  </w:style>
  <w:style w:type="paragraph" w:customStyle="1" w:styleId="184">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85">
    <w:name w:val="Char Char Char Char Char Char Char Char Char Char Char Char Char Char Char Char1"/>
    <w:basedOn w:val="1"/>
    <w:qFormat/>
    <w:uiPriority w:val="99"/>
    <w:pPr>
      <w:tabs>
        <w:tab w:val="left" w:pos="360"/>
      </w:tabs>
      <w:spacing w:line="360" w:lineRule="auto"/>
      <w:ind w:left="482" w:firstLine="200" w:firstLineChars="200"/>
    </w:pPr>
    <w:rPr>
      <w:rFonts w:ascii="宋体"/>
      <w:sz w:val="24"/>
    </w:rPr>
  </w:style>
  <w:style w:type="paragraph" w:customStyle="1" w:styleId="186">
    <w:name w:val="次小点说明 Char"/>
    <w:basedOn w:val="9"/>
    <w:qFormat/>
    <w:uiPriority w:val="99"/>
    <w:pPr>
      <w:ind w:firstLine="0"/>
    </w:pPr>
    <w:rPr>
      <w:sz w:val="24"/>
      <w:szCs w:val="24"/>
    </w:rPr>
  </w:style>
  <w:style w:type="paragraph" w:customStyle="1" w:styleId="187">
    <w:name w:val="Char Char Char Char Char Char Char Char Char Char Char Char Char Char Char Char2"/>
    <w:basedOn w:val="1"/>
    <w:qFormat/>
    <w:uiPriority w:val="99"/>
    <w:pPr>
      <w:tabs>
        <w:tab w:val="left" w:pos="360"/>
      </w:tabs>
      <w:spacing w:line="360" w:lineRule="auto"/>
      <w:ind w:left="482" w:firstLine="200" w:firstLineChars="200"/>
    </w:pPr>
    <w:rPr>
      <w:rFonts w:ascii="宋体"/>
      <w:sz w:val="24"/>
    </w:rPr>
  </w:style>
  <w:style w:type="paragraph" w:customStyle="1" w:styleId="188">
    <w:name w:val="Char1 Char Char Char Char Char Char2"/>
    <w:basedOn w:val="1"/>
    <w:qFormat/>
    <w:uiPriority w:val="99"/>
    <w:rPr>
      <w:rFonts w:ascii="Tahoma" w:hAnsi="Tahoma"/>
      <w:sz w:val="24"/>
      <w:szCs w:val="20"/>
    </w:rPr>
  </w:style>
  <w:style w:type="paragraph" w:customStyle="1" w:styleId="189">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90">
    <w:name w:val="Char22"/>
    <w:basedOn w:val="1"/>
    <w:qFormat/>
    <w:uiPriority w:val="99"/>
    <w:pPr>
      <w:widowControl/>
      <w:spacing w:after="160" w:line="240" w:lineRule="exact"/>
      <w:jc w:val="left"/>
    </w:pPr>
    <w:rPr>
      <w:rFonts w:ascii="Verdana" w:hAnsi="Verdana"/>
      <w:kern w:val="0"/>
      <w:szCs w:val="20"/>
      <w:lang w:eastAsia="en-US"/>
    </w:rPr>
  </w:style>
  <w:style w:type="paragraph" w:customStyle="1" w:styleId="191">
    <w:name w:val="Char Char Char Char Char Char Char3"/>
    <w:basedOn w:val="1"/>
    <w:qFormat/>
    <w:uiPriority w:val="99"/>
  </w:style>
  <w:style w:type="paragraph" w:customStyle="1" w:styleId="192">
    <w:name w:val="Char Char1 Char Char Char Char Char Char Char Char Char Char Char Char Char 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193">
    <w:name w:val="Char5"/>
    <w:basedOn w:val="1"/>
    <w:qFormat/>
    <w:uiPriority w:val="99"/>
    <w:pPr>
      <w:tabs>
        <w:tab w:val="left" w:pos="360"/>
      </w:tabs>
      <w:ind w:left="252" w:hanging="252" w:hangingChars="140"/>
    </w:pPr>
    <w:rPr>
      <w:rFonts w:ascii="宋体"/>
      <w:sz w:val="18"/>
      <w:szCs w:val="18"/>
    </w:rPr>
  </w:style>
  <w:style w:type="paragraph" w:customStyle="1" w:styleId="194">
    <w:name w:val="Char Char Char Char Char Char Char Char Char Char Char Char Char2"/>
    <w:basedOn w:val="18"/>
    <w:qFormat/>
    <w:uiPriority w:val="99"/>
    <w:pPr>
      <w:adjustRightInd/>
      <w:spacing w:line="240" w:lineRule="auto"/>
      <w:textAlignment w:val="auto"/>
    </w:pPr>
    <w:rPr>
      <w:rFonts w:ascii="Tahoma" w:hAnsi="Tahoma"/>
      <w:kern w:val="2"/>
      <w:sz w:val="24"/>
      <w:szCs w:val="24"/>
    </w:rPr>
  </w:style>
  <w:style w:type="paragraph" w:customStyle="1" w:styleId="195">
    <w:name w:val="Char Char Char3"/>
    <w:basedOn w:val="18"/>
    <w:qFormat/>
    <w:uiPriority w:val="99"/>
    <w:pPr>
      <w:adjustRightInd/>
      <w:spacing w:line="240" w:lineRule="auto"/>
      <w:textAlignment w:val="auto"/>
    </w:pPr>
    <w:rPr>
      <w:rFonts w:ascii="Tahoma" w:hAnsi="Tahoma"/>
      <w:kern w:val="2"/>
      <w:sz w:val="24"/>
      <w:szCs w:val="24"/>
    </w:rPr>
  </w:style>
  <w:style w:type="paragraph" w:customStyle="1" w:styleId="196">
    <w:name w:val="Char Char Char Char Char Char1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列出段落3"/>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98">
    <w:name w:val="样式3"/>
    <w:basedOn w:val="21"/>
    <w:qFormat/>
    <w:uiPriority w:val="99"/>
    <w:pPr>
      <w:spacing w:after="120" w:line="360" w:lineRule="auto"/>
    </w:pPr>
    <w:rPr>
      <w:rFonts w:ascii="宋体" w:hAnsi="Times New Roman"/>
      <w:sz w:val="21"/>
    </w:rPr>
  </w:style>
  <w:style w:type="character" w:customStyle="1" w:styleId="199">
    <w:name w:val="纯文本 字符"/>
    <w:qFormat/>
    <w:uiPriority w:val="99"/>
    <w:rPr>
      <w:rFonts w:ascii="宋体" w:hAnsi="Courier New" w:eastAsia="宋体" w:cs="Courier New"/>
      <w:kern w:val="2"/>
      <w:sz w:val="21"/>
      <w:szCs w:val="21"/>
      <w:lang w:val="en-US" w:eastAsia="zh-CN" w:bidi="ar-SA"/>
    </w:rPr>
  </w:style>
  <w:style w:type="paragraph" w:customStyle="1" w:styleId="200">
    <w:name w:val="修订111"/>
    <w:unhideWhenUsed/>
    <w:qFormat/>
    <w:uiPriority w:val="99"/>
    <w:rPr>
      <w:rFonts w:ascii="Calibri" w:hAnsi="Calibri" w:eastAsia="宋体" w:cs="Times New Roman"/>
      <w:kern w:val="2"/>
      <w:sz w:val="21"/>
      <w:szCs w:val="24"/>
      <w:lang w:val="en-US" w:eastAsia="zh-CN" w:bidi="ar-SA"/>
    </w:rPr>
  </w:style>
  <w:style w:type="paragraph" w:customStyle="1" w:styleId="201">
    <w:name w:val="TOC 标题1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02">
    <w:name w:val="修订2"/>
    <w:qFormat/>
    <w:uiPriority w:val="99"/>
    <w:rPr>
      <w:rFonts w:ascii="Calibri" w:hAnsi="Calibri" w:eastAsia="宋体" w:cs="Times New Roman"/>
      <w:kern w:val="2"/>
      <w:sz w:val="21"/>
      <w:szCs w:val="24"/>
      <w:lang w:val="en-US" w:eastAsia="zh-CN" w:bidi="ar-SA"/>
    </w:rPr>
  </w:style>
  <w:style w:type="paragraph" w:customStyle="1" w:styleId="203">
    <w:name w:val="TOC 标题2"/>
    <w:basedOn w:val="2"/>
    <w:next w:val="1"/>
    <w:qFormat/>
    <w:uiPriority w:val="39"/>
    <w:pPr>
      <w:widowControl/>
      <w:spacing w:before="240" w:after="0" w:line="256" w:lineRule="auto"/>
      <w:jc w:val="left"/>
      <w:outlineLvl w:val="9"/>
    </w:pPr>
    <w:rPr>
      <w:rFonts w:ascii="等线 Light" w:hAnsi="等线 Light" w:eastAsia="等线 Light"/>
      <w:b w:val="0"/>
      <w:bCs w:val="0"/>
      <w:color w:val="2E74B5"/>
      <w:kern w:val="0"/>
      <w:sz w:val="32"/>
      <w:szCs w:val="32"/>
    </w:rPr>
  </w:style>
  <w:style w:type="character" w:customStyle="1" w:styleId="204">
    <w:name w:val="NormalCharacter"/>
    <w:basedOn w:val="59"/>
    <w:link w:val="179"/>
    <w:qFormat/>
    <w:uiPriority w:val="0"/>
    <w:rPr>
      <w:rFonts w:ascii="宋体" w:hAnsi="宋体" w:eastAsia="宋体" w:cs="宋体"/>
      <w:sz w:val="24"/>
      <w:szCs w:val="24"/>
      <w:lang w:val="en-US" w:eastAsia="zh-CN" w:bidi="ar-SA"/>
    </w:rPr>
  </w:style>
  <w:style w:type="character" w:customStyle="1" w:styleId="205">
    <w:name w:val="font21"/>
    <w:basedOn w:val="59"/>
    <w:qFormat/>
    <w:uiPriority w:val="0"/>
    <w:rPr>
      <w:rFonts w:hint="default" w:ascii="Times New Roman" w:hAnsi="Times New Roman" w:cs="Times New Roman"/>
      <w:color w:val="000000"/>
      <w:sz w:val="20"/>
      <w:szCs w:val="20"/>
      <w:u w:val="none"/>
    </w:rPr>
  </w:style>
  <w:style w:type="paragraph" w:customStyle="1" w:styleId="206">
    <w:name w:val="UP标题3"/>
    <w:basedOn w:val="1"/>
    <w:qFormat/>
    <w:uiPriority w:val="0"/>
    <w:pPr>
      <w:spacing w:line="360" w:lineRule="auto"/>
      <w:ind w:firstLine="149" w:firstLineChars="149"/>
    </w:pPr>
    <w:rPr>
      <w:rFonts w:ascii="黑体" w:eastAsia="黑体" w:cs="宋体" w:hAnsiTheme="minorHAnsi"/>
      <w:sz w:val="28"/>
      <w:szCs w:val="28"/>
    </w:rPr>
  </w:style>
  <w:style w:type="paragraph" w:customStyle="1" w:styleId="207">
    <w:name w:val="修订11"/>
    <w:unhideWhenUsed/>
    <w:qFormat/>
    <w:uiPriority w:val="99"/>
    <w:rPr>
      <w:rFonts w:ascii="Calibri" w:hAnsi="Calibri" w:eastAsia="宋体" w:cs="Times New Roman"/>
      <w:kern w:val="2"/>
      <w:sz w:val="21"/>
      <w:szCs w:val="24"/>
      <w:lang w:val="en-US" w:eastAsia="zh-CN" w:bidi="ar-SA"/>
    </w:rPr>
  </w:style>
  <w:style w:type="paragraph" w:customStyle="1" w:styleId="208">
    <w:name w:val="TOC 标题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09">
    <w:name w:val="纯文本 字符2"/>
    <w:qFormat/>
    <w:uiPriority w:val="0"/>
    <w:rPr>
      <w:rFonts w:ascii="宋体" w:hAnsi="Courier New" w:cs="Courier New"/>
      <w:kern w:val="2"/>
      <w:sz w:val="21"/>
      <w:szCs w:val="21"/>
    </w:rPr>
  </w:style>
  <w:style w:type="paragraph" w:customStyle="1" w:styleId="210">
    <w:name w:val="列出段落4"/>
    <w:basedOn w:val="1"/>
    <w:qFormat/>
    <w:uiPriority w:val="0"/>
    <w:pPr>
      <w:ind w:firstLine="420" w:firstLineChars="200"/>
    </w:pPr>
    <w:rPr>
      <w:szCs w:val="22"/>
    </w:rPr>
  </w:style>
  <w:style w:type="paragraph" w:customStyle="1" w:styleId="211">
    <w:name w:val="表格文字"/>
    <w:basedOn w:val="1"/>
    <w:qFormat/>
    <w:uiPriority w:val="0"/>
    <w:pPr>
      <w:spacing w:before="25" w:after="25"/>
      <w:jc w:val="left"/>
    </w:pPr>
    <w:rPr>
      <w:bCs/>
      <w:spacing w:val="10"/>
      <w:kern w:val="0"/>
      <w:sz w:val="24"/>
    </w:rPr>
  </w:style>
  <w:style w:type="paragraph" w:customStyle="1" w:styleId="2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3">
    <w:name w:val="font41"/>
    <w:basedOn w:val="59"/>
    <w:qFormat/>
    <w:uiPriority w:val="0"/>
    <w:rPr>
      <w:rFonts w:hint="eastAsia" w:ascii="宋体" w:hAnsi="宋体" w:eastAsia="宋体" w:cs="宋体"/>
      <w:color w:val="000000"/>
      <w:sz w:val="20"/>
      <w:szCs w:val="20"/>
      <w:u w:val="none"/>
    </w:rPr>
  </w:style>
  <w:style w:type="character" w:customStyle="1" w:styleId="214">
    <w:name w:val="font112"/>
    <w:basedOn w:val="59"/>
    <w:qFormat/>
    <w:uiPriority w:val="0"/>
    <w:rPr>
      <w:rFonts w:hint="eastAsia" w:ascii="宋体" w:hAnsi="宋体" w:eastAsia="宋体" w:cs="宋体"/>
      <w:color w:val="FF0000"/>
      <w:sz w:val="20"/>
      <w:szCs w:val="20"/>
      <w:u w:val="none"/>
    </w:rPr>
  </w:style>
  <w:style w:type="paragraph" w:customStyle="1" w:styleId="215">
    <w:name w:val="列表段落1"/>
    <w:basedOn w:val="1"/>
    <w:qFormat/>
    <w:uiPriority w:val="34"/>
    <w:pPr>
      <w:ind w:firstLine="420" w:firstLineChars="200"/>
    </w:pPr>
  </w:style>
  <w:style w:type="character" w:customStyle="1" w:styleId="216">
    <w:name w:val="font31"/>
    <w:basedOn w:val="59"/>
    <w:qFormat/>
    <w:uiPriority w:val="0"/>
    <w:rPr>
      <w:rFonts w:hint="eastAsia" w:ascii="宋体" w:hAnsi="宋体" w:eastAsia="宋体" w:cs="宋体"/>
      <w:color w:val="000000"/>
      <w:sz w:val="21"/>
      <w:szCs w:val="21"/>
      <w:u w:val="none"/>
    </w:rPr>
  </w:style>
  <w:style w:type="paragraph" w:customStyle="1" w:styleId="217">
    <w:name w:val="p15"/>
    <w:basedOn w:val="1"/>
    <w:qFormat/>
    <w:uiPriority w:val="0"/>
    <w:pPr>
      <w:widowControl/>
    </w:pPr>
    <w:rPr>
      <w:rFonts w:ascii="宋体" w:hAnsi="宋体" w:cs="宋体"/>
      <w:kern w:val="0"/>
      <w:szCs w:val="21"/>
    </w:rPr>
  </w:style>
  <w:style w:type="paragraph" w:customStyle="1" w:styleId="218">
    <w:name w:val="Table Text"/>
    <w:basedOn w:val="1"/>
    <w:semiHidden/>
    <w:qFormat/>
    <w:uiPriority w:val="0"/>
    <w:rPr>
      <w:rFonts w:ascii="宋体" w:hAnsi="宋体" w:eastAsia="宋体" w:cs="宋体"/>
      <w:sz w:val="20"/>
      <w:szCs w:val="20"/>
      <w:lang w:val="en-US" w:eastAsia="en-US" w:bidi="ar-SA"/>
    </w:rPr>
  </w:style>
  <w:style w:type="table" w:customStyle="1" w:styleId="2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B0C6-0128-4B8A-BB31-3659FACFD360}">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59</Pages>
  <Words>30624</Words>
  <Characters>32562</Characters>
  <Lines>244</Lines>
  <Paragraphs>68</Paragraphs>
  <TotalTime>0</TotalTime>
  <ScaleCrop>false</ScaleCrop>
  <LinksUpToDate>false</LinksUpToDate>
  <CharactersWithSpaces>33003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2023-07-21T07:20:00Z</dcterms:created>
  <dc:creator>WPS_1663467191</dc:creator>
  <cp:lastModifiedBy>小贾</cp:lastModifiedBy>
  <cp:lastPrinted>2025-07-25T01:29:00Z</cp:lastPrinted>
  <dcterms:modified xsi:type="dcterms:W3CDTF">2026-03-12T02:43:45Z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52C99CF461CD4B94B49574FF619AF5A9_13</vt:lpwstr>
  </property>
  <property fmtid="{D5CDD505-2E9C-101B-9397-08002B2CF9AE}" pid="4" name="KSOTemplateDocerSaveRecord">
    <vt:lpwstr>eyJoZGlkIjoiNDgzMTYxMjQ1YmE4ODI4OTUyZGFiYTYwZTcyYzFhZmIiLCJ1c2VySWQiOiI0ODA1NjE1MTUifQ==</vt:lpwstr>
  </property>
</Properties>
</file>