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E97BF">
      <w:pPr>
        <w:tabs>
          <w:tab w:val="left" w:pos="1710"/>
        </w:tabs>
        <w:rPr>
          <w:rFonts w:ascii="宋体" w:hAnsi="宋体" w:cs="宋体"/>
          <w:color w:val="auto"/>
          <w:sz w:val="24"/>
          <w:highlight w:val="none"/>
        </w:rPr>
      </w:pPr>
      <w:bookmarkStart w:id="0" w:name="_Toc183682338"/>
      <w:bookmarkStart w:id="1" w:name="_Toc217446030"/>
    </w:p>
    <w:p w14:paraId="75DF7263">
      <w:pPr>
        <w:tabs>
          <w:tab w:val="left" w:pos="1710"/>
        </w:tabs>
        <w:rPr>
          <w:rFonts w:ascii="宋体" w:hAnsi="宋体" w:cs="宋体"/>
          <w:color w:val="auto"/>
          <w:highlight w:val="none"/>
        </w:rPr>
      </w:pPr>
    </w:p>
    <w:p w14:paraId="46F31BAF">
      <w:pPr>
        <w:tabs>
          <w:tab w:val="left" w:pos="1710"/>
        </w:tabs>
        <w:rPr>
          <w:rFonts w:ascii="宋体" w:hAnsi="宋体" w:cs="宋体"/>
          <w:color w:val="auto"/>
          <w:highlight w:val="none"/>
        </w:rPr>
      </w:pPr>
    </w:p>
    <w:p w14:paraId="55931AFA">
      <w:pPr>
        <w:tabs>
          <w:tab w:val="left" w:pos="1710"/>
        </w:tabs>
        <w:rPr>
          <w:rFonts w:ascii="宋体" w:hAnsi="宋体" w:cs="宋体"/>
          <w:color w:val="auto"/>
          <w:highlight w:val="none"/>
        </w:rPr>
      </w:pPr>
    </w:p>
    <w:p w14:paraId="6622B46B">
      <w:pPr>
        <w:tabs>
          <w:tab w:val="left" w:pos="1710"/>
        </w:tabs>
        <w:rPr>
          <w:rFonts w:ascii="宋体" w:hAnsi="宋体" w:cs="宋体"/>
          <w:color w:val="auto"/>
          <w:highlight w:val="none"/>
        </w:rPr>
      </w:pPr>
    </w:p>
    <w:p w14:paraId="4A1415E1">
      <w:pPr>
        <w:tabs>
          <w:tab w:val="left" w:pos="1710"/>
        </w:tabs>
        <w:rPr>
          <w:rFonts w:ascii="宋体" w:hAnsi="宋体" w:cs="宋体"/>
          <w:color w:val="auto"/>
          <w:highlight w:val="none"/>
        </w:rPr>
      </w:pPr>
    </w:p>
    <w:tbl>
      <w:tblPr>
        <w:tblStyle w:val="1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6591"/>
      </w:tblGrid>
      <w:tr w14:paraId="0138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546" w:type="dxa"/>
            <w:gridSpan w:val="2"/>
            <w:tcBorders>
              <w:top w:val="nil"/>
              <w:left w:val="nil"/>
              <w:right w:val="nil"/>
            </w:tcBorders>
          </w:tcPr>
          <w:p w14:paraId="3160802A">
            <w:pPr>
              <w:snapToGrid w:val="0"/>
              <w:spacing w:line="240" w:lineRule="atLeast"/>
              <w:jc w:val="center"/>
              <w:rPr>
                <w:rFonts w:ascii="宋体" w:hAnsi="宋体" w:cs="宋体"/>
                <w:b/>
                <w:color w:val="auto"/>
                <w:sz w:val="60"/>
                <w:szCs w:val="60"/>
                <w:highlight w:val="none"/>
              </w:rPr>
            </w:pPr>
            <w:r>
              <w:rPr>
                <w:rFonts w:hint="eastAsia" w:ascii="宋体" w:hAnsi="宋体" w:cs="宋体"/>
                <w:b/>
                <w:color w:val="auto"/>
                <w:sz w:val="60"/>
                <w:szCs w:val="60"/>
                <w:highlight w:val="none"/>
              </w:rPr>
              <w:t xml:space="preserve"> 采购文件</w:t>
            </w:r>
          </w:p>
        </w:tc>
      </w:tr>
      <w:tr w14:paraId="63D4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1955" w:type="dxa"/>
            <w:vAlign w:val="center"/>
          </w:tcPr>
          <w:p w14:paraId="10DD7A02">
            <w:pPr>
              <w:rPr>
                <w:rFonts w:ascii="宋体" w:hAnsi="宋体" w:cs="宋体"/>
                <w:b/>
                <w:color w:val="auto"/>
                <w:sz w:val="32"/>
                <w:szCs w:val="32"/>
                <w:highlight w:val="none"/>
              </w:rPr>
            </w:pPr>
            <w:r>
              <w:rPr>
                <w:rFonts w:hint="eastAsia" w:ascii="宋体" w:hAnsi="宋体" w:cs="宋体"/>
                <w:b/>
                <w:color w:val="auto"/>
                <w:sz w:val="32"/>
                <w:szCs w:val="32"/>
                <w:highlight w:val="none"/>
              </w:rPr>
              <w:t>项目名称：</w:t>
            </w:r>
          </w:p>
        </w:tc>
        <w:tc>
          <w:tcPr>
            <w:tcW w:w="6591" w:type="dxa"/>
            <w:vAlign w:val="center"/>
          </w:tcPr>
          <w:p w14:paraId="18CEEC2A">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平南县“零工市场”建设与运营政府购买服务</w:t>
            </w:r>
          </w:p>
        </w:tc>
      </w:tr>
      <w:tr w14:paraId="0944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1955" w:type="dxa"/>
            <w:vAlign w:val="center"/>
          </w:tcPr>
          <w:p w14:paraId="679040C1">
            <w:pPr>
              <w:rPr>
                <w:rFonts w:ascii="宋体" w:hAnsi="宋体" w:cs="宋体"/>
                <w:b/>
                <w:color w:val="auto"/>
                <w:sz w:val="32"/>
                <w:szCs w:val="32"/>
                <w:highlight w:val="none"/>
              </w:rPr>
            </w:pPr>
            <w:r>
              <w:rPr>
                <w:rFonts w:hint="eastAsia" w:ascii="宋体" w:hAnsi="宋体" w:cs="宋体"/>
                <w:b/>
                <w:color w:val="auto"/>
                <w:sz w:val="32"/>
                <w:szCs w:val="32"/>
                <w:highlight w:val="none"/>
              </w:rPr>
              <w:t>项目编号：</w:t>
            </w:r>
          </w:p>
        </w:tc>
        <w:tc>
          <w:tcPr>
            <w:tcW w:w="6591" w:type="dxa"/>
            <w:vAlign w:val="center"/>
          </w:tcPr>
          <w:p w14:paraId="264AD41B">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GGZC2026-C3-210020-GXLZ</w:t>
            </w:r>
          </w:p>
        </w:tc>
      </w:tr>
      <w:tr w14:paraId="1523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jc w:val="center"/>
        </w:trPr>
        <w:tc>
          <w:tcPr>
            <w:tcW w:w="1955" w:type="dxa"/>
            <w:vAlign w:val="center"/>
          </w:tcPr>
          <w:p w14:paraId="1A12B0D9">
            <w:pPr>
              <w:rPr>
                <w:rFonts w:ascii="宋体" w:hAnsi="宋体" w:cs="宋体"/>
                <w:b/>
                <w:color w:val="auto"/>
                <w:sz w:val="32"/>
                <w:szCs w:val="32"/>
                <w:highlight w:val="none"/>
              </w:rPr>
            </w:pPr>
            <w:r>
              <w:rPr>
                <w:rFonts w:hint="eastAsia" w:ascii="宋体" w:hAnsi="宋体" w:cs="宋体"/>
                <w:b/>
                <w:color w:val="auto"/>
                <w:sz w:val="32"/>
                <w:szCs w:val="32"/>
                <w:highlight w:val="none"/>
              </w:rPr>
              <w:t>联系电话：</w:t>
            </w:r>
          </w:p>
        </w:tc>
        <w:tc>
          <w:tcPr>
            <w:tcW w:w="6591" w:type="dxa"/>
            <w:vAlign w:val="center"/>
          </w:tcPr>
          <w:p w14:paraId="491B26CF">
            <w:pP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0775-7860668</w:t>
            </w:r>
          </w:p>
        </w:tc>
      </w:tr>
      <w:tr w14:paraId="0DB2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955" w:type="dxa"/>
            <w:vAlign w:val="center"/>
          </w:tcPr>
          <w:p w14:paraId="329D5127">
            <w:pPr>
              <w:rPr>
                <w:rFonts w:ascii="宋体" w:hAnsi="宋体" w:cs="宋体"/>
                <w:b/>
                <w:color w:val="auto"/>
                <w:sz w:val="32"/>
                <w:szCs w:val="32"/>
                <w:highlight w:val="none"/>
              </w:rPr>
            </w:pPr>
            <w:r>
              <w:rPr>
                <w:rFonts w:hint="eastAsia" w:ascii="宋体" w:hAnsi="宋体" w:cs="宋体"/>
                <w:b/>
                <w:color w:val="auto"/>
                <w:sz w:val="32"/>
                <w:szCs w:val="32"/>
                <w:highlight w:val="none"/>
              </w:rPr>
              <w:t>采购方式：</w:t>
            </w:r>
          </w:p>
        </w:tc>
        <w:tc>
          <w:tcPr>
            <w:tcW w:w="6591" w:type="dxa"/>
            <w:vAlign w:val="center"/>
          </w:tcPr>
          <w:p w14:paraId="791B5E2E">
            <w:pPr>
              <w:rPr>
                <w:rFonts w:ascii="宋体" w:hAnsi="宋体" w:cs="宋体"/>
                <w:b/>
                <w:color w:val="auto"/>
                <w:sz w:val="32"/>
                <w:szCs w:val="32"/>
                <w:highlight w:val="none"/>
              </w:rPr>
            </w:pPr>
            <w:r>
              <w:rPr>
                <w:rFonts w:hint="eastAsia" w:ascii="宋体" w:hAnsi="宋体" w:cs="宋体"/>
                <w:b/>
                <w:color w:val="auto"/>
                <w:sz w:val="32"/>
                <w:szCs w:val="32"/>
                <w:highlight w:val="none"/>
              </w:rPr>
              <w:t>竞争性磋商</w:t>
            </w:r>
          </w:p>
        </w:tc>
      </w:tr>
    </w:tbl>
    <w:p w14:paraId="660F8B5D">
      <w:pPr>
        <w:tabs>
          <w:tab w:val="left" w:pos="1710"/>
        </w:tabs>
        <w:rPr>
          <w:rFonts w:ascii="宋体" w:hAnsi="宋体" w:cs="宋体"/>
          <w:color w:val="auto"/>
          <w:highlight w:val="none"/>
        </w:rPr>
      </w:pPr>
    </w:p>
    <w:p w14:paraId="461E9C29">
      <w:pPr>
        <w:rPr>
          <w:rFonts w:ascii="宋体" w:hAnsi="宋体" w:cs="宋体"/>
          <w:color w:val="auto"/>
          <w:highlight w:val="none"/>
        </w:rPr>
      </w:pPr>
    </w:p>
    <w:p w14:paraId="54DB3CD3">
      <w:pPr>
        <w:rPr>
          <w:rFonts w:ascii="宋体" w:hAnsi="宋体" w:cs="宋体"/>
          <w:color w:val="auto"/>
          <w:highlight w:val="none"/>
        </w:rPr>
      </w:pPr>
    </w:p>
    <w:p w14:paraId="173C14B6">
      <w:pPr>
        <w:rPr>
          <w:rFonts w:ascii="宋体" w:hAnsi="宋体" w:cs="宋体"/>
          <w:color w:val="auto"/>
          <w:highlight w:val="none"/>
        </w:rPr>
      </w:pPr>
    </w:p>
    <w:p w14:paraId="7161E7C2">
      <w:pPr>
        <w:rPr>
          <w:rFonts w:ascii="宋体" w:hAnsi="宋体" w:cs="宋体"/>
          <w:color w:val="auto"/>
          <w:highlight w:val="none"/>
        </w:rPr>
      </w:pPr>
    </w:p>
    <w:p w14:paraId="5047FBCC">
      <w:pPr>
        <w:rPr>
          <w:rFonts w:ascii="宋体" w:hAnsi="宋体" w:cs="宋体"/>
          <w:color w:val="auto"/>
          <w:highlight w:val="none"/>
        </w:rPr>
      </w:pPr>
    </w:p>
    <w:p w14:paraId="4E9CAE62">
      <w:pPr>
        <w:rPr>
          <w:rFonts w:ascii="宋体" w:hAnsi="宋体" w:cs="宋体"/>
          <w:color w:val="auto"/>
          <w:highlight w:val="none"/>
        </w:rPr>
      </w:pPr>
    </w:p>
    <w:p w14:paraId="6C3DEA8F">
      <w:pPr>
        <w:rPr>
          <w:rFonts w:ascii="宋体" w:hAnsi="宋体" w:cs="宋体"/>
          <w:color w:val="auto"/>
          <w:highlight w:val="none"/>
        </w:rPr>
      </w:pPr>
    </w:p>
    <w:p w14:paraId="2DC088A3">
      <w:pPr>
        <w:rPr>
          <w:rFonts w:ascii="宋体" w:hAnsi="宋体" w:cs="宋体"/>
          <w:color w:val="auto"/>
          <w:highlight w:val="none"/>
        </w:rPr>
      </w:pPr>
    </w:p>
    <w:p w14:paraId="7CBF5589">
      <w:pPr>
        <w:rPr>
          <w:rFonts w:ascii="宋体" w:hAnsi="宋体" w:cs="宋体"/>
          <w:color w:val="auto"/>
          <w:highlight w:val="none"/>
        </w:rPr>
      </w:pPr>
    </w:p>
    <w:p w14:paraId="52476FAD">
      <w:pPr>
        <w:rPr>
          <w:rFonts w:ascii="宋体" w:hAnsi="宋体" w:cs="宋体"/>
          <w:color w:val="auto"/>
          <w:highlight w:val="none"/>
        </w:rPr>
      </w:pPr>
    </w:p>
    <w:p w14:paraId="43FC3D97">
      <w:pPr>
        <w:rPr>
          <w:rFonts w:ascii="宋体" w:hAnsi="宋体" w:cs="宋体"/>
          <w:color w:val="auto"/>
          <w:highlight w:val="none"/>
        </w:rPr>
      </w:pPr>
    </w:p>
    <w:p w14:paraId="42635006">
      <w:pPr>
        <w:rPr>
          <w:rFonts w:ascii="宋体" w:hAnsi="宋体" w:cs="宋体"/>
          <w:color w:val="auto"/>
          <w:highlight w:val="none"/>
        </w:rPr>
      </w:pPr>
    </w:p>
    <w:p w14:paraId="1C044939">
      <w:pPr>
        <w:rPr>
          <w:rFonts w:ascii="宋体" w:hAnsi="宋体" w:cs="宋体"/>
          <w:color w:val="auto"/>
          <w:highlight w:val="none"/>
        </w:rPr>
      </w:pPr>
    </w:p>
    <w:p w14:paraId="492DA23C">
      <w:pPr>
        <w:rPr>
          <w:rFonts w:ascii="宋体" w:hAnsi="宋体" w:cs="宋体"/>
          <w:color w:val="auto"/>
          <w:highlight w:val="none"/>
        </w:rPr>
      </w:pPr>
    </w:p>
    <w:tbl>
      <w:tblPr>
        <w:tblStyle w:val="19"/>
        <w:tblW w:w="8284" w:type="dxa"/>
        <w:jc w:val="center"/>
        <w:tblLayout w:type="fixed"/>
        <w:tblCellMar>
          <w:top w:w="0" w:type="dxa"/>
          <w:left w:w="108" w:type="dxa"/>
          <w:bottom w:w="0" w:type="dxa"/>
          <w:right w:w="108" w:type="dxa"/>
        </w:tblCellMar>
      </w:tblPr>
      <w:tblGrid>
        <w:gridCol w:w="2707"/>
        <w:gridCol w:w="6"/>
        <w:gridCol w:w="5571"/>
      </w:tblGrid>
      <w:tr w14:paraId="53788573">
        <w:tblPrEx>
          <w:tblCellMar>
            <w:top w:w="0" w:type="dxa"/>
            <w:left w:w="108" w:type="dxa"/>
            <w:bottom w:w="0" w:type="dxa"/>
            <w:right w:w="108" w:type="dxa"/>
          </w:tblCellMar>
        </w:tblPrEx>
        <w:trPr>
          <w:trHeight w:val="703" w:hRule="atLeast"/>
          <w:jc w:val="center"/>
        </w:trPr>
        <w:tc>
          <w:tcPr>
            <w:tcW w:w="2707" w:type="dxa"/>
            <w:vAlign w:val="center"/>
          </w:tcPr>
          <w:p w14:paraId="1AE1EE28">
            <w:pPr>
              <w:autoSpaceDE w:val="0"/>
              <w:autoSpaceDN w:val="0"/>
              <w:adjustRightInd w:val="0"/>
              <w:jc w:val="right"/>
              <w:rPr>
                <w:rFonts w:ascii="宋体" w:hAnsi="宋体" w:cs="宋体"/>
                <w:b/>
                <w:color w:val="auto"/>
                <w:sz w:val="32"/>
                <w:szCs w:val="32"/>
                <w:highlight w:val="none"/>
              </w:rPr>
            </w:pPr>
            <w:r>
              <w:rPr>
                <w:rFonts w:hint="eastAsia" w:ascii="宋体" w:hAnsi="宋体" w:cs="宋体"/>
                <w:b/>
                <w:color w:val="auto"/>
                <w:sz w:val="32"/>
                <w:szCs w:val="32"/>
                <w:highlight w:val="none"/>
              </w:rPr>
              <w:t xml:space="preserve">  采购人：</w:t>
            </w:r>
          </w:p>
        </w:tc>
        <w:tc>
          <w:tcPr>
            <w:tcW w:w="5577" w:type="dxa"/>
            <w:gridSpan w:val="2"/>
            <w:vAlign w:val="center"/>
          </w:tcPr>
          <w:p w14:paraId="35470CFF">
            <w:pPr>
              <w:autoSpaceDE w:val="0"/>
              <w:autoSpaceDN w:val="0"/>
              <w:adjustRightInd w:val="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平南县人力资源和社会保障局</w:t>
            </w:r>
          </w:p>
        </w:tc>
      </w:tr>
      <w:tr w14:paraId="24E36B07">
        <w:tblPrEx>
          <w:tblCellMar>
            <w:top w:w="0" w:type="dxa"/>
            <w:left w:w="108" w:type="dxa"/>
            <w:bottom w:w="0" w:type="dxa"/>
            <w:right w:w="108" w:type="dxa"/>
          </w:tblCellMar>
        </w:tblPrEx>
        <w:trPr>
          <w:trHeight w:val="703" w:hRule="atLeast"/>
          <w:jc w:val="center"/>
        </w:trPr>
        <w:tc>
          <w:tcPr>
            <w:tcW w:w="2713" w:type="dxa"/>
            <w:gridSpan w:val="2"/>
          </w:tcPr>
          <w:p w14:paraId="581DF71B">
            <w:pPr>
              <w:autoSpaceDE w:val="0"/>
              <w:autoSpaceDN w:val="0"/>
              <w:adjustRightInd w:val="0"/>
              <w:jc w:val="right"/>
              <w:rPr>
                <w:rFonts w:ascii="宋体" w:hAnsi="宋体" w:cs="宋体"/>
                <w:b/>
                <w:color w:val="auto"/>
                <w:sz w:val="32"/>
                <w:szCs w:val="32"/>
                <w:highlight w:val="none"/>
              </w:rPr>
            </w:pPr>
            <w:r>
              <w:rPr>
                <w:rFonts w:hint="eastAsia" w:ascii="宋体" w:hAnsi="宋体" w:cs="宋体"/>
                <w:b/>
                <w:color w:val="auto"/>
                <w:sz w:val="32"/>
                <w:szCs w:val="32"/>
                <w:highlight w:val="none"/>
              </w:rPr>
              <w:t>采购代理机构：</w:t>
            </w:r>
          </w:p>
        </w:tc>
        <w:tc>
          <w:tcPr>
            <w:tcW w:w="5571" w:type="dxa"/>
          </w:tcPr>
          <w:p w14:paraId="2B8411A9">
            <w:pPr>
              <w:autoSpaceDE w:val="0"/>
              <w:autoSpaceDN w:val="0"/>
              <w:adjustRightInd w:val="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lang w:eastAsia="zh-CN"/>
              </w:rPr>
              <w:t>广西乐正工程项目管理有限公司</w:t>
            </w:r>
          </w:p>
        </w:tc>
      </w:tr>
    </w:tbl>
    <w:p w14:paraId="258C0396">
      <w:pPr>
        <w:rPr>
          <w:rFonts w:ascii="宋体" w:hAnsi="宋体" w:cs="宋体"/>
          <w:color w:val="auto"/>
          <w:highlight w:val="none"/>
        </w:rPr>
      </w:pPr>
    </w:p>
    <w:p w14:paraId="597BD458">
      <w:pPr>
        <w:ind w:firstLine="321" w:firstLineChars="100"/>
        <w:jc w:val="center"/>
        <w:rPr>
          <w:rFonts w:hint="eastAsia" w:ascii="宋体" w:hAnsi="宋体" w:eastAsia="宋体" w:cs="宋体"/>
          <w:b/>
          <w:color w:val="auto"/>
          <w:sz w:val="32"/>
          <w:szCs w:val="32"/>
          <w:highlight w:val="none"/>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246" w:left="1418" w:header="851" w:footer="992" w:gutter="0"/>
          <w:pgNumType w:start="0"/>
          <w:cols w:space="720" w:num="1"/>
          <w:titlePg/>
          <w:docGrid w:linePitch="312" w:charSpace="0"/>
        </w:sectPr>
      </w:pPr>
      <w:r>
        <w:rPr>
          <w:rFonts w:hint="eastAsia" w:ascii="宋体" w:hAnsi="宋体" w:cs="宋体"/>
          <w:b/>
          <w:color w:val="auto"/>
          <w:sz w:val="32"/>
          <w:szCs w:val="32"/>
          <w:highlight w:val="none"/>
          <w:lang w:eastAsia="zh-CN"/>
        </w:rPr>
        <w:t>2026年1月</w:t>
      </w:r>
    </w:p>
    <w:p w14:paraId="41B4FEC2">
      <w:pPr>
        <w:rPr>
          <w:rFonts w:ascii="宋体" w:hAnsi="宋体" w:cs="宋体"/>
          <w:color w:val="auto"/>
          <w:sz w:val="32"/>
          <w:szCs w:val="32"/>
          <w:highlight w:val="none"/>
        </w:rPr>
      </w:pPr>
    </w:p>
    <w:p w14:paraId="40125EF2">
      <w:pPr>
        <w:pStyle w:val="11"/>
        <w:snapToGrid w:val="0"/>
        <w:spacing w:before="120" w:after="120" w:line="320" w:lineRule="exact"/>
        <w:jc w:val="center"/>
        <w:outlineLvl w:val="0"/>
        <w:rPr>
          <w:rFonts w:hAnsi="宋体" w:cs="宋体"/>
          <w:color w:val="auto"/>
          <w:sz w:val="32"/>
          <w:szCs w:val="32"/>
          <w:highlight w:val="none"/>
        </w:rPr>
      </w:pPr>
      <w:bookmarkStart w:id="2" w:name="_Toc17133"/>
      <w:r>
        <w:rPr>
          <w:rFonts w:hint="eastAsia" w:hAnsi="宋体" w:cs="宋体"/>
          <w:color w:val="auto"/>
          <w:sz w:val="32"/>
          <w:szCs w:val="32"/>
          <w:highlight w:val="none"/>
        </w:rPr>
        <w:t>目    录</w:t>
      </w:r>
      <w:bookmarkEnd w:id="2"/>
    </w:p>
    <w:p w14:paraId="5A09547A">
      <w:pPr>
        <w:pStyle w:val="15"/>
        <w:tabs>
          <w:tab w:val="right" w:leader="dot" w:pos="9070"/>
          <w:tab w:val="clear" w:pos="8398"/>
        </w:tabs>
        <w:ind w:firstLine="241"/>
        <w:rPr>
          <w:rFonts w:cs="宋体"/>
          <w:color w:val="auto"/>
          <w:highlight w:val="none"/>
        </w:rPr>
      </w:pPr>
      <w:r>
        <w:rPr>
          <w:rFonts w:hint="eastAsia" w:cs="宋体"/>
          <w:color w:val="auto"/>
          <w:highlight w:val="none"/>
        </w:rPr>
        <w:fldChar w:fldCharType="begin"/>
      </w:r>
      <w:r>
        <w:rPr>
          <w:rStyle w:val="24"/>
          <w:rFonts w:hint="eastAsia" w:cs="宋体"/>
          <w:color w:val="auto"/>
          <w:highlight w:val="none"/>
        </w:rPr>
        <w:instrText xml:space="preserve"> TOC \o "1-1" \h \z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"_Toc21148" </w:instrText>
      </w:r>
      <w:r>
        <w:rPr>
          <w:color w:val="auto"/>
          <w:highlight w:val="none"/>
        </w:rPr>
        <w:fldChar w:fldCharType="separate"/>
      </w:r>
      <w:r>
        <w:rPr>
          <w:rFonts w:hint="eastAsia" w:cs="宋体"/>
          <w:color w:val="auto"/>
          <w:szCs w:val="32"/>
          <w:highlight w:val="none"/>
        </w:rPr>
        <w:t>第一章  竞争性磋商公告</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_Toc21148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14:paraId="42C9CF19">
      <w:pPr>
        <w:pStyle w:val="15"/>
        <w:tabs>
          <w:tab w:val="right" w:leader="dot" w:pos="9070"/>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"_Toc15694" </w:instrText>
      </w:r>
      <w:r>
        <w:rPr>
          <w:color w:val="auto"/>
          <w:highlight w:val="none"/>
        </w:rPr>
        <w:fldChar w:fldCharType="separate"/>
      </w:r>
      <w:r>
        <w:rPr>
          <w:rFonts w:hint="eastAsia" w:cs="宋体"/>
          <w:color w:val="auto"/>
          <w:szCs w:val="32"/>
          <w:highlight w:val="none"/>
        </w:rPr>
        <w:t>第二章  采购需求</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_Toc15694 </w:instrText>
      </w:r>
      <w:r>
        <w:rPr>
          <w:rFonts w:hint="eastAsia" w:cs="宋体"/>
          <w:color w:val="auto"/>
          <w:highlight w:val="none"/>
        </w:rPr>
        <w:fldChar w:fldCharType="separate"/>
      </w:r>
      <w:r>
        <w:rPr>
          <w:rFonts w:hint="eastAsia" w:cs="宋体"/>
          <w:color w:val="auto"/>
          <w:highlight w:val="none"/>
        </w:rPr>
        <w:t>1</w:t>
      </w:r>
      <w:r>
        <w:rPr>
          <w:rFonts w:hint="eastAsia" w:cs="宋体"/>
          <w:color w:val="auto"/>
          <w:highlight w:val="none"/>
        </w:rPr>
        <w:fldChar w:fldCharType="end"/>
      </w:r>
      <w:r>
        <w:rPr>
          <w:rFonts w:hint="eastAsia" w:cs="宋体"/>
          <w:color w:val="auto"/>
          <w:highlight w:val="none"/>
        </w:rPr>
        <w:fldChar w:fldCharType="end"/>
      </w:r>
    </w:p>
    <w:p w14:paraId="1C88EED4">
      <w:pPr>
        <w:pStyle w:val="15"/>
        <w:tabs>
          <w:tab w:val="right" w:leader="dot" w:pos="9070"/>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"_Toc31014" </w:instrText>
      </w:r>
      <w:r>
        <w:rPr>
          <w:color w:val="auto"/>
          <w:highlight w:val="none"/>
        </w:rPr>
        <w:fldChar w:fldCharType="separate"/>
      </w:r>
      <w:r>
        <w:rPr>
          <w:rFonts w:hint="eastAsia" w:cs="宋体"/>
          <w:color w:val="auto"/>
          <w:szCs w:val="32"/>
          <w:highlight w:val="none"/>
        </w:rPr>
        <w:t>第三章  供应商须知</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_Toc31014 </w:instrText>
      </w:r>
      <w:r>
        <w:rPr>
          <w:rFonts w:hint="eastAsia" w:cs="宋体"/>
          <w:color w:val="auto"/>
          <w:highlight w:val="none"/>
        </w:rPr>
        <w:fldChar w:fldCharType="separate"/>
      </w:r>
      <w:r>
        <w:rPr>
          <w:rFonts w:hint="eastAsia" w:cs="宋体"/>
          <w:color w:val="auto"/>
          <w:highlight w:val="none"/>
        </w:rPr>
        <w:t>10</w:t>
      </w:r>
      <w:r>
        <w:rPr>
          <w:rFonts w:hint="eastAsia" w:cs="宋体"/>
          <w:color w:val="auto"/>
          <w:highlight w:val="none"/>
        </w:rPr>
        <w:fldChar w:fldCharType="end"/>
      </w:r>
      <w:r>
        <w:rPr>
          <w:rFonts w:hint="eastAsia" w:cs="宋体"/>
          <w:color w:val="auto"/>
          <w:highlight w:val="none"/>
        </w:rPr>
        <w:fldChar w:fldCharType="end"/>
      </w:r>
    </w:p>
    <w:p w14:paraId="75537639">
      <w:pPr>
        <w:pStyle w:val="15"/>
        <w:tabs>
          <w:tab w:val="right" w:leader="dot" w:pos="9070"/>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"_Toc13891" </w:instrText>
      </w:r>
      <w:r>
        <w:rPr>
          <w:color w:val="auto"/>
          <w:highlight w:val="none"/>
        </w:rPr>
        <w:fldChar w:fldCharType="separate"/>
      </w:r>
      <w:r>
        <w:rPr>
          <w:rFonts w:hint="eastAsia" w:cs="宋体"/>
          <w:color w:val="auto"/>
          <w:szCs w:val="32"/>
          <w:highlight w:val="none"/>
        </w:rPr>
        <w:t>第四章  评审方法及标准</w:t>
      </w:r>
      <w:r>
        <w:rPr>
          <w:rFonts w:hint="eastAsia" w:cs="宋体"/>
          <w:color w:val="auto"/>
          <w:highlight w:val="none"/>
        </w:rPr>
        <w:tab/>
      </w:r>
      <w:r>
        <w:rPr>
          <w:rFonts w:hint="eastAsia" w:cs="宋体"/>
          <w:color w:val="auto"/>
          <w:highlight w:val="none"/>
        </w:rPr>
        <w:fldChar w:fldCharType="begin"/>
      </w:r>
      <w:r>
        <w:rPr>
          <w:rFonts w:hint="eastAsia" w:cs="宋体"/>
          <w:color w:val="auto"/>
          <w:highlight w:val="none"/>
        </w:rPr>
        <w:instrText xml:space="preserve"> PAGEREF _Toc13891 </w:instrText>
      </w:r>
      <w:r>
        <w:rPr>
          <w:rFonts w:hint="eastAsia" w:cs="宋体"/>
          <w:color w:val="auto"/>
          <w:highlight w:val="none"/>
        </w:rPr>
        <w:fldChar w:fldCharType="separate"/>
      </w:r>
      <w:r>
        <w:rPr>
          <w:rFonts w:hint="eastAsia" w:cs="宋体"/>
          <w:color w:val="auto"/>
          <w:highlight w:val="none"/>
        </w:rPr>
        <w:t>29</w:t>
      </w:r>
      <w:r>
        <w:rPr>
          <w:rFonts w:hint="eastAsia" w:cs="宋体"/>
          <w:color w:val="auto"/>
          <w:highlight w:val="none"/>
        </w:rPr>
        <w:fldChar w:fldCharType="end"/>
      </w:r>
      <w:r>
        <w:rPr>
          <w:rFonts w:hint="eastAsia" w:cs="宋体"/>
          <w:color w:val="auto"/>
          <w:highlight w:val="none"/>
        </w:rPr>
        <w:fldChar w:fldCharType="end"/>
      </w:r>
    </w:p>
    <w:p w14:paraId="27DDFE46">
      <w:pPr>
        <w:pStyle w:val="15"/>
        <w:tabs>
          <w:tab w:val="right" w:leader="dot" w:pos="9070"/>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"_Toc16303" </w:instrText>
      </w:r>
      <w:r>
        <w:rPr>
          <w:color w:val="auto"/>
          <w:highlight w:val="none"/>
        </w:rPr>
        <w:fldChar w:fldCharType="separate"/>
      </w:r>
      <w:r>
        <w:rPr>
          <w:rFonts w:hint="eastAsia" w:cs="宋体"/>
          <w:color w:val="auto"/>
          <w:szCs w:val="32"/>
          <w:highlight w:val="none"/>
        </w:rPr>
        <w:t>第五章  合同主要条款格式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33</w:t>
      </w:r>
    </w:p>
    <w:p w14:paraId="10FD700D">
      <w:pPr>
        <w:pStyle w:val="15"/>
        <w:tabs>
          <w:tab w:val="right" w:leader="dot" w:pos="9070"/>
          <w:tab w:val="clear" w:pos="8398"/>
        </w:tabs>
        <w:ind w:firstLine="241"/>
        <w:rPr>
          <w:rFonts w:cs="宋体"/>
          <w:color w:val="auto"/>
          <w:highlight w:val="none"/>
        </w:rPr>
      </w:pPr>
      <w:r>
        <w:rPr>
          <w:color w:val="auto"/>
          <w:highlight w:val="none"/>
        </w:rPr>
        <w:fldChar w:fldCharType="begin"/>
      </w:r>
      <w:r>
        <w:rPr>
          <w:color w:val="auto"/>
          <w:highlight w:val="none"/>
        </w:rPr>
        <w:instrText xml:space="preserve"> HYPERLINK \l "_Toc26903" </w:instrText>
      </w:r>
      <w:r>
        <w:rPr>
          <w:color w:val="auto"/>
          <w:highlight w:val="none"/>
        </w:rPr>
        <w:fldChar w:fldCharType="separate"/>
      </w:r>
      <w:r>
        <w:rPr>
          <w:rFonts w:hint="eastAsia" w:cs="宋体"/>
          <w:color w:val="auto"/>
          <w:szCs w:val="32"/>
          <w:highlight w:val="none"/>
        </w:rPr>
        <w:t>第六章  响应文件格式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rPr>
        <w:t>41</w:t>
      </w:r>
    </w:p>
    <w:p w14:paraId="1AAC68DD">
      <w:pPr>
        <w:pStyle w:val="15"/>
        <w:ind w:firstLine="241"/>
        <w:rPr>
          <w:rFonts w:cs="宋体"/>
          <w:color w:val="auto"/>
          <w:sz w:val="28"/>
          <w:szCs w:val="28"/>
          <w:highlight w:val="none"/>
        </w:rPr>
      </w:pPr>
      <w:r>
        <w:rPr>
          <w:rFonts w:hint="eastAsia" w:cs="宋体"/>
          <w:color w:val="auto"/>
          <w:szCs w:val="28"/>
          <w:highlight w:val="none"/>
        </w:rPr>
        <w:fldChar w:fldCharType="end"/>
      </w:r>
    </w:p>
    <w:p w14:paraId="397C3730">
      <w:pPr>
        <w:spacing w:before="120" w:beforeLines="50" w:line="480" w:lineRule="exact"/>
        <w:rPr>
          <w:rFonts w:ascii="宋体" w:hAnsi="宋体" w:cs="宋体"/>
          <w:color w:val="auto"/>
          <w:sz w:val="28"/>
          <w:szCs w:val="28"/>
          <w:highlight w:val="none"/>
        </w:rPr>
      </w:pPr>
    </w:p>
    <w:p w14:paraId="7D4F371E">
      <w:pPr>
        <w:spacing w:before="120" w:beforeLines="50" w:line="480" w:lineRule="exact"/>
        <w:rPr>
          <w:rFonts w:ascii="宋体" w:hAnsi="宋体" w:cs="宋体"/>
          <w:color w:val="auto"/>
          <w:sz w:val="30"/>
          <w:highlight w:val="none"/>
        </w:rPr>
        <w:sectPr>
          <w:headerReference r:id="rId9" w:type="first"/>
          <w:pgSz w:w="11906" w:h="16838"/>
          <w:pgMar w:top="1418" w:right="1418" w:bottom="1246" w:left="1418" w:header="851" w:footer="992" w:gutter="0"/>
          <w:pgNumType w:start="0"/>
          <w:cols w:space="720" w:num="1"/>
          <w:titlePg/>
          <w:docGrid w:linePitch="312" w:charSpace="0"/>
        </w:sectPr>
      </w:pPr>
    </w:p>
    <w:p w14:paraId="36B37D44">
      <w:pPr>
        <w:rPr>
          <w:rFonts w:ascii="宋体" w:hAnsi="宋体" w:cs="宋体"/>
          <w:color w:val="auto"/>
          <w:highlight w:val="none"/>
        </w:rPr>
      </w:pPr>
      <w:bookmarkStart w:id="3" w:name="_Toc254970489"/>
      <w:bookmarkStart w:id="4" w:name="_Toc254970630"/>
      <w:bookmarkStart w:id="5" w:name="_Toc21148"/>
    </w:p>
    <w:p w14:paraId="3F10BC93">
      <w:pPr>
        <w:pStyle w:val="11"/>
        <w:snapToGrid w:val="0"/>
        <w:spacing w:before="120" w:after="120" w:line="320" w:lineRule="exact"/>
        <w:jc w:val="center"/>
        <w:outlineLvl w:val="0"/>
        <w:rPr>
          <w:rFonts w:hAnsi="宋体" w:cs="宋体"/>
          <w:color w:val="auto"/>
          <w:sz w:val="32"/>
          <w:szCs w:val="32"/>
          <w:highlight w:val="none"/>
        </w:rPr>
      </w:pPr>
      <w:r>
        <w:rPr>
          <w:rFonts w:hint="eastAsia" w:hAnsi="宋体" w:cs="宋体"/>
          <w:color w:val="auto"/>
          <w:sz w:val="32"/>
          <w:szCs w:val="32"/>
          <w:highlight w:val="none"/>
        </w:rPr>
        <w:t xml:space="preserve">第一章  </w:t>
      </w:r>
      <w:bookmarkEnd w:id="3"/>
      <w:bookmarkEnd w:id="4"/>
      <w:r>
        <w:rPr>
          <w:rFonts w:hint="eastAsia" w:hAnsi="宋体" w:cs="宋体"/>
          <w:color w:val="auto"/>
          <w:sz w:val="32"/>
          <w:szCs w:val="32"/>
          <w:highlight w:val="none"/>
        </w:rPr>
        <w:t>竞争性磋商公告</w:t>
      </w:r>
      <w:bookmarkEnd w:id="5"/>
    </w:p>
    <w:p w14:paraId="1FF73AFA">
      <w:pPr>
        <w:spacing w:line="400" w:lineRule="exac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lang w:eastAsia="zh-CN"/>
        </w:rPr>
        <w:t>广西乐正工程项目管理有限公司</w:t>
      </w:r>
      <w:r>
        <w:rPr>
          <w:rFonts w:hint="eastAsia" w:ascii="宋体" w:hAnsi="宋体" w:cs="宋体"/>
          <w:color w:val="auto"/>
          <w:kern w:val="0"/>
          <w:sz w:val="32"/>
          <w:szCs w:val="32"/>
          <w:highlight w:val="none"/>
        </w:rPr>
        <w:t>关于</w:t>
      </w:r>
      <w:r>
        <w:rPr>
          <w:rFonts w:hint="eastAsia" w:ascii="宋体" w:hAnsi="宋体" w:cs="宋体"/>
          <w:color w:val="auto"/>
          <w:kern w:val="0"/>
          <w:sz w:val="32"/>
          <w:szCs w:val="32"/>
          <w:highlight w:val="none"/>
          <w:lang w:eastAsia="zh-CN"/>
        </w:rPr>
        <w:t>平南县“零工市场”建设与运营政府购买服务</w:t>
      </w:r>
      <w:r>
        <w:rPr>
          <w:rFonts w:hint="eastAsia" w:ascii="宋体" w:hAnsi="宋体" w:cs="宋体"/>
          <w:color w:val="auto"/>
          <w:sz w:val="32"/>
          <w:szCs w:val="32"/>
          <w:highlight w:val="none"/>
        </w:rPr>
        <w:t>(</w:t>
      </w:r>
      <w:r>
        <w:rPr>
          <w:rFonts w:hint="eastAsia" w:ascii="宋体" w:hAnsi="宋体" w:cs="宋体"/>
          <w:color w:val="auto"/>
          <w:sz w:val="32"/>
          <w:szCs w:val="32"/>
          <w:highlight w:val="none"/>
          <w:lang w:eastAsia="zh-CN"/>
        </w:rPr>
        <w:t>GGZC2026-C3-210020-GXLZ</w:t>
      </w:r>
      <w:r>
        <w:rPr>
          <w:rFonts w:hint="eastAsia" w:ascii="宋体" w:hAnsi="宋体" w:cs="宋体"/>
          <w:color w:val="auto"/>
          <w:sz w:val="32"/>
          <w:szCs w:val="32"/>
          <w:highlight w:val="none"/>
        </w:rPr>
        <w:t>)</w:t>
      </w:r>
      <w:r>
        <w:rPr>
          <w:rFonts w:hint="eastAsia" w:ascii="宋体" w:hAnsi="宋体" w:cs="宋体"/>
          <w:color w:val="auto"/>
          <w:sz w:val="32"/>
          <w:szCs w:val="32"/>
          <w:highlight w:val="none"/>
          <w:lang w:val="en-US" w:eastAsia="zh-CN"/>
        </w:rPr>
        <w:t>的</w:t>
      </w:r>
      <w:r>
        <w:rPr>
          <w:rFonts w:hint="eastAsia" w:ascii="宋体" w:hAnsi="宋体" w:cs="宋体"/>
          <w:color w:val="auto"/>
          <w:kern w:val="0"/>
          <w:sz w:val="32"/>
          <w:szCs w:val="32"/>
          <w:highlight w:val="none"/>
        </w:rPr>
        <w:t>竞争性磋商公告</w:t>
      </w:r>
    </w:p>
    <w:p w14:paraId="13A9D09B">
      <w:pPr>
        <w:spacing w:line="312" w:lineRule="auto"/>
        <w:jc w:val="left"/>
        <w:rPr>
          <w:rFonts w:ascii="宋体" w:hAnsi="宋体" w:cs="宋体"/>
          <w:b/>
          <w:bCs/>
          <w:color w:val="auto"/>
          <w:kern w:val="0"/>
          <w:sz w:val="22"/>
          <w:szCs w:val="22"/>
          <w:highlight w:val="none"/>
        </w:rPr>
      </w:pPr>
    </w:p>
    <w:p w14:paraId="6AE13C36">
      <w:pPr>
        <w:pStyle w:val="16"/>
        <w:keepNext w:val="0"/>
        <w:keepLines w:val="0"/>
        <w:widowControl/>
        <w:suppressLineNumbers w:val="0"/>
        <w:spacing w:before="75" w:beforeAutospacing="0" w:after="150" w:afterAutospacing="0"/>
        <w:ind w:left="0" w:right="0" w:firstLine="0"/>
        <w:rPr>
          <w:rFonts w:ascii="仿宋" w:hAnsi="仿宋" w:eastAsia="仿宋" w:cs="仿宋"/>
          <w:i w:val="0"/>
          <w:iCs w:val="0"/>
          <w:caps w:val="0"/>
          <w:color w:val="auto"/>
          <w:spacing w:val="0"/>
          <w:sz w:val="24"/>
          <w:szCs w:val="24"/>
          <w:highlight w:val="none"/>
        </w:rPr>
      </w:pPr>
      <w:bookmarkStart w:id="6" w:name="_Toc15694"/>
      <w:r>
        <w:rPr>
          <w:rFonts w:hint="eastAsia" w:ascii="仿宋" w:hAnsi="仿宋" w:eastAsia="仿宋" w:cs="仿宋"/>
          <w:i w:val="0"/>
          <w:iCs w:val="0"/>
          <w:caps w:val="0"/>
          <w:color w:val="auto"/>
          <w:spacing w:val="0"/>
          <w:sz w:val="27"/>
          <w:szCs w:val="27"/>
          <w:highlight w:val="none"/>
        </w:rPr>
        <w:t xml:space="preserve"> 项目概况</w:t>
      </w:r>
      <w:r>
        <w:rPr>
          <w:rFonts w:hint="eastAsia" w:ascii="仿宋" w:hAnsi="仿宋" w:eastAsia="仿宋" w:cs="仿宋"/>
          <w:i w:val="0"/>
          <w:iCs w:val="0"/>
          <w:caps w:val="0"/>
          <w:color w:val="auto"/>
          <w:spacing w:val="0"/>
          <w:sz w:val="24"/>
          <w:szCs w:val="24"/>
          <w:highlight w:val="none"/>
        </w:rPr>
        <w:t>                                                    </w:t>
      </w:r>
    </w:p>
    <w:p w14:paraId="0C744BD6">
      <w:pPr>
        <w:pStyle w:val="16"/>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7"/>
          <w:szCs w:val="27"/>
          <w:highlight w:val="none"/>
        </w:rPr>
        <w:t xml:space="preserve">     </w:t>
      </w:r>
      <w:r>
        <w:rPr>
          <w:rFonts w:hint="eastAsia" w:ascii="仿宋" w:hAnsi="仿宋" w:eastAsia="仿宋" w:cs="仿宋"/>
          <w:i w:val="0"/>
          <w:iCs w:val="0"/>
          <w:caps w:val="0"/>
          <w:color w:val="auto"/>
          <w:spacing w:val="0"/>
          <w:sz w:val="27"/>
          <w:szCs w:val="27"/>
          <w:lang w:eastAsia="zh-CN"/>
        </w:rPr>
        <w:t>平南县“零工市场”建设与运营政府购买服务</w:t>
      </w:r>
      <w:r>
        <w:rPr>
          <w:rFonts w:hint="eastAsia" w:ascii="仿宋" w:hAnsi="仿宋" w:eastAsia="仿宋" w:cs="仿宋"/>
          <w:i w:val="0"/>
          <w:iCs w:val="0"/>
          <w:caps w:val="0"/>
          <w:color w:val="auto"/>
          <w:spacing w:val="0"/>
          <w:sz w:val="27"/>
          <w:szCs w:val="27"/>
        </w:rPr>
        <w:t>采购项目的潜在供应商应在广西政府采购云平台线上获取获取采购文件，并于2026年</w:t>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9</w:t>
      </w:r>
      <w:r>
        <w:rPr>
          <w:rFonts w:hint="eastAsia" w:ascii="仿宋" w:hAnsi="仿宋" w:eastAsia="仿宋" w:cs="仿宋"/>
          <w:i w:val="0"/>
          <w:iCs w:val="0"/>
          <w:caps w:val="0"/>
          <w:color w:val="auto"/>
          <w:spacing w:val="0"/>
          <w:sz w:val="27"/>
          <w:szCs w:val="27"/>
        </w:rPr>
        <w:t>日 09:00（北京时间）前提交响应文件。</w:t>
      </w:r>
      <w:r>
        <w:rPr>
          <w:rFonts w:hint="eastAsia" w:ascii="仿宋" w:hAnsi="仿宋" w:eastAsia="仿宋" w:cs="仿宋"/>
          <w:i w:val="0"/>
          <w:iCs w:val="0"/>
          <w:caps w:val="0"/>
          <w:color w:val="auto"/>
          <w:spacing w:val="0"/>
          <w:sz w:val="24"/>
          <w:szCs w:val="24"/>
        </w:rPr>
        <w:t xml:space="preserve">  </w:t>
      </w:r>
      <w:r>
        <w:rPr>
          <w:rFonts w:hint="eastAsia" w:ascii="仿宋" w:hAnsi="仿宋" w:eastAsia="仿宋" w:cs="仿宋"/>
          <w:i w:val="0"/>
          <w:iCs w:val="0"/>
          <w:caps w:val="0"/>
          <w:color w:val="auto"/>
          <w:spacing w:val="0"/>
          <w:sz w:val="24"/>
          <w:szCs w:val="24"/>
          <w:highlight w:val="none"/>
        </w:rPr>
        <w:t>     </w:t>
      </w:r>
    </w:p>
    <w:p w14:paraId="2443263F">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auto"/>
          <w:spacing w:val="0"/>
          <w:sz w:val="31"/>
          <w:szCs w:val="31"/>
        </w:rPr>
      </w:pPr>
      <w:r>
        <w:rPr>
          <w:rStyle w:val="22"/>
          <w:rFonts w:ascii="黑体" w:hAnsi="宋体" w:eastAsia="黑体" w:cs="黑体"/>
          <w:i w:val="0"/>
          <w:iCs w:val="0"/>
          <w:caps w:val="0"/>
          <w:color w:val="auto"/>
          <w:spacing w:val="0"/>
          <w:sz w:val="27"/>
          <w:szCs w:val="27"/>
        </w:rPr>
        <w:t>一、项目基本情况</w:t>
      </w:r>
    </w:p>
    <w:p w14:paraId="0718332E">
      <w:pPr>
        <w:pStyle w:val="16"/>
        <w:keepNext w:val="0"/>
        <w:keepLines w:val="0"/>
        <w:widowControl/>
        <w:suppressLineNumbers w:val="0"/>
        <w:spacing w:before="75" w:beforeAutospacing="0" w:after="75" w:afterAutospacing="0" w:line="300" w:lineRule="atLeast"/>
        <w:ind w:left="0" w:right="0"/>
        <w:rPr>
          <w:rFonts w:hint="eastAsia" w:eastAsia="仿宋"/>
          <w:color w:val="auto"/>
          <w:lang w:eastAsia="zh-CN"/>
        </w:rPr>
      </w:pPr>
      <w:r>
        <w:rPr>
          <w:rFonts w:ascii="仿宋" w:hAnsi="仿宋" w:eastAsia="仿宋" w:cs="仿宋"/>
          <w:i w:val="0"/>
          <w:iCs w:val="0"/>
          <w:caps w:val="0"/>
          <w:color w:val="auto"/>
          <w:spacing w:val="0"/>
          <w:sz w:val="27"/>
          <w:szCs w:val="27"/>
        </w:rPr>
        <w:t>    项目编号：</w:t>
      </w:r>
      <w:r>
        <w:rPr>
          <w:rFonts w:hint="eastAsia" w:ascii="仿宋" w:hAnsi="仿宋" w:eastAsia="仿宋" w:cs="仿宋"/>
          <w:i w:val="0"/>
          <w:iCs w:val="0"/>
          <w:caps w:val="0"/>
          <w:color w:val="auto"/>
          <w:spacing w:val="0"/>
          <w:sz w:val="27"/>
          <w:szCs w:val="27"/>
        </w:rPr>
        <w:t>GGZC2026-C3-210020-GXLZ</w:t>
      </w:r>
    </w:p>
    <w:p w14:paraId="0715E39C">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项目名称：</w:t>
      </w:r>
      <w:r>
        <w:rPr>
          <w:rFonts w:hint="eastAsia" w:ascii="仿宋" w:hAnsi="仿宋" w:eastAsia="仿宋" w:cs="仿宋"/>
          <w:i w:val="0"/>
          <w:iCs w:val="0"/>
          <w:caps w:val="0"/>
          <w:color w:val="auto"/>
          <w:spacing w:val="0"/>
          <w:sz w:val="27"/>
          <w:szCs w:val="27"/>
          <w:lang w:eastAsia="zh-CN"/>
        </w:rPr>
        <w:t>平南县“零工市场”建设与运营政府购买服务</w:t>
      </w:r>
      <w:r>
        <w:rPr>
          <w:rFonts w:hint="eastAsia" w:ascii="仿宋" w:hAnsi="仿宋" w:eastAsia="仿宋" w:cs="仿宋"/>
          <w:i w:val="0"/>
          <w:iCs w:val="0"/>
          <w:caps w:val="0"/>
          <w:color w:val="auto"/>
          <w:spacing w:val="0"/>
          <w:sz w:val="27"/>
          <w:szCs w:val="27"/>
        </w:rPr>
        <w:t> </w:t>
      </w:r>
    </w:p>
    <w:p w14:paraId="79FF3104">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采购方式：竞争性磋商</w:t>
      </w:r>
      <w:r>
        <w:rPr>
          <w:rFonts w:hint="eastAsia" w:ascii="仿宋" w:hAnsi="仿宋" w:eastAsia="仿宋" w:cs="仿宋"/>
          <w:i w:val="0"/>
          <w:iCs w:val="0"/>
          <w:caps w:val="0"/>
          <w:color w:val="auto"/>
          <w:spacing w:val="0"/>
          <w:sz w:val="24"/>
          <w:szCs w:val="24"/>
        </w:rPr>
        <w:t> </w:t>
      </w:r>
    </w:p>
    <w:p w14:paraId="7CAC52A9">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预算总金额（元）：</w:t>
      </w:r>
      <w:r>
        <w:rPr>
          <w:rFonts w:hint="eastAsia" w:ascii="仿宋" w:hAnsi="仿宋" w:eastAsia="仿宋" w:cs="仿宋"/>
          <w:i w:val="0"/>
          <w:iCs w:val="0"/>
          <w:caps w:val="0"/>
          <w:color w:val="auto"/>
          <w:spacing w:val="0"/>
          <w:sz w:val="27"/>
          <w:szCs w:val="27"/>
          <w:lang w:eastAsia="zh-CN"/>
        </w:rPr>
        <w:t>500000.00</w:t>
      </w:r>
      <w:r>
        <w:rPr>
          <w:rFonts w:hint="eastAsia" w:ascii="仿宋" w:hAnsi="仿宋" w:eastAsia="仿宋" w:cs="仿宋"/>
          <w:i w:val="0"/>
          <w:iCs w:val="0"/>
          <w:caps w:val="0"/>
          <w:color w:val="auto"/>
          <w:spacing w:val="0"/>
          <w:sz w:val="27"/>
          <w:szCs w:val="27"/>
        </w:rPr>
        <w:t>  </w:t>
      </w:r>
    </w:p>
    <w:p w14:paraId="2BFE7856">
      <w:pPr>
        <w:pStyle w:val="16"/>
        <w:keepNext w:val="0"/>
        <w:keepLines w:val="0"/>
        <w:widowControl/>
        <w:suppressLineNumbers w:val="0"/>
        <w:spacing w:before="75" w:beforeAutospacing="0" w:after="75" w:afterAutospacing="0" w:line="300" w:lineRule="atLeast"/>
        <w:ind w:left="0" w:right="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    采购需求：</w:t>
      </w:r>
    </w:p>
    <w:p w14:paraId="10A62B6C">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shd w:val="clear" w:fill="F7F7F7"/>
        </w:rPr>
        <w:t> </w:t>
      </w:r>
      <w:r>
        <w:rPr>
          <w:rFonts w:hint="eastAsia" w:ascii="仿宋" w:hAnsi="仿宋" w:eastAsia="仿宋" w:cs="仿宋"/>
          <w:i w:val="0"/>
          <w:iCs w:val="0"/>
          <w:caps w:val="0"/>
          <w:color w:val="auto"/>
          <w:spacing w:val="0"/>
          <w:sz w:val="27"/>
          <w:szCs w:val="27"/>
          <w:shd w:val="clear" w:fill="F7F7F7"/>
        </w:rPr>
        <w:br w:type="textWrapping"/>
      </w:r>
      <w:r>
        <w:rPr>
          <w:rFonts w:hint="eastAsia" w:ascii="仿宋" w:hAnsi="仿宋" w:eastAsia="仿宋" w:cs="仿宋"/>
          <w:i w:val="0"/>
          <w:iCs w:val="0"/>
          <w:caps w:val="0"/>
          <w:color w:val="auto"/>
          <w:spacing w:val="0"/>
          <w:sz w:val="27"/>
          <w:szCs w:val="27"/>
          <w:shd w:val="clear" w:fill="F7F7F7"/>
        </w:rPr>
        <w:t>标项名称:</w:t>
      </w:r>
      <w:r>
        <w:rPr>
          <w:rFonts w:hint="eastAsia" w:ascii="仿宋" w:hAnsi="仿宋" w:eastAsia="仿宋" w:cs="仿宋"/>
          <w:i w:val="0"/>
          <w:iCs w:val="0"/>
          <w:caps w:val="0"/>
          <w:color w:val="auto"/>
          <w:spacing w:val="0"/>
          <w:sz w:val="27"/>
          <w:szCs w:val="27"/>
          <w:shd w:val="clear" w:fill="F7F7F7"/>
          <w:lang w:eastAsia="zh-CN"/>
        </w:rPr>
        <w:t>平南县“零工市场”建设与运营政府购买服务</w:t>
      </w:r>
      <w:r>
        <w:rPr>
          <w:rFonts w:hint="eastAsia" w:ascii="仿宋" w:hAnsi="仿宋" w:eastAsia="仿宋" w:cs="仿宋"/>
          <w:i w:val="0"/>
          <w:iCs w:val="0"/>
          <w:caps w:val="0"/>
          <w:color w:val="auto"/>
          <w:spacing w:val="0"/>
          <w:sz w:val="27"/>
          <w:szCs w:val="27"/>
          <w:shd w:val="clear" w:fill="F7F7F7"/>
        </w:rPr>
        <w:br w:type="textWrapping"/>
      </w:r>
      <w:r>
        <w:rPr>
          <w:rFonts w:hint="eastAsia" w:ascii="仿宋" w:hAnsi="仿宋" w:eastAsia="仿宋" w:cs="仿宋"/>
          <w:i w:val="0"/>
          <w:iCs w:val="0"/>
          <w:caps w:val="0"/>
          <w:color w:val="auto"/>
          <w:spacing w:val="0"/>
          <w:sz w:val="27"/>
          <w:szCs w:val="27"/>
          <w:shd w:val="clear" w:fill="F7F7F7"/>
        </w:rPr>
        <w:t>数量:1</w:t>
      </w:r>
      <w:r>
        <w:rPr>
          <w:rFonts w:hint="eastAsia" w:ascii="仿宋" w:hAnsi="仿宋" w:eastAsia="仿宋" w:cs="仿宋"/>
          <w:i w:val="0"/>
          <w:iCs w:val="0"/>
          <w:caps w:val="0"/>
          <w:color w:val="auto"/>
          <w:spacing w:val="0"/>
          <w:sz w:val="27"/>
          <w:szCs w:val="27"/>
          <w:shd w:val="clear" w:fill="F7F7F7"/>
        </w:rPr>
        <w:br w:type="textWrapping"/>
      </w:r>
      <w:r>
        <w:rPr>
          <w:rFonts w:hint="eastAsia" w:ascii="仿宋" w:hAnsi="仿宋" w:eastAsia="仿宋" w:cs="仿宋"/>
          <w:i w:val="0"/>
          <w:iCs w:val="0"/>
          <w:caps w:val="0"/>
          <w:color w:val="auto"/>
          <w:spacing w:val="0"/>
          <w:sz w:val="27"/>
          <w:szCs w:val="27"/>
          <w:shd w:val="clear" w:fill="F7F7F7"/>
        </w:rPr>
        <w:t>预算金额（元）:</w:t>
      </w:r>
      <w:r>
        <w:rPr>
          <w:rFonts w:hint="eastAsia" w:ascii="仿宋" w:hAnsi="仿宋" w:eastAsia="仿宋" w:cs="仿宋"/>
          <w:i w:val="0"/>
          <w:iCs w:val="0"/>
          <w:caps w:val="0"/>
          <w:color w:val="auto"/>
          <w:spacing w:val="0"/>
          <w:sz w:val="27"/>
          <w:szCs w:val="27"/>
          <w:shd w:val="clear" w:fill="F7F7F7"/>
          <w:lang w:eastAsia="zh-CN"/>
        </w:rPr>
        <w:t>500000.00</w:t>
      </w:r>
      <w:r>
        <w:rPr>
          <w:rFonts w:hint="eastAsia" w:ascii="仿宋" w:hAnsi="仿宋" w:eastAsia="仿宋" w:cs="仿宋"/>
          <w:i w:val="0"/>
          <w:iCs w:val="0"/>
          <w:caps w:val="0"/>
          <w:color w:val="auto"/>
          <w:spacing w:val="0"/>
          <w:sz w:val="27"/>
          <w:szCs w:val="27"/>
          <w:shd w:val="clear" w:fill="F7F7F7"/>
        </w:rPr>
        <w:br w:type="textWrapping"/>
      </w:r>
      <w:r>
        <w:rPr>
          <w:rFonts w:hint="eastAsia" w:ascii="仿宋" w:hAnsi="仿宋" w:eastAsia="仿宋" w:cs="仿宋"/>
          <w:i w:val="0"/>
          <w:iCs w:val="0"/>
          <w:caps w:val="0"/>
          <w:color w:val="auto"/>
          <w:spacing w:val="0"/>
          <w:sz w:val="27"/>
          <w:szCs w:val="27"/>
          <w:shd w:val="clear" w:fill="F7F7F7"/>
        </w:rPr>
        <w:t>简要规格描述或项目基本概况介绍、用途：采购平南县“零工市场”建设与运营政府购买服务1项；具体内容和数量以采购文件中第二章《采购需求》为准。</w:t>
      </w:r>
    </w:p>
    <w:p w14:paraId="02C104A3">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shd w:val="clear" w:fill="F7F7F7"/>
        </w:rPr>
        <w:t>最高限价（如有）：</w:t>
      </w:r>
      <w:r>
        <w:rPr>
          <w:rStyle w:val="26"/>
          <w:rFonts w:hint="eastAsia" w:ascii="仿宋" w:hAnsi="仿宋" w:eastAsia="仿宋" w:cs="仿宋"/>
          <w:i w:val="0"/>
          <w:iCs w:val="0"/>
          <w:caps w:val="0"/>
          <w:color w:val="auto"/>
          <w:spacing w:val="0"/>
          <w:sz w:val="27"/>
          <w:szCs w:val="27"/>
          <w:shd w:val="clear" w:fill="F7F7F7"/>
          <w:lang w:eastAsia="zh-CN"/>
        </w:rPr>
        <w:t>500000.00</w:t>
      </w:r>
      <w:r>
        <w:rPr>
          <w:rFonts w:hint="eastAsia" w:ascii="仿宋" w:hAnsi="仿宋" w:eastAsia="仿宋" w:cs="仿宋"/>
          <w:i w:val="0"/>
          <w:iCs w:val="0"/>
          <w:caps w:val="0"/>
          <w:color w:val="auto"/>
          <w:spacing w:val="0"/>
          <w:sz w:val="27"/>
          <w:szCs w:val="27"/>
          <w:shd w:val="clear" w:fill="F7F7F7"/>
        </w:rPr>
        <w:t>  </w:t>
      </w:r>
    </w:p>
    <w:p w14:paraId="256B1F3D">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shd w:val="clear" w:fill="F7F7F7"/>
        </w:rPr>
        <w:t>合同履约期限：</w:t>
      </w:r>
      <w:r>
        <w:rPr>
          <w:rStyle w:val="26"/>
          <w:rFonts w:hint="eastAsia" w:ascii="仿宋" w:hAnsi="仿宋" w:eastAsia="仿宋" w:cs="仿宋"/>
          <w:i w:val="0"/>
          <w:iCs w:val="0"/>
          <w:caps w:val="0"/>
          <w:color w:val="auto"/>
          <w:spacing w:val="0"/>
          <w:sz w:val="27"/>
          <w:szCs w:val="27"/>
          <w:shd w:val="clear" w:fill="F7F7F7"/>
          <w:lang w:eastAsia="zh-CN"/>
        </w:rPr>
        <w:t>运营服务期为</w:t>
      </w:r>
      <w:r>
        <w:rPr>
          <w:rStyle w:val="26"/>
          <w:rFonts w:hint="eastAsia" w:ascii="仿宋" w:hAnsi="仿宋" w:eastAsia="仿宋" w:cs="仿宋"/>
          <w:i w:val="0"/>
          <w:iCs w:val="0"/>
          <w:caps w:val="0"/>
          <w:color w:val="auto"/>
          <w:spacing w:val="0"/>
          <w:sz w:val="27"/>
          <w:szCs w:val="27"/>
          <w:shd w:val="clear" w:fill="F7F7F7"/>
          <w:lang w:val="en-US" w:eastAsia="zh-CN"/>
        </w:rPr>
        <w:t>1年</w:t>
      </w:r>
      <w:r>
        <w:rPr>
          <w:rStyle w:val="26"/>
          <w:rFonts w:hint="eastAsia" w:ascii="仿宋" w:hAnsi="仿宋" w:eastAsia="仿宋" w:cs="仿宋"/>
          <w:i w:val="0"/>
          <w:iCs w:val="0"/>
          <w:caps w:val="0"/>
          <w:color w:val="auto"/>
          <w:spacing w:val="0"/>
          <w:sz w:val="27"/>
          <w:szCs w:val="27"/>
          <w:shd w:val="clear" w:fill="F7F7F7"/>
        </w:rPr>
        <w:t>。</w:t>
      </w:r>
    </w:p>
    <w:p w14:paraId="30EE90F1">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shd w:val="clear" w:fill="F7F7F7"/>
        </w:rPr>
        <w:t>本标项（</w:t>
      </w:r>
      <w:r>
        <w:rPr>
          <w:rStyle w:val="26"/>
          <w:rFonts w:hint="eastAsia" w:ascii="仿宋" w:hAnsi="仿宋" w:eastAsia="仿宋" w:cs="仿宋"/>
          <w:i w:val="0"/>
          <w:iCs w:val="0"/>
          <w:caps w:val="0"/>
          <w:color w:val="auto"/>
          <w:spacing w:val="0"/>
          <w:sz w:val="27"/>
          <w:szCs w:val="27"/>
          <w:shd w:val="clear" w:fill="F7F7F7"/>
        </w:rPr>
        <w:t>否</w:t>
      </w:r>
      <w:r>
        <w:rPr>
          <w:rFonts w:hint="eastAsia" w:ascii="仿宋" w:hAnsi="仿宋" w:eastAsia="仿宋" w:cs="仿宋"/>
          <w:i w:val="0"/>
          <w:iCs w:val="0"/>
          <w:caps w:val="0"/>
          <w:color w:val="auto"/>
          <w:spacing w:val="0"/>
          <w:sz w:val="27"/>
          <w:szCs w:val="27"/>
          <w:shd w:val="clear" w:fill="F7F7F7"/>
        </w:rPr>
        <w:t>）接受联合体投标</w:t>
      </w:r>
      <w:r>
        <w:rPr>
          <w:rFonts w:hint="eastAsia" w:ascii="仿宋" w:hAnsi="仿宋" w:eastAsia="仿宋" w:cs="仿宋"/>
          <w:i w:val="0"/>
          <w:iCs w:val="0"/>
          <w:caps w:val="0"/>
          <w:color w:val="auto"/>
          <w:spacing w:val="0"/>
          <w:sz w:val="27"/>
          <w:szCs w:val="27"/>
          <w:shd w:val="clear" w:fill="F7F7F7"/>
        </w:rPr>
        <w:br w:type="textWrapping"/>
      </w:r>
      <w:r>
        <w:rPr>
          <w:rFonts w:hint="eastAsia" w:ascii="仿宋" w:hAnsi="仿宋" w:eastAsia="仿宋" w:cs="仿宋"/>
          <w:i w:val="0"/>
          <w:iCs w:val="0"/>
          <w:caps w:val="0"/>
          <w:color w:val="auto"/>
          <w:spacing w:val="0"/>
          <w:sz w:val="27"/>
          <w:szCs w:val="27"/>
          <w:shd w:val="clear" w:fill="F7F7F7"/>
        </w:rPr>
        <w:t>备注：</w:t>
      </w:r>
    </w:p>
    <w:p w14:paraId="1DE6AE03">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auto"/>
          <w:spacing w:val="0"/>
          <w:sz w:val="27"/>
          <w:szCs w:val="27"/>
        </w:rPr>
      </w:pPr>
      <w:r>
        <w:rPr>
          <w:rStyle w:val="22"/>
          <w:rFonts w:ascii="黑体" w:hAnsi="宋体" w:eastAsia="黑体" w:cs="黑体"/>
          <w:i w:val="0"/>
          <w:iCs w:val="0"/>
          <w:caps w:val="0"/>
          <w:color w:val="auto"/>
          <w:spacing w:val="0"/>
          <w:sz w:val="27"/>
          <w:szCs w:val="27"/>
        </w:rPr>
        <w:t>二、申请人的资格要求：</w:t>
      </w:r>
    </w:p>
    <w:p w14:paraId="09F98911">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1.满足《中华人民共和国政府采购法》第二十二条规定；</w:t>
      </w:r>
    </w:p>
    <w:p w14:paraId="5B0EEF7E">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2.落实政府采购政策需满足的资格要求：分标1：本项目为专门面向中小企业/小微企业；即供应商应为符合政策要求的中小微企业或监狱企业或残疾人福利性单位 </w:t>
      </w:r>
    </w:p>
    <w:p w14:paraId="094C48D8">
      <w:pPr>
        <w:pStyle w:val="16"/>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    3.本项目的特定资格要求：</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【分标1】</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（1）资质要求：按《人力资源服务机构管理规定》相关规定，</w:t>
      </w:r>
      <w:r>
        <w:rPr>
          <w:rFonts w:hint="eastAsia" w:ascii="仿宋" w:hAnsi="仿宋" w:eastAsia="仿宋" w:cs="仿宋"/>
          <w:i w:val="0"/>
          <w:iCs w:val="0"/>
          <w:caps w:val="0"/>
          <w:color w:val="auto"/>
          <w:spacing w:val="0"/>
          <w:sz w:val="27"/>
          <w:szCs w:val="27"/>
          <w:lang w:eastAsia="zh-CN"/>
        </w:rPr>
        <w:t>竞标人</w:t>
      </w:r>
      <w:r>
        <w:rPr>
          <w:rFonts w:hint="eastAsia" w:ascii="仿宋" w:hAnsi="仿宋" w:eastAsia="仿宋" w:cs="仿宋"/>
          <w:i w:val="0"/>
          <w:iCs w:val="0"/>
          <w:caps w:val="0"/>
          <w:color w:val="auto"/>
          <w:spacing w:val="0"/>
          <w:sz w:val="27"/>
          <w:szCs w:val="27"/>
        </w:rPr>
        <w:t>必须具</w:t>
      </w:r>
    </w:p>
    <w:p w14:paraId="21D19F4B">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有人力资源和社会保障部门颁发的有效的人力资源服务许可证。</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（2）业绩要求：无。</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（4）未被列入失信被执行人、重大税收违法失信主体、政府采购严重违法失信行为记录名单。</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（5）本项目不允许分包。</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（6）本项目不接受联合体。</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（7）按照磋商公告的规定获得采购文件。采购文件有规定时按要求提交磋商保证金。  </w:t>
      </w:r>
    </w:p>
    <w:p w14:paraId="1CEBCCDC">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auto"/>
          <w:spacing w:val="0"/>
          <w:sz w:val="27"/>
          <w:szCs w:val="27"/>
        </w:rPr>
      </w:pPr>
      <w:r>
        <w:rPr>
          <w:rStyle w:val="22"/>
          <w:rFonts w:ascii="黑体" w:hAnsi="宋体" w:eastAsia="黑体" w:cs="黑体"/>
          <w:i w:val="0"/>
          <w:iCs w:val="0"/>
          <w:caps w:val="0"/>
          <w:color w:val="auto"/>
          <w:spacing w:val="0"/>
          <w:sz w:val="27"/>
          <w:szCs w:val="27"/>
        </w:rPr>
        <w:t>三、获取采购文件</w:t>
      </w:r>
    </w:p>
    <w:p w14:paraId="7D558F22">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u w:val="none"/>
        </w:rPr>
        <w:t>时间：</w:t>
      </w:r>
      <w:r>
        <w:rPr>
          <w:rFonts w:hint="eastAsia" w:ascii="仿宋" w:hAnsi="仿宋" w:eastAsia="仿宋" w:cs="仿宋"/>
          <w:i w:val="0"/>
          <w:iCs w:val="0"/>
          <w:caps w:val="0"/>
          <w:color w:val="auto"/>
          <w:spacing w:val="0"/>
          <w:sz w:val="27"/>
          <w:szCs w:val="27"/>
          <w:u w:val="none"/>
          <w:lang w:eastAsia="zh-CN"/>
        </w:rPr>
        <w:t>2026年1月</w:t>
      </w:r>
      <w:r>
        <w:rPr>
          <w:rFonts w:hint="eastAsia" w:ascii="仿宋" w:hAnsi="仿宋" w:eastAsia="仿宋" w:cs="仿宋"/>
          <w:i w:val="0"/>
          <w:iCs w:val="0"/>
          <w:caps w:val="0"/>
          <w:color w:val="auto"/>
          <w:spacing w:val="0"/>
          <w:sz w:val="27"/>
          <w:szCs w:val="27"/>
          <w:u w:val="none"/>
          <w:lang w:val="en-US" w:eastAsia="zh-CN"/>
        </w:rPr>
        <w:t>29</w:t>
      </w:r>
      <w:r>
        <w:rPr>
          <w:rFonts w:hint="eastAsia" w:ascii="仿宋" w:hAnsi="仿宋" w:eastAsia="仿宋" w:cs="仿宋"/>
          <w:i w:val="0"/>
          <w:iCs w:val="0"/>
          <w:caps w:val="0"/>
          <w:color w:val="auto"/>
          <w:spacing w:val="0"/>
          <w:sz w:val="27"/>
          <w:szCs w:val="27"/>
          <w:u w:val="none"/>
        </w:rPr>
        <w:t>日至2026年</w:t>
      </w:r>
      <w:r>
        <w:rPr>
          <w:rFonts w:hint="eastAsia" w:ascii="仿宋" w:hAnsi="仿宋" w:eastAsia="仿宋" w:cs="仿宋"/>
          <w:i w:val="0"/>
          <w:iCs w:val="0"/>
          <w:caps w:val="0"/>
          <w:color w:val="auto"/>
          <w:spacing w:val="0"/>
          <w:sz w:val="27"/>
          <w:szCs w:val="27"/>
          <w:u w:val="none"/>
          <w:lang w:val="en-US" w:eastAsia="zh-CN"/>
        </w:rPr>
        <w:t>2</w:t>
      </w:r>
      <w:r>
        <w:rPr>
          <w:rFonts w:hint="eastAsia" w:ascii="仿宋" w:hAnsi="仿宋" w:eastAsia="仿宋" w:cs="仿宋"/>
          <w:i w:val="0"/>
          <w:iCs w:val="0"/>
          <w:caps w:val="0"/>
          <w:color w:val="auto"/>
          <w:spacing w:val="0"/>
          <w:sz w:val="27"/>
          <w:szCs w:val="27"/>
          <w:u w:val="none"/>
        </w:rPr>
        <w:t>月</w:t>
      </w:r>
      <w:r>
        <w:rPr>
          <w:rFonts w:hint="eastAsia" w:ascii="仿宋" w:hAnsi="仿宋" w:eastAsia="仿宋" w:cs="仿宋"/>
          <w:i w:val="0"/>
          <w:iCs w:val="0"/>
          <w:caps w:val="0"/>
          <w:color w:val="auto"/>
          <w:spacing w:val="0"/>
          <w:sz w:val="27"/>
          <w:szCs w:val="27"/>
          <w:u w:val="none"/>
          <w:lang w:val="en-US" w:eastAsia="zh-CN"/>
        </w:rPr>
        <w:t>9</w:t>
      </w:r>
      <w:r>
        <w:rPr>
          <w:rFonts w:hint="eastAsia" w:ascii="仿宋" w:hAnsi="仿宋" w:eastAsia="仿宋" w:cs="仿宋"/>
          <w:i w:val="0"/>
          <w:iCs w:val="0"/>
          <w:caps w:val="0"/>
          <w:color w:val="auto"/>
          <w:spacing w:val="0"/>
          <w:sz w:val="27"/>
          <w:szCs w:val="27"/>
          <w:u w:val="none"/>
        </w:rPr>
        <w:t>日，每天上午00:00至12:00，下午12:00至23:59（北京时间，法定节假日除外）</w:t>
      </w:r>
    </w:p>
    <w:p w14:paraId="3F171FF6">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地点（网址）：广西政府采购云平台线上获取 </w:t>
      </w:r>
    </w:p>
    <w:p w14:paraId="487388A6">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方式：供应商登录广西政府采购云平台https://www.gcy.zfcg.gxzf.gov.cn/在线申请获取采购文件（进入“项目采购”应用，在获取采购文件菜单中选择项目，申请获取采购文件） </w:t>
      </w:r>
    </w:p>
    <w:p w14:paraId="03AE8357">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售价（元）：0 </w:t>
      </w:r>
    </w:p>
    <w:p w14:paraId="39753B27">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auto"/>
          <w:spacing w:val="0"/>
          <w:sz w:val="27"/>
          <w:szCs w:val="27"/>
        </w:rPr>
      </w:pPr>
      <w:r>
        <w:rPr>
          <w:rStyle w:val="22"/>
          <w:rFonts w:ascii="黑体" w:hAnsi="宋体" w:eastAsia="黑体" w:cs="黑体"/>
          <w:i w:val="0"/>
          <w:iCs w:val="0"/>
          <w:caps w:val="0"/>
          <w:color w:val="auto"/>
          <w:spacing w:val="0"/>
          <w:sz w:val="27"/>
          <w:szCs w:val="27"/>
        </w:rPr>
        <w:t>四、响应文件提交</w:t>
      </w:r>
      <w:r>
        <w:rPr>
          <w:rFonts w:ascii="黑体" w:hAnsi="宋体" w:eastAsia="黑体" w:cs="黑体"/>
          <w:i w:val="0"/>
          <w:iCs w:val="0"/>
          <w:caps w:val="0"/>
          <w:color w:val="auto"/>
          <w:spacing w:val="0"/>
          <w:sz w:val="27"/>
          <w:szCs w:val="27"/>
        </w:rPr>
        <w:t> </w:t>
      </w:r>
    </w:p>
    <w:p w14:paraId="27B454E0">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截止时间：2026年</w:t>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9</w:t>
      </w:r>
      <w:r>
        <w:rPr>
          <w:rFonts w:hint="eastAsia" w:ascii="仿宋" w:hAnsi="仿宋" w:eastAsia="仿宋" w:cs="仿宋"/>
          <w:i w:val="0"/>
          <w:iCs w:val="0"/>
          <w:caps w:val="0"/>
          <w:color w:val="auto"/>
          <w:spacing w:val="0"/>
          <w:sz w:val="27"/>
          <w:szCs w:val="27"/>
        </w:rPr>
        <w:t>日 09:00（北京时间）</w:t>
      </w:r>
    </w:p>
    <w:p w14:paraId="072B5A0A">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地点（网址）：请登录广西政府采购云平台投标客户端投标 </w:t>
      </w:r>
    </w:p>
    <w:p w14:paraId="53F0FF1E">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auto"/>
          <w:spacing w:val="0"/>
          <w:sz w:val="27"/>
          <w:szCs w:val="27"/>
        </w:rPr>
      </w:pPr>
      <w:r>
        <w:rPr>
          <w:rStyle w:val="22"/>
          <w:rFonts w:ascii="黑体" w:hAnsi="宋体" w:eastAsia="黑体" w:cs="黑体"/>
          <w:i w:val="0"/>
          <w:iCs w:val="0"/>
          <w:caps w:val="0"/>
          <w:color w:val="auto"/>
          <w:spacing w:val="0"/>
          <w:sz w:val="27"/>
          <w:szCs w:val="27"/>
        </w:rPr>
        <w:t>五、响应文件开启</w:t>
      </w:r>
      <w:r>
        <w:rPr>
          <w:rFonts w:ascii="黑体" w:hAnsi="宋体" w:eastAsia="黑体" w:cs="黑体"/>
          <w:i w:val="0"/>
          <w:iCs w:val="0"/>
          <w:caps w:val="0"/>
          <w:color w:val="auto"/>
          <w:spacing w:val="0"/>
          <w:sz w:val="27"/>
          <w:szCs w:val="27"/>
        </w:rPr>
        <w:t> </w:t>
      </w:r>
    </w:p>
    <w:p w14:paraId="0062BD54">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开启时间：2026年</w:t>
      </w:r>
      <w:r>
        <w:rPr>
          <w:rFonts w:hint="eastAsia" w:ascii="仿宋" w:hAnsi="仿宋" w:eastAsia="仿宋" w:cs="仿宋"/>
          <w:i w:val="0"/>
          <w:iCs w:val="0"/>
          <w:caps w:val="0"/>
          <w:color w:val="auto"/>
          <w:spacing w:val="0"/>
          <w:sz w:val="27"/>
          <w:szCs w:val="27"/>
          <w:lang w:val="en-US" w:eastAsia="zh-CN"/>
        </w:rPr>
        <w:t>2</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9</w:t>
      </w:r>
      <w:r>
        <w:rPr>
          <w:rFonts w:hint="eastAsia" w:ascii="仿宋" w:hAnsi="仿宋" w:eastAsia="仿宋" w:cs="仿宋"/>
          <w:i w:val="0"/>
          <w:iCs w:val="0"/>
          <w:caps w:val="0"/>
          <w:color w:val="auto"/>
          <w:spacing w:val="0"/>
          <w:sz w:val="27"/>
          <w:szCs w:val="27"/>
        </w:rPr>
        <w:t>日 09:00 （北京时间）</w:t>
      </w:r>
    </w:p>
    <w:p w14:paraId="4ED5BE13">
      <w:pPr>
        <w:pStyle w:val="16"/>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i w:val="0"/>
          <w:iCs w:val="0"/>
          <w:caps w:val="0"/>
          <w:color w:val="auto"/>
          <w:spacing w:val="0"/>
          <w:sz w:val="27"/>
          <w:szCs w:val="27"/>
        </w:rPr>
        <w:t>    地点：供应商登录“广西政府采购云平台”平台电子开标大厅截标。 </w:t>
      </w:r>
    </w:p>
    <w:p w14:paraId="3DB563C9">
      <w:pPr>
        <w:pStyle w:val="16"/>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auto"/>
          <w:spacing w:val="0"/>
          <w:sz w:val="31"/>
          <w:szCs w:val="31"/>
        </w:rPr>
      </w:pPr>
      <w:r>
        <w:rPr>
          <w:rStyle w:val="22"/>
          <w:rFonts w:ascii="黑体" w:hAnsi="宋体" w:eastAsia="黑体" w:cs="黑体"/>
          <w:i w:val="0"/>
          <w:iCs w:val="0"/>
          <w:caps w:val="0"/>
          <w:color w:val="auto"/>
          <w:spacing w:val="0"/>
          <w:sz w:val="27"/>
          <w:szCs w:val="27"/>
        </w:rPr>
        <w:t>六、公告期限</w:t>
      </w:r>
    </w:p>
    <w:p w14:paraId="55BCB0E0">
      <w:pPr>
        <w:pStyle w:val="16"/>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auto"/>
          <w:spacing w:val="0"/>
          <w:sz w:val="24"/>
          <w:szCs w:val="24"/>
        </w:rPr>
      </w:pPr>
      <w:r>
        <w:rPr>
          <w:rFonts w:hint="eastAsia" w:ascii="仿宋" w:hAnsi="仿宋" w:eastAsia="仿宋" w:cs="仿宋"/>
          <w:i w:val="0"/>
          <w:iCs w:val="0"/>
          <w:caps w:val="0"/>
          <w:color w:val="auto"/>
          <w:spacing w:val="0"/>
          <w:sz w:val="27"/>
          <w:szCs w:val="27"/>
        </w:rPr>
        <w:t>    自本公告发布之日起5个工作日。</w:t>
      </w:r>
    </w:p>
    <w:p w14:paraId="384973A6">
      <w:pPr>
        <w:pStyle w:val="16"/>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auto"/>
          <w:spacing w:val="0"/>
          <w:sz w:val="27"/>
          <w:szCs w:val="27"/>
        </w:rPr>
      </w:pPr>
      <w:r>
        <w:rPr>
          <w:rStyle w:val="22"/>
          <w:rFonts w:hint="default" w:ascii="黑体" w:hAnsi="宋体" w:eastAsia="黑体" w:cs="黑体"/>
          <w:i w:val="0"/>
          <w:iCs w:val="0"/>
          <w:caps w:val="0"/>
          <w:color w:val="auto"/>
          <w:spacing w:val="0"/>
          <w:sz w:val="27"/>
          <w:szCs w:val="27"/>
        </w:rPr>
        <w:t>七、其他补充事宜</w:t>
      </w:r>
      <w:r>
        <w:rPr>
          <w:rFonts w:hint="default" w:ascii="黑体" w:hAnsi="宋体" w:eastAsia="黑体" w:cs="黑体"/>
          <w:i w:val="0"/>
          <w:iCs w:val="0"/>
          <w:caps w:val="0"/>
          <w:color w:val="auto"/>
          <w:spacing w:val="0"/>
          <w:sz w:val="27"/>
          <w:szCs w:val="27"/>
        </w:rPr>
        <w:t> </w:t>
      </w:r>
    </w:p>
    <w:p w14:paraId="51286549">
      <w:pPr>
        <w:pStyle w:val="16"/>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auto"/>
          <w:spacing w:val="0"/>
          <w:sz w:val="24"/>
          <w:szCs w:val="24"/>
        </w:rPr>
      </w:pPr>
      <w:r>
        <w:rPr>
          <w:rFonts w:hint="eastAsia" w:ascii="仿宋" w:hAnsi="仿宋" w:eastAsia="仿宋" w:cs="仿宋"/>
          <w:i w:val="0"/>
          <w:iCs w:val="0"/>
          <w:caps w:val="0"/>
          <w:color w:val="auto"/>
          <w:spacing w:val="0"/>
          <w:sz w:val="27"/>
          <w:szCs w:val="27"/>
        </w:rPr>
        <w:t>    1.公告发布媒体：中国政府采购网、广西壮族自治区政府采购网、贵港市政府采购网、全国公共资源交易平台（广西 ·贵港）</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2.需落实的政府采购政策：本项目适用政府采购促进中小企业、监狱企业发展、促进残疾人就业、节能环保等有关政策，具体详见采购文件。</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3.本项目磋商保证金：不须缴纳</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4.注意事项：</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（2）为确保网上操作合法、有效和安全，请供应商确保在电子投标过程中能够对相关数据电文进行加密和使用电子签章，妥善保管CA数字证书并使用有效的CA数字证书参与整个招标活动。</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5.同级政府采购监督管理部门</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lang w:eastAsia="zh-CN"/>
        </w:rPr>
        <w:t>平南县财政局政府采购监督管理股</w:t>
      </w:r>
      <w:r>
        <w:rPr>
          <w:rFonts w:hint="eastAsia" w:ascii="仿宋" w:hAnsi="仿宋" w:eastAsia="仿宋" w:cs="仿宋"/>
          <w:i w:val="0"/>
          <w:iCs w:val="0"/>
          <w:caps w:val="0"/>
          <w:color w:val="auto"/>
          <w:spacing w:val="0"/>
          <w:sz w:val="27"/>
          <w:szCs w:val="27"/>
        </w:rPr>
        <w:t>　联系电话：</w:t>
      </w:r>
      <w:r>
        <w:rPr>
          <w:rFonts w:hint="eastAsia" w:ascii="仿宋" w:hAnsi="仿宋" w:eastAsia="仿宋" w:cs="仿宋"/>
          <w:i w:val="0"/>
          <w:iCs w:val="0"/>
          <w:caps w:val="0"/>
          <w:color w:val="auto"/>
          <w:spacing w:val="0"/>
          <w:sz w:val="27"/>
          <w:szCs w:val="27"/>
          <w:lang w:eastAsia="zh-CN"/>
        </w:rPr>
        <w:t>0775-7820666</w:t>
      </w:r>
      <w:r>
        <w:rPr>
          <w:rFonts w:hint="eastAsia" w:ascii="仿宋" w:hAnsi="仿宋" w:eastAsia="仿宋" w:cs="仿宋"/>
          <w:i w:val="0"/>
          <w:iCs w:val="0"/>
          <w:caps w:val="0"/>
          <w:color w:val="auto"/>
          <w:spacing w:val="0"/>
          <w:sz w:val="27"/>
          <w:szCs w:val="27"/>
        </w:rPr>
        <w:t>    </w:t>
      </w:r>
    </w:p>
    <w:p w14:paraId="25FCB876">
      <w:pPr>
        <w:pStyle w:val="16"/>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auto"/>
          <w:spacing w:val="0"/>
          <w:sz w:val="31"/>
          <w:szCs w:val="31"/>
        </w:rPr>
      </w:pPr>
      <w:r>
        <w:rPr>
          <w:rStyle w:val="22"/>
          <w:rFonts w:hint="default" w:ascii="黑体" w:hAnsi="宋体" w:eastAsia="黑体" w:cs="黑体"/>
          <w:i w:val="0"/>
          <w:iCs w:val="0"/>
          <w:caps w:val="0"/>
          <w:color w:val="auto"/>
          <w:spacing w:val="0"/>
          <w:sz w:val="27"/>
          <w:szCs w:val="27"/>
        </w:rPr>
        <w:t>八、凡对本次招标提出询问，请按以下方式联系</w:t>
      </w:r>
    </w:p>
    <w:p w14:paraId="3F621344">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1.采购人信息</w:t>
      </w:r>
    </w:p>
    <w:p w14:paraId="1D1B4C60">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名    称：</w:t>
      </w:r>
      <w:r>
        <w:rPr>
          <w:rFonts w:hint="eastAsia" w:ascii="仿宋" w:hAnsi="仿宋" w:eastAsia="仿宋" w:cs="仿宋"/>
          <w:i w:val="0"/>
          <w:iCs w:val="0"/>
          <w:caps w:val="0"/>
          <w:color w:val="auto"/>
          <w:spacing w:val="0"/>
          <w:sz w:val="27"/>
          <w:szCs w:val="27"/>
          <w:lang w:eastAsia="zh-CN"/>
        </w:rPr>
        <w:t>平南县人力资源和社会保障局</w:t>
      </w:r>
      <w:r>
        <w:rPr>
          <w:rFonts w:hint="eastAsia" w:ascii="仿宋" w:hAnsi="仿宋" w:eastAsia="仿宋" w:cs="仿宋"/>
          <w:i w:val="0"/>
          <w:iCs w:val="0"/>
          <w:caps w:val="0"/>
          <w:color w:val="auto"/>
          <w:spacing w:val="0"/>
          <w:sz w:val="27"/>
          <w:szCs w:val="27"/>
        </w:rPr>
        <w:t> </w:t>
      </w:r>
    </w:p>
    <w:p w14:paraId="6B2D7F5F">
      <w:pPr>
        <w:pStyle w:val="16"/>
        <w:keepNext w:val="0"/>
        <w:keepLines w:val="0"/>
        <w:widowControl/>
        <w:suppressLineNumbers w:val="0"/>
        <w:spacing w:before="75" w:beforeAutospacing="0" w:after="75" w:afterAutospacing="0" w:line="240" w:lineRule="auto"/>
        <w:ind w:left="0" w:right="0"/>
        <w:rPr>
          <w:rFonts w:hint="eastAsia" w:eastAsia="仿宋"/>
          <w:color w:val="auto"/>
          <w:lang w:eastAsia="zh-CN"/>
        </w:rPr>
      </w:pPr>
      <w:r>
        <w:rPr>
          <w:rFonts w:hint="eastAsia" w:ascii="仿宋" w:hAnsi="仿宋" w:eastAsia="仿宋" w:cs="仿宋"/>
          <w:i w:val="0"/>
          <w:iCs w:val="0"/>
          <w:caps w:val="0"/>
          <w:color w:val="auto"/>
          <w:spacing w:val="0"/>
          <w:sz w:val="27"/>
          <w:szCs w:val="27"/>
        </w:rPr>
        <w:t>    地    址：</w:t>
      </w:r>
      <w:r>
        <w:rPr>
          <w:rFonts w:hint="eastAsia" w:ascii="仿宋" w:hAnsi="仿宋" w:eastAsia="仿宋" w:cs="仿宋"/>
          <w:i w:val="0"/>
          <w:iCs w:val="0"/>
          <w:caps w:val="0"/>
          <w:color w:val="auto"/>
          <w:spacing w:val="0"/>
          <w:sz w:val="27"/>
          <w:szCs w:val="27"/>
          <w:lang w:eastAsia="zh-CN"/>
        </w:rPr>
        <w:t>广西壮族自治区贵港市平南县</w:t>
      </w:r>
      <w:r>
        <w:rPr>
          <w:rFonts w:hint="eastAsia" w:ascii="仿宋" w:hAnsi="仿宋" w:eastAsia="仿宋" w:cs="仿宋"/>
          <w:i w:val="0"/>
          <w:iCs w:val="0"/>
          <w:caps w:val="0"/>
          <w:color w:val="auto"/>
          <w:spacing w:val="0"/>
          <w:sz w:val="27"/>
          <w:szCs w:val="27"/>
          <w:lang w:eastAsia="zh-CN"/>
        </w:rPr>
        <w:t>朝阳大道</w:t>
      </w:r>
      <w:r>
        <w:rPr>
          <w:rFonts w:hint="eastAsia" w:ascii="仿宋" w:hAnsi="仿宋" w:eastAsia="仿宋" w:cs="仿宋"/>
          <w:i w:val="0"/>
          <w:iCs w:val="0"/>
          <w:caps w:val="0"/>
          <w:color w:val="auto"/>
          <w:spacing w:val="0"/>
          <w:sz w:val="27"/>
          <w:szCs w:val="27"/>
          <w:lang w:val="en-US" w:eastAsia="zh-CN"/>
        </w:rPr>
        <w:t>1366</w:t>
      </w:r>
      <w:r>
        <w:rPr>
          <w:rFonts w:hint="eastAsia" w:ascii="仿宋" w:hAnsi="仿宋" w:eastAsia="仿宋" w:cs="仿宋"/>
          <w:i w:val="0"/>
          <w:iCs w:val="0"/>
          <w:caps w:val="0"/>
          <w:color w:val="auto"/>
          <w:spacing w:val="0"/>
          <w:sz w:val="27"/>
          <w:szCs w:val="27"/>
          <w:lang w:eastAsia="zh-CN"/>
        </w:rPr>
        <w:t>号</w:t>
      </w:r>
    </w:p>
    <w:p w14:paraId="351B4AE9">
      <w:pPr>
        <w:pStyle w:val="16"/>
        <w:keepNext w:val="0"/>
        <w:keepLines w:val="0"/>
        <w:widowControl/>
        <w:suppressLineNumbers w:val="0"/>
        <w:spacing w:before="75" w:beforeAutospacing="0" w:after="75" w:afterAutospacing="0" w:line="240" w:lineRule="auto"/>
        <w:ind w:left="0" w:right="0"/>
        <w:rPr>
          <w:rFonts w:hint="eastAsia" w:eastAsia="仿宋"/>
          <w:color w:val="auto"/>
          <w:lang w:eastAsia="zh-CN"/>
        </w:rPr>
      </w:pPr>
      <w:r>
        <w:rPr>
          <w:rFonts w:hint="eastAsia" w:ascii="仿宋" w:hAnsi="仿宋" w:eastAsia="仿宋" w:cs="仿宋"/>
          <w:i w:val="0"/>
          <w:iCs w:val="0"/>
          <w:caps w:val="0"/>
          <w:color w:val="auto"/>
          <w:spacing w:val="0"/>
          <w:sz w:val="27"/>
          <w:szCs w:val="27"/>
        </w:rPr>
        <w:t>    项目联系人：</w:t>
      </w:r>
      <w:r>
        <w:rPr>
          <w:rFonts w:hint="eastAsia" w:ascii="仿宋" w:hAnsi="仿宋" w:eastAsia="仿宋" w:cs="仿宋"/>
          <w:i w:val="0"/>
          <w:iCs w:val="0"/>
          <w:caps w:val="0"/>
          <w:color w:val="auto"/>
          <w:spacing w:val="0"/>
          <w:sz w:val="27"/>
          <w:szCs w:val="27"/>
          <w:lang w:eastAsia="zh-CN"/>
        </w:rPr>
        <w:t>王锐</w:t>
      </w:r>
    </w:p>
    <w:p w14:paraId="5817E172">
      <w:pPr>
        <w:pStyle w:val="16"/>
        <w:keepNext w:val="0"/>
        <w:keepLines w:val="0"/>
        <w:widowControl/>
        <w:suppressLineNumbers w:val="0"/>
        <w:spacing w:before="75" w:beforeAutospacing="0" w:after="75" w:afterAutospacing="0" w:line="240" w:lineRule="auto"/>
        <w:ind w:left="0" w:right="0"/>
        <w:rPr>
          <w:rFonts w:hint="default" w:eastAsia="仿宋"/>
          <w:color w:val="auto"/>
          <w:lang w:val="en-US" w:eastAsia="zh-CN"/>
        </w:rPr>
      </w:pPr>
      <w:r>
        <w:rPr>
          <w:rFonts w:hint="eastAsia" w:ascii="仿宋" w:hAnsi="仿宋" w:eastAsia="仿宋" w:cs="仿宋"/>
          <w:i w:val="0"/>
          <w:iCs w:val="0"/>
          <w:caps w:val="0"/>
          <w:color w:val="auto"/>
          <w:spacing w:val="0"/>
          <w:sz w:val="27"/>
          <w:szCs w:val="27"/>
        </w:rPr>
        <w:t>    项目联系方式：</w:t>
      </w:r>
      <w:r>
        <w:rPr>
          <w:rFonts w:hint="eastAsia" w:ascii="仿宋" w:hAnsi="仿宋" w:eastAsia="仿宋" w:cs="仿宋"/>
          <w:i w:val="0"/>
          <w:iCs w:val="0"/>
          <w:caps w:val="0"/>
          <w:color w:val="auto"/>
          <w:spacing w:val="0"/>
          <w:sz w:val="27"/>
          <w:szCs w:val="27"/>
          <w:lang w:val="en-US" w:eastAsia="zh-CN"/>
        </w:rPr>
        <w:t>0775-7822172</w:t>
      </w:r>
    </w:p>
    <w:p w14:paraId="076AC076">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    2.采购代理机构信息</w:t>
      </w:r>
    </w:p>
    <w:p w14:paraId="5541F0F3">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名    称：</w:t>
      </w:r>
      <w:r>
        <w:rPr>
          <w:rFonts w:hint="eastAsia" w:ascii="仿宋" w:hAnsi="仿宋" w:eastAsia="仿宋" w:cs="仿宋"/>
          <w:i w:val="0"/>
          <w:iCs w:val="0"/>
          <w:caps w:val="0"/>
          <w:color w:val="auto"/>
          <w:spacing w:val="0"/>
          <w:sz w:val="27"/>
          <w:szCs w:val="27"/>
          <w:lang w:eastAsia="zh-CN"/>
        </w:rPr>
        <w:t>广西乐正工程项目管理有限公司</w:t>
      </w:r>
      <w:r>
        <w:rPr>
          <w:rFonts w:hint="eastAsia" w:ascii="仿宋" w:hAnsi="仿宋" w:eastAsia="仿宋" w:cs="仿宋"/>
          <w:i w:val="0"/>
          <w:iCs w:val="0"/>
          <w:caps w:val="0"/>
          <w:color w:val="auto"/>
          <w:spacing w:val="0"/>
          <w:sz w:val="27"/>
          <w:szCs w:val="27"/>
        </w:rPr>
        <w:t> </w:t>
      </w:r>
    </w:p>
    <w:p w14:paraId="73A350C7">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地    址：</w:t>
      </w:r>
      <w:r>
        <w:rPr>
          <w:rFonts w:hint="eastAsia" w:ascii="仿宋" w:hAnsi="仿宋" w:eastAsia="仿宋" w:cs="仿宋"/>
          <w:i w:val="0"/>
          <w:iCs w:val="0"/>
          <w:caps w:val="0"/>
          <w:color w:val="auto"/>
          <w:spacing w:val="0"/>
          <w:sz w:val="27"/>
          <w:szCs w:val="27"/>
          <w:lang w:eastAsia="zh-CN"/>
        </w:rPr>
        <w:t>贵港市平南县平南街道光明开发小区光明7街</w:t>
      </w:r>
      <w:r>
        <w:rPr>
          <w:rFonts w:hint="eastAsia" w:ascii="仿宋" w:hAnsi="仿宋" w:eastAsia="仿宋" w:cs="仿宋"/>
          <w:i w:val="0"/>
          <w:iCs w:val="0"/>
          <w:caps w:val="0"/>
          <w:color w:val="auto"/>
          <w:spacing w:val="0"/>
          <w:sz w:val="27"/>
          <w:szCs w:val="27"/>
        </w:rPr>
        <w:t> </w:t>
      </w:r>
    </w:p>
    <w:p w14:paraId="6FEEE2B8">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项目联系人：韦工 </w:t>
      </w:r>
    </w:p>
    <w:p w14:paraId="50E53C51">
      <w:pPr>
        <w:pStyle w:val="16"/>
        <w:keepNext w:val="0"/>
        <w:keepLines w:val="0"/>
        <w:widowControl/>
        <w:suppressLineNumbers w:val="0"/>
        <w:spacing w:before="75" w:beforeAutospacing="0" w:after="75" w:afterAutospacing="0" w:line="240" w:lineRule="auto"/>
        <w:ind w:left="0" w:right="0"/>
        <w:rPr>
          <w:color w:val="auto"/>
        </w:rPr>
      </w:pPr>
      <w:r>
        <w:rPr>
          <w:rFonts w:hint="eastAsia" w:ascii="仿宋" w:hAnsi="仿宋" w:eastAsia="仿宋" w:cs="仿宋"/>
          <w:i w:val="0"/>
          <w:iCs w:val="0"/>
          <w:caps w:val="0"/>
          <w:color w:val="auto"/>
          <w:spacing w:val="0"/>
          <w:sz w:val="27"/>
          <w:szCs w:val="27"/>
        </w:rPr>
        <w:t>    项目联系方式：</w:t>
      </w:r>
      <w:r>
        <w:rPr>
          <w:rFonts w:hint="eastAsia" w:ascii="仿宋" w:hAnsi="仿宋" w:eastAsia="仿宋" w:cs="仿宋"/>
          <w:i w:val="0"/>
          <w:iCs w:val="0"/>
          <w:caps w:val="0"/>
          <w:color w:val="auto"/>
          <w:spacing w:val="0"/>
          <w:sz w:val="27"/>
          <w:szCs w:val="27"/>
          <w:lang w:eastAsia="zh-CN"/>
        </w:rPr>
        <w:t>0775-7860668</w:t>
      </w:r>
      <w:r>
        <w:rPr>
          <w:rFonts w:hint="eastAsia" w:ascii="仿宋" w:hAnsi="仿宋" w:eastAsia="仿宋" w:cs="仿宋"/>
          <w:i w:val="0"/>
          <w:iCs w:val="0"/>
          <w:caps w:val="0"/>
          <w:color w:val="auto"/>
          <w:spacing w:val="0"/>
          <w:sz w:val="27"/>
          <w:szCs w:val="27"/>
        </w:rPr>
        <w:t> </w:t>
      </w:r>
    </w:p>
    <w:p w14:paraId="7A775C9B">
      <w:pPr>
        <w:rPr>
          <w:rFonts w:ascii="宋体" w:hAnsi="宋体" w:cs="宋体"/>
          <w:color w:val="auto"/>
          <w:highlight w:val="none"/>
        </w:rPr>
      </w:pPr>
    </w:p>
    <w:p w14:paraId="26644608">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2D060877">
      <w:pPr>
        <w:pStyle w:val="11"/>
        <w:snapToGrid w:val="0"/>
        <w:spacing w:before="120" w:after="120" w:line="320" w:lineRule="exact"/>
        <w:jc w:val="center"/>
        <w:outlineLvl w:val="0"/>
        <w:rPr>
          <w:rFonts w:hint="eastAsia" w:hAnsi="宋体" w:cs="宋体"/>
          <w:color w:val="auto"/>
          <w:sz w:val="32"/>
          <w:szCs w:val="32"/>
          <w:highlight w:val="none"/>
        </w:rPr>
      </w:pPr>
    </w:p>
    <w:p w14:paraId="4C01EDC6">
      <w:pPr>
        <w:pStyle w:val="11"/>
        <w:snapToGrid w:val="0"/>
        <w:spacing w:before="120" w:after="120" w:line="320" w:lineRule="exact"/>
        <w:jc w:val="center"/>
        <w:outlineLvl w:val="0"/>
        <w:rPr>
          <w:rFonts w:hAnsi="宋体" w:cs="宋体"/>
          <w:color w:val="auto"/>
          <w:sz w:val="32"/>
          <w:szCs w:val="32"/>
          <w:highlight w:val="none"/>
        </w:rPr>
      </w:pPr>
      <w:r>
        <w:rPr>
          <w:rFonts w:hint="eastAsia" w:hAnsi="宋体" w:cs="宋体"/>
          <w:color w:val="auto"/>
          <w:sz w:val="32"/>
          <w:szCs w:val="32"/>
          <w:highlight w:val="none"/>
        </w:rPr>
        <w:t>第二章  采购需求</w:t>
      </w:r>
      <w:bookmarkEnd w:id="6"/>
    </w:p>
    <w:p w14:paraId="5CB6DFD8">
      <w:pPr>
        <w:spacing w:before="120"/>
        <w:rPr>
          <w:rFonts w:ascii="宋体" w:hAnsi="宋体" w:cs="宋体"/>
          <w:b/>
          <w:bCs/>
          <w:color w:val="auto"/>
          <w:sz w:val="28"/>
          <w:szCs w:val="28"/>
          <w:highlight w:val="none"/>
        </w:rPr>
      </w:pPr>
      <w:bookmarkStart w:id="7" w:name="_Toc254970490"/>
      <w:bookmarkStart w:id="8" w:name="_Toc254970631"/>
    </w:p>
    <w:p w14:paraId="74FA3F1A">
      <w:pPr>
        <w:pageBreakBefore w:val="0"/>
        <w:kinsoku/>
        <w:topLinePunct w:val="0"/>
        <w:bidi w:val="0"/>
        <w:spacing w:before="60" w:after="60"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说明：</w:t>
      </w:r>
    </w:p>
    <w:p w14:paraId="70759D77">
      <w:pPr>
        <w:pageBreakBefore w:val="0"/>
        <w:kinsoku/>
        <w:topLinePunct w:val="0"/>
        <w:bidi w:val="0"/>
        <w:spacing w:before="60" w:after="6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Times New Roman"/>
          <w:color w:val="auto"/>
          <w:highlight w:val="none"/>
        </w:rPr>
        <w:t>1</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 xml:space="preserve"> 为落实政府采购政策需满足的要求</w:t>
      </w:r>
      <w:r>
        <w:rPr>
          <w:rFonts w:hint="eastAsia" w:ascii="Times New Roman" w:hAnsi="Times New Roman" w:eastAsia="宋体" w:cs="Times New Roman"/>
          <w:color w:val="auto"/>
          <w:highlight w:val="none"/>
          <w:lang w:eastAsia="zh-CN"/>
        </w:rPr>
        <w:t>：</w:t>
      </w:r>
    </w:p>
    <w:p w14:paraId="0DA102B0">
      <w:pPr>
        <w:pageBreakBefore w:val="0"/>
        <w:kinsoku/>
        <w:topLinePunct w:val="0"/>
        <w:bidi w:val="0"/>
        <w:spacing w:before="60" w:after="6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本竞争性磋商采购文件所称中小企业必须符合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《政府采购促进中小企业发展管理办法》</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（财库〔2020〕46号）的规定。</w:t>
      </w:r>
    </w:p>
    <w:p w14:paraId="29E513B3">
      <w:pPr>
        <w:pageBreakBefore w:val="0"/>
        <w:kinsoku/>
        <w:topLinePunct w:val="0"/>
        <w:bidi w:val="0"/>
        <w:spacing w:before="60" w:after="60"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本项目</w:t>
      </w:r>
      <w:r>
        <w:rPr>
          <w:rFonts w:hint="eastAsia" w:ascii="宋体" w:hAnsi="宋体" w:eastAsia="宋体" w:cs="宋体"/>
          <w:b/>
          <w:bCs/>
          <w:color w:val="auto"/>
          <w:szCs w:val="21"/>
          <w:highlight w:val="none"/>
        </w:rPr>
        <w:t>采购需求中</w:t>
      </w:r>
      <w:r>
        <w:rPr>
          <w:rFonts w:hint="eastAsia" w:ascii="宋体" w:hAnsi="宋体" w:eastAsia="宋体" w:cs="宋体"/>
          <w:b/>
          <w:bCs/>
          <w:color w:val="auto"/>
          <w:szCs w:val="21"/>
          <w:highlight w:val="none"/>
          <w:lang w:val="en-US" w:eastAsia="zh-CN"/>
        </w:rPr>
        <w:t>所有技术和服务要求及商务</w:t>
      </w:r>
      <w:r>
        <w:rPr>
          <w:rFonts w:hint="eastAsia" w:ascii="宋体" w:hAnsi="宋体" w:eastAsia="宋体" w:cs="宋体"/>
          <w:b/>
          <w:bCs/>
          <w:color w:val="auto"/>
          <w:szCs w:val="21"/>
          <w:highlight w:val="none"/>
        </w:rPr>
        <w:t>条款</w:t>
      </w:r>
      <w:r>
        <w:rPr>
          <w:rFonts w:hint="eastAsia" w:ascii="宋体" w:hAnsi="宋体" w:eastAsia="宋体" w:cs="宋体"/>
          <w:b/>
          <w:bCs/>
          <w:color w:val="auto"/>
          <w:szCs w:val="21"/>
          <w:highlight w:val="none"/>
          <w:lang w:val="en-US" w:eastAsia="zh-CN"/>
        </w:rPr>
        <w:t>均</w:t>
      </w:r>
      <w:r>
        <w:rPr>
          <w:rFonts w:hint="eastAsia" w:ascii="宋体" w:hAnsi="宋体" w:eastAsia="宋体" w:cs="宋体"/>
          <w:b/>
          <w:bCs/>
          <w:color w:val="auto"/>
          <w:szCs w:val="21"/>
          <w:highlight w:val="none"/>
        </w:rPr>
        <w:t>不能负偏离</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否则</w:t>
      </w:r>
      <w:r>
        <w:rPr>
          <w:rFonts w:hint="eastAsia" w:ascii="宋体" w:hAnsi="宋体" w:eastAsia="宋体" w:cs="宋体"/>
          <w:b/>
          <w:bCs/>
          <w:color w:val="auto"/>
          <w:szCs w:val="21"/>
          <w:highlight w:val="none"/>
        </w:rPr>
        <w:t>响应文件按无效处理</w:t>
      </w:r>
      <w:r>
        <w:rPr>
          <w:rFonts w:hint="eastAsia" w:ascii="宋体" w:hAnsi="宋体" w:eastAsia="宋体" w:cs="宋体"/>
          <w:color w:val="auto"/>
          <w:szCs w:val="21"/>
          <w:highlight w:val="none"/>
        </w:rPr>
        <w:t>。</w:t>
      </w:r>
    </w:p>
    <w:p w14:paraId="2BF41DE2">
      <w:pPr>
        <w:pageBreakBefore w:val="0"/>
        <w:kinsoku/>
        <w:topLinePunct w:val="0"/>
        <w:bidi w:val="0"/>
        <w:spacing w:before="60" w:after="60" w:line="360" w:lineRule="auto"/>
        <w:ind w:firstLine="424" w:firstLineChars="202"/>
        <w:jc w:val="left"/>
        <w:rPr>
          <w:rFonts w:hint="eastAsia" w:ascii="Times New Roman" w:hAnsi="Times New Roman" w:eastAsia="宋体" w:cs="Times New Roman"/>
          <w:color w:val="auto"/>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Times New Roman" w:hAnsi="Times New Roman" w:eastAsia="宋体" w:cs="Times New Roman"/>
          <w:color w:val="auto"/>
          <w:highlight w:val="none"/>
        </w:rPr>
        <w:t>供应商必须自行为其竞标产品侵犯他人的知识产权或者专利成果的行为承担相应法律责任。</w:t>
      </w:r>
    </w:p>
    <w:p w14:paraId="497C834E">
      <w:pPr>
        <w:pageBreakBefore w:val="0"/>
        <w:kinsoku/>
        <w:topLinePunct w:val="0"/>
        <w:bidi w:val="0"/>
        <w:spacing w:before="60" w:after="60" w:line="360" w:lineRule="auto"/>
        <w:ind w:firstLine="424" w:firstLineChars="202"/>
        <w:jc w:val="left"/>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.采购标的对应的中小企业划分标准所属行业名称：</w:t>
      </w:r>
      <w:r>
        <w:rPr>
          <w:rFonts w:hint="eastAsia" w:ascii="Times New Roman" w:hAnsi="Times New Roman" w:eastAsia="宋体" w:cs="Times New Roman"/>
          <w:color w:val="auto"/>
          <w:highlight w:val="none"/>
          <w:u w:val="single"/>
          <w:lang w:val="en-US" w:eastAsia="zh-CN"/>
        </w:rPr>
        <w:t xml:space="preserve"> 其他未列明行业</w:t>
      </w:r>
    </w:p>
    <w:tbl>
      <w:tblPr>
        <w:tblStyle w:val="19"/>
        <w:tblW w:w="10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9"/>
        <w:gridCol w:w="1445"/>
        <w:gridCol w:w="1132"/>
        <w:gridCol w:w="7091"/>
      </w:tblGrid>
      <w:tr w14:paraId="16841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9" w:type="dxa"/>
            <w:noWrap w:val="0"/>
            <w:vAlign w:val="center"/>
          </w:tcPr>
          <w:p w14:paraId="0E101D7A">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5" w:type="dxa"/>
            <w:noWrap w:val="0"/>
            <w:vAlign w:val="center"/>
          </w:tcPr>
          <w:p w14:paraId="59A6283B">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132" w:type="dxa"/>
            <w:noWrap w:val="0"/>
            <w:vAlign w:val="center"/>
          </w:tcPr>
          <w:p w14:paraId="745F7CAE">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7091" w:type="dxa"/>
            <w:noWrap w:val="0"/>
            <w:vAlign w:val="center"/>
          </w:tcPr>
          <w:p w14:paraId="671ED15C">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r>
      <w:tr w14:paraId="478A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9" w:type="dxa"/>
            <w:noWrap w:val="0"/>
            <w:vAlign w:val="center"/>
          </w:tcPr>
          <w:p w14:paraId="5B2273EA">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45" w:type="dxa"/>
            <w:noWrap w:val="0"/>
            <w:vAlign w:val="center"/>
          </w:tcPr>
          <w:p w14:paraId="71DD2DA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平南县“零工市场”建设与运营政府购买服务</w:t>
            </w:r>
          </w:p>
        </w:tc>
        <w:tc>
          <w:tcPr>
            <w:tcW w:w="1132" w:type="dxa"/>
            <w:noWrap w:val="0"/>
            <w:vAlign w:val="center"/>
          </w:tcPr>
          <w:p w14:paraId="62974DE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1项</w:t>
            </w:r>
          </w:p>
        </w:tc>
        <w:tc>
          <w:tcPr>
            <w:tcW w:w="7091" w:type="dxa"/>
            <w:noWrap w:val="0"/>
            <w:vAlign w:val="center"/>
          </w:tcPr>
          <w:p w14:paraId="55B11A9B">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广西壮族自治区人力资源和社会保障厅等5部门关于印发广西高质量就业公共服务体系建设三年行动方案（2025—2027年）的通知》（桂人社发〔2025〕25号）、《广西壮族自治区人力资源和社会保障厅关于印发广西壮族自治区零工市场规范化建设参考标准的通知》（桂人社发〔2024〕12号）等文件要求，为健全就业服务体系，优化人力资源配置，拓宽就业渠道，助力高质量充分就业，计划在平南县城范围</w:t>
            </w:r>
            <w:r>
              <w:rPr>
                <w:rFonts w:hint="eastAsia" w:ascii="宋体" w:hAnsi="宋体" w:eastAsia="宋体" w:cs="宋体"/>
                <w:color w:val="auto"/>
                <w:kern w:val="0"/>
                <w:sz w:val="21"/>
                <w:szCs w:val="21"/>
                <w:highlight w:val="none"/>
                <w:lang w:val="en-US" w:eastAsia="zh-CN" w:bidi="ar-SA"/>
              </w:rPr>
              <w:t>建设1家综合性零工市场</w:t>
            </w:r>
            <w:r>
              <w:rPr>
                <w:rFonts w:hint="eastAsia" w:ascii="宋体" w:hAnsi="宋体" w:eastAsia="宋体" w:cs="宋体"/>
                <w:color w:val="auto"/>
                <w:kern w:val="0"/>
                <w:sz w:val="21"/>
                <w:szCs w:val="21"/>
                <w:highlight w:val="none"/>
                <w:lang w:val="en-US" w:eastAsia="zh-CN" w:bidi="ar-SA"/>
              </w:rPr>
              <w:t xml:space="preserve">，为确保项目建设各项工作顺利开展，特制定本工作方案。 </w:t>
            </w:r>
          </w:p>
          <w:p w14:paraId="2A9A86D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一、工作目标</w:t>
            </w:r>
          </w:p>
          <w:p w14:paraId="5644CD4B">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月底前</w:t>
            </w:r>
            <w:r>
              <w:rPr>
                <w:rFonts w:hint="eastAsia" w:ascii="宋体" w:hAnsi="宋体" w:eastAsia="宋体" w:cs="宋体"/>
                <w:color w:val="auto"/>
                <w:kern w:val="0"/>
                <w:sz w:val="21"/>
                <w:szCs w:val="21"/>
                <w:highlight w:val="none"/>
                <w:lang w:val="en-US" w:eastAsia="zh-CN" w:bidi="ar-SA"/>
              </w:rPr>
              <w:t>，在县城建成综合性零工市场1个，实现服务定位、服务功能、建设布局、运行模式、信息分析、服务要求规范的综合性零工市场、增挂平南县人力资源市场，通过建立健全普惠便民、功能完备、数字赋能零工市场、人力资源市场，推动实现公共就业服务网格化、精细化、信息化，促进全县高质量充分就业。</w:t>
            </w:r>
          </w:p>
          <w:p w14:paraId="0B1F19B8">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二、建设要求</w:t>
            </w:r>
          </w:p>
          <w:p w14:paraId="441CF71D">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参照自治区级零工市场标准建设平南县零工市场运营场所、服务设施设备、相关服务制度及人员队伍，具体如下：</w:t>
            </w:r>
          </w:p>
          <w:p w14:paraId="5855829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（一）场所要求。在交通较为便利、周边生活配套较为齐全、人员求职集中的地点作为平南县零工市场服务场所，方便供求对接、集中服务。</w:t>
            </w:r>
            <w:r>
              <w:rPr>
                <w:rFonts w:hint="eastAsia" w:ascii="宋体" w:hAnsi="宋体" w:eastAsia="宋体" w:cs="宋体"/>
                <w:color w:val="auto"/>
                <w:kern w:val="0"/>
                <w:sz w:val="21"/>
                <w:szCs w:val="21"/>
                <w:highlight w:val="none"/>
                <w:lang w:val="en-US" w:eastAsia="zh-CN" w:bidi="ar-SA"/>
              </w:rPr>
              <w:t>服务场所面积原则上不小于400㎡。</w:t>
            </w:r>
          </w:p>
          <w:p w14:paraId="2275464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（二）名称和标识要求。以“平南县零工市场”命名，增加“平南县人力资源市场”牌子。统一广西标识，悬挂于零工市场入口上方或左、右两侧显著位置。</w:t>
            </w:r>
          </w:p>
          <w:p w14:paraId="13077F87">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（三）服务板块设置。服务场所设置柜面服务区、智能服务区、招聘洽谈区、培训创业指导区、候工休息区、户外信息发布区。</w:t>
            </w:r>
          </w:p>
          <w:p w14:paraId="18D3CB9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1.柜面服务区设置专门服务窗口“一站式”灵活就业综合服务窗口、求职登记、企业用工登记、政策咨询、权益维护、技能培训、公益服务等窗口。</w:t>
            </w:r>
          </w:p>
          <w:p w14:paraId="4F87F7D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2.智能服务区设置岗位查询、AI匹配、线上登记。</w:t>
            </w:r>
          </w:p>
          <w:p w14:paraId="33C27AA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3.招聘洽谈区用于用工主体、求职者双方洽谈。</w:t>
            </w:r>
          </w:p>
          <w:p w14:paraId="062BF5D4">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4.培训创业指导区用于职业技能培训、职业指导、就业创业指导等。</w:t>
            </w:r>
          </w:p>
          <w:p w14:paraId="543FD26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5.候工休息区主要为来访人员提供休息、交流等便民服务。</w:t>
            </w:r>
          </w:p>
          <w:p w14:paraId="7ECB7486">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6.户外信息发布区主要用于岗位信息发布、政策宣传。</w:t>
            </w:r>
          </w:p>
          <w:p w14:paraId="491D4D15">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服务和办公设施设备配备。配备信息发布屏、公告宣传栏等基本服务设施设备，配备写字桌台、休息座椅、空调通风、户外停车、手机充电、网络、饮水机等便民服务设施设备，配备电脑、电话、打印机、复印机、传真机、扫描仪、高拍仪等必要办公设施设备。</w:t>
            </w:r>
          </w:p>
          <w:p w14:paraId="30ABF954">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（五）健全完善制度。制定零工市场、人力资源服务管理服务制度和业务流程，以及首问负责、限时办结、一次性告知等相关制度，并在服务场所内上墙公布。</w:t>
            </w:r>
          </w:p>
          <w:p w14:paraId="1870003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（六）线上服务要求。结合自治区“一库一平台”建设，搭建并推广零工服务线上平台，接入广西 “数智人社” 信息系统，打造求职招聘调度中心，实现零工信息全区、全县联通、集中发布，推动人岗精准匹配；引导服务对象在“广西就业”平台线上服务端自主进行注册登记，开展线上求职招聘。实现“送岗上门，智能岗位匹配，岗位实时推送，雇主选人，线上求职”等多种功能，解决零工人员就业求职问题，形成线上线下服务相结合的发展格局。</w:t>
            </w:r>
          </w:p>
          <w:p w14:paraId="7B24F9B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（七）建立服务队伍。配备专职工作人员3名，进行统一培训，提升专业化服务水平。</w:t>
            </w:r>
          </w:p>
          <w:p w14:paraId="5F4752C0">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（八）其他要求。按国家和自治区有关规定，配备消防安全设备。</w:t>
            </w:r>
          </w:p>
          <w:p w14:paraId="2D1DB1F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三、服务内容</w:t>
            </w:r>
          </w:p>
          <w:p w14:paraId="5151F11C">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（一）求职招聘服务</w:t>
            </w:r>
          </w:p>
          <w:p w14:paraId="670725A0">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建立“两库两清单”（企业用工需求库、零工人才库；即时岗位清单、零工求职清单），为求职者和用工主体提供全方位的求职招聘服务，打造智能、精准、灵活、全面的人力资源调度中心。</w:t>
            </w:r>
          </w:p>
          <w:p w14:paraId="2C13A714">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1.招聘服务</w:t>
            </w:r>
          </w:p>
          <w:p w14:paraId="5C973443">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充分利用就业服务场所、微信群、公众号、小程序等各类信息服务渠道，每月主动摸排商户、企业等用工主体用工需求，收集非全日制用工、临时性和阶段性用工等零工招聘信息，建立企业用工需求库和即时岗位清单。</w:t>
            </w:r>
          </w:p>
          <w:p w14:paraId="3AD8E1D4">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（2）为灵活就业人员和用工主体提供常态化就业服务，开展即时快招服务并受理各项经办业务。</w:t>
            </w:r>
          </w:p>
          <w:p w14:paraId="588C1C0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（3）联合优质商户和企业开展“直播探店”、“厂长带岗”等“直播带岗”活动，直观展示工作环境，增强招聘吸引力。</w:t>
            </w:r>
          </w:p>
          <w:p w14:paraId="4090AACC">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（4）为各个商户、企业等用工主题搭建全景地图，全面展示，便于求职者在手机、一体机等智能服务终端一站式掌握工作环境。</w:t>
            </w:r>
          </w:p>
          <w:p w14:paraId="7401588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（5）为用工单位提供涵盖招聘登记、信息发布、人员筛选及面试安排等全流程招聘服务，并对匹配成功的求职者和用工单位进行跟踪回访，及时了解就业情况与满意度。</w:t>
            </w:r>
          </w:p>
          <w:p w14:paraId="7FC29A78">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（6）每月组织开展至少1次零工专场招聘会、直播带岗、直播探厂等各类公共就业服务专项行动；联合其他就业服务站每月至少开展1次结合本地特色民俗节日和特色产业开展特色化灵活就业专项服务活动。</w:t>
            </w:r>
          </w:p>
          <w:p w14:paraId="230140A0">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（7）定期分行业、分群体开展相关数据分析工作，按月公布求人倍率最高和最低的行业及岗位排行信息、日均工资水平信息。</w:t>
            </w:r>
          </w:p>
          <w:p w14:paraId="3CC6C06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2.求职服务</w:t>
            </w:r>
          </w:p>
          <w:p w14:paraId="64A3C448">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（1）规范做好求职登记，建立零工人才库，为零工人员建立电子求职档案，准确掌握其基本信息、就业意向、培训需求、就业能力。</w:t>
            </w:r>
          </w:p>
          <w:p w14:paraId="70495CC5">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（2）依托“数智人社”系统，利用AI算法、大数据和人工推荐相结合的方式，为有意愿灵活就业的求职人员提供“一对一”职业指导服务，提出择业建议并精准匹配岗位信息。</w:t>
            </w:r>
          </w:p>
          <w:p w14:paraId="0C9E9E9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（3）引导灵活就业人员根据本人意愿进行就业登记，鼓励参加企业职工基本养老保险，指导新就业形态从业人员按规定参加职业伤害保障。</w:t>
            </w:r>
          </w:p>
          <w:p w14:paraId="1DF5DE4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3.就业指导服务</w:t>
            </w:r>
          </w:p>
          <w:p w14:paraId="2AB9A827">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（1）个体职业指导，为求职者提供“一对一”职业咨询与定制化建议；</w:t>
            </w:r>
          </w:p>
          <w:p w14:paraId="19912B54">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（2）组织团体活动，促进求职技巧与经验交流；</w:t>
            </w:r>
          </w:p>
          <w:p w14:paraId="597BE4C3">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（3）运用专业工具开展职业能力评估，科学分析个人职业倾向；</w:t>
            </w:r>
          </w:p>
          <w:p w14:paraId="77D8DBA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（4）提供职业生涯规划服务，协助制定清晰的职业发展路径；</w:t>
            </w:r>
          </w:p>
          <w:p w14:paraId="1AA612B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（5）开设面试辅导课程，通过技巧培训与模拟练习增强求职者面试能力。</w:t>
            </w:r>
          </w:p>
          <w:p w14:paraId="47820837">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（二）政策咨询服务</w:t>
            </w:r>
          </w:p>
          <w:p w14:paraId="40AC674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1.“政策计算器”：利用“数智人社”等平台，求职者或用工主体填写基本信息后，自动匹配可享受的政策清单和指南。</w:t>
            </w:r>
          </w:p>
          <w:p w14:paraId="2FB3525B">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多渠道发布就业创业政策：在公告栏定期发布促进就业政策，在综合服务窗口受理就业创业政策咨询服务。详细解读各项就业创业政策内容和申请条件，指导符合条件的对象申请各项补贴和扶持政策，协助指导就业失业登记、困难人员认定等手续。</w:t>
            </w:r>
          </w:p>
          <w:p w14:paraId="1334270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3.定期发布公益性岗位招聘信息，鼓励有意愿通过公益性岗位实现就业且符合条件的灵活就业人员实现稳定就业。</w:t>
            </w:r>
          </w:p>
          <w:p w14:paraId="03482AD7">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4.通过窗口咨询、政策咨询热线电话、微信公众号在线咨询、制作政策解读宣传材料、定期举办专题讲座等多种渠道和方式，开展政策宣传和咨询服务，并及时收集政策执行中的问题和建议向有关部门反馈。</w:t>
            </w:r>
          </w:p>
          <w:p w14:paraId="60EC88E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（三）培训创业服务</w:t>
            </w:r>
          </w:p>
          <w:p w14:paraId="21ED2443">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1.通过问卷调查、培训需求登记等形式收集和研判求职者及用工主体的培训需求；</w:t>
            </w:r>
          </w:p>
          <w:p w14:paraId="307F328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及时通过”数智人社“、公众号、微信群、公告栏等多种渠道发布职业技能培训项目和平南本地职业技能培训机构信息，受理培训咨询，收集培训意愿，依据需求分析结果，为其精准推荐符合当地产业特点的培训项目和优质培训机构，支持灵活就业人员就近参加技能提升培训。</w:t>
            </w:r>
          </w:p>
          <w:p w14:paraId="06C98B34">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3.与培训机构建立紧密合作关系，根据零工市场岗位招聘需求，开发培训时间和培训方式更灵活的培训项目。</w:t>
            </w:r>
          </w:p>
          <w:p w14:paraId="653C0EF8">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4.为有创业意愿的灵活就业人员提供创业培训、项目推介、开业指导、担保贷款咨询等创业服务。</w:t>
            </w:r>
          </w:p>
          <w:p w14:paraId="63419AB6">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（四）权益维护服务 </w:t>
            </w:r>
          </w:p>
          <w:p w14:paraId="04AE2767">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1.公开服务内容范围、服务热线和投诉举报方式。</w:t>
            </w:r>
          </w:p>
          <w:p w14:paraId="05F85123">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2.指导用工主体规范设定招聘条件，规范招聘行为，依法合规用工，落实安全生产、薪资待遇、休息休假、社会保险等责任。</w:t>
            </w:r>
          </w:p>
          <w:p w14:paraId="1C8EA8D7">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3.为灵活就业群体提供劳动法律法规咨询与解读、劳动合同签订指导与范本提供、劳动纠纷调解、依法维权指导、法律援助对接等服务。</w:t>
            </w:r>
          </w:p>
          <w:p w14:paraId="0AEEA678">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（五）网络服务</w:t>
            </w:r>
          </w:p>
          <w:p w14:paraId="345A429C">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1.用好“两库两清单”（企业用工需求库、零工人才库；即时岗位清单、零工求职清单），搭建地方服务平台，全面接入广西“数智人社”信息系统，实现全区零工市场信息联通、集中发布岗位招聘信息。</w:t>
            </w:r>
          </w:p>
          <w:p w14:paraId="7F793BBD">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2.引导服务对象在“广西就业”平台线上服务端自主进行注册登记，开展线上求职招聘。</w:t>
            </w:r>
          </w:p>
          <w:p w14:paraId="318F7E1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做到灵活就业岗位线上线下同步采集、一体发布、动态更新，通过大数据与人工智能推算实现人岗精准推荐，根据求职者偏好自动推送合适岗位，生成匹配度分析并提供优化建议，并对匹配效果进行持续跟踪和优化评估。</w:t>
            </w:r>
          </w:p>
          <w:p w14:paraId="0CC6BD56">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依托“数智人社”系统全面开展就业市场数据分析服务，系统收集、分析求职与招聘数据，定期发布用工需求信息，建立健全零工信息调度中心，通过数据大屏实时可视化展示，并面向政府部门提供决策支持和政策建议，助力掌握市场动态、引导合理择业、优化资源配置，为政策制定和服务优化提供科学依据。</w:t>
            </w:r>
          </w:p>
          <w:p w14:paraId="76180E4B">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（六）开展主题活动服务</w:t>
            </w:r>
          </w:p>
          <w:p w14:paraId="232C2429">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定期举办品牌化固定活动，根据需求灵活开展特色主题活动，与企业及工会、妇联、团委、残联、退役军人事务局、银行等相关部门联合举办活动，充分利用新媒体平台开展线上活动。</w:t>
            </w:r>
          </w:p>
          <w:p w14:paraId="585A8129">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（七）开展便民与志愿服务</w:t>
            </w:r>
          </w:p>
          <w:p w14:paraId="21FAA130">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建设暖心驿站，常态化提供饮水、充电、热饭、休憩及应急药箱、雨具等便民服务，并针对灵活就业群体开展“小候鸟”课堂等家庭教育指导与心理疏导等志愿服务，切实解决灵活就业人员等群体的实际困难，营造温馨环境，增强归属感，提升满意度，促进社会融合与和谐。</w:t>
            </w:r>
          </w:p>
          <w:p w14:paraId="5E6760E9">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四、运营模式</w:t>
            </w:r>
          </w:p>
          <w:p w14:paraId="48C1342E">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通过采取政府购买服务方式实施，</w:t>
            </w:r>
            <w:r>
              <w:rPr>
                <w:rFonts w:hint="eastAsia" w:ascii="宋体" w:hAnsi="宋体" w:eastAsia="宋体" w:cs="宋体"/>
                <w:color w:val="auto"/>
                <w:kern w:val="0"/>
                <w:sz w:val="21"/>
                <w:szCs w:val="21"/>
                <w:highlight w:val="none"/>
                <w:lang w:val="en-US" w:eastAsia="zh-CN" w:bidi="ar-SA"/>
              </w:rPr>
              <w:t>购买期1年</w:t>
            </w:r>
            <w:r>
              <w:rPr>
                <w:rFonts w:hint="eastAsia" w:ascii="宋体" w:hAnsi="宋体" w:eastAsia="宋体" w:cs="宋体"/>
                <w:color w:val="auto"/>
                <w:kern w:val="0"/>
                <w:sz w:val="21"/>
                <w:szCs w:val="21"/>
                <w:highlight w:val="none"/>
                <w:lang w:val="en-US" w:eastAsia="zh-CN" w:bidi="ar-SA"/>
              </w:rPr>
              <w:t>，后续运营经费、服务内容结合实际进行调整优化，经双方协议一致后再续签合同，如遇上级政策调整，以上级政策为准，可终止实施。如果当年考核指标不达标，次年可终止实施。</w:t>
            </w:r>
          </w:p>
          <w:p w14:paraId="09991900">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五、考核要求及考核标准</w:t>
            </w:r>
          </w:p>
          <w:p w14:paraId="7789B2B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w:t>
            </w:r>
            <w:r>
              <w:rPr>
                <w:rFonts w:hint="eastAsia" w:ascii="宋体" w:hAnsi="宋体" w:eastAsia="宋体" w:cs="宋体"/>
                <w:color w:val="auto"/>
                <w:kern w:val="0"/>
                <w:sz w:val="21"/>
                <w:szCs w:val="21"/>
                <w:highlight w:val="none"/>
                <w:lang w:val="en-US" w:eastAsia="zh-CN" w:bidi="ar-SA"/>
              </w:rPr>
              <w:t>指标要求。收集零工等岗位信息并录入广西“数智人社”信息系统广西就业平台大于或等于4000条，每个季度大于或等于1000条。线上、线下各项服务项目完成率达100%；就业、用工推荐匹配率达100%，成功率达60%；材料报送按时、完整率100%；群众知晓率80%；服务群众满意率90%。</w:t>
            </w:r>
          </w:p>
          <w:p w14:paraId="192AD2E3">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考核方式。实行一季度一考核，年终大考核，群众知晓率、服务群众满意率年终考核一次，其余指标每季度考核一次。根据第三方提供佐证材料，由县人社局通过调查问卷、电话抽查和现场核查等方式进行考核。</w:t>
            </w:r>
          </w:p>
          <w:p w14:paraId="143C83F5">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六、考核结果运用</w:t>
            </w:r>
          </w:p>
          <w:p w14:paraId="418D141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（一）指标不达标的，每少1个百分点，扣减经费0.1万元。</w:t>
            </w:r>
          </w:p>
          <w:p w14:paraId="7D79A482">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（二）不按时间要求报送报表、名册等相关材料的，每次扣减经费0.2万元；不报送报表、名册等相关材料的，每次扣减经费0.5万元。发现虚报、瞒报、编造假数据、假材料的，每次扣减经费</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万元。</w:t>
            </w:r>
          </w:p>
          <w:p w14:paraId="0F33A4FC">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（三）不开展约定服务项目的，每少1个扣减经费</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万元；开展服务项目次数达不到约定次数的，每少1次扣减经费</w:t>
            </w:r>
            <w:r>
              <w:rPr>
                <w:rFonts w:hint="eastAsia" w:ascii="宋体" w:hAnsi="宋体" w:cs="宋体"/>
                <w:color w:val="auto"/>
                <w:kern w:val="0"/>
                <w:sz w:val="21"/>
                <w:szCs w:val="21"/>
                <w:highlight w:val="none"/>
                <w:lang w:val="en-US" w:eastAsia="zh-CN" w:bidi="ar-SA"/>
              </w:rPr>
              <w:t>0.5</w:t>
            </w:r>
            <w:r>
              <w:rPr>
                <w:rFonts w:hint="eastAsia" w:ascii="宋体" w:hAnsi="宋体" w:eastAsia="宋体" w:cs="宋体"/>
                <w:color w:val="auto"/>
                <w:kern w:val="0"/>
                <w:sz w:val="21"/>
                <w:szCs w:val="21"/>
                <w:highlight w:val="none"/>
                <w:lang w:val="en-US" w:eastAsia="zh-CN" w:bidi="ar-SA"/>
              </w:rPr>
              <w:t>万元。（客观原因造成或者服务项目有冲突的除外）。</w:t>
            </w:r>
          </w:p>
          <w:p w14:paraId="3B9B4658">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（四）收集零工等岗位信息并录入广西“数智人社”信息系统广西就业平台每季度小于1000条的，每少1个百分点，扣减经费0.1万元。</w:t>
            </w:r>
          </w:p>
          <w:p w14:paraId="14498525">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（五）在开展服务工作中，第三方运营机构不得利用县人社局名义谋取相关利益；不得以县人社局名义、就业平台名义向企业、群众收取服务费；一经查实，每项每次扣减经费</w:t>
            </w:r>
            <w:r>
              <w:rPr>
                <w:rFonts w:hint="eastAsia" w:ascii="宋体" w:hAnsi="宋体" w:cs="宋体"/>
                <w:color w:val="auto"/>
                <w:kern w:val="0"/>
                <w:sz w:val="21"/>
                <w:szCs w:val="21"/>
                <w:highlight w:val="none"/>
                <w:lang w:val="en-US" w:eastAsia="zh-CN" w:bidi="ar-SA"/>
              </w:rPr>
              <w:t>0.5</w:t>
            </w:r>
            <w:bookmarkStart w:id="102" w:name="_GoBack"/>
            <w:bookmarkEnd w:id="102"/>
            <w:r>
              <w:rPr>
                <w:rFonts w:hint="eastAsia" w:ascii="宋体" w:hAnsi="宋体" w:eastAsia="宋体" w:cs="宋体"/>
                <w:color w:val="auto"/>
                <w:kern w:val="0"/>
                <w:sz w:val="21"/>
                <w:szCs w:val="21"/>
                <w:highlight w:val="none"/>
                <w:lang w:val="en-US" w:eastAsia="zh-CN" w:bidi="ar-SA"/>
              </w:rPr>
              <w:t>万元。</w:t>
            </w:r>
          </w:p>
          <w:p w14:paraId="135672FD">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（六）在开展服务工作中，有不良行为被群众投诉的，一经查实，每次扣减经费0.3万元。</w:t>
            </w:r>
          </w:p>
          <w:p w14:paraId="6A3BC9BF">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（七）各项指标均按时按质完成，且成效明显的，同等条件下，可优先推荐为下一轮该项目服务机构。</w:t>
            </w:r>
          </w:p>
        </w:tc>
      </w:tr>
      <w:tr w14:paraId="20658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097" w:type="dxa"/>
            <w:gridSpan w:val="4"/>
            <w:tcBorders>
              <w:top w:val="single" w:color="auto" w:sz="4" w:space="0"/>
              <w:left w:val="single" w:color="auto" w:sz="4" w:space="0"/>
              <w:bottom w:val="single" w:color="auto" w:sz="4" w:space="0"/>
              <w:right w:val="single" w:color="auto" w:sz="4" w:space="0"/>
            </w:tcBorders>
            <w:noWrap w:val="0"/>
            <w:vAlign w:val="top"/>
          </w:tcPr>
          <w:p w14:paraId="091E6A67">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3354E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10097" w:type="dxa"/>
            <w:gridSpan w:val="4"/>
            <w:tcBorders>
              <w:top w:val="single" w:color="auto" w:sz="4" w:space="0"/>
              <w:left w:val="single" w:color="auto" w:sz="4" w:space="0"/>
              <w:bottom w:val="single" w:color="auto" w:sz="4" w:space="0"/>
              <w:right w:val="single" w:color="auto" w:sz="4" w:space="0"/>
            </w:tcBorders>
            <w:noWrap w:val="0"/>
            <w:vAlign w:val="center"/>
          </w:tcPr>
          <w:p w14:paraId="03721CAA">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1、签订合同时间：自成交通知书发出之日起25日历日内。</w:t>
            </w:r>
          </w:p>
          <w:p w14:paraId="63B38B7F">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服务响应要求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活动期间提供 7×24 小时现场服务，供应商接到采购人的通知后立即响应，并承担一切相关费用。</w:t>
            </w:r>
          </w:p>
          <w:p w14:paraId="234448B5">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报价要求</w:t>
            </w:r>
            <w:r>
              <w:rPr>
                <w:rFonts w:hint="eastAsia" w:ascii="宋体" w:hAnsi="宋体" w:eastAsia="宋体" w:cs="宋体"/>
                <w:color w:val="auto"/>
                <w:sz w:val="21"/>
                <w:szCs w:val="21"/>
                <w:highlight w:val="none"/>
              </w:rPr>
              <w:t>：</w:t>
            </w:r>
          </w:p>
          <w:p w14:paraId="29CAD832">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本项目磋商报价为总额报价，即一次性报出本项目服务所需的所有费用。</w:t>
            </w:r>
          </w:p>
          <w:p w14:paraId="4DE8443B">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报价包含但不限于以下部分：</w:t>
            </w:r>
          </w:p>
          <w:p w14:paraId="0D1898C0">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人工成本费、场地租金、</w:t>
            </w:r>
            <w:r>
              <w:rPr>
                <w:rFonts w:hint="eastAsia" w:ascii="宋体" w:hAnsi="宋体" w:eastAsia="宋体" w:cs="宋体"/>
                <w:color w:val="auto"/>
                <w:sz w:val="21"/>
                <w:szCs w:val="21"/>
                <w:highlight w:val="none"/>
              </w:rPr>
              <w:t>水电费用、邮电通讯费、网络费、保洁卫生费、服务设施</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维护费、物业管理费、办公耗材费等</w:t>
            </w:r>
            <w:r>
              <w:rPr>
                <w:rFonts w:hint="eastAsia" w:ascii="宋体" w:hAnsi="宋体" w:eastAsia="宋体" w:cs="宋体"/>
                <w:color w:val="auto"/>
                <w:sz w:val="21"/>
                <w:szCs w:val="21"/>
                <w:highlight w:val="none"/>
                <w:lang w:val="en-US" w:eastAsia="zh-CN"/>
              </w:rPr>
              <w:t>相关费用</w:t>
            </w:r>
            <w:r>
              <w:rPr>
                <w:rFonts w:hint="eastAsia" w:ascii="宋体" w:hAnsi="宋体" w:eastAsia="宋体" w:cs="宋体"/>
                <w:color w:val="auto"/>
                <w:sz w:val="21"/>
                <w:szCs w:val="21"/>
                <w:highlight w:val="none"/>
              </w:rPr>
              <w:t>；</w:t>
            </w:r>
          </w:p>
          <w:p w14:paraId="141BC55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必要的保险费用和各项税金；</w:t>
            </w:r>
          </w:p>
          <w:p w14:paraId="2ECBCDC7">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其他费用（包括但不限于组织、策划、宣传等费用）；</w:t>
            </w:r>
          </w:p>
          <w:p w14:paraId="1DACC0F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完成本项目采购的可预见及不可预见的所有成本及费用的总和，除合同价款及采购人认可的特殊情况外，采购人不再为本项目另付其他任何费用给成交供应商。</w:t>
            </w:r>
          </w:p>
          <w:p w14:paraId="6ECA21D4">
            <w:pPr>
              <w:keepNext w:val="0"/>
              <w:keepLines w:val="0"/>
              <w:pageBreakBefore w:val="0"/>
              <w:suppressLineNumbers w:val="0"/>
              <w:shd w:val="clear" w:color="auto" w:fill="auto"/>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共分两期拨付。签订合同后15个工作日内向财政申请拔付合同金额的50%作为前期建设运营服务款，用于办公经费、人员聘用、开展服务等；末期（即服务满一年）并经考核评估合格后一次性付清剩余款项。支付前成交人应先开具等额发票给采购人后，采购人再进行支付。</w:t>
            </w:r>
          </w:p>
          <w:p w14:paraId="2D178CC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5、服务地点：采购人指定地点。</w:t>
            </w:r>
          </w:p>
          <w:p w14:paraId="216AC32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6、服务方式及年限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通过采取政府购买服务方式实施，购买期</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年，后续运营经费、服务内容结合实际进行调整优化，经双方协议一致后再续签合同，如遇上级政策调整，以上级政策为准，可终止实施。如果当年考核指标不达标，次年可终止实施。</w:t>
            </w:r>
          </w:p>
          <w:p w14:paraId="646A441E">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w:t>
            </w:r>
          </w:p>
          <w:p w14:paraId="60983526">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采购人或委托的第三方根据</w:t>
            </w:r>
            <w:r>
              <w:rPr>
                <w:rFonts w:hint="eastAsia" w:ascii="宋体" w:hAnsi="宋体" w:eastAsia="宋体" w:cs="宋体"/>
                <w:color w:val="auto"/>
                <w:sz w:val="21"/>
                <w:szCs w:val="21"/>
                <w:highlight w:val="none"/>
                <w:lang w:eastAsia="zh-CN"/>
              </w:rPr>
              <w:t>签订</w:t>
            </w:r>
            <w:r>
              <w:rPr>
                <w:rFonts w:hint="eastAsia" w:ascii="宋体" w:hAnsi="宋体" w:eastAsia="宋体" w:cs="宋体"/>
                <w:color w:val="auto"/>
                <w:sz w:val="21"/>
                <w:szCs w:val="21"/>
                <w:highlight w:val="none"/>
              </w:rPr>
              <w:t>的合同和国家或所属地区有关政策标准对成交供应商提供的服务进行验收。</w:t>
            </w:r>
          </w:p>
          <w:p w14:paraId="13DBB256">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成交供应商在验收前应对所提供的服务</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全面检查和对验收文件进行整理，并列出清单，作为采购人验收的依据之一。成交供应商不能按规定交付相关材料，导致采购人无法确认成交供应商服务结果的，必须负责补齐，否则视为未按合同约定交付服务。</w:t>
            </w:r>
          </w:p>
          <w:p w14:paraId="33187B95">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以符合现行国家相关标准、行业标准、地方标准或者其他标准、规范及验收标准之一， 未尽事宜严格按照《关于印发广西壮族自治区政府采购项目履约验收管理办法的通知》 [桂财采〔2015〕22 号]以及《财政部关于进一步加强政府采购需求和履约验收管理的指 导意见》 [财库〔2016〕205 号]规定执行。</w:t>
            </w:r>
          </w:p>
          <w:p w14:paraId="3988763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8、知识产权</w:t>
            </w:r>
          </w:p>
          <w:p w14:paraId="7BC60A5B">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保障采购人在使用该货物及服务或其任何一部分时不受到第三方关于侵犯专利权、商标权或工业设计权等知识产权的指控。如果任何第三方提出侵权指控与采购人无关，供应商须与第三方交涉并承担可能发生的责任与一切费用。如采购人因此而</w:t>
            </w:r>
            <w:r>
              <w:rPr>
                <w:rFonts w:hint="eastAsia" w:ascii="宋体" w:hAnsi="宋体" w:eastAsia="宋体" w:cs="宋体"/>
                <w:color w:val="auto"/>
                <w:sz w:val="21"/>
                <w:szCs w:val="21"/>
                <w:highlight w:val="none"/>
                <w:lang w:eastAsia="zh-CN"/>
              </w:rPr>
              <w:t>遭受</w:t>
            </w:r>
            <w:r>
              <w:rPr>
                <w:rFonts w:hint="eastAsia" w:ascii="宋体" w:hAnsi="宋体" w:eastAsia="宋体" w:cs="宋体"/>
                <w:color w:val="auto"/>
                <w:sz w:val="21"/>
                <w:szCs w:val="21"/>
                <w:highlight w:val="none"/>
              </w:rPr>
              <w:t>损失的，供应商应赔偿该损失。</w:t>
            </w:r>
          </w:p>
          <w:p w14:paraId="1ECE1614">
            <w:pPr>
              <w:keepNext w:val="0"/>
              <w:keepLines w:val="0"/>
              <w:pageBreakBefore w:val="0"/>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highlight w:val="none"/>
              </w:rPr>
              <w:t>标准、规范</w:t>
            </w:r>
          </w:p>
          <w:p w14:paraId="633591B6">
            <w:pPr>
              <w:keepNext w:val="0"/>
              <w:keepLines w:val="0"/>
              <w:pageBreakBefore w:val="0"/>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bl>
    <w:p w14:paraId="02B8DF83">
      <w:pPr>
        <w:rPr>
          <w:color w:val="auto"/>
        </w:rPr>
      </w:pPr>
    </w:p>
    <w:p w14:paraId="45A18279">
      <w:pPr>
        <w:rPr>
          <w:color w:val="auto"/>
        </w:rPr>
      </w:pPr>
    </w:p>
    <w:p w14:paraId="505FCEEC">
      <w:pPr>
        <w:spacing w:line="360" w:lineRule="auto"/>
        <w:ind w:left="630" w:hanging="840" w:hangingChars="300"/>
        <w:rPr>
          <w:rFonts w:hint="eastAsia" w:ascii="宋体" w:hAnsi="宋体" w:cs="宋体"/>
          <w:color w:val="auto"/>
          <w:sz w:val="28"/>
          <w:szCs w:val="28"/>
          <w:highlight w:val="none"/>
        </w:rPr>
      </w:pPr>
    </w:p>
    <w:p w14:paraId="25BC9065">
      <w:pPr>
        <w:spacing w:line="360" w:lineRule="auto"/>
        <w:ind w:left="630" w:hanging="840" w:hangingChars="300"/>
        <w:rPr>
          <w:rFonts w:hint="eastAsia" w:ascii="宋体" w:hAnsi="宋体" w:cs="宋体"/>
          <w:color w:val="auto"/>
          <w:sz w:val="28"/>
          <w:szCs w:val="28"/>
          <w:highlight w:val="none"/>
        </w:rPr>
      </w:pPr>
    </w:p>
    <w:p w14:paraId="6BFA1E63">
      <w:pPr>
        <w:spacing w:line="360" w:lineRule="auto"/>
        <w:ind w:left="630" w:hanging="840" w:hangingChars="300"/>
        <w:rPr>
          <w:rFonts w:hint="eastAsia" w:ascii="宋体" w:hAnsi="宋体" w:cs="宋体"/>
          <w:color w:val="auto"/>
          <w:sz w:val="28"/>
          <w:szCs w:val="28"/>
          <w:highlight w:val="none"/>
        </w:rPr>
      </w:pPr>
    </w:p>
    <w:p w14:paraId="0845C695">
      <w:pPr>
        <w:spacing w:line="360" w:lineRule="auto"/>
        <w:rPr>
          <w:rFonts w:hint="eastAsia" w:ascii="宋体" w:hAnsi="宋体" w:cs="宋体"/>
          <w:color w:val="auto"/>
          <w:sz w:val="28"/>
          <w:szCs w:val="28"/>
          <w:highlight w:val="none"/>
        </w:rPr>
      </w:pPr>
    </w:p>
    <w:p w14:paraId="5E06DF68">
      <w:pPr>
        <w:spacing w:line="360" w:lineRule="auto"/>
        <w:ind w:left="630" w:hanging="840" w:hangingChars="300"/>
        <w:rPr>
          <w:rFonts w:hint="eastAsia" w:ascii="宋体" w:hAnsi="宋体" w:cs="宋体"/>
          <w:color w:val="auto"/>
          <w:sz w:val="28"/>
          <w:szCs w:val="28"/>
          <w:highlight w:val="none"/>
        </w:rPr>
      </w:pPr>
    </w:p>
    <w:p w14:paraId="1FDEF559">
      <w:pPr>
        <w:pStyle w:val="2"/>
        <w:rPr>
          <w:rFonts w:hint="eastAsia" w:ascii="宋体" w:hAnsi="宋体" w:cs="宋体"/>
          <w:color w:val="auto"/>
          <w:sz w:val="28"/>
          <w:szCs w:val="28"/>
          <w:highlight w:val="none"/>
        </w:rPr>
      </w:pPr>
    </w:p>
    <w:p w14:paraId="45099400">
      <w:pPr>
        <w:pStyle w:val="4"/>
        <w:rPr>
          <w:rFonts w:hint="eastAsia" w:ascii="宋体" w:hAnsi="宋体" w:cs="宋体"/>
          <w:color w:val="auto"/>
          <w:sz w:val="28"/>
          <w:szCs w:val="28"/>
          <w:highlight w:val="none"/>
        </w:rPr>
      </w:pPr>
    </w:p>
    <w:p w14:paraId="01FF116A">
      <w:pPr>
        <w:rPr>
          <w:rFonts w:hint="eastAsia" w:ascii="宋体" w:hAnsi="宋体" w:cs="宋体"/>
          <w:color w:val="auto"/>
          <w:sz w:val="28"/>
          <w:szCs w:val="28"/>
          <w:highlight w:val="none"/>
        </w:rPr>
      </w:pPr>
    </w:p>
    <w:p w14:paraId="6254B0A7">
      <w:pPr>
        <w:pStyle w:val="2"/>
        <w:rPr>
          <w:rFonts w:hint="eastAsia" w:ascii="宋体" w:hAnsi="宋体" w:cs="宋体"/>
          <w:color w:val="auto"/>
          <w:sz w:val="28"/>
          <w:szCs w:val="28"/>
          <w:highlight w:val="none"/>
        </w:rPr>
      </w:pPr>
    </w:p>
    <w:p w14:paraId="1FA0A0B0">
      <w:pPr>
        <w:pStyle w:val="4"/>
        <w:rPr>
          <w:rFonts w:hint="eastAsia"/>
          <w:color w:val="auto"/>
        </w:rPr>
      </w:pPr>
    </w:p>
    <w:p w14:paraId="6DD0B197">
      <w:pPr>
        <w:spacing w:line="360" w:lineRule="auto"/>
        <w:ind w:left="630" w:hanging="840" w:hangingChars="300"/>
        <w:rPr>
          <w:rFonts w:hint="eastAsia" w:ascii="宋体" w:hAnsi="宋体" w:cs="宋体"/>
          <w:color w:val="auto"/>
          <w:sz w:val="28"/>
          <w:szCs w:val="28"/>
          <w:highlight w:val="none"/>
        </w:rPr>
      </w:pPr>
    </w:p>
    <w:p w14:paraId="334BA14A">
      <w:pPr>
        <w:spacing w:line="360" w:lineRule="auto"/>
        <w:ind w:left="630" w:hanging="840" w:hangingChars="300"/>
        <w:rPr>
          <w:rFonts w:ascii="宋体" w:hAnsi="宋体" w:cs="宋体"/>
          <w:color w:val="auto"/>
          <w:sz w:val="28"/>
          <w:szCs w:val="28"/>
          <w:highlight w:val="none"/>
        </w:rPr>
      </w:pPr>
      <w:r>
        <w:rPr>
          <w:rFonts w:hint="eastAsia" w:ascii="宋体" w:hAnsi="宋体" w:cs="宋体"/>
          <w:color w:val="auto"/>
          <w:sz w:val="28"/>
          <w:szCs w:val="28"/>
          <w:highlight w:val="none"/>
        </w:rPr>
        <w:t xml:space="preserve">附件1：                </w:t>
      </w:r>
    </w:p>
    <w:p w14:paraId="24E90593">
      <w:pPr>
        <w:spacing w:line="528" w:lineRule="exact"/>
        <w:ind w:firstLine="280" w:firstLineChars="100"/>
        <w:jc w:val="center"/>
        <w:rPr>
          <w:rFonts w:ascii="宋体" w:hAnsi="宋体" w:cs="宋体"/>
          <w:color w:val="auto"/>
          <w:sz w:val="28"/>
          <w:szCs w:val="28"/>
          <w:highlight w:val="none"/>
        </w:rPr>
      </w:pPr>
      <w:r>
        <w:rPr>
          <w:rFonts w:hint="eastAsia" w:ascii="宋体" w:hAnsi="宋体" w:cs="宋体"/>
          <w:color w:val="auto"/>
          <w:sz w:val="28"/>
          <w:szCs w:val="28"/>
          <w:highlight w:val="none"/>
        </w:rPr>
        <w:t>中小微企业划型标准</w:t>
      </w:r>
    </w:p>
    <w:tbl>
      <w:tblPr>
        <w:tblStyle w:val="19"/>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7FE3BEC">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83CDBBE">
            <w:pPr>
              <w:widowControl/>
              <w:jc w:val="left"/>
              <w:rPr>
                <w:rFonts w:ascii="宋体" w:hAnsi="宋体" w:cs="宋体"/>
                <w:color w:val="auto"/>
                <w:szCs w:val="21"/>
                <w:highlight w:val="none"/>
              </w:rPr>
            </w:pPr>
            <w:r>
              <w:rPr>
                <w:rFonts w:hint="eastAsia" w:ascii="宋体" w:hAnsi="宋体" w:cs="宋体"/>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6B6A9713">
            <w:pPr>
              <w:widowControl/>
              <w:jc w:val="left"/>
              <w:rPr>
                <w:rFonts w:ascii="宋体" w:hAnsi="宋体" w:cs="宋体"/>
                <w:color w:val="auto"/>
                <w:szCs w:val="21"/>
                <w:highlight w:val="none"/>
              </w:rPr>
            </w:pPr>
            <w:r>
              <w:rPr>
                <w:rFonts w:hint="eastAsia" w:ascii="宋体" w:hAnsi="宋体" w:cs="宋体"/>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41F94D8F">
            <w:pPr>
              <w:widowControl/>
              <w:jc w:val="left"/>
              <w:rPr>
                <w:rFonts w:ascii="宋体" w:hAnsi="宋体" w:cs="宋体"/>
                <w:color w:val="auto"/>
                <w:szCs w:val="21"/>
                <w:highlight w:val="none"/>
              </w:rPr>
            </w:pPr>
            <w:r>
              <w:rPr>
                <w:rFonts w:hint="eastAsia" w:ascii="宋体" w:hAnsi="宋体" w:cs="宋体"/>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39E7A67C">
            <w:pPr>
              <w:widowControl/>
              <w:jc w:val="left"/>
              <w:rPr>
                <w:rFonts w:ascii="宋体" w:hAnsi="宋体" w:cs="宋体"/>
                <w:color w:val="auto"/>
                <w:szCs w:val="21"/>
                <w:highlight w:val="none"/>
              </w:rPr>
            </w:pPr>
            <w:r>
              <w:rPr>
                <w:rFonts w:hint="eastAsia" w:ascii="宋体" w:hAnsi="宋体" w:cs="宋体"/>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247320AE">
            <w:pPr>
              <w:widowControl/>
              <w:jc w:val="left"/>
              <w:rPr>
                <w:rFonts w:ascii="宋体" w:hAnsi="宋体" w:cs="宋体"/>
                <w:color w:val="auto"/>
                <w:szCs w:val="21"/>
                <w:highlight w:val="none"/>
              </w:rPr>
            </w:pPr>
            <w:r>
              <w:rPr>
                <w:rFonts w:hint="eastAsia" w:ascii="宋体" w:hAnsi="宋体" w:cs="宋体"/>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36076A1E">
            <w:pPr>
              <w:widowControl/>
              <w:jc w:val="left"/>
              <w:rPr>
                <w:rFonts w:ascii="宋体" w:hAnsi="宋体" w:cs="宋体"/>
                <w:color w:val="auto"/>
                <w:szCs w:val="21"/>
                <w:highlight w:val="none"/>
              </w:rPr>
            </w:pPr>
            <w:r>
              <w:rPr>
                <w:rFonts w:hint="eastAsia" w:ascii="宋体" w:hAnsi="宋体" w:cs="宋体"/>
                <w:color w:val="auto"/>
                <w:szCs w:val="21"/>
                <w:highlight w:val="none"/>
              </w:rPr>
              <w:t>微型</w:t>
            </w:r>
          </w:p>
        </w:tc>
      </w:tr>
      <w:tr w14:paraId="14F5743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756CDD5">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617D6C4B">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497533F">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178DB7D3">
            <w:pPr>
              <w:widowControl/>
              <w:jc w:val="left"/>
              <w:rPr>
                <w:rFonts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69E694F9">
            <w:pPr>
              <w:widowControl/>
              <w:jc w:val="left"/>
              <w:rPr>
                <w:rFonts w:ascii="宋体" w:hAnsi="宋体" w:cs="宋体"/>
                <w:color w:val="auto"/>
                <w:szCs w:val="21"/>
                <w:highlight w:val="none"/>
              </w:rPr>
            </w:pPr>
            <w:r>
              <w:rPr>
                <w:rFonts w:hint="eastAsia" w:ascii="宋体" w:hAnsi="宋体" w:cs="宋体"/>
                <w:color w:val="auto"/>
                <w:szCs w:val="21"/>
                <w:highlight w:val="none"/>
              </w:rPr>
              <w:t>50≤Y＜500</w:t>
            </w:r>
          </w:p>
        </w:tc>
        <w:tc>
          <w:tcPr>
            <w:tcW w:w="1009" w:type="dxa"/>
            <w:tcBorders>
              <w:top w:val="nil"/>
              <w:left w:val="nil"/>
              <w:bottom w:val="single" w:color="auto" w:sz="4" w:space="0"/>
              <w:right w:val="single" w:color="auto" w:sz="4" w:space="0"/>
            </w:tcBorders>
            <w:vAlign w:val="center"/>
          </w:tcPr>
          <w:p w14:paraId="2DE97F94">
            <w:pPr>
              <w:widowControl/>
              <w:jc w:val="left"/>
              <w:rPr>
                <w:rFonts w:ascii="宋体" w:hAnsi="宋体" w:cs="宋体"/>
                <w:color w:val="auto"/>
                <w:szCs w:val="21"/>
                <w:highlight w:val="none"/>
              </w:rPr>
            </w:pPr>
            <w:r>
              <w:rPr>
                <w:rFonts w:hint="eastAsia" w:ascii="宋体" w:hAnsi="宋体" w:cs="宋体"/>
                <w:color w:val="auto"/>
                <w:szCs w:val="21"/>
                <w:highlight w:val="none"/>
              </w:rPr>
              <w:t>Y＜50</w:t>
            </w:r>
          </w:p>
        </w:tc>
      </w:tr>
      <w:tr w14:paraId="7E19F1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91F5EF3">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1701" w:type="dxa"/>
            <w:tcBorders>
              <w:top w:val="nil"/>
              <w:left w:val="nil"/>
              <w:bottom w:val="single" w:color="auto" w:sz="4" w:space="0"/>
              <w:right w:val="single" w:color="auto" w:sz="4" w:space="0"/>
            </w:tcBorders>
            <w:vAlign w:val="center"/>
          </w:tcPr>
          <w:p w14:paraId="05D2547C">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F5B94CD">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D93DB23">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EBFD3E8">
            <w:pPr>
              <w:widowControl/>
              <w:jc w:val="left"/>
              <w:rPr>
                <w:rFonts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4DBBB570">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79BB9A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F9CEBDF">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2BD4DF70">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A22D2EF">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3A2078C1">
            <w:pPr>
              <w:widowControl/>
              <w:jc w:val="left"/>
              <w:rPr>
                <w:rFonts w:ascii="宋体" w:hAnsi="宋体" w:cs="宋体"/>
                <w:color w:val="auto"/>
                <w:szCs w:val="21"/>
                <w:highlight w:val="none"/>
              </w:rPr>
            </w:pPr>
            <w:r>
              <w:rPr>
                <w:rFonts w:hint="eastAsia" w:ascii="宋体" w:hAnsi="宋体" w:cs="宋体"/>
                <w:color w:val="auto"/>
                <w:szCs w:val="21"/>
                <w:highlight w:val="none"/>
              </w:rPr>
              <w:t>2000≤Y＜400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w:t>
            </w:r>
          </w:p>
        </w:tc>
        <w:tc>
          <w:tcPr>
            <w:tcW w:w="1570" w:type="dxa"/>
            <w:tcBorders>
              <w:top w:val="nil"/>
              <w:left w:val="nil"/>
              <w:bottom w:val="single" w:color="auto" w:sz="4" w:space="0"/>
              <w:right w:val="single" w:color="auto" w:sz="4" w:space="0"/>
            </w:tcBorders>
            <w:vAlign w:val="center"/>
          </w:tcPr>
          <w:p w14:paraId="17737911">
            <w:pPr>
              <w:widowControl/>
              <w:jc w:val="left"/>
              <w:rPr>
                <w:rFonts w:ascii="宋体" w:hAnsi="宋体" w:cs="宋体"/>
                <w:color w:val="auto"/>
                <w:szCs w:val="21"/>
                <w:highlight w:val="none"/>
              </w:rPr>
            </w:pPr>
            <w:r>
              <w:rPr>
                <w:rFonts w:hint="eastAsia" w:ascii="宋体" w:hAnsi="宋体" w:cs="宋体"/>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193610CC">
            <w:pPr>
              <w:widowControl/>
              <w:jc w:val="left"/>
              <w:rPr>
                <w:rFonts w:ascii="宋体" w:hAnsi="宋体" w:cs="宋体"/>
                <w:color w:val="auto"/>
                <w:szCs w:val="21"/>
                <w:highlight w:val="none"/>
              </w:rPr>
            </w:pPr>
            <w:r>
              <w:rPr>
                <w:rFonts w:hint="eastAsia" w:ascii="宋体" w:hAnsi="宋体" w:cs="宋体"/>
                <w:color w:val="auto"/>
                <w:szCs w:val="21"/>
                <w:highlight w:val="none"/>
              </w:rPr>
              <w:t>Y＜300</w:t>
            </w:r>
          </w:p>
        </w:tc>
      </w:tr>
      <w:tr w14:paraId="5243D5E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F1F62BF">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21391F27">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A1E7EBB">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AB4D8D">
            <w:pPr>
              <w:widowControl/>
              <w:jc w:val="left"/>
              <w:rPr>
                <w:rFonts w:ascii="宋体" w:hAnsi="宋体" w:cs="宋体"/>
                <w:color w:val="auto"/>
                <w:szCs w:val="21"/>
                <w:highlight w:val="none"/>
              </w:rPr>
            </w:pPr>
            <w:r>
              <w:rPr>
                <w:rFonts w:hint="eastAsia" w:ascii="宋体" w:hAnsi="宋体" w:cs="宋体"/>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1357D2E4">
            <w:pPr>
              <w:widowControl/>
              <w:jc w:val="left"/>
              <w:rPr>
                <w:rFonts w:ascii="宋体" w:hAnsi="宋体" w:cs="宋体"/>
                <w:color w:val="auto"/>
                <w:szCs w:val="21"/>
                <w:highlight w:val="none"/>
              </w:rPr>
            </w:pPr>
            <w:r>
              <w:rPr>
                <w:rFonts w:hint="eastAsia" w:ascii="宋体" w:hAnsi="宋体" w:cs="宋体"/>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3BE7089D">
            <w:pPr>
              <w:widowControl/>
              <w:jc w:val="left"/>
              <w:rPr>
                <w:rFonts w:ascii="宋体" w:hAnsi="宋体" w:cs="宋体"/>
                <w:color w:val="auto"/>
                <w:szCs w:val="21"/>
                <w:highlight w:val="none"/>
              </w:rPr>
            </w:pPr>
            <w:r>
              <w:rPr>
                <w:rFonts w:hint="eastAsia" w:ascii="宋体" w:hAnsi="宋体" w:cs="宋体"/>
                <w:color w:val="auto"/>
                <w:szCs w:val="21"/>
                <w:highlight w:val="none"/>
              </w:rPr>
              <w:t>Y＜300</w:t>
            </w:r>
          </w:p>
        </w:tc>
      </w:tr>
      <w:tr w14:paraId="5AC71D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EAFC3EF">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5FF97D77">
            <w:pPr>
              <w:widowControl/>
              <w:jc w:val="left"/>
              <w:rPr>
                <w:rFonts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82B22D1">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45F10C">
            <w:pPr>
              <w:widowControl/>
              <w:jc w:val="left"/>
              <w:rPr>
                <w:rFonts w:ascii="宋体" w:hAnsi="宋体" w:cs="宋体"/>
                <w:color w:val="auto"/>
                <w:szCs w:val="21"/>
                <w:highlight w:val="none"/>
              </w:rPr>
            </w:pPr>
            <w:r>
              <w:rPr>
                <w:rFonts w:hint="eastAsia" w:ascii="宋体" w:hAnsi="宋体" w:cs="宋体"/>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33AD8E4B">
            <w:pPr>
              <w:widowControl/>
              <w:jc w:val="left"/>
              <w:rPr>
                <w:rFonts w:ascii="宋体" w:hAnsi="宋体" w:cs="宋体"/>
                <w:color w:val="auto"/>
                <w:szCs w:val="21"/>
                <w:highlight w:val="none"/>
              </w:rPr>
            </w:pPr>
            <w:r>
              <w:rPr>
                <w:rFonts w:hint="eastAsia" w:ascii="宋体" w:hAnsi="宋体" w:cs="宋体"/>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68F7511E">
            <w:pPr>
              <w:widowControl/>
              <w:jc w:val="left"/>
              <w:rPr>
                <w:rFonts w:ascii="宋体" w:hAnsi="宋体" w:cs="宋体"/>
                <w:color w:val="auto"/>
                <w:szCs w:val="21"/>
                <w:highlight w:val="none"/>
              </w:rPr>
            </w:pPr>
            <w:r>
              <w:rPr>
                <w:rFonts w:hint="eastAsia" w:ascii="宋体" w:hAnsi="宋体" w:cs="宋体"/>
                <w:color w:val="auto"/>
                <w:szCs w:val="21"/>
                <w:highlight w:val="none"/>
              </w:rPr>
              <w:t>Z＜300</w:t>
            </w:r>
          </w:p>
        </w:tc>
      </w:tr>
      <w:tr w14:paraId="6F80E8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D9F49C">
            <w:pPr>
              <w:widowControl/>
              <w:ind w:firstLine="315" w:firstLineChars="150"/>
              <w:rPr>
                <w:rFonts w:ascii="宋体" w:hAnsi="宋体" w:cs="宋体"/>
                <w:color w:val="auto"/>
                <w:szCs w:val="21"/>
                <w:highlight w:val="none"/>
              </w:rPr>
            </w:pPr>
            <w:r>
              <w:rPr>
                <w:rFonts w:hint="eastAsia" w:ascii="宋体" w:hAnsi="宋体" w:cs="宋体"/>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5FD579AA">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CB9CB2C">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436949C6">
            <w:pPr>
              <w:widowControl/>
              <w:jc w:val="left"/>
              <w:rPr>
                <w:rFonts w:ascii="宋体" w:hAnsi="宋体" w:cs="宋体"/>
                <w:color w:val="auto"/>
                <w:szCs w:val="21"/>
                <w:highlight w:val="none"/>
              </w:rPr>
            </w:pPr>
            <w:r>
              <w:rPr>
                <w:rFonts w:hint="eastAsia" w:ascii="宋体" w:hAnsi="宋体" w:cs="宋体"/>
                <w:color w:val="auto"/>
                <w:szCs w:val="21"/>
                <w:highlight w:val="none"/>
              </w:rPr>
              <w:t>20≤X＜200</w:t>
            </w:r>
          </w:p>
        </w:tc>
        <w:tc>
          <w:tcPr>
            <w:tcW w:w="1570" w:type="dxa"/>
            <w:tcBorders>
              <w:top w:val="nil"/>
              <w:left w:val="nil"/>
              <w:bottom w:val="single" w:color="auto" w:sz="4" w:space="0"/>
              <w:right w:val="single" w:color="auto" w:sz="4" w:space="0"/>
            </w:tcBorders>
            <w:vAlign w:val="center"/>
          </w:tcPr>
          <w:p w14:paraId="4585D94D">
            <w:pPr>
              <w:widowControl/>
              <w:jc w:val="left"/>
              <w:rPr>
                <w:rFonts w:ascii="宋体" w:hAnsi="宋体" w:cs="宋体"/>
                <w:color w:val="auto"/>
                <w:szCs w:val="21"/>
                <w:highlight w:val="none"/>
              </w:rPr>
            </w:pPr>
            <w:r>
              <w:rPr>
                <w:rFonts w:hint="eastAsia" w:ascii="宋体" w:hAnsi="宋体" w:cs="宋体"/>
                <w:color w:val="auto"/>
                <w:szCs w:val="21"/>
                <w:highlight w:val="none"/>
              </w:rPr>
              <w:t>5≤X＜20</w:t>
            </w:r>
          </w:p>
        </w:tc>
        <w:tc>
          <w:tcPr>
            <w:tcW w:w="1009" w:type="dxa"/>
            <w:tcBorders>
              <w:top w:val="nil"/>
              <w:left w:val="nil"/>
              <w:bottom w:val="single" w:color="auto" w:sz="4" w:space="0"/>
              <w:right w:val="single" w:color="auto" w:sz="4" w:space="0"/>
            </w:tcBorders>
            <w:vAlign w:val="center"/>
          </w:tcPr>
          <w:p w14:paraId="4F3F32B6">
            <w:pPr>
              <w:widowControl/>
              <w:jc w:val="left"/>
              <w:rPr>
                <w:rFonts w:ascii="宋体" w:hAnsi="宋体" w:cs="宋体"/>
                <w:color w:val="auto"/>
                <w:szCs w:val="21"/>
                <w:highlight w:val="none"/>
              </w:rPr>
            </w:pPr>
            <w:r>
              <w:rPr>
                <w:rFonts w:hint="eastAsia" w:ascii="宋体" w:hAnsi="宋体" w:cs="宋体"/>
                <w:color w:val="auto"/>
                <w:szCs w:val="21"/>
                <w:highlight w:val="none"/>
              </w:rPr>
              <w:t>X＜5</w:t>
            </w:r>
          </w:p>
        </w:tc>
      </w:tr>
      <w:tr w14:paraId="06522C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7529AEB">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9BB3B58">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24DB933">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772BE13">
            <w:pPr>
              <w:widowControl/>
              <w:jc w:val="left"/>
              <w:rPr>
                <w:rFonts w:ascii="宋体" w:hAnsi="宋体" w:cs="宋体"/>
                <w:color w:val="auto"/>
                <w:szCs w:val="21"/>
                <w:highlight w:val="none"/>
              </w:rPr>
            </w:pPr>
            <w:r>
              <w:rPr>
                <w:rFonts w:hint="eastAsia" w:ascii="宋体" w:hAnsi="宋体" w:cs="宋体"/>
                <w:color w:val="auto"/>
                <w:szCs w:val="21"/>
                <w:highlight w:val="none"/>
              </w:rPr>
              <w:t>5000≤Y＜40050</w:t>
            </w:r>
          </w:p>
        </w:tc>
        <w:tc>
          <w:tcPr>
            <w:tcW w:w="1570" w:type="dxa"/>
            <w:tcBorders>
              <w:top w:val="nil"/>
              <w:left w:val="nil"/>
              <w:bottom w:val="single" w:color="auto" w:sz="4" w:space="0"/>
              <w:right w:val="single" w:color="auto" w:sz="4" w:space="0"/>
            </w:tcBorders>
            <w:vAlign w:val="center"/>
          </w:tcPr>
          <w:p w14:paraId="122428ED">
            <w:pPr>
              <w:widowControl/>
              <w:jc w:val="left"/>
              <w:rPr>
                <w:rFonts w:ascii="宋体" w:hAnsi="宋体" w:cs="宋体"/>
                <w:color w:val="auto"/>
                <w:szCs w:val="21"/>
                <w:highlight w:val="none"/>
              </w:rPr>
            </w:pPr>
            <w:r>
              <w:rPr>
                <w:rFonts w:hint="eastAsia" w:ascii="宋体" w:hAnsi="宋体" w:cs="宋体"/>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52477045">
            <w:pPr>
              <w:widowControl/>
              <w:jc w:val="left"/>
              <w:rPr>
                <w:rFonts w:ascii="宋体" w:hAnsi="宋体" w:cs="宋体"/>
                <w:color w:val="auto"/>
                <w:szCs w:val="21"/>
                <w:highlight w:val="none"/>
              </w:rPr>
            </w:pPr>
            <w:r>
              <w:rPr>
                <w:rFonts w:hint="eastAsia" w:ascii="宋体" w:hAnsi="宋体" w:cs="宋体"/>
                <w:color w:val="auto"/>
                <w:szCs w:val="21"/>
                <w:highlight w:val="none"/>
              </w:rPr>
              <w:t>Y＜1000</w:t>
            </w:r>
          </w:p>
        </w:tc>
      </w:tr>
      <w:tr w14:paraId="05587C7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EE6C89">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57ECA0E2">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6560743">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27AD9176">
            <w:pPr>
              <w:widowControl/>
              <w:jc w:val="left"/>
              <w:rPr>
                <w:rFonts w:ascii="宋体" w:hAnsi="宋体" w:cs="宋体"/>
                <w:color w:val="auto"/>
                <w:szCs w:val="21"/>
                <w:highlight w:val="none"/>
              </w:rPr>
            </w:pPr>
            <w:r>
              <w:rPr>
                <w:rFonts w:hint="eastAsia" w:ascii="宋体" w:hAnsi="宋体" w:cs="宋体"/>
                <w:color w:val="auto"/>
                <w:szCs w:val="21"/>
                <w:highlight w:val="none"/>
              </w:rPr>
              <w:t>50≤X＜300</w:t>
            </w:r>
          </w:p>
        </w:tc>
        <w:tc>
          <w:tcPr>
            <w:tcW w:w="1570" w:type="dxa"/>
            <w:tcBorders>
              <w:top w:val="nil"/>
              <w:left w:val="nil"/>
              <w:bottom w:val="single" w:color="auto" w:sz="4" w:space="0"/>
              <w:right w:val="single" w:color="auto" w:sz="4" w:space="0"/>
            </w:tcBorders>
            <w:vAlign w:val="center"/>
          </w:tcPr>
          <w:p w14:paraId="76C6A554">
            <w:pPr>
              <w:widowControl/>
              <w:jc w:val="left"/>
              <w:rPr>
                <w:rFonts w:ascii="宋体" w:hAnsi="宋体" w:cs="宋体"/>
                <w:color w:val="auto"/>
                <w:szCs w:val="21"/>
                <w:highlight w:val="none"/>
              </w:rPr>
            </w:pPr>
            <w:r>
              <w:rPr>
                <w:rFonts w:hint="eastAsia" w:ascii="宋体" w:hAnsi="宋体" w:cs="宋体"/>
                <w:color w:val="auto"/>
                <w:szCs w:val="21"/>
                <w:highlight w:val="none"/>
              </w:rPr>
              <w:t>10≤X＜50</w:t>
            </w:r>
          </w:p>
        </w:tc>
        <w:tc>
          <w:tcPr>
            <w:tcW w:w="1009" w:type="dxa"/>
            <w:tcBorders>
              <w:top w:val="nil"/>
              <w:left w:val="nil"/>
              <w:bottom w:val="single" w:color="auto" w:sz="4" w:space="0"/>
              <w:right w:val="single" w:color="auto" w:sz="4" w:space="0"/>
            </w:tcBorders>
            <w:vAlign w:val="center"/>
          </w:tcPr>
          <w:p w14:paraId="46D6CFAF">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2772A52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1381314">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C9B3710">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DB7A9A3">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E5F498">
            <w:pPr>
              <w:widowControl/>
              <w:jc w:val="left"/>
              <w:rPr>
                <w:rFonts w:ascii="宋体" w:hAnsi="宋体" w:cs="宋体"/>
                <w:color w:val="auto"/>
                <w:szCs w:val="21"/>
                <w:highlight w:val="none"/>
              </w:rPr>
            </w:pPr>
            <w:r>
              <w:rPr>
                <w:rFonts w:hint="eastAsia" w:ascii="宋体" w:hAnsi="宋体" w:cs="宋体"/>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428DDFE8">
            <w:pPr>
              <w:widowControl/>
              <w:jc w:val="left"/>
              <w:rPr>
                <w:rFonts w:ascii="宋体" w:hAnsi="宋体" w:cs="宋体"/>
                <w:color w:val="auto"/>
                <w:szCs w:val="21"/>
                <w:highlight w:val="none"/>
              </w:rPr>
            </w:pPr>
            <w:r>
              <w:rPr>
                <w:rFonts w:hint="eastAsia" w:ascii="宋体" w:hAnsi="宋体" w:cs="宋体"/>
                <w:color w:val="auto"/>
                <w:szCs w:val="21"/>
                <w:highlight w:val="none"/>
              </w:rPr>
              <w:t>100≤Y＜500</w:t>
            </w:r>
          </w:p>
        </w:tc>
        <w:tc>
          <w:tcPr>
            <w:tcW w:w="1009" w:type="dxa"/>
            <w:tcBorders>
              <w:top w:val="nil"/>
              <w:left w:val="nil"/>
              <w:bottom w:val="single" w:color="auto" w:sz="4" w:space="0"/>
              <w:right w:val="single" w:color="auto" w:sz="4" w:space="0"/>
            </w:tcBorders>
            <w:vAlign w:val="center"/>
          </w:tcPr>
          <w:p w14:paraId="40456B4E">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090974F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3B2637">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04CB7A79">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6FC971">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3997B4C">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FCDDB81">
            <w:pPr>
              <w:widowControl/>
              <w:jc w:val="left"/>
              <w:rPr>
                <w:rFonts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2616BDE5">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16EFFF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2519250">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2E01844">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F9733F">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2828B30F">
            <w:pPr>
              <w:widowControl/>
              <w:jc w:val="left"/>
              <w:rPr>
                <w:rFonts w:ascii="宋体" w:hAnsi="宋体" w:cs="宋体"/>
                <w:color w:val="auto"/>
                <w:szCs w:val="21"/>
                <w:highlight w:val="none"/>
              </w:rPr>
            </w:pPr>
            <w:r>
              <w:rPr>
                <w:rFonts w:hint="eastAsia" w:ascii="宋体" w:hAnsi="宋体" w:cs="宋体"/>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4E8ED866">
            <w:pPr>
              <w:widowControl/>
              <w:jc w:val="left"/>
              <w:rPr>
                <w:rFonts w:ascii="宋体" w:hAnsi="宋体" w:cs="宋体"/>
                <w:color w:val="auto"/>
                <w:szCs w:val="21"/>
                <w:highlight w:val="none"/>
              </w:rPr>
            </w:pPr>
            <w:r>
              <w:rPr>
                <w:rFonts w:hint="eastAsia" w:ascii="宋体" w:hAnsi="宋体" w:cs="宋体"/>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1F27D07F">
            <w:pPr>
              <w:widowControl/>
              <w:jc w:val="left"/>
              <w:rPr>
                <w:rFonts w:ascii="宋体" w:hAnsi="宋体" w:cs="宋体"/>
                <w:color w:val="auto"/>
                <w:szCs w:val="21"/>
                <w:highlight w:val="none"/>
              </w:rPr>
            </w:pPr>
            <w:r>
              <w:rPr>
                <w:rFonts w:hint="eastAsia" w:ascii="宋体" w:hAnsi="宋体" w:cs="宋体"/>
                <w:color w:val="auto"/>
                <w:szCs w:val="21"/>
                <w:highlight w:val="none"/>
              </w:rPr>
              <w:t>Y＜200</w:t>
            </w:r>
          </w:p>
        </w:tc>
      </w:tr>
      <w:tr w14:paraId="4427FCB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B367F8">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7850212B">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ECB4FA">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3265DA0C">
            <w:pPr>
              <w:widowControl/>
              <w:jc w:val="left"/>
              <w:rPr>
                <w:rFonts w:ascii="宋体" w:hAnsi="宋体" w:cs="宋体"/>
                <w:color w:val="auto"/>
                <w:szCs w:val="21"/>
                <w:highlight w:val="none"/>
              </w:rPr>
            </w:pPr>
            <w:r>
              <w:rPr>
                <w:rFonts w:hint="eastAsia" w:ascii="宋体" w:hAnsi="宋体" w:cs="宋体"/>
                <w:color w:val="auto"/>
                <w:szCs w:val="21"/>
                <w:highlight w:val="none"/>
              </w:rPr>
              <w:t>100≤X＜200</w:t>
            </w:r>
          </w:p>
        </w:tc>
        <w:tc>
          <w:tcPr>
            <w:tcW w:w="1570" w:type="dxa"/>
            <w:tcBorders>
              <w:top w:val="nil"/>
              <w:left w:val="nil"/>
              <w:bottom w:val="single" w:color="auto" w:sz="4" w:space="0"/>
              <w:right w:val="single" w:color="auto" w:sz="4" w:space="0"/>
            </w:tcBorders>
            <w:vAlign w:val="center"/>
          </w:tcPr>
          <w:p w14:paraId="22BC581E">
            <w:pPr>
              <w:widowControl/>
              <w:jc w:val="left"/>
              <w:rPr>
                <w:rFonts w:ascii="宋体" w:hAnsi="宋体" w:cs="宋体"/>
                <w:color w:val="auto"/>
                <w:szCs w:val="21"/>
                <w:highlight w:val="none"/>
              </w:rPr>
            </w:pPr>
            <w:r>
              <w:rPr>
                <w:rFonts w:hint="eastAsia" w:ascii="宋体" w:hAnsi="宋体" w:cs="宋体"/>
                <w:color w:val="auto"/>
                <w:szCs w:val="21"/>
                <w:highlight w:val="none"/>
              </w:rPr>
              <w:t>20≤X＜100</w:t>
            </w:r>
          </w:p>
        </w:tc>
        <w:tc>
          <w:tcPr>
            <w:tcW w:w="1009" w:type="dxa"/>
            <w:tcBorders>
              <w:top w:val="nil"/>
              <w:left w:val="nil"/>
              <w:bottom w:val="single" w:color="auto" w:sz="4" w:space="0"/>
              <w:right w:val="single" w:color="auto" w:sz="4" w:space="0"/>
            </w:tcBorders>
            <w:vAlign w:val="center"/>
          </w:tcPr>
          <w:p w14:paraId="4C910854">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22ABC80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4539D63">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116AF091">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236FC94">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12470397">
            <w:pPr>
              <w:widowControl/>
              <w:jc w:val="left"/>
              <w:rPr>
                <w:rFonts w:ascii="宋体" w:hAnsi="宋体" w:cs="宋体"/>
                <w:color w:val="auto"/>
                <w:szCs w:val="21"/>
                <w:highlight w:val="none"/>
              </w:rPr>
            </w:pPr>
            <w:r>
              <w:rPr>
                <w:rFonts w:hint="eastAsia" w:ascii="宋体" w:hAnsi="宋体" w:cs="宋体"/>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61892893">
            <w:pPr>
              <w:widowControl/>
              <w:jc w:val="left"/>
              <w:rPr>
                <w:rFonts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362374C">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1BFD066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869DCD">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3C8B70A7">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F9B7AD8">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0625AEA">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6CFBFBA3">
            <w:pPr>
              <w:widowControl/>
              <w:jc w:val="left"/>
              <w:rPr>
                <w:rFonts w:ascii="宋体" w:hAnsi="宋体" w:cs="宋体"/>
                <w:color w:val="auto"/>
                <w:szCs w:val="21"/>
                <w:highlight w:val="none"/>
              </w:rPr>
            </w:pPr>
            <w:r>
              <w:rPr>
                <w:rFonts w:hint="eastAsia" w:ascii="宋体" w:hAnsi="宋体" w:cs="宋体"/>
                <w:color w:val="auto"/>
                <w:szCs w:val="21"/>
                <w:highlight w:val="none"/>
              </w:rPr>
              <w:t>20≤X＜300</w:t>
            </w:r>
          </w:p>
        </w:tc>
        <w:tc>
          <w:tcPr>
            <w:tcW w:w="1009" w:type="dxa"/>
            <w:tcBorders>
              <w:top w:val="nil"/>
              <w:left w:val="nil"/>
              <w:bottom w:val="single" w:color="auto" w:sz="4" w:space="0"/>
              <w:right w:val="single" w:color="auto" w:sz="4" w:space="0"/>
            </w:tcBorders>
            <w:vAlign w:val="center"/>
          </w:tcPr>
          <w:p w14:paraId="4BCCC62D">
            <w:pPr>
              <w:widowControl/>
              <w:jc w:val="left"/>
              <w:rPr>
                <w:rFonts w:ascii="宋体" w:hAnsi="宋体" w:cs="宋体"/>
                <w:color w:val="auto"/>
                <w:szCs w:val="21"/>
                <w:highlight w:val="none"/>
              </w:rPr>
            </w:pPr>
            <w:r>
              <w:rPr>
                <w:rFonts w:hint="eastAsia" w:ascii="宋体" w:hAnsi="宋体" w:cs="宋体"/>
                <w:color w:val="auto"/>
                <w:szCs w:val="21"/>
                <w:highlight w:val="none"/>
              </w:rPr>
              <w:t>X＜20</w:t>
            </w:r>
          </w:p>
        </w:tc>
      </w:tr>
      <w:tr w14:paraId="0222C40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AEF326">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19555099">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78A531C">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70275AA7">
            <w:pPr>
              <w:widowControl/>
              <w:jc w:val="left"/>
              <w:rPr>
                <w:rFonts w:ascii="宋体" w:hAnsi="宋体" w:cs="宋体"/>
                <w:color w:val="auto"/>
                <w:szCs w:val="21"/>
                <w:highlight w:val="none"/>
              </w:rPr>
            </w:pPr>
            <w:r>
              <w:rPr>
                <w:rFonts w:hint="eastAsia" w:ascii="宋体" w:hAnsi="宋体" w:cs="宋体"/>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20DE5676">
            <w:pPr>
              <w:widowControl/>
              <w:jc w:val="left"/>
              <w:rPr>
                <w:rFonts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3E098B3A">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16BE69E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C570AD6">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3FB35B45">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4D25B87">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18A8BBA5">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3B1C169">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2B4F45F6">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75AADE6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DB018B0">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93B8DB2">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7E91029">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1A4DC366">
            <w:pPr>
              <w:widowControl/>
              <w:jc w:val="left"/>
              <w:rPr>
                <w:rFonts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5F6FEEA2">
            <w:pPr>
              <w:widowControl/>
              <w:jc w:val="left"/>
              <w:rPr>
                <w:rFonts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348A07F6">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39C500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02D291">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6D7B7CAC">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CD5CC68">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7EA71725">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176C2DD">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294D3198">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177FB1C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E062AF2">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086EC402">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3BECD1E">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408F494C">
            <w:pPr>
              <w:widowControl/>
              <w:jc w:val="left"/>
              <w:rPr>
                <w:rFonts w:ascii="宋体" w:hAnsi="宋体" w:cs="宋体"/>
                <w:color w:val="auto"/>
                <w:szCs w:val="21"/>
                <w:highlight w:val="none"/>
              </w:rPr>
            </w:pPr>
            <w:r>
              <w:rPr>
                <w:rFonts w:hint="eastAsia" w:ascii="宋体" w:hAnsi="宋体" w:cs="宋体"/>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14593307">
            <w:pPr>
              <w:widowControl/>
              <w:jc w:val="left"/>
              <w:rPr>
                <w:rFonts w:ascii="宋体" w:hAnsi="宋体" w:cs="宋体"/>
                <w:color w:val="auto"/>
                <w:szCs w:val="21"/>
                <w:highlight w:val="none"/>
              </w:rPr>
            </w:pPr>
            <w:r>
              <w:rPr>
                <w:rFonts w:hint="eastAsia" w:ascii="宋体" w:hAnsi="宋体" w:cs="宋体"/>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675D17C8">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31D7F07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B1F51B">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2A873D81">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9199804">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246B4B8E">
            <w:pPr>
              <w:widowControl/>
              <w:jc w:val="left"/>
              <w:rPr>
                <w:rFonts w:ascii="宋体" w:hAnsi="宋体" w:cs="宋体"/>
                <w:color w:val="auto"/>
                <w:szCs w:val="21"/>
                <w:highlight w:val="none"/>
              </w:rPr>
            </w:pPr>
            <w:r>
              <w:rPr>
                <w:rFonts w:hint="eastAsia" w:ascii="宋体" w:hAnsi="宋体" w:cs="宋体"/>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51A429EA">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28020F64">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77450EB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75EDBCC">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FBB5556">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780B146">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2FCC9760">
            <w:pPr>
              <w:widowControl/>
              <w:jc w:val="left"/>
              <w:rPr>
                <w:rFonts w:ascii="宋体" w:hAnsi="宋体" w:cs="宋体"/>
                <w:color w:val="auto"/>
                <w:szCs w:val="21"/>
                <w:highlight w:val="none"/>
              </w:rPr>
            </w:pPr>
            <w:r>
              <w:rPr>
                <w:rFonts w:hint="eastAsia" w:ascii="宋体" w:hAnsi="宋体" w:cs="宋体"/>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1DD6E77A">
            <w:pPr>
              <w:widowControl/>
              <w:jc w:val="left"/>
              <w:rPr>
                <w:rFonts w:ascii="宋体" w:hAnsi="宋体" w:cs="宋体"/>
                <w:color w:val="auto"/>
                <w:szCs w:val="21"/>
                <w:highlight w:val="none"/>
              </w:rPr>
            </w:pPr>
            <w:r>
              <w:rPr>
                <w:rFonts w:hint="eastAsia" w:ascii="宋体" w:hAnsi="宋体" w:cs="宋体"/>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27F78DD9">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525841E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803F194">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40A859F6">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7D3E53F">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5BF69989">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67C6F5C">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170351CE">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6FAFF9C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0FBBAC">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2D9321D">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AD377B3">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2E24D8B7">
            <w:pPr>
              <w:widowControl/>
              <w:jc w:val="left"/>
              <w:rPr>
                <w:rFonts w:ascii="宋体" w:hAnsi="宋体" w:cs="宋体"/>
                <w:color w:val="auto"/>
                <w:szCs w:val="21"/>
                <w:highlight w:val="none"/>
              </w:rPr>
            </w:pPr>
            <w:r>
              <w:rPr>
                <w:rFonts w:hint="eastAsia" w:ascii="宋体" w:hAnsi="宋体" w:cs="宋体"/>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344296F7">
            <w:pPr>
              <w:widowControl/>
              <w:jc w:val="left"/>
              <w:rPr>
                <w:rFonts w:ascii="宋体" w:hAnsi="宋体" w:cs="宋体"/>
                <w:color w:val="auto"/>
                <w:szCs w:val="21"/>
                <w:highlight w:val="none"/>
              </w:rPr>
            </w:pPr>
            <w:r>
              <w:rPr>
                <w:rFonts w:hint="eastAsia" w:ascii="宋体" w:hAnsi="宋体" w:cs="宋体"/>
                <w:color w:val="auto"/>
                <w:szCs w:val="21"/>
                <w:highlight w:val="none"/>
              </w:rPr>
              <w:t>50≤Y＜1000</w:t>
            </w:r>
          </w:p>
        </w:tc>
        <w:tc>
          <w:tcPr>
            <w:tcW w:w="1009" w:type="dxa"/>
            <w:tcBorders>
              <w:top w:val="nil"/>
              <w:left w:val="nil"/>
              <w:bottom w:val="single" w:color="auto" w:sz="4" w:space="0"/>
              <w:right w:val="single" w:color="auto" w:sz="4" w:space="0"/>
            </w:tcBorders>
            <w:vAlign w:val="center"/>
          </w:tcPr>
          <w:p w14:paraId="63924F6D">
            <w:pPr>
              <w:widowControl/>
              <w:jc w:val="left"/>
              <w:rPr>
                <w:rFonts w:ascii="宋体" w:hAnsi="宋体" w:cs="宋体"/>
                <w:color w:val="auto"/>
                <w:szCs w:val="21"/>
                <w:highlight w:val="none"/>
              </w:rPr>
            </w:pPr>
            <w:r>
              <w:rPr>
                <w:rFonts w:hint="eastAsia" w:ascii="宋体" w:hAnsi="宋体" w:cs="宋体"/>
                <w:color w:val="auto"/>
                <w:szCs w:val="21"/>
                <w:highlight w:val="none"/>
              </w:rPr>
              <w:t>Y＜50</w:t>
            </w:r>
          </w:p>
        </w:tc>
      </w:tr>
      <w:tr w14:paraId="4BB6384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C6ACA93">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2E72810D">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85CF393">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6F52457">
            <w:pPr>
              <w:widowControl/>
              <w:jc w:val="left"/>
              <w:rPr>
                <w:rFonts w:ascii="宋体" w:hAnsi="宋体" w:cs="宋体"/>
                <w:color w:val="auto"/>
                <w:szCs w:val="21"/>
                <w:highlight w:val="none"/>
              </w:rPr>
            </w:pPr>
            <w:r>
              <w:rPr>
                <w:rFonts w:hint="eastAsia" w:ascii="宋体" w:hAnsi="宋体" w:cs="宋体"/>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34656454">
            <w:pPr>
              <w:widowControl/>
              <w:jc w:val="left"/>
              <w:rPr>
                <w:rFonts w:ascii="宋体" w:hAnsi="宋体" w:cs="宋体"/>
                <w:color w:val="auto"/>
                <w:szCs w:val="21"/>
                <w:highlight w:val="none"/>
              </w:rPr>
            </w:pPr>
            <w:r>
              <w:rPr>
                <w:rFonts w:hint="eastAsia" w:ascii="宋体" w:hAnsi="宋体" w:cs="宋体"/>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20D29ED5">
            <w:pPr>
              <w:widowControl/>
              <w:jc w:val="left"/>
              <w:rPr>
                <w:rFonts w:ascii="宋体" w:hAnsi="宋体" w:cs="宋体"/>
                <w:color w:val="auto"/>
                <w:szCs w:val="21"/>
                <w:highlight w:val="none"/>
              </w:rPr>
            </w:pPr>
            <w:r>
              <w:rPr>
                <w:rFonts w:hint="eastAsia" w:ascii="宋体" w:hAnsi="宋体" w:cs="宋体"/>
                <w:color w:val="auto"/>
                <w:szCs w:val="21"/>
                <w:highlight w:val="none"/>
              </w:rPr>
              <w:t>X＜100</w:t>
            </w:r>
          </w:p>
        </w:tc>
      </w:tr>
      <w:tr w14:paraId="79853B8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A805271">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BE7B509">
            <w:pPr>
              <w:widowControl/>
              <w:jc w:val="left"/>
              <w:rPr>
                <w:rFonts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87DFF32">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535AD3CB">
            <w:pPr>
              <w:widowControl/>
              <w:jc w:val="left"/>
              <w:rPr>
                <w:rFonts w:ascii="宋体" w:hAnsi="宋体" w:cs="宋体"/>
                <w:color w:val="auto"/>
                <w:szCs w:val="21"/>
                <w:highlight w:val="none"/>
              </w:rPr>
            </w:pPr>
            <w:r>
              <w:rPr>
                <w:rFonts w:hint="eastAsia" w:ascii="宋体" w:hAnsi="宋体" w:cs="宋体"/>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7DFF114F">
            <w:pPr>
              <w:widowControl/>
              <w:jc w:val="left"/>
              <w:rPr>
                <w:rFonts w:ascii="宋体" w:hAnsi="宋体" w:cs="宋体"/>
                <w:color w:val="auto"/>
                <w:szCs w:val="21"/>
                <w:highlight w:val="none"/>
              </w:rPr>
            </w:pPr>
            <w:r>
              <w:rPr>
                <w:rFonts w:hint="eastAsia" w:ascii="宋体" w:hAnsi="宋体" w:cs="宋体"/>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170B58CB">
            <w:pPr>
              <w:widowControl/>
              <w:jc w:val="left"/>
              <w:rPr>
                <w:rFonts w:ascii="宋体" w:hAnsi="宋体" w:cs="宋体"/>
                <w:color w:val="auto"/>
                <w:szCs w:val="21"/>
                <w:highlight w:val="none"/>
              </w:rPr>
            </w:pPr>
            <w:r>
              <w:rPr>
                <w:rFonts w:hint="eastAsia" w:ascii="宋体" w:hAnsi="宋体" w:cs="宋体"/>
                <w:color w:val="auto"/>
                <w:szCs w:val="21"/>
                <w:highlight w:val="none"/>
              </w:rPr>
              <w:t>Y＜2000</w:t>
            </w:r>
          </w:p>
        </w:tc>
      </w:tr>
      <w:tr w14:paraId="7475E7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B3AD9D">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325FE93D">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6977916">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0F868B98">
            <w:pPr>
              <w:widowControl/>
              <w:jc w:val="left"/>
              <w:rPr>
                <w:rFonts w:ascii="宋体" w:hAnsi="宋体" w:cs="宋体"/>
                <w:color w:val="auto"/>
                <w:szCs w:val="21"/>
                <w:highlight w:val="none"/>
              </w:rPr>
            </w:pPr>
            <w:r>
              <w:rPr>
                <w:rFonts w:hint="eastAsia" w:ascii="宋体" w:hAnsi="宋体" w:cs="宋体"/>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F4557B1">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009" w:type="dxa"/>
            <w:tcBorders>
              <w:top w:val="nil"/>
              <w:left w:val="nil"/>
              <w:bottom w:val="single" w:color="auto" w:sz="4" w:space="0"/>
              <w:right w:val="single" w:color="auto" w:sz="4" w:space="0"/>
            </w:tcBorders>
            <w:vAlign w:val="center"/>
          </w:tcPr>
          <w:p w14:paraId="63C2DC1D">
            <w:pPr>
              <w:widowControl/>
              <w:jc w:val="left"/>
              <w:rPr>
                <w:rFonts w:ascii="宋体" w:hAnsi="宋体" w:cs="宋体"/>
                <w:color w:val="auto"/>
                <w:szCs w:val="21"/>
                <w:highlight w:val="none"/>
              </w:rPr>
            </w:pPr>
            <w:r>
              <w:rPr>
                <w:rFonts w:hint="eastAsia" w:ascii="宋体" w:hAnsi="宋体" w:cs="宋体"/>
                <w:color w:val="auto"/>
                <w:szCs w:val="21"/>
                <w:highlight w:val="none"/>
              </w:rPr>
              <w:t>X＜100</w:t>
            </w:r>
          </w:p>
        </w:tc>
      </w:tr>
      <w:tr w14:paraId="601CB8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2DF8C70">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3CDCF0E7">
            <w:pPr>
              <w:widowControl/>
              <w:jc w:val="left"/>
              <w:rPr>
                <w:rFonts w:ascii="宋体" w:hAnsi="宋体" w:cs="宋体"/>
                <w:color w:val="auto"/>
                <w:szCs w:val="21"/>
                <w:highlight w:val="none"/>
              </w:rPr>
            </w:pPr>
            <w:r>
              <w:rPr>
                <w:rFonts w:hint="eastAsia" w:ascii="宋体" w:hAnsi="宋体" w:cs="宋体"/>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766B857">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0E3758CD">
            <w:pPr>
              <w:widowControl/>
              <w:jc w:val="left"/>
              <w:rPr>
                <w:rFonts w:ascii="宋体" w:hAnsi="宋体" w:cs="宋体"/>
                <w:color w:val="auto"/>
                <w:szCs w:val="21"/>
                <w:highlight w:val="none"/>
              </w:rPr>
            </w:pPr>
            <w:r>
              <w:rPr>
                <w:rFonts w:hint="eastAsia" w:ascii="宋体" w:hAnsi="宋体" w:cs="宋体"/>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003AD607">
            <w:pPr>
              <w:widowControl/>
              <w:jc w:val="left"/>
              <w:rPr>
                <w:rFonts w:ascii="宋体" w:hAnsi="宋体" w:cs="宋体"/>
                <w:color w:val="auto"/>
                <w:szCs w:val="21"/>
                <w:highlight w:val="none"/>
              </w:rPr>
            </w:pPr>
            <w:r>
              <w:rPr>
                <w:rFonts w:hint="eastAsia" w:ascii="宋体" w:hAnsi="宋体" w:cs="宋体"/>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17C96340">
            <w:pPr>
              <w:widowControl/>
              <w:jc w:val="left"/>
              <w:rPr>
                <w:rFonts w:ascii="宋体" w:hAnsi="宋体" w:cs="宋体"/>
                <w:color w:val="auto"/>
                <w:szCs w:val="21"/>
                <w:highlight w:val="none"/>
              </w:rPr>
            </w:pPr>
            <w:r>
              <w:rPr>
                <w:rFonts w:hint="eastAsia" w:ascii="宋体" w:hAnsi="宋体" w:cs="宋体"/>
                <w:color w:val="auto"/>
                <w:szCs w:val="21"/>
                <w:highlight w:val="none"/>
              </w:rPr>
              <w:t>Y＜500</w:t>
            </w:r>
          </w:p>
        </w:tc>
      </w:tr>
      <w:tr w14:paraId="076EBC1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535BC9">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0FA604FE">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07C695F">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0874C215">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74F286F7">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0112FF78">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r w14:paraId="3FDEDF2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A618AB0">
            <w:pPr>
              <w:widowControl/>
              <w:jc w:val="left"/>
              <w:rPr>
                <w:rFonts w:ascii="宋体" w:hAnsi="宋体" w:cs="宋体"/>
                <w:color w:val="auto"/>
                <w:szCs w:val="21"/>
                <w:highlight w:val="none"/>
              </w:rPr>
            </w:pPr>
          </w:p>
        </w:tc>
        <w:tc>
          <w:tcPr>
            <w:tcW w:w="1701" w:type="dxa"/>
            <w:tcBorders>
              <w:top w:val="nil"/>
              <w:left w:val="nil"/>
              <w:bottom w:val="single" w:color="auto" w:sz="4" w:space="0"/>
              <w:right w:val="single" w:color="auto" w:sz="4" w:space="0"/>
            </w:tcBorders>
            <w:vAlign w:val="center"/>
          </w:tcPr>
          <w:p w14:paraId="486DF8D8">
            <w:pPr>
              <w:widowControl/>
              <w:jc w:val="left"/>
              <w:rPr>
                <w:rFonts w:ascii="宋体" w:hAnsi="宋体" w:cs="宋体"/>
                <w:color w:val="auto"/>
                <w:szCs w:val="21"/>
                <w:highlight w:val="none"/>
              </w:rPr>
            </w:pPr>
            <w:r>
              <w:rPr>
                <w:rFonts w:hint="eastAsia" w:ascii="宋体" w:hAnsi="宋体" w:cs="宋体"/>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9E8BBE0">
            <w:pPr>
              <w:widowControl/>
              <w:jc w:val="left"/>
              <w:rPr>
                <w:rFonts w:ascii="宋体" w:hAnsi="宋体" w:cs="宋体"/>
                <w:color w:val="auto"/>
                <w:szCs w:val="21"/>
                <w:highlight w:val="none"/>
              </w:rPr>
            </w:pPr>
            <w:r>
              <w:rPr>
                <w:rFonts w:hint="eastAsia" w:ascii="宋体" w:hAnsi="宋体" w:cs="宋体"/>
                <w:color w:val="auto"/>
                <w:szCs w:val="21"/>
                <w:highlight w:val="none"/>
              </w:rPr>
              <w:t>万元</w:t>
            </w:r>
          </w:p>
        </w:tc>
        <w:tc>
          <w:tcPr>
            <w:tcW w:w="1846" w:type="dxa"/>
            <w:tcBorders>
              <w:top w:val="nil"/>
              <w:left w:val="nil"/>
              <w:bottom w:val="single" w:color="auto" w:sz="4" w:space="0"/>
              <w:right w:val="single" w:color="auto" w:sz="4" w:space="0"/>
            </w:tcBorders>
            <w:vAlign w:val="center"/>
          </w:tcPr>
          <w:p w14:paraId="3B40F00C">
            <w:pPr>
              <w:widowControl/>
              <w:jc w:val="left"/>
              <w:rPr>
                <w:rFonts w:ascii="宋体" w:hAnsi="宋体" w:cs="宋体"/>
                <w:color w:val="auto"/>
                <w:szCs w:val="21"/>
                <w:highlight w:val="none"/>
              </w:rPr>
            </w:pPr>
            <w:r>
              <w:rPr>
                <w:rFonts w:hint="eastAsia" w:ascii="宋体" w:hAnsi="宋体" w:cs="宋体"/>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728E211F">
            <w:pPr>
              <w:widowControl/>
              <w:jc w:val="left"/>
              <w:rPr>
                <w:rFonts w:ascii="宋体" w:hAnsi="宋体" w:cs="宋体"/>
                <w:color w:val="auto"/>
                <w:szCs w:val="21"/>
                <w:highlight w:val="none"/>
              </w:rPr>
            </w:pPr>
            <w:r>
              <w:rPr>
                <w:rFonts w:hint="eastAsia" w:ascii="宋体" w:hAnsi="宋体" w:cs="宋体"/>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7504FAA5">
            <w:pPr>
              <w:widowControl/>
              <w:jc w:val="left"/>
              <w:rPr>
                <w:rFonts w:ascii="宋体" w:hAnsi="宋体" w:cs="宋体"/>
                <w:color w:val="auto"/>
                <w:szCs w:val="21"/>
                <w:highlight w:val="none"/>
              </w:rPr>
            </w:pPr>
            <w:r>
              <w:rPr>
                <w:rFonts w:hint="eastAsia" w:ascii="宋体" w:hAnsi="宋体" w:cs="宋体"/>
                <w:color w:val="auto"/>
                <w:szCs w:val="21"/>
                <w:highlight w:val="none"/>
              </w:rPr>
              <w:t>Y＜100</w:t>
            </w:r>
          </w:p>
        </w:tc>
      </w:tr>
      <w:tr w14:paraId="34164EA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C98EE26">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046077B">
            <w:pPr>
              <w:widowControl/>
              <w:jc w:val="left"/>
              <w:rPr>
                <w:rFonts w:ascii="宋体" w:hAnsi="宋体" w:cs="宋体"/>
                <w:color w:val="auto"/>
                <w:szCs w:val="21"/>
                <w:highlight w:val="none"/>
              </w:rPr>
            </w:pPr>
            <w:r>
              <w:rPr>
                <w:rFonts w:hint="eastAsia" w:ascii="宋体" w:hAnsi="宋体" w:cs="宋体"/>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35D832F">
            <w:pPr>
              <w:widowControl/>
              <w:jc w:val="left"/>
              <w:rPr>
                <w:rFonts w:ascii="宋体" w:hAnsi="宋体" w:cs="宋体"/>
                <w:color w:val="auto"/>
                <w:szCs w:val="21"/>
                <w:highlight w:val="none"/>
              </w:rPr>
            </w:pPr>
            <w:r>
              <w:rPr>
                <w:rFonts w:hint="eastAsia" w:ascii="宋体" w:hAnsi="宋体" w:cs="宋体"/>
                <w:color w:val="auto"/>
                <w:szCs w:val="21"/>
                <w:highlight w:val="none"/>
              </w:rPr>
              <w:t>人</w:t>
            </w:r>
          </w:p>
        </w:tc>
        <w:tc>
          <w:tcPr>
            <w:tcW w:w="1846" w:type="dxa"/>
            <w:tcBorders>
              <w:top w:val="nil"/>
              <w:left w:val="nil"/>
              <w:bottom w:val="single" w:color="auto" w:sz="4" w:space="0"/>
              <w:right w:val="single" w:color="auto" w:sz="4" w:space="0"/>
            </w:tcBorders>
            <w:vAlign w:val="center"/>
          </w:tcPr>
          <w:p w14:paraId="410A5ECC">
            <w:pPr>
              <w:widowControl/>
              <w:jc w:val="left"/>
              <w:rPr>
                <w:rFonts w:ascii="宋体" w:hAnsi="宋体" w:cs="宋体"/>
                <w:color w:val="auto"/>
                <w:szCs w:val="21"/>
                <w:highlight w:val="none"/>
              </w:rPr>
            </w:pPr>
            <w:r>
              <w:rPr>
                <w:rFonts w:hint="eastAsia" w:ascii="宋体" w:hAnsi="宋体" w:cs="宋体"/>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A5C03CE">
            <w:pPr>
              <w:widowControl/>
              <w:jc w:val="left"/>
              <w:rPr>
                <w:rFonts w:ascii="宋体" w:hAnsi="宋体" w:cs="宋体"/>
                <w:color w:val="auto"/>
                <w:szCs w:val="21"/>
                <w:highlight w:val="none"/>
              </w:rPr>
            </w:pPr>
            <w:r>
              <w:rPr>
                <w:rFonts w:hint="eastAsia" w:ascii="宋体" w:hAnsi="宋体" w:cs="宋体"/>
                <w:color w:val="auto"/>
                <w:szCs w:val="21"/>
                <w:highlight w:val="none"/>
              </w:rPr>
              <w:t>10≤X＜100</w:t>
            </w:r>
          </w:p>
        </w:tc>
        <w:tc>
          <w:tcPr>
            <w:tcW w:w="1009" w:type="dxa"/>
            <w:tcBorders>
              <w:top w:val="nil"/>
              <w:left w:val="nil"/>
              <w:bottom w:val="single" w:color="auto" w:sz="4" w:space="0"/>
              <w:right w:val="single" w:color="auto" w:sz="4" w:space="0"/>
            </w:tcBorders>
            <w:vAlign w:val="center"/>
          </w:tcPr>
          <w:p w14:paraId="6E2FE84D">
            <w:pPr>
              <w:widowControl/>
              <w:jc w:val="left"/>
              <w:rPr>
                <w:rFonts w:ascii="宋体" w:hAnsi="宋体" w:cs="宋体"/>
                <w:color w:val="auto"/>
                <w:szCs w:val="21"/>
                <w:highlight w:val="none"/>
              </w:rPr>
            </w:pPr>
            <w:r>
              <w:rPr>
                <w:rFonts w:hint="eastAsia" w:ascii="宋体" w:hAnsi="宋体" w:cs="宋体"/>
                <w:color w:val="auto"/>
                <w:szCs w:val="21"/>
                <w:highlight w:val="none"/>
              </w:rPr>
              <w:t>X＜10</w:t>
            </w:r>
          </w:p>
        </w:tc>
      </w:tr>
    </w:tbl>
    <w:p w14:paraId="5A828604">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704AC13">
      <w:pPr>
        <w:spacing w:line="360" w:lineRule="auto"/>
        <w:rPr>
          <w:rFonts w:ascii="宋体" w:hAnsi="宋体" w:cs="宋体"/>
          <w:color w:val="auto"/>
          <w:sz w:val="28"/>
          <w:szCs w:val="28"/>
          <w:highlight w:val="none"/>
        </w:rPr>
      </w:pPr>
      <w:r>
        <w:rPr>
          <w:rFonts w:hint="eastAsia" w:ascii="宋体" w:hAnsi="宋体" w:cs="宋体"/>
          <w:color w:val="auto"/>
          <w:szCs w:val="21"/>
          <w:highlight w:val="none"/>
        </w:rPr>
        <w:br w:type="page"/>
      </w:r>
      <w:r>
        <w:rPr>
          <w:rFonts w:hint="eastAsia" w:ascii="宋体" w:hAnsi="宋体" w:cs="宋体"/>
          <w:color w:val="auto"/>
          <w:sz w:val="28"/>
          <w:szCs w:val="28"/>
          <w:highlight w:val="none"/>
        </w:rPr>
        <w:t>附件2：</w:t>
      </w:r>
    </w:p>
    <w:p w14:paraId="73D27F86">
      <w:pPr>
        <w:spacing w:line="360" w:lineRule="auto"/>
        <w:rPr>
          <w:rFonts w:ascii="宋体" w:hAnsi="宋体" w:cs="宋体"/>
          <w:color w:val="auto"/>
          <w:szCs w:val="21"/>
          <w:highlight w:val="none"/>
        </w:rPr>
        <w:sectPr>
          <w:footerReference r:id="rId12" w:type="first"/>
          <w:headerReference r:id="rId10" w:type="default"/>
          <w:footerReference r:id="rId11" w:type="default"/>
          <w:pgSz w:w="11906" w:h="16838"/>
          <w:pgMar w:top="851" w:right="1133" w:bottom="1246" w:left="1418" w:header="851" w:footer="797" w:gutter="0"/>
          <w:cols w:space="720" w:num="1"/>
          <w:docGrid w:linePitch="312" w:charSpace="0"/>
        </w:sectPr>
      </w:pPr>
      <w:r>
        <w:rPr>
          <w:rFonts w:hint="eastAsia"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cstate="print"/>
                    <a:stretch>
                      <a:fillRect/>
                    </a:stretch>
                  </pic:blipFill>
                  <pic:spPr>
                    <a:xfrm>
                      <a:off x="0" y="0"/>
                      <a:ext cx="5573395" cy="8125460"/>
                    </a:xfrm>
                    <a:prstGeom prst="rect">
                      <a:avLst/>
                    </a:prstGeom>
                    <a:noFill/>
                    <a:ln>
                      <a:noFill/>
                    </a:ln>
                  </pic:spPr>
                </pic:pic>
              </a:graphicData>
            </a:graphic>
          </wp:anchor>
        </w:drawing>
      </w:r>
    </w:p>
    <w:bookmarkEnd w:id="7"/>
    <w:bookmarkEnd w:id="8"/>
    <w:p w14:paraId="45C62D20">
      <w:pPr>
        <w:pStyle w:val="11"/>
        <w:snapToGrid w:val="0"/>
        <w:spacing w:before="120" w:after="120" w:line="320" w:lineRule="exact"/>
        <w:jc w:val="center"/>
        <w:outlineLvl w:val="0"/>
        <w:rPr>
          <w:rFonts w:hint="eastAsia" w:hAnsi="宋体" w:cs="宋体"/>
          <w:color w:val="auto"/>
          <w:sz w:val="32"/>
          <w:szCs w:val="32"/>
          <w:highlight w:val="none"/>
        </w:rPr>
      </w:pPr>
      <w:bookmarkStart w:id="9" w:name="_Toc31014"/>
    </w:p>
    <w:p w14:paraId="32985152">
      <w:pPr>
        <w:pStyle w:val="11"/>
        <w:snapToGrid w:val="0"/>
        <w:spacing w:before="120" w:after="120" w:line="320" w:lineRule="exact"/>
        <w:jc w:val="center"/>
        <w:outlineLvl w:val="0"/>
        <w:rPr>
          <w:rFonts w:hint="eastAsia" w:hAnsi="宋体" w:cs="宋体"/>
          <w:color w:val="auto"/>
          <w:sz w:val="32"/>
          <w:szCs w:val="32"/>
          <w:highlight w:val="none"/>
        </w:rPr>
      </w:pPr>
    </w:p>
    <w:p w14:paraId="457F433F">
      <w:pPr>
        <w:pStyle w:val="11"/>
        <w:snapToGrid w:val="0"/>
        <w:spacing w:before="120" w:after="120" w:line="320" w:lineRule="exact"/>
        <w:jc w:val="center"/>
        <w:outlineLvl w:val="0"/>
        <w:rPr>
          <w:rFonts w:hint="eastAsia" w:hAnsi="宋体" w:cs="宋体"/>
          <w:color w:val="auto"/>
          <w:sz w:val="32"/>
          <w:szCs w:val="32"/>
          <w:highlight w:val="none"/>
        </w:rPr>
      </w:pPr>
    </w:p>
    <w:p w14:paraId="493C5C60">
      <w:pPr>
        <w:pStyle w:val="11"/>
        <w:snapToGrid w:val="0"/>
        <w:spacing w:before="120" w:after="120" w:line="320" w:lineRule="exact"/>
        <w:jc w:val="center"/>
        <w:outlineLvl w:val="0"/>
        <w:rPr>
          <w:rFonts w:hAnsi="宋体" w:cs="宋体"/>
          <w:color w:val="auto"/>
          <w:sz w:val="32"/>
          <w:szCs w:val="32"/>
          <w:highlight w:val="none"/>
        </w:rPr>
      </w:pPr>
      <w:r>
        <w:rPr>
          <w:rFonts w:hint="eastAsia" w:hAnsi="宋体" w:cs="宋体"/>
          <w:color w:val="auto"/>
          <w:sz w:val="32"/>
          <w:szCs w:val="32"/>
          <w:highlight w:val="none"/>
        </w:rPr>
        <w:t>第三章  供应商须知</w:t>
      </w:r>
      <w:bookmarkEnd w:id="9"/>
      <w:bookmarkStart w:id="10" w:name="_Toc254970526"/>
      <w:bookmarkStart w:id="11" w:name="_Toc254970667"/>
    </w:p>
    <w:p w14:paraId="055EF805">
      <w:pPr>
        <w:pStyle w:val="5"/>
        <w:spacing w:before="40" w:after="4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供应商须知前附表</w:t>
      </w:r>
      <w:bookmarkEnd w:id="10"/>
      <w:bookmarkEnd w:id="11"/>
      <w:bookmarkStart w:id="12" w:name="_投标人须知前附表"/>
      <w:bookmarkEnd w:id="12"/>
      <w:bookmarkStart w:id="13" w:name="_Hlk19088833"/>
    </w:p>
    <w:tbl>
      <w:tblPr>
        <w:tblStyle w:val="19"/>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496"/>
        <w:gridCol w:w="6729"/>
      </w:tblGrid>
      <w:tr w14:paraId="24197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89" w:type="dxa"/>
            <w:tcBorders>
              <w:top w:val="single" w:color="auto" w:sz="4" w:space="0"/>
              <w:left w:val="single" w:color="auto" w:sz="4" w:space="0"/>
              <w:bottom w:val="single" w:color="auto" w:sz="4" w:space="0"/>
              <w:right w:val="single" w:color="auto" w:sz="4" w:space="0"/>
            </w:tcBorders>
            <w:vAlign w:val="center"/>
          </w:tcPr>
          <w:p w14:paraId="401C07E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496" w:type="dxa"/>
            <w:tcBorders>
              <w:top w:val="single" w:color="auto" w:sz="4" w:space="0"/>
              <w:left w:val="single" w:color="auto" w:sz="4" w:space="0"/>
              <w:bottom w:val="single" w:color="auto" w:sz="4" w:space="0"/>
              <w:right w:val="single" w:color="auto" w:sz="4" w:space="0"/>
            </w:tcBorders>
            <w:vAlign w:val="center"/>
          </w:tcPr>
          <w:p w14:paraId="72BD12F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要点</w:t>
            </w:r>
          </w:p>
        </w:tc>
        <w:tc>
          <w:tcPr>
            <w:tcW w:w="6729" w:type="dxa"/>
            <w:tcBorders>
              <w:top w:val="single" w:color="auto" w:sz="4" w:space="0"/>
              <w:left w:val="single" w:color="auto" w:sz="4" w:space="0"/>
              <w:bottom w:val="single" w:color="auto" w:sz="4" w:space="0"/>
              <w:right w:val="single" w:color="auto" w:sz="4" w:space="0"/>
            </w:tcBorders>
            <w:vAlign w:val="center"/>
          </w:tcPr>
          <w:p w14:paraId="1481854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内容、要求</w:t>
            </w:r>
          </w:p>
        </w:tc>
      </w:tr>
      <w:tr w14:paraId="3ACCD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89" w:type="dxa"/>
            <w:tcBorders>
              <w:top w:val="single" w:color="auto" w:sz="4" w:space="0"/>
              <w:left w:val="single" w:color="auto" w:sz="4" w:space="0"/>
              <w:bottom w:val="single" w:color="auto" w:sz="4" w:space="0"/>
              <w:right w:val="single" w:color="auto" w:sz="4" w:space="0"/>
            </w:tcBorders>
            <w:vAlign w:val="center"/>
          </w:tcPr>
          <w:p w14:paraId="69D575B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1.3.1</w:t>
            </w:r>
          </w:p>
        </w:tc>
        <w:tc>
          <w:tcPr>
            <w:tcW w:w="1496" w:type="dxa"/>
            <w:tcBorders>
              <w:top w:val="single" w:color="auto" w:sz="4" w:space="0"/>
              <w:left w:val="single" w:color="auto" w:sz="4" w:space="0"/>
              <w:bottom w:val="single" w:color="auto" w:sz="4" w:space="0"/>
              <w:right w:val="single" w:color="auto" w:sz="4" w:space="0"/>
            </w:tcBorders>
            <w:vAlign w:val="center"/>
          </w:tcPr>
          <w:p w14:paraId="57D34EF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项目基本信息</w:t>
            </w:r>
          </w:p>
        </w:tc>
        <w:tc>
          <w:tcPr>
            <w:tcW w:w="6729" w:type="dxa"/>
            <w:tcBorders>
              <w:top w:val="single" w:color="auto" w:sz="4" w:space="0"/>
              <w:left w:val="single" w:color="auto" w:sz="4" w:space="0"/>
              <w:bottom w:val="single" w:color="auto" w:sz="4" w:space="0"/>
              <w:right w:val="single" w:color="auto" w:sz="4" w:space="0"/>
            </w:tcBorders>
            <w:vAlign w:val="center"/>
          </w:tcPr>
          <w:p w14:paraId="4246713C">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项目名称：</w:t>
            </w:r>
            <w:r>
              <w:rPr>
                <w:rFonts w:hint="eastAsia" w:ascii="宋体" w:hAnsi="宋体" w:cs="宋体"/>
                <w:color w:val="auto"/>
                <w:szCs w:val="21"/>
                <w:highlight w:val="none"/>
                <w:lang w:eastAsia="zh-CN"/>
              </w:rPr>
              <w:t>平南县“零工市场”建设与运营政府购买服务</w:t>
            </w:r>
          </w:p>
          <w:p w14:paraId="1A20D8A0">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项目编号：GGZC2026-C3-210020-GXLZ </w:t>
            </w:r>
          </w:p>
          <w:p w14:paraId="2B31705F">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采购计划号：</w:t>
            </w:r>
            <w:r>
              <w:rPr>
                <w:rFonts w:hint="eastAsia" w:ascii="宋体" w:hAnsi="宋体" w:cs="宋体"/>
                <w:color w:val="auto"/>
                <w:szCs w:val="21"/>
                <w:highlight w:val="none"/>
                <w:lang w:val="en-US" w:eastAsia="zh-CN"/>
              </w:rPr>
              <w:t>PNZC2026-C3-00156</w:t>
            </w:r>
          </w:p>
        </w:tc>
      </w:tr>
      <w:tr w14:paraId="5C24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89" w:type="dxa"/>
            <w:tcBorders>
              <w:top w:val="single" w:color="auto" w:sz="4" w:space="0"/>
              <w:left w:val="single" w:color="auto" w:sz="4" w:space="0"/>
              <w:bottom w:val="single" w:color="auto" w:sz="4" w:space="0"/>
              <w:right w:val="single" w:color="auto" w:sz="4" w:space="0"/>
            </w:tcBorders>
            <w:vAlign w:val="center"/>
          </w:tcPr>
          <w:p w14:paraId="59DB740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1.3.2</w:t>
            </w:r>
          </w:p>
        </w:tc>
        <w:tc>
          <w:tcPr>
            <w:tcW w:w="1496" w:type="dxa"/>
            <w:tcBorders>
              <w:top w:val="single" w:color="auto" w:sz="4" w:space="0"/>
              <w:left w:val="single" w:color="auto" w:sz="4" w:space="0"/>
              <w:bottom w:val="single" w:color="auto" w:sz="4" w:space="0"/>
              <w:right w:val="single" w:color="auto" w:sz="4" w:space="0"/>
            </w:tcBorders>
            <w:vAlign w:val="center"/>
          </w:tcPr>
          <w:p w14:paraId="1890D18E">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采购方式</w:t>
            </w:r>
          </w:p>
        </w:tc>
        <w:tc>
          <w:tcPr>
            <w:tcW w:w="6729" w:type="dxa"/>
            <w:tcBorders>
              <w:top w:val="single" w:color="auto" w:sz="4" w:space="0"/>
              <w:left w:val="single" w:color="auto" w:sz="4" w:space="0"/>
              <w:bottom w:val="single" w:color="auto" w:sz="4" w:space="0"/>
              <w:right w:val="single" w:color="auto" w:sz="4" w:space="0"/>
            </w:tcBorders>
            <w:vAlign w:val="center"/>
          </w:tcPr>
          <w:p w14:paraId="2AC1ADA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w:t>
            </w:r>
          </w:p>
        </w:tc>
      </w:tr>
      <w:tr w14:paraId="1FC78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89" w:type="dxa"/>
            <w:tcBorders>
              <w:top w:val="single" w:color="auto" w:sz="4" w:space="0"/>
              <w:left w:val="single" w:color="auto" w:sz="4" w:space="0"/>
              <w:bottom w:val="single" w:color="auto" w:sz="4" w:space="0"/>
              <w:right w:val="single" w:color="auto" w:sz="4" w:space="0"/>
            </w:tcBorders>
            <w:vAlign w:val="center"/>
          </w:tcPr>
          <w:p w14:paraId="07AC9FD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496" w:type="dxa"/>
            <w:tcBorders>
              <w:top w:val="single" w:color="auto" w:sz="4" w:space="0"/>
              <w:left w:val="single" w:color="auto" w:sz="4" w:space="0"/>
              <w:bottom w:val="single" w:color="auto" w:sz="4" w:space="0"/>
              <w:right w:val="single" w:color="auto" w:sz="4" w:space="0"/>
            </w:tcBorders>
            <w:vAlign w:val="center"/>
          </w:tcPr>
          <w:p w14:paraId="6B7F426F">
            <w:pPr>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促进中小企业发展措施</w:t>
            </w:r>
          </w:p>
        </w:tc>
        <w:tc>
          <w:tcPr>
            <w:tcW w:w="6729" w:type="dxa"/>
            <w:tcBorders>
              <w:top w:val="single" w:color="auto" w:sz="4" w:space="0"/>
              <w:left w:val="single" w:color="auto" w:sz="4" w:space="0"/>
              <w:bottom w:val="single" w:color="auto" w:sz="4" w:space="0"/>
              <w:right w:val="single" w:color="auto" w:sz="4" w:space="0"/>
            </w:tcBorders>
            <w:vAlign w:val="center"/>
          </w:tcPr>
          <w:p w14:paraId="1632652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本项目为专门面向中小微企业采购。</w:t>
            </w:r>
          </w:p>
        </w:tc>
      </w:tr>
      <w:tr w14:paraId="027EB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14:paraId="300DD38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1.5.1</w:t>
            </w:r>
          </w:p>
        </w:tc>
        <w:tc>
          <w:tcPr>
            <w:tcW w:w="1496" w:type="dxa"/>
            <w:tcBorders>
              <w:top w:val="single" w:color="auto" w:sz="4" w:space="0"/>
              <w:left w:val="single" w:color="auto" w:sz="4" w:space="0"/>
              <w:bottom w:val="single" w:color="auto" w:sz="4" w:space="0"/>
              <w:right w:val="single" w:color="auto" w:sz="4" w:space="0"/>
            </w:tcBorders>
            <w:vAlign w:val="center"/>
          </w:tcPr>
          <w:p w14:paraId="4B374A16">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供应商资格条件</w:t>
            </w:r>
          </w:p>
        </w:tc>
        <w:tc>
          <w:tcPr>
            <w:tcW w:w="6729" w:type="dxa"/>
            <w:tcBorders>
              <w:top w:val="single" w:color="auto" w:sz="4" w:space="0"/>
              <w:left w:val="single" w:color="auto" w:sz="4" w:space="0"/>
              <w:bottom w:val="single" w:color="auto" w:sz="4" w:space="0"/>
              <w:right w:val="single" w:color="auto" w:sz="4" w:space="0"/>
            </w:tcBorders>
            <w:vAlign w:val="center"/>
          </w:tcPr>
          <w:p w14:paraId="7D5C9D5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详见磋商公告。</w:t>
            </w:r>
          </w:p>
        </w:tc>
      </w:tr>
      <w:tr w14:paraId="2DF6E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89" w:type="dxa"/>
            <w:tcBorders>
              <w:top w:val="single" w:color="auto" w:sz="4" w:space="0"/>
              <w:left w:val="single" w:color="auto" w:sz="4" w:space="0"/>
              <w:right w:val="single" w:color="auto" w:sz="4" w:space="0"/>
            </w:tcBorders>
            <w:vAlign w:val="center"/>
          </w:tcPr>
          <w:p w14:paraId="0F12713C">
            <w:pPr>
              <w:spacing w:line="360" w:lineRule="auto"/>
              <w:jc w:val="center"/>
              <w:rPr>
                <w:rFonts w:ascii="宋体" w:hAnsi="宋体" w:cs="宋体"/>
                <w:b/>
                <w:color w:val="auto"/>
                <w:szCs w:val="21"/>
                <w:highlight w:val="none"/>
              </w:rPr>
            </w:pPr>
            <w:bookmarkStart w:id="14" w:name="_Hlk85555568"/>
            <w:r>
              <w:rPr>
                <w:rFonts w:hint="eastAsia" w:ascii="宋体" w:hAnsi="宋体" w:cs="宋体"/>
                <w:b/>
                <w:color w:val="auto"/>
                <w:szCs w:val="21"/>
                <w:highlight w:val="none"/>
              </w:rPr>
              <w:t>1.5.3</w:t>
            </w:r>
          </w:p>
        </w:tc>
        <w:tc>
          <w:tcPr>
            <w:tcW w:w="1496" w:type="dxa"/>
            <w:tcBorders>
              <w:top w:val="single" w:color="auto" w:sz="4" w:space="0"/>
              <w:left w:val="single" w:color="auto" w:sz="4" w:space="0"/>
              <w:right w:val="single" w:color="auto" w:sz="4" w:space="0"/>
            </w:tcBorders>
            <w:vAlign w:val="center"/>
          </w:tcPr>
          <w:p w14:paraId="6DCBB2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w:t>
            </w:r>
          </w:p>
        </w:tc>
        <w:tc>
          <w:tcPr>
            <w:tcW w:w="6729" w:type="dxa"/>
            <w:tcBorders>
              <w:top w:val="single" w:color="auto" w:sz="4" w:space="0"/>
              <w:left w:val="single" w:color="auto" w:sz="4" w:space="0"/>
              <w:right w:val="single" w:color="auto" w:sz="4" w:space="0"/>
            </w:tcBorders>
            <w:vAlign w:val="center"/>
          </w:tcPr>
          <w:p w14:paraId="2597A2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是否接受联合体详见磋商公告</w:t>
            </w:r>
          </w:p>
        </w:tc>
      </w:tr>
      <w:bookmarkEnd w:id="14"/>
      <w:tr w14:paraId="425C0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14:paraId="7F22AED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1.6</w:t>
            </w:r>
          </w:p>
        </w:tc>
        <w:tc>
          <w:tcPr>
            <w:tcW w:w="1496" w:type="dxa"/>
            <w:tcBorders>
              <w:top w:val="single" w:color="auto" w:sz="4" w:space="0"/>
              <w:left w:val="single" w:color="auto" w:sz="4" w:space="0"/>
              <w:bottom w:val="single" w:color="auto" w:sz="4" w:space="0"/>
              <w:right w:val="single" w:color="auto" w:sz="4" w:space="0"/>
            </w:tcBorders>
            <w:vAlign w:val="center"/>
          </w:tcPr>
          <w:p w14:paraId="622A2A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w:t>
            </w:r>
          </w:p>
        </w:tc>
        <w:tc>
          <w:tcPr>
            <w:tcW w:w="6729" w:type="dxa"/>
            <w:tcBorders>
              <w:top w:val="single" w:color="auto" w:sz="4" w:space="0"/>
              <w:left w:val="single" w:color="auto" w:sz="4" w:space="0"/>
              <w:bottom w:val="single" w:color="auto" w:sz="4" w:space="0"/>
              <w:right w:val="single" w:color="auto" w:sz="4" w:space="0"/>
            </w:tcBorders>
            <w:vAlign w:val="center"/>
          </w:tcPr>
          <w:p w14:paraId="59326A6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F052"/>
            </w:r>
            <w:r>
              <w:rPr>
                <w:rFonts w:hint="eastAsia" w:ascii="宋体" w:hAnsi="宋体" w:cs="宋体"/>
                <w:color w:val="auto"/>
                <w:szCs w:val="21"/>
                <w:highlight w:val="none"/>
              </w:rPr>
              <w:t>否   □是</w:t>
            </w:r>
          </w:p>
          <w:p w14:paraId="48B7663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踏勘时间： </w:t>
            </w:r>
            <w:r>
              <w:rPr>
                <w:rFonts w:hint="eastAsia" w:ascii="宋体" w:hAnsi="宋体" w:cs="宋体"/>
                <w:color w:val="auto"/>
                <w:szCs w:val="21"/>
                <w:highlight w:val="none"/>
                <w:u w:val="single"/>
              </w:rPr>
              <w:t xml:space="preserve">             </w:t>
            </w:r>
          </w:p>
          <w:p w14:paraId="23020F0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 xml:space="preserve">踏勘地点： </w:t>
            </w:r>
            <w:r>
              <w:rPr>
                <w:rFonts w:hint="eastAsia" w:ascii="宋体" w:hAnsi="宋体" w:cs="宋体"/>
                <w:color w:val="auto"/>
                <w:szCs w:val="21"/>
                <w:highlight w:val="none"/>
                <w:u w:val="single"/>
              </w:rPr>
              <w:t xml:space="preserve">          </w:t>
            </w:r>
          </w:p>
          <w:p w14:paraId="0678452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踏勘要求：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1C72C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89" w:type="dxa"/>
            <w:tcBorders>
              <w:top w:val="single" w:color="auto" w:sz="4" w:space="0"/>
              <w:left w:val="single" w:color="auto" w:sz="4" w:space="0"/>
              <w:bottom w:val="single" w:color="auto" w:sz="4" w:space="0"/>
              <w:right w:val="single" w:color="auto" w:sz="4" w:space="0"/>
            </w:tcBorders>
            <w:vAlign w:val="center"/>
          </w:tcPr>
          <w:p w14:paraId="6407CD8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1.7.2</w:t>
            </w:r>
          </w:p>
        </w:tc>
        <w:tc>
          <w:tcPr>
            <w:tcW w:w="1496" w:type="dxa"/>
            <w:tcBorders>
              <w:top w:val="single" w:color="auto" w:sz="4" w:space="0"/>
              <w:left w:val="single" w:color="auto" w:sz="4" w:space="0"/>
              <w:bottom w:val="single" w:color="auto" w:sz="4" w:space="0"/>
              <w:right w:val="single" w:color="auto" w:sz="4" w:space="0"/>
            </w:tcBorders>
            <w:vAlign w:val="center"/>
          </w:tcPr>
          <w:p w14:paraId="562B3F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6729" w:type="dxa"/>
            <w:tcBorders>
              <w:top w:val="single" w:color="auto" w:sz="4" w:space="0"/>
              <w:left w:val="single" w:color="auto" w:sz="4" w:space="0"/>
              <w:bottom w:val="single" w:color="auto" w:sz="4" w:space="0"/>
              <w:right w:val="single" w:color="auto" w:sz="4" w:space="0"/>
            </w:tcBorders>
            <w:vAlign w:val="center"/>
          </w:tcPr>
          <w:p w14:paraId="5B9787B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是否接受分包详见磋商公告</w:t>
            </w:r>
          </w:p>
        </w:tc>
      </w:tr>
      <w:tr w14:paraId="18BA1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14:paraId="3D4D3CB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2.3</w:t>
            </w:r>
          </w:p>
        </w:tc>
        <w:tc>
          <w:tcPr>
            <w:tcW w:w="1496" w:type="dxa"/>
            <w:tcBorders>
              <w:top w:val="single" w:color="auto" w:sz="4" w:space="0"/>
              <w:left w:val="single" w:color="auto" w:sz="4" w:space="0"/>
              <w:bottom w:val="single" w:color="auto" w:sz="4" w:space="0"/>
              <w:right w:val="single" w:color="auto" w:sz="4" w:space="0"/>
            </w:tcBorders>
            <w:vAlign w:val="center"/>
          </w:tcPr>
          <w:p w14:paraId="4090CC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采购文件澄清、修改</w:t>
            </w:r>
          </w:p>
        </w:tc>
        <w:tc>
          <w:tcPr>
            <w:tcW w:w="6729" w:type="dxa"/>
            <w:tcBorders>
              <w:top w:val="single" w:color="auto" w:sz="4" w:space="0"/>
              <w:left w:val="single" w:color="auto" w:sz="4" w:space="0"/>
              <w:bottom w:val="single" w:color="auto" w:sz="4" w:space="0"/>
              <w:right w:val="single" w:color="auto" w:sz="4" w:space="0"/>
            </w:tcBorders>
            <w:vAlign w:val="center"/>
          </w:tcPr>
          <w:p w14:paraId="76A2F0B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在磋商公告发布媒介发布。</w:t>
            </w:r>
          </w:p>
        </w:tc>
      </w:tr>
      <w:tr w14:paraId="43119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89" w:type="dxa"/>
            <w:tcBorders>
              <w:top w:val="single" w:color="auto" w:sz="4" w:space="0"/>
              <w:left w:val="single" w:color="auto" w:sz="4" w:space="0"/>
              <w:bottom w:val="single" w:color="auto" w:sz="4" w:space="0"/>
              <w:right w:val="single" w:color="auto" w:sz="4" w:space="0"/>
            </w:tcBorders>
            <w:vAlign w:val="center"/>
          </w:tcPr>
          <w:p w14:paraId="1A2CD93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2.3</w:t>
            </w:r>
          </w:p>
        </w:tc>
        <w:tc>
          <w:tcPr>
            <w:tcW w:w="1496" w:type="dxa"/>
            <w:tcBorders>
              <w:top w:val="single" w:color="auto" w:sz="4" w:space="0"/>
              <w:left w:val="single" w:color="auto" w:sz="4" w:space="0"/>
              <w:bottom w:val="single" w:color="auto" w:sz="4" w:space="0"/>
              <w:right w:val="single" w:color="auto" w:sz="4" w:space="0"/>
            </w:tcBorders>
            <w:vAlign w:val="center"/>
          </w:tcPr>
          <w:p w14:paraId="132AA1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确认收到澄清、修改发布的方式</w:t>
            </w:r>
          </w:p>
        </w:tc>
        <w:tc>
          <w:tcPr>
            <w:tcW w:w="6729" w:type="dxa"/>
            <w:tcBorders>
              <w:top w:val="single" w:color="auto" w:sz="4" w:space="0"/>
              <w:left w:val="single" w:color="auto" w:sz="4" w:space="0"/>
              <w:bottom w:val="single" w:color="auto" w:sz="4" w:space="0"/>
              <w:right w:val="single" w:color="auto" w:sz="4" w:space="0"/>
            </w:tcBorders>
            <w:vAlign w:val="center"/>
          </w:tcPr>
          <w:p w14:paraId="483FFA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澄清、修改文件自磋商公告发布媒体发布之日起，视为供应商已收到该澄清、修改。供应商未及时关注磋商公告发布媒体造成的损失，由供应商自行负责。</w:t>
            </w:r>
          </w:p>
        </w:tc>
      </w:tr>
      <w:tr w14:paraId="0550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89" w:type="dxa"/>
            <w:tcBorders>
              <w:top w:val="single" w:color="auto" w:sz="4" w:space="0"/>
              <w:left w:val="single" w:color="auto" w:sz="4" w:space="0"/>
              <w:bottom w:val="single" w:color="auto" w:sz="4" w:space="0"/>
              <w:right w:val="single" w:color="auto" w:sz="4" w:space="0"/>
            </w:tcBorders>
            <w:vAlign w:val="center"/>
          </w:tcPr>
          <w:p w14:paraId="1F325EC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3.4.1</w:t>
            </w:r>
          </w:p>
        </w:tc>
        <w:tc>
          <w:tcPr>
            <w:tcW w:w="1496" w:type="dxa"/>
            <w:tcBorders>
              <w:top w:val="single" w:color="auto" w:sz="4" w:space="0"/>
              <w:left w:val="single" w:color="auto" w:sz="4" w:space="0"/>
              <w:bottom w:val="single" w:color="auto" w:sz="4" w:space="0"/>
              <w:right w:val="single" w:color="auto" w:sz="4" w:space="0"/>
            </w:tcBorders>
            <w:vAlign w:val="center"/>
          </w:tcPr>
          <w:p w14:paraId="2CEDE7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响应有效期</w:t>
            </w:r>
          </w:p>
        </w:tc>
        <w:tc>
          <w:tcPr>
            <w:tcW w:w="6729" w:type="dxa"/>
            <w:tcBorders>
              <w:top w:val="single" w:color="auto" w:sz="4" w:space="0"/>
              <w:left w:val="single" w:color="auto" w:sz="4" w:space="0"/>
              <w:bottom w:val="single" w:color="auto" w:sz="4" w:space="0"/>
              <w:right w:val="single" w:color="auto" w:sz="4" w:space="0"/>
            </w:tcBorders>
            <w:vAlign w:val="center"/>
          </w:tcPr>
          <w:p w14:paraId="4BCE4E6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响应截止之日起90天。</w:t>
            </w:r>
          </w:p>
        </w:tc>
      </w:tr>
      <w:tr w14:paraId="6B1AD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left w:val="single" w:color="auto" w:sz="4" w:space="0"/>
              <w:bottom w:val="single" w:color="auto" w:sz="4" w:space="0"/>
              <w:right w:val="single" w:color="auto" w:sz="4" w:space="0"/>
            </w:tcBorders>
            <w:vAlign w:val="center"/>
          </w:tcPr>
          <w:p w14:paraId="4302D57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3.5</w:t>
            </w:r>
          </w:p>
        </w:tc>
        <w:tc>
          <w:tcPr>
            <w:tcW w:w="1496" w:type="dxa"/>
            <w:tcBorders>
              <w:top w:val="single" w:color="auto" w:sz="4" w:space="0"/>
              <w:left w:val="single" w:color="auto" w:sz="4" w:space="0"/>
              <w:bottom w:val="single" w:color="auto" w:sz="4" w:space="0"/>
              <w:right w:val="single" w:color="auto" w:sz="4" w:space="0"/>
            </w:tcBorders>
            <w:vAlign w:val="center"/>
          </w:tcPr>
          <w:p w14:paraId="03B8004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磋商保证金</w:t>
            </w:r>
          </w:p>
        </w:tc>
        <w:tc>
          <w:tcPr>
            <w:tcW w:w="6729" w:type="dxa"/>
            <w:tcBorders>
              <w:top w:val="single" w:color="auto" w:sz="4" w:space="0"/>
              <w:left w:val="single" w:color="auto" w:sz="4" w:space="0"/>
              <w:bottom w:val="single" w:color="auto" w:sz="4" w:space="0"/>
              <w:right w:val="single" w:color="auto" w:sz="4" w:space="0"/>
            </w:tcBorders>
            <w:vAlign w:val="center"/>
          </w:tcPr>
          <w:p w14:paraId="0871AD43">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本项目不要求缴纳磋商保证金</w:t>
            </w:r>
          </w:p>
        </w:tc>
      </w:tr>
      <w:tr w14:paraId="6F28D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89" w:type="dxa"/>
            <w:tcBorders>
              <w:left w:val="single" w:color="auto" w:sz="4" w:space="0"/>
              <w:right w:val="single" w:color="auto" w:sz="4" w:space="0"/>
            </w:tcBorders>
            <w:vAlign w:val="center"/>
          </w:tcPr>
          <w:p w14:paraId="5D30F76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3.6</w:t>
            </w:r>
          </w:p>
        </w:tc>
        <w:tc>
          <w:tcPr>
            <w:tcW w:w="1496" w:type="dxa"/>
            <w:tcBorders>
              <w:top w:val="single" w:color="auto" w:sz="4" w:space="0"/>
              <w:left w:val="single" w:color="auto" w:sz="4" w:space="0"/>
              <w:right w:val="single" w:color="auto" w:sz="4" w:space="0"/>
            </w:tcBorders>
            <w:vAlign w:val="center"/>
          </w:tcPr>
          <w:p w14:paraId="20D22E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响应文件的编制</w:t>
            </w:r>
          </w:p>
        </w:tc>
        <w:tc>
          <w:tcPr>
            <w:tcW w:w="6729" w:type="dxa"/>
            <w:tcBorders>
              <w:top w:val="single" w:color="auto" w:sz="4" w:space="0"/>
              <w:left w:val="single" w:color="auto" w:sz="4" w:space="0"/>
              <w:right w:val="single" w:color="auto" w:sz="4" w:space="0"/>
            </w:tcBorders>
            <w:vAlign w:val="center"/>
          </w:tcPr>
          <w:p w14:paraId="474300E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响应文件应按第六章响应文件格式分别编制并使用下载的广西政府采购云平台投标客户端上传。</w:t>
            </w:r>
          </w:p>
        </w:tc>
      </w:tr>
      <w:tr w14:paraId="29DAD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89" w:type="dxa"/>
            <w:tcBorders>
              <w:top w:val="single" w:color="auto" w:sz="4" w:space="0"/>
              <w:left w:val="single" w:color="auto" w:sz="4" w:space="0"/>
              <w:bottom w:val="single" w:color="auto" w:sz="4" w:space="0"/>
              <w:right w:val="single" w:color="auto" w:sz="4" w:space="0"/>
            </w:tcBorders>
            <w:vAlign w:val="center"/>
          </w:tcPr>
          <w:p w14:paraId="6E1E25B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3.7</w:t>
            </w:r>
          </w:p>
        </w:tc>
        <w:tc>
          <w:tcPr>
            <w:tcW w:w="1496" w:type="dxa"/>
            <w:tcBorders>
              <w:top w:val="single" w:color="auto" w:sz="4" w:space="0"/>
              <w:left w:val="single" w:color="auto" w:sz="4" w:space="0"/>
              <w:bottom w:val="single" w:color="auto" w:sz="4" w:space="0"/>
              <w:right w:val="single" w:color="auto" w:sz="4" w:space="0"/>
            </w:tcBorders>
            <w:vAlign w:val="center"/>
          </w:tcPr>
          <w:p w14:paraId="5C3250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响应文件递交截止时间及截标时间</w:t>
            </w:r>
          </w:p>
        </w:tc>
        <w:tc>
          <w:tcPr>
            <w:tcW w:w="6729" w:type="dxa"/>
            <w:tcBorders>
              <w:top w:val="single" w:color="auto" w:sz="4" w:space="0"/>
              <w:left w:val="single" w:color="auto" w:sz="4" w:space="0"/>
              <w:bottom w:val="single" w:color="auto" w:sz="4" w:space="0"/>
              <w:right w:val="single" w:color="auto" w:sz="4" w:space="0"/>
            </w:tcBorders>
            <w:vAlign w:val="center"/>
          </w:tcPr>
          <w:p w14:paraId="5755728A">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见磋商公告要求</w:t>
            </w:r>
            <w:r>
              <w:rPr>
                <w:rFonts w:hint="eastAsia" w:ascii="宋体" w:hAnsi="宋体" w:cs="宋体"/>
                <w:color w:val="auto"/>
                <w:szCs w:val="21"/>
                <w:highlight w:val="none"/>
              </w:rPr>
              <w:t>。</w:t>
            </w:r>
          </w:p>
        </w:tc>
      </w:tr>
      <w:tr w14:paraId="68637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89" w:type="dxa"/>
            <w:tcBorders>
              <w:top w:val="single" w:color="auto" w:sz="4" w:space="0"/>
              <w:left w:val="single" w:color="auto" w:sz="4" w:space="0"/>
              <w:bottom w:val="single" w:color="auto" w:sz="4" w:space="0"/>
              <w:right w:val="single" w:color="auto" w:sz="4" w:space="0"/>
            </w:tcBorders>
            <w:vAlign w:val="center"/>
          </w:tcPr>
          <w:p w14:paraId="442D33B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4.2</w:t>
            </w:r>
          </w:p>
        </w:tc>
        <w:tc>
          <w:tcPr>
            <w:tcW w:w="1496" w:type="dxa"/>
            <w:tcBorders>
              <w:top w:val="single" w:color="auto" w:sz="4" w:space="0"/>
              <w:left w:val="single" w:color="auto" w:sz="4" w:space="0"/>
              <w:bottom w:val="single" w:color="auto" w:sz="4" w:space="0"/>
              <w:right w:val="single" w:color="auto" w:sz="4" w:space="0"/>
            </w:tcBorders>
            <w:vAlign w:val="center"/>
          </w:tcPr>
          <w:p w14:paraId="786560EA">
            <w:pPr>
              <w:spacing w:line="360" w:lineRule="auto"/>
              <w:jc w:val="center"/>
              <w:rPr>
                <w:rFonts w:ascii="宋体" w:hAnsi="宋体" w:cs="宋体"/>
                <w:color w:val="auto"/>
                <w:szCs w:val="20"/>
                <w:highlight w:val="none"/>
              </w:rPr>
            </w:pPr>
            <w:r>
              <w:rPr>
                <w:rFonts w:hint="eastAsia" w:ascii="宋体" w:hAnsi="宋体" w:cs="宋体"/>
                <w:color w:val="auto"/>
                <w:szCs w:val="21"/>
                <w:highlight w:val="none"/>
              </w:rPr>
              <w:t>备份响应文件</w:t>
            </w:r>
          </w:p>
        </w:tc>
        <w:tc>
          <w:tcPr>
            <w:tcW w:w="6729" w:type="dxa"/>
            <w:tcBorders>
              <w:top w:val="single" w:color="auto" w:sz="4" w:space="0"/>
              <w:left w:val="single" w:color="auto" w:sz="4" w:space="0"/>
              <w:bottom w:val="single" w:color="auto" w:sz="4" w:space="0"/>
              <w:right w:val="single" w:color="auto" w:sz="4" w:space="0"/>
            </w:tcBorders>
            <w:vAlign w:val="center"/>
          </w:tcPr>
          <w:p w14:paraId="1D6C94AD">
            <w:pPr>
              <w:spacing w:line="360" w:lineRule="auto"/>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 w:val="22"/>
                <w:szCs w:val="22"/>
                <w:highlight w:val="none"/>
              </w:rPr>
              <w:sym w:font="Wingdings 2" w:char="00A3"/>
            </w:r>
            <w:r>
              <w:rPr>
                <w:rFonts w:hint="eastAsia" w:ascii="宋体" w:hAnsi="宋体" w:cs="宋体"/>
                <w:color w:val="auto"/>
                <w:szCs w:val="21"/>
                <w:highlight w:val="none"/>
              </w:rPr>
              <w:t>接受   ☑不接受备份响应文件</w:t>
            </w:r>
          </w:p>
          <w:p w14:paraId="15A9D592">
            <w:pPr>
              <w:spacing w:line="360" w:lineRule="auto"/>
              <w:rPr>
                <w:rFonts w:ascii="宋体" w:hAnsi="宋体" w:cs="宋体"/>
                <w:color w:val="auto"/>
                <w:sz w:val="22"/>
                <w:szCs w:val="22"/>
                <w:highlight w:val="none"/>
              </w:rPr>
            </w:pPr>
            <w:r>
              <w:rPr>
                <w:rFonts w:hint="eastAsia" w:ascii="宋体" w:hAnsi="宋体" w:cs="宋体"/>
                <w:color w:val="auto"/>
                <w:szCs w:val="21"/>
                <w:highlight w:val="none"/>
              </w:rPr>
              <w:t>以广西政府采购云平台系统自动生成的备份文件为依据，当项目允许接受备份响应文件时，供应商才可以按规定上传备份响应文件。</w:t>
            </w:r>
          </w:p>
        </w:tc>
      </w:tr>
      <w:tr w14:paraId="13689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89" w:type="dxa"/>
            <w:tcBorders>
              <w:top w:val="single" w:color="auto" w:sz="4" w:space="0"/>
              <w:left w:val="single" w:color="auto" w:sz="4" w:space="0"/>
              <w:bottom w:val="single" w:color="auto" w:sz="4" w:space="0"/>
              <w:right w:val="single" w:color="auto" w:sz="4" w:space="0"/>
            </w:tcBorders>
            <w:vAlign w:val="center"/>
          </w:tcPr>
          <w:p w14:paraId="23BD1AE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4.3</w:t>
            </w:r>
          </w:p>
        </w:tc>
        <w:tc>
          <w:tcPr>
            <w:tcW w:w="1496" w:type="dxa"/>
            <w:tcBorders>
              <w:top w:val="single" w:color="auto" w:sz="4" w:space="0"/>
              <w:left w:val="single" w:color="auto" w:sz="4" w:space="0"/>
              <w:bottom w:val="single" w:color="auto" w:sz="4" w:space="0"/>
              <w:right w:val="single" w:color="auto" w:sz="4" w:space="0"/>
            </w:tcBorders>
            <w:vAlign w:val="center"/>
          </w:tcPr>
          <w:p w14:paraId="011975D8">
            <w:pPr>
              <w:spacing w:line="360" w:lineRule="auto"/>
              <w:jc w:val="center"/>
              <w:rPr>
                <w:rFonts w:ascii="宋体" w:hAnsi="宋体" w:cs="宋体"/>
                <w:color w:val="auto"/>
                <w:szCs w:val="21"/>
                <w:highlight w:val="none"/>
              </w:rPr>
            </w:pPr>
            <w:r>
              <w:rPr>
                <w:rFonts w:hint="eastAsia" w:ascii="宋体" w:hAnsi="宋体" w:cs="宋体"/>
                <w:color w:val="auto"/>
                <w:szCs w:val="20"/>
                <w:highlight w:val="none"/>
              </w:rPr>
              <w:t>演示</w:t>
            </w:r>
          </w:p>
        </w:tc>
        <w:tc>
          <w:tcPr>
            <w:tcW w:w="6729" w:type="dxa"/>
            <w:tcBorders>
              <w:top w:val="single" w:color="auto" w:sz="4" w:space="0"/>
              <w:left w:val="single" w:color="auto" w:sz="4" w:space="0"/>
              <w:bottom w:val="single" w:color="auto" w:sz="4" w:space="0"/>
              <w:right w:val="single" w:color="auto" w:sz="4" w:space="0"/>
            </w:tcBorders>
            <w:vAlign w:val="center"/>
          </w:tcPr>
          <w:p w14:paraId="2B8A82EE">
            <w:pPr>
              <w:spacing w:line="360"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否   □是</w:t>
            </w:r>
          </w:p>
          <w:p w14:paraId="5BEC886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演示内容：</w:t>
            </w:r>
            <w:r>
              <w:rPr>
                <w:rFonts w:hint="eastAsia" w:ascii="宋体" w:hAnsi="宋体" w:cs="宋体"/>
                <w:color w:val="auto"/>
                <w:szCs w:val="21"/>
                <w:highlight w:val="none"/>
                <w:u w:val="single"/>
              </w:rPr>
              <w:t xml:space="preserve">               </w:t>
            </w:r>
          </w:p>
          <w:p w14:paraId="7B68677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演示形式： </w:t>
            </w:r>
          </w:p>
        </w:tc>
      </w:tr>
      <w:tr w14:paraId="55F3D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89" w:type="dxa"/>
            <w:tcBorders>
              <w:top w:val="single" w:color="auto" w:sz="4" w:space="0"/>
              <w:left w:val="single" w:color="auto" w:sz="4" w:space="0"/>
              <w:bottom w:val="single" w:color="auto" w:sz="4" w:space="0"/>
              <w:right w:val="single" w:color="auto" w:sz="4" w:space="0"/>
            </w:tcBorders>
            <w:vAlign w:val="center"/>
          </w:tcPr>
          <w:p w14:paraId="286666A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4.4</w:t>
            </w:r>
          </w:p>
        </w:tc>
        <w:tc>
          <w:tcPr>
            <w:tcW w:w="1496" w:type="dxa"/>
            <w:tcBorders>
              <w:top w:val="single" w:color="auto" w:sz="4" w:space="0"/>
              <w:left w:val="single" w:color="auto" w:sz="4" w:space="0"/>
              <w:bottom w:val="single" w:color="auto" w:sz="4" w:space="0"/>
              <w:right w:val="single" w:color="auto" w:sz="4" w:space="0"/>
            </w:tcBorders>
            <w:vAlign w:val="center"/>
          </w:tcPr>
          <w:p w14:paraId="03455B9D">
            <w:pPr>
              <w:spacing w:line="360" w:lineRule="auto"/>
              <w:jc w:val="center"/>
              <w:rPr>
                <w:rFonts w:ascii="宋体" w:hAnsi="宋体" w:cs="宋体"/>
                <w:color w:val="auto"/>
                <w:szCs w:val="21"/>
                <w:highlight w:val="none"/>
              </w:rPr>
            </w:pPr>
            <w:r>
              <w:rPr>
                <w:rFonts w:hint="eastAsia" w:ascii="宋体" w:hAnsi="宋体" w:cs="宋体"/>
                <w:color w:val="auto"/>
                <w:szCs w:val="20"/>
                <w:highlight w:val="none"/>
              </w:rPr>
              <w:t>样品</w:t>
            </w:r>
          </w:p>
        </w:tc>
        <w:tc>
          <w:tcPr>
            <w:tcW w:w="6729" w:type="dxa"/>
            <w:tcBorders>
              <w:top w:val="single" w:color="auto" w:sz="4" w:space="0"/>
              <w:left w:val="single" w:color="auto" w:sz="4" w:space="0"/>
              <w:bottom w:val="single" w:color="auto" w:sz="4" w:space="0"/>
              <w:right w:val="single" w:color="auto" w:sz="4" w:space="0"/>
            </w:tcBorders>
            <w:vAlign w:val="center"/>
          </w:tcPr>
          <w:p w14:paraId="131A5019">
            <w:pPr>
              <w:spacing w:line="360" w:lineRule="auto"/>
              <w:rPr>
                <w:rFonts w:ascii="宋体" w:hAnsi="宋体" w:cs="宋体"/>
                <w:color w:val="auto"/>
                <w:szCs w:val="21"/>
                <w:highlight w:val="none"/>
              </w:rPr>
            </w:pPr>
            <w:r>
              <w:rPr>
                <w:rFonts w:hint="eastAsia" w:ascii="宋体" w:hAnsi="宋体" w:cs="宋体"/>
                <w:color w:val="auto"/>
                <w:sz w:val="24"/>
                <w:highlight w:val="none"/>
              </w:rPr>
              <w:sym w:font="Wingdings 2" w:char="F052"/>
            </w:r>
            <w:r>
              <w:rPr>
                <w:rFonts w:hint="eastAsia" w:ascii="宋体" w:hAnsi="宋体" w:cs="宋体"/>
                <w:color w:val="auto"/>
                <w:szCs w:val="21"/>
                <w:highlight w:val="none"/>
              </w:rPr>
              <w:t>否   □是</w:t>
            </w:r>
          </w:p>
          <w:p w14:paraId="2060AB65">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样品制作的标准和要求：</w:t>
            </w:r>
            <w:r>
              <w:rPr>
                <w:rFonts w:hint="eastAsia" w:ascii="宋体" w:hAnsi="宋体" w:cs="宋体"/>
                <w:color w:val="auto"/>
                <w:szCs w:val="21"/>
                <w:highlight w:val="none"/>
                <w:u w:val="single"/>
              </w:rPr>
              <w:t xml:space="preserve">               </w:t>
            </w:r>
          </w:p>
          <w:p w14:paraId="5CD549C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样品检测机构的要求：</w:t>
            </w:r>
            <w:r>
              <w:rPr>
                <w:rFonts w:hint="eastAsia" w:ascii="宋体" w:hAnsi="宋体" w:cs="宋体"/>
                <w:color w:val="auto"/>
                <w:szCs w:val="21"/>
                <w:highlight w:val="none"/>
                <w:u w:val="single"/>
              </w:rPr>
              <w:t xml:space="preserve">                </w:t>
            </w:r>
          </w:p>
          <w:p w14:paraId="5155BF68">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检测内容：</w:t>
            </w:r>
            <w:r>
              <w:rPr>
                <w:rFonts w:hint="eastAsia" w:ascii="宋体" w:hAnsi="宋体" w:cs="宋体"/>
                <w:color w:val="auto"/>
                <w:szCs w:val="21"/>
                <w:highlight w:val="none"/>
                <w:u w:val="single"/>
              </w:rPr>
              <w:t xml:space="preserve">                     </w:t>
            </w:r>
          </w:p>
          <w:p w14:paraId="2F30751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样品递交方式： </w:t>
            </w:r>
          </w:p>
        </w:tc>
      </w:tr>
      <w:tr w14:paraId="47809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89" w:type="dxa"/>
            <w:tcBorders>
              <w:top w:val="single" w:color="auto" w:sz="4" w:space="0"/>
              <w:left w:val="single" w:color="auto" w:sz="4" w:space="0"/>
              <w:bottom w:val="single" w:color="auto" w:sz="4" w:space="0"/>
              <w:right w:val="single" w:color="auto" w:sz="4" w:space="0"/>
            </w:tcBorders>
            <w:vAlign w:val="center"/>
          </w:tcPr>
          <w:p w14:paraId="4BA439A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6.5.1</w:t>
            </w:r>
          </w:p>
        </w:tc>
        <w:tc>
          <w:tcPr>
            <w:tcW w:w="1496" w:type="dxa"/>
            <w:tcBorders>
              <w:top w:val="single" w:color="auto" w:sz="4" w:space="0"/>
              <w:left w:val="single" w:color="auto" w:sz="4" w:space="0"/>
              <w:bottom w:val="single" w:color="auto" w:sz="4" w:space="0"/>
              <w:right w:val="single" w:color="auto" w:sz="4" w:space="0"/>
            </w:tcBorders>
            <w:vAlign w:val="center"/>
          </w:tcPr>
          <w:p w14:paraId="4519E1F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结果公告</w:t>
            </w:r>
          </w:p>
        </w:tc>
        <w:tc>
          <w:tcPr>
            <w:tcW w:w="6729" w:type="dxa"/>
            <w:tcBorders>
              <w:top w:val="single" w:color="auto" w:sz="4" w:space="0"/>
              <w:left w:val="single" w:color="auto" w:sz="4" w:space="0"/>
              <w:bottom w:val="single" w:color="auto" w:sz="4" w:space="0"/>
              <w:right w:val="single" w:color="auto" w:sz="4" w:space="0"/>
            </w:tcBorders>
            <w:vAlign w:val="center"/>
          </w:tcPr>
          <w:p w14:paraId="10F70C8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采购代理机构在采购人依法确认成交供应商后2个工作日内在磋商公告发布的媒体上发布结果公告。</w:t>
            </w:r>
          </w:p>
        </w:tc>
      </w:tr>
      <w:tr w14:paraId="5C0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89" w:type="dxa"/>
            <w:tcBorders>
              <w:top w:val="single" w:color="auto" w:sz="4" w:space="0"/>
              <w:left w:val="single" w:color="auto" w:sz="4" w:space="0"/>
              <w:bottom w:val="single" w:color="auto" w:sz="4" w:space="0"/>
              <w:right w:val="single" w:color="auto" w:sz="4" w:space="0"/>
            </w:tcBorders>
            <w:vAlign w:val="center"/>
          </w:tcPr>
          <w:p w14:paraId="7B04BA6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6.5.2</w:t>
            </w:r>
          </w:p>
        </w:tc>
        <w:tc>
          <w:tcPr>
            <w:tcW w:w="1496" w:type="dxa"/>
            <w:tcBorders>
              <w:top w:val="single" w:color="auto" w:sz="4" w:space="0"/>
              <w:left w:val="single" w:color="auto" w:sz="4" w:space="0"/>
              <w:bottom w:val="single" w:color="auto" w:sz="4" w:space="0"/>
              <w:right w:val="single" w:color="auto" w:sz="4" w:space="0"/>
            </w:tcBorders>
            <w:vAlign w:val="center"/>
          </w:tcPr>
          <w:p w14:paraId="4E8956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成交通知书</w:t>
            </w:r>
          </w:p>
        </w:tc>
        <w:tc>
          <w:tcPr>
            <w:tcW w:w="6729" w:type="dxa"/>
            <w:tcBorders>
              <w:top w:val="single" w:color="auto" w:sz="4" w:space="0"/>
              <w:left w:val="single" w:color="auto" w:sz="4" w:space="0"/>
              <w:bottom w:val="single" w:color="auto" w:sz="4" w:space="0"/>
              <w:right w:val="single" w:color="auto" w:sz="4" w:space="0"/>
            </w:tcBorders>
            <w:vAlign w:val="center"/>
          </w:tcPr>
          <w:p w14:paraId="2A41807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采购代理机构通过“广西政府采购云平台”平台发出成交通知书。</w:t>
            </w:r>
          </w:p>
          <w:p w14:paraId="64187E3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成交通知书在“广西政府采购云平台”平台推送之日起，视为成交供应商已收到，成交供应商自行承担未及时查收的后果。</w:t>
            </w:r>
          </w:p>
        </w:tc>
      </w:tr>
      <w:tr w14:paraId="33889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89" w:type="dxa"/>
            <w:tcBorders>
              <w:top w:val="single" w:color="auto" w:sz="4" w:space="0"/>
              <w:left w:val="single" w:color="auto" w:sz="4" w:space="0"/>
              <w:bottom w:val="single" w:color="auto" w:sz="4" w:space="0"/>
              <w:right w:val="single" w:color="auto" w:sz="4" w:space="0"/>
            </w:tcBorders>
            <w:vAlign w:val="center"/>
          </w:tcPr>
          <w:p w14:paraId="115FE85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8.1</w:t>
            </w:r>
          </w:p>
        </w:tc>
        <w:tc>
          <w:tcPr>
            <w:tcW w:w="1496" w:type="dxa"/>
            <w:tcBorders>
              <w:top w:val="single" w:color="auto" w:sz="4" w:space="0"/>
              <w:left w:val="single" w:color="auto" w:sz="4" w:space="0"/>
              <w:bottom w:val="single" w:color="auto" w:sz="4" w:space="0"/>
              <w:right w:val="single" w:color="auto" w:sz="4" w:space="0"/>
            </w:tcBorders>
            <w:vAlign w:val="center"/>
          </w:tcPr>
          <w:p w14:paraId="4DD38D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w:t>
            </w:r>
          </w:p>
        </w:tc>
        <w:tc>
          <w:tcPr>
            <w:tcW w:w="6729" w:type="dxa"/>
            <w:tcBorders>
              <w:top w:val="single" w:color="auto" w:sz="4" w:space="0"/>
              <w:left w:val="single" w:color="auto" w:sz="4" w:space="0"/>
              <w:bottom w:val="single" w:color="auto" w:sz="4" w:space="0"/>
              <w:right w:val="single" w:color="auto" w:sz="4" w:space="0"/>
            </w:tcBorders>
            <w:vAlign w:val="center"/>
          </w:tcPr>
          <w:p w14:paraId="572072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5008899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40F64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989" w:type="dxa"/>
            <w:tcBorders>
              <w:top w:val="single" w:color="auto" w:sz="4" w:space="0"/>
              <w:left w:val="single" w:color="auto" w:sz="4" w:space="0"/>
              <w:bottom w:val="single" w:color="auto" w:sz="4" w:space="0"/>
              <w:right w:val="single" w:color="auto" w:sz="4" w:space="0"/>
            </w:tcBorders>
            <w:vAlign w:val="center"/>
          </w:tcPr>
          <w:p w14:paraId="237FB3D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9.1</w:t>
            </w:r>
          </w:p>
        </w:tc>
        <w:tc>
          <w:tcPr>
            <w:tcW w:w="1496" w:type="dxa"/>
            <w:tcBorders>
              <w:top w:val="single" w:color="auto" w:sz="4" w:space="0"/>
              <w:left w:val="single" w:color="auto" w:sz="4" w:space="0"/>
              <w:bottom w:val="single" w:color="auto" w:sz="4" w:space="0"/>
              <w:right w:val="single" w:color="auto" w:sz="4" w:space="0"/>
            </w:tcBorders>
            <w:vAlign w:val="center"/>
          </w:tcPr>
          <w:p w14:paraId="46713D8E">
            <w:pPr>
              <w:spacing w:line="360" w:lineRule="auto"/>
              <w:jc w:val="center"/>
              <w:rPr>
                <w:rFonts w:ascii="宋体" w:hAnsi="宋体" w:cs="宋体"/>
                <w:color w:val="auto"/>
                <w:szCs w:val="21"/>
                <w:highlight w:val="none"/>
              </w:rPr>
            </w:pPr>
            <w:r>
              <w:rPr>
                <w:rFonts w:hint="eastAsia" w:ascii="宋体" w:hAnsi="宋体" w:cs="宋体"/>
                <w:color w:val="auto"/>
                <w:szCs w:val="20"/>
                <w:highlight w:val="none"/>
              </w:rPr>
              <w:t>代理服务费</w:t>
            </w:r>
          </w:p>
        </w:tc>
        <w:tc>
          <w:tcPr>
            <w:tcW w:w="6729" w:type="dxa"/>
            <w:tcBorders>
              <w:top w:val="single" w:color="auto" w:sz="4" w:space="0"/>
              <w:left w:val="single" w:color="auto" w:sz="4" w:space="0"/>
              <w:bottom w:val="single" w:color="auto" w:sz="4" w:space="0"/>
              <w:right w:val="single" w:color="auto" w:sz="4" w:space="0"/>
            </w:tcBorders>
            <w:vAlign w:val="center"/>
          </w:tcPr>
          <w:p w14:paraId="4C368F5A">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0"/>
                <w:highlight w:val="none"/>
              </w:rPr>
              <w:t>代理服务费</w:t>
            </w:r>
          </w:p>
          <w:p w14:paraId="4727A54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采购代理机构向成交供应商收取代理服务费。根据发改价格〔2015〕299号文，按固定金额收费</w:t>
            </w:r>
            <w:r>
              <w:rPr>
                <w:rFonts w:hint="eastAsia" w:ascii="宋体" w:hAnsi="宋体" w:cs="宋体"/>
                <w:color w:val="auto"/>
                <w:szCs w:val="21"/>
                <w:highlight w:val="none"/>
                <w:lang w:eastAsia="zh-CN"/>
              </w:rPr>
              <w:t>：本次代理服务费为</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柒仟伍佰元整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7500.00</w:t>
            </w:r>
            <w:r>
              <w:rPr>
                <w:rFonts w:hint="eastAsia" w:ascii="宋体" w:hAnsi="宋体" w:cs="宋体"/>
                <w:color w:val="auto"/>
                <w:szCs w:val="21"/>
                <w:highlight w:val="none"/>
                <w:lang w:eastAsia="zh-CN"/>
              </w:rPr>
              <w:t>元</w:t>
            </w:r>
            <w:r>
              <w:rPr>
                <w:rFonts w:hint="eastAsia" w:ascii="宋体" w:hAnsi="宋体" w:cs="宋体"/>
                <w:color w:val="auto"/>
                <w:szCs w:val="21"/>
                <w:highlight w:val="none"/>
              </w:rPr>
              <w:t>）。具体费率如下：</w:t>
            </w:r>
          </w:p>
          <w:p w14:paraId="2EF645E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①成交金额在100万元以下的：</w:t>
            </w:r>
          </w:p>
          <w:p w14:paraId="70F5DC7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货物1.5％；服务招标1.5％；工程招标1.0％；</w:t>
            </w:r>
          </w:p>
          <w:p w14:paraId="2D748BB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②成交金额在100-500万元之间：</w:t>
            </w:r>
          </w:p>
          <w:p w14:paraId="009D394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货物1.1％；服务招标0.8％；工程招标0.7％；</w:t>
            </w:r>
          </w:p>
          <w:p w14:paraId="7C94A9A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③成交金额在500-1000万元之间：</w:t>
            </w:r>
          </w:p>
          <w:p w14:paraId="3A061BD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货物0.8％；服务招标0.45％；工程招标0.55％；</w:t>
            </w:r>
          </w:p>
          <w:p w14:paraId="21476F3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④成交金额在1000-5000万元之间：</w:t>
            </w:r>
          </w:p>
          <w:p w14:paraId="7D9E35F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货物0.5％；服务招标0.25％；工程招标0.35％；</w:t>
            </w:r>
          </w:p>
          <w:p w14:paraId="08216B8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p>
          <w:p w14:paraId="6890D02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差额定率累进法计算过程示例：</w:t>
            </w:r>
          </w:p>
          <w:p w14:paraId="789FBD6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例如：某货物招标代理业务成交金额为300万元，招标代理服务费金额按如下计算：</w:t>
            </w:r>
          </w:p>
          <w:p w14:paraId="58B6894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100万元×1.5%＝1.5万元</w:t>
            </w:r>
          </w:p>
          <w:p w14:paraId="3C1928C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（300－100）万元×1.1%＝2.2万元</w:t>
            </w:r>
          </w:p>
          <w:p w14:paraId="6BC3281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合计收费＝1.5＋2.2=3.7万元</w:t>
            </w:r>
          </w:p>
          <w:p w14:paraId="3367C288">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采购代理机构</w:t>
            </w:r>
            <w:r>
              <w:rPr>
                <w:rFonts w:hint="eastAsia" w:ascii="宋体" w:hAnsi="宋体" w:cs="宋体"/>
                <w:color w:val="auto"/>
                <w:szCs w:val="20"/>
                <w:highlight w:val="none"/>
              </w:rPr>
              <w:t>向成交供应商收取代理服务费，具体金额为</w:t>
            </w:r>
            <w:r>
              <w:rPr>
                <w:rFonts w:hint="eastAsia" w:ascii="宋体" w:hAnsi="宋体" w:cs="宋体"/>
                <w:color w:val="auto"/>
                <w:szCs w:val="20"/>
                <w:highlight w:val="none"/>
                <w:u w:val="single"/>
                <w:lang w:val="en-US" w:eastAsia="zh-CN"/>
              </w:rPr>
              <w:t xml:space="preserve">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w:t>
            </w:r>
          </w:p>
          <w:p w14:paraId="2C350E28">
            <w:pP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（2）成交供应商在签订合同前以银行转账或现金形式支付代理服务费。</w:t>
            </w:r>
          </w:p>
          <w:p w14:paraId="503B7C29">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采购代理费收取银行账户</w:t>
            </w:r>
          </w:p>
          <w:p w14:paraId="47F35215">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开户行名称：广西乐正工程项目管理有限公司</w:t>
            </w:r>
          </w:p>
          <w:p w14:paraId="50885C12">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开户银行：中国建设银行股份有限公司贵港江南支行</w:t>
            </w:r>
          </w:p>
          <w:p w14:paraId="61587F2A">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银行帐号：45050175374909888888</w:t>
            </w:r>
          </w:p>
        </w:tc>
      </w:tr>
      <w:tr w14:paraId="5E2A8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89" w:type="dxa"/>
            <w:tcBorders>
              <w:top w:val="single" w:color="auto" w:sz="4" w:space="0"/>
              <w:left w:val="single" w:color="auto" w:sz="4" w:space="0"/>
              <w:bottom w:val="single" w:color="auto" w:sz="4" w:space="0"/>
              <w:right w:val="single" w:color="auto" w:sz="4" w:space="0"/>
            </w:tcBorders>
            <w:vAlign w:val="center"/>
          </w:tcPr>
          <w:p w14:paraId="7B1E390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9.3</w:t>
            </w:r>
          </w:p>
        </w:tc>
        <w:tc>
          <w:tcPr>
            <w:tcW w:w="1496" w:type="dxa"/>
            <w:tcBorders>
              <w:top w:val="single" w:color="auto" w:sz="4" w:space="0"/>
              <w:left w:val="single" w:color="auto" w:sz="4" w:space="0"/>
              <w:bottom w:val="single" w:color="auto" w:sz="4" w:space="0"/>
              <w:right w:val="single" w:color="auto" w:sz="4" w:space="0"/>
            </w:tcBorders>
            <w:vAlign w:val="center"/>
          </w:tcPr>
          <w:p w14:paraId="20CAE3C5">
            <w:pPr>
              <w:spacing w:line="360" w:lineRule="auto"/>
              <w:jc w:val="center"/>
              <w:rPr>
                <w:rFonts w:ascii="宋体" w:hAnsi="宋体" w:cs="宋体"/>
                <w:color w:val="auto"/>
                <w:szCs w:val="20"/>
                <w:highlight w:val="none"/>
              </w:rPr>
            </w:pPr>
            <w:r>
              <w:rPr>
                <w:rFonts w:hint="eastAsia" w:ascii="宋体" w:hAnsi="宋体" w:cs="宋体"/>
                <w:color w:val="auto"/>
                <w:szCs w:val="20"/>
                <w:highlight w:val="none"/>
              </w:rPr>
              <w:t>附件</w:t>
            </w:r>
          </w:p>
        </w:tc>
        <w:tc>
          <w:tcPr>
            <w:tcW w:w="6729" w:type="dxa"/>
            <w:tcBorders>
              <w:top w:val="single" w:color="auto" w:sz="4" w:space="0"/>
              <w:left w:val="single" w:color="auto" w:sz="4" w:space="0"/>
              <w:bottom w:val="single" w:color="auto" w:sz="4" w:space="0"/>
              <w:right w:val="single" w:color="auto" w:sz="4" w:space="0"/>
            </w:tcBorders>
            <w:vAlign w:val="center"/>
          </w:tcPr>
          <w:p w14:paraId="7399D75D">
            <w:pPr>
              <w:spacing w:line="360"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无</w:t>
            </w:r>
          </w:p>
          <w:p w14:paraId="6CBB762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□有，详见：</w:t>
            </w:r>
            <w:r>
              <w:rPr>
                <w:rFonts w:hint="eastAsia" w:ascii="宋体" w:hAnsi="宋体" w:cs="宋体"/>
                <w:color w:val="auto"/>
                <w:szCs w:val="21"/>
                <w:highlight w:val="none"/>
                <w:u w:val="single"/>
              </w:rPr>
              <w:t xml:space="preserve">          </w:t>
            </w:r>
          </w:p>
        </w:tc>
      </w:tr>
      <w:tr w14:paraId="0C80C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989" w:type="dxa"/>
            <w:tcBorders>
              <w:top w:val="single" w:color="auto" w:sz="4" w:space="0"/>
              <w:left w:val="single" w:color="auto" w:sz="4" w:space="0"/>
              <w:bottom w:val="single" w:color="auto" w:sz="4" w:space="0"/>
              <w:right w:val="single" w:color="auto" w:sz="4" w:space="0"/>
            </w:tcBorders>
            <w:vAlign w:val="center"/>
          </w:tcPr>
          <w:p w14:paraId="44C36ED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9.3</w:t>
            </w:r>
          </w:p>
        </w:tc>
        <w:tc>
          <w:tcPr>
            <w:tcW w:w="1496" w:type="dxa"/>
            <w:tcBorders>
              <w:top w:val="single" w:color="auto" w:sz="4" w:space="0"/>
              <w:left w:val="single" w:color="auto" w:sz="4" w:space="0"/>
              <w:bottom w:val="single" w:color="auto" w:sz="4" w:space="0"/>
              <w:right w:val="single" w:color="auto" w:sz="4" w:space="0"/>
            </w:tcBorders>
            <w:vAlign w:val="center"/>
          </w:tcPr>
          <w:p w14:paraId="7F16EDB5">
            <w:pPr>
              <w:spacing w:line="360" w:lineRule="auto"/>
              <w:jc w:val="center"/>
              <w:rPr>
                <w:rFonts w:ascii="宋体" w:hAnsi="宋体" w:cs="宋体"/>
                <w:color w:val="auto"/>
                <w:szCs w:val="20"/>
                <w:highlight w:val="none"/>
              </w:rPr>
            </w:pPr>
            <w:r>
              <w:rPr>
                <w:rFonts w:hint="eastAsia" w:ascii="宋体" w:hAnsi="宋体" w:cs="宋体"/>
                <w:color w:val="auto"/>
                <w:szCs w:val="20"/>
                <w:highlight w:val="none"/>
              </w:rPr>
              <w:t>图纸</w:t>
            </w:r>
          </w:p>
        </w:tc>
        <w:tc>
          <w:tcPr>
            <w:tcW w:w="6729" w:type="dxa"/>
            <w:tcBorders>
              <w:top w:val="single" w:color="auto" w:sz="4" w:space="0"/>
              <w:left w:val="single" w:color="auto" w:sz="4" w:space="0"/>
              <w:bottom w:val="single" w:color="auto" w:sz="4" w:space="0"/>
              <w:right w:val="single" w:color="auto" w:sz="4" w:space="0"/>
            </w:tcBorders>
            <w:vAlign w:val="center"/>
          </w:tcPr>
          <w:p w14:paraId="6853886B">
            <w:pPr>
              <w:spacing w:line="360" w:lineRule="auto"/>
              <w:rPr>
                <w:rFonts w:ascii="宋体" w:hAnsi="宋体" w:cs="宋体"/>
                <w:color w:val="auto"/>
                <w:szCs w:val="21"/>
                <w:highlight w:val="none"/>
              </w:rPr>
            </w:pPr>
            <w:r>
              <w:rPr>
                <w:rFonts w:hint="eastAsia" w:ascii="宋体" w:hAnsi="宋体" w:cs="宋体"/>
                <w:color w:val="auto"/>
                <w:sz w:val="22"/>
                <w:szCs w:val="22"/>
                <w:highlight w:val="none"/>
              </w:rPr>
              <w:sym w:font="Wingdings 2" w:char="F052"/>
            </w:r>
            <w:r>
              <w:rPr>
                <w:rFonts w:hint="eastAsia" w:ascii="宋体" w:hAnsi="宋体" w:cs="宋体"/>
                <w:color w:val="auto"/>
                <w:szCs w:val="21"/>
                <w:highlight w:val="none"/>
              </w:rPr>
              <w:t>无</w:t>
            </w:r>
          </w:p>
          <w:p w14:paraId="44C4A72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□有，详见：</w:t>
            </w:r>
            <w:r>
              <w:rPr>
                <w:rFonts w:hint="eastAsia" w:ascii="宋体" w:hAnsi="宋体" w:cs="宋体"/>
                <w:color w:val="auto"/>
                <w:szCs w:val="21"/>
                <w:highlight w:val="none"/>
                <w:u w:val="single"/>
              </w:rPr>
              <w:t xml:space="preserve">             </w:t>
            </w:r>
          </w:p>
        </w:tc>
      </w:tr>
      <w:tr w14:paraId="4125B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89" w:type="dxa"/>
            <w:tcBorders>
              <w:top w:val="single" w:color="auto" w:sz="4" w:space="0"/>
              <w:left w:val="single" w:color="auto" w:sz="4" w:space="0"/>
              <w:bottom w:val="single" w:color="auto" w:sz="4" w:space="0"/>
              <w:right w:val="single" w:color="auto" w:sz="4" w:space="0"/>
            </w:tcBorders>
            <w:vAlign w:val="center"/>
          </w:tcPr>
          <w:p w14:paraId="6005D7A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9.4</w:t>
            </w:r>
          </w:p>
        </w:tc>
        <w:tc>
          <w:tcPr>
            <w:tcW w:w="1496" w:type="dxa"/>
            <w:tcBorders>
              <w:top w:val="single" w:color="auto" w:sz="4" w:space="0"/>
              <w:left w:val="single" w:color="auto" w:sz="4" w:space="0"/>
              <w:bottom w:val="single" w:color="auto" w:sz="4" w:space="0"/>
              <w:right w:val="single" w:color="auto" w:sz="4" w:space="0"/>
            </w:tcBorders>
            <w:vAlign w:val="center"/>
          </w:tcPr>
          <w:p w14:paraId="4263D5F6">
            <w:pPr>
              <w:spacing w:line="360" w:lineRule="auto"/>
              <w:jc w:val="center"/>
              <w:rPr>
                <w:rFonts w:ascii="宋体" w:hAnsi="宋体" w:cs="宋体"/>
                <w:color w:val="auto"/>
                <w:szCs w:val="20"/>
                <w:highlight w:val="none"/>
              </w:rPr>
            </w:pPr>
            <w:r>
              <w:rPr>
                <w:rFonts w:hint="eastAsia" w:ascii="宋体" w:hAnsi="宋体" w:cs="宋体"/>
                <w:color w:val="auto"/>
                <w:szCs w:val="20"/>
                <w:highlight w:val="none"/>
              </w:rPr>
              <w:t>其他事项</w:t>
            </w:r>
          </w:p>
        </w:tc>
        <w:tc>
          <w:tcPr>
            <w:tcW w:w="6729" w:type="dxa"/>
            <w:tcBorders>
              <w:top w:val="single" w:color="auto" w:sz="4" w:space="0"/>
              <w:left w:val="single" w:color="auto" w:sz="4" w:space="0"/>
              <w:bottom w:val="single" w:color="auto" w:sz="4" w:space="0"/>
              <w:right w:val="single" w:color="auto" w:sz="4" w:space="0"/>
            </w:tcBorders>
            <w:vAlign w:val="center"/>
          </w:tcPr>
          <w:p w14:paraId="54BAFE81">
            <w:pPr>
              <w:spacing w:line="360" w:lineRule="auto"/>
              <w:rPr>
                <w:rFonts w:ascii="宋体" w:hAnsi="宋体" w:cs="宋体"/>
                <w:color w:val="auto"/>
                <w:sz w:val="24"/>
                <w:highlight w:val="none"/>
              </w:rPr>
            </w:pPr>
            <w:r>
              <w:rPr>
                <w:rFonts w:hint="eastAsia" w:ascii="宋体" w:hAnsi="宋体" w:cs="宋体"/>
                <w:color w:val="auto"/>
                <w:szCs w:val="21"/>
                <w:highlight w:val="none"/>
              </w:rPr>
              <w:t>本文件中内容如有前后不一致，以在采购文件先出现的为准。</w:t>
            </w:r>
          </w:p>
        </w:tc>
      </w:tr>
    </w:tbl>
    <w:p w14:paraId="3E7A69B5">
      <w:pPr>
        <w:spacing w:line="360" w:lineRule="auto"/>
        <w:rPr>
          <w:rFonts w:ascii="宋体" w:hAnsi="宋体" w:cs="宋体"/>
          <w:color w:val="auto"/>
          <w:highlight w:val="none"/>
        </w:rPr>
      </w:pPr>
    </w:p>
    <w:bookmarkEnd w:id="13"/>
    <w:p w14:paraId="297AE2BD">
      <w:pPr>
        <w:spacing w:before="120" w:line="360" w:lineRule="auto"/>
        <w:outlineLvl w:val="1"/>
        <w:rPr>
          <w:rFonts w:ascii="宋体" w:hAnsi="宋体" w:cs="宋体"/>
          <w:b/>
          <w:bCs/>
          <w:color w:val="auto"/>
          <w:kern w:val="0"/>
          <w:szCs w:val="21"/>
          <w:highlight w:val="none"/>
        </w:rPr>
      </w:pPr>
      <w:r>
        <w:rPr>
          <w:rFonts w:hint="eastAsia" w:ascii="宋体" w:hAnsi="宋体" w:cs="宋体"/>
          <w:color w:val="auto"/>
          <w:szCs w:val="21"/>
          <w:highlight w:val="none"/>
        </w:rPr>
        <w:br w:type="page"/>
      </w:r>
      <w:r>
        <w:rPr>
          <w:rFonts w:hint="eastAsia" w:ascii="宋体" w:hAnsi="宋体" w:cs="宋体"/>
          <w:b/>
          <w:bCs/>
          <w:color w:val="auto"/>
          <w:kern w:val="0"/>
          <w:szCs w:val="21"/>
          <w:highlight w:val="none"/>
        </w:rPr>
        <w:t>1．总则</w:t>
      </w:r>
    </w:p>
    <w:p w14:paraId="68661253">
      <w:pPr>
        <w:spacing w:before="120" w:line="360" w:lineRule="auto"/>
        <w:ind w:firstLine="422" w:firstLineChars="200"/>
        <w:outlineLvl w:val="2"/>
        <w:rPr>
          <w:rFonts w:ascii="宋体" w:hAnsi="宋体" w:cs="宋体"/>
          <w:b/>
          <w:bCs/>
          <w:color w:val="auto"/>
          <w:kern w:val="0"/>
          <w:szCs w:val="21"/>
          <w:highlight w:val="none"/>
        </w:rPr>
      </w:pPr>
      <w:bookmarkStart w:id="15" w:name="_Toc254970527"/>
      <w:bookmarkStart w:id="16" w:name="_Toc254970668"/>
      <w:r>
        <w:rPr>
          <w:rFonts w:hint="eastAsia" w:ascii="宋体" w:hAnsi="宋体" w:cs="宋体"/>
          <w:b/>
          <w:bCs/>
          <w:color w:val="auto"/>
          <w:kern w:val="0"/>
          <w:szCs w:val="21"/>
          <w:highlight w:val="none"/>
        </w:rPr>
        <w:t>1.1适用范围</w:t>
      </w:r>
      <w:bookmarkEnd w:id="15"/>
      <w:bookmarkEnd w:id="16"/>
    </w:p>
    <w:p w14:paraId="175D4AA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本采购文件适用于供应商须知前附表所述项目的政府采购活动。</w:t>
      </w:r>
    </w:p>
    <w:p w14:paraId="4BBE1670">
      <w:pPr>
        <w:spacing w:before="120" w:line="360" w:lineRule="auto"/>
        <w:ind w:firstLine="422" w:firstLineChars="200"/>
        <w:outlineLvl w:val="2"/>
        <w:rPr>
          <w:rFonts w:ascii="宋体" w:hAnsi="宋体" w:cs="宋体"/>
          <w:b/>
          <w:bCs/>
          <w:color w:val="auto"/>
          <w:kern w:val="0"/>
          <w:szCs w:val="21"/>
          <w:highlight w:val="none"/>
        </w:rPr>
      </w:pPr>
      <w:bookmarkStart w:id="17" w:name="_Toc254970669"/>
      <w:bookmarkStart w:id="18" w:name="_Toc254970528"/>
      <w:r>
        <w:rPr>
          <w:rFonts w:hint="eastAsia" w:ascii="宋体" w:hAnsi="宋体" w:cs="宋体"/>
          <w:b/>
          <w:bCs/>
          <w:color w:val="auto"/>
          <w:kern w:val="0"/>
          <w:szCs w:val="21"/>
          <w:highlight w:val="none"/>
        </w:rPr>
        <w:t>1.2定义</w:t>
      </w:r>
      <w:bookmarkEnd w:id="17"/>
      <w:bookmarkEnd w:id="18"/>
    </w:p>
    <w:p w14:paraId="213D61E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1.2.1“采购人”系指依法进行政府采购的国家机关、事业单位、团体组织。</w:t>
      </w:r>
    </w:p>
    <w:p w14:paraId="48A7389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1.2.2“供应商”系</w:t>
      </w:r>
      <w:r>
        <w:rPr>
          <w:rFonts w:hint="eastAsia" w:ascii="宋体" w:hAnsi="宋体" w:cs="宋体"/>
          <w:color w:val="auto"/>
          <w:highlight w:val="none"/>
        </w:rPr>
        <w:t>指响应招标、参加投标竞争的法人、其他组织或者自然人</w:t>
      </w:r>
      <w:r>
        <w:rPr>
          <w:rFonts w:hint="eastAsia" w:ascii="宋体" w:hAnsi="宋体" w:cs="宋体"/>
          <w:color w:val="auto"/>
          <w:szCs w:val="21"/>
          <w:highlight w:val="none"/>
        </w:rPr>
        <w:t>。</w:t>
      </w:r>
    </w:p>
    <w:p w14:paraId="43C406EF">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r>
        <w:rPr>
          <w:rFonts w:hint="eastAsia" w:ascii="宋体" w:hAnsi="宋体" w:cs="宋体"/>
          <w:color w:val="auto"/>
          <w:highlight w:val="none"/>
        </w:rPr>
        <w:br w:type="textWrapping"/>
      </w:r>
      <w:r>
        <w:rPr>
          <w:rFonts w:hint="eastAsia" w:ascii="宋体" w:hAnsi="宋体" w:cs="宋体"/>
          <w:color w:val="auto"/>
          <w:highlight w:val="none"/>
        </w:rPr>
        <w:t xml:space="preserve">    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2CC38B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07E4C03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1.2.6本项目的技术商务要求重要性分为“▲”（如有）、“#”（如有）和一般无标识指标。▲代表实质性要求指标，</w:t>
      </w:r>
      <w:r>
        <w:rPr>
          <w:rFonts w:hint="eastAsia" w:ascii="宋体" w:hAnsi="宋体" w:cs="宋体"/>
          <w:b/>
          <w:bCs/>
          <w:color w:val="auto"/>
          <w:szCs w:val="21"/>
          <w:highlight w:val="none"/>
        </w:rPr>
        <w:t>不满足该指标项将导致响应被否决</w:t>
      </w:r>
      <w:r>
        <w:rPr>
          <w:rFonts w:hint="eastAsia" w:ascii="宋体" w:hAnsi="宋体" w:cs="宋体"/>
          <w:color w:val="auto"/>
          <w:szCs w:val="21"/>
          <w:highlight w:val="none"/>
        </w:rPr>
        <w:t>，#代表重要指标，无标识则表示一般指标项。</w:t>
      </w:r>
    </w:p>
    <w:p w14:paraId="6B4C922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1.2.7 本采购文件出现多种选项的条款，以“</w:t>
      </w:r>
      <w:r>
        <w:rPr>
          <w:rFonts w:hint="eastAsia" w:ascii="宋体" w:hAnsi="宋体" w:cs="宋体"/>
          <w:color w:val="auto"/>
          <w:highlight w:val="none"/>
        </w:rPr>
        <w:sym w:font="Wingdings 2" w:char="F052"/>
      </w:r>
      <w:r>
        <w:rPr>
          <w:rFonts w:hint="eastAsia" w:ascii="宋体" w:hAnsi="宋体" w:cs="宋体"/>
          <w:color w:val="auto"/>
          <w:szCs w:val="21"/>
          <w:highlight w:val="none"/>
        </w:rPr>
        <w:t>”表示本条款所选择的方式。</w:t>
      </w:r>
    </w:p>
    <w:p w14:paraId="74B8BB9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1.2.8 “电子交易平台”是指以数据电文形式在线完成采购活动的信息平台，本采购文件中也称“广西政府采购云平台”。</w:t>
      </w:r>
    </w:p>
    <w:p w14:paraId="320C339E">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1.3项目信息</w:t>
      </w:r>
    </w:p>
    <w:p w14:paraId="5C9DC36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1.3.1项目名称及编号：详见供应商须知前附表</w:t>
      </w:r>
    </w:p>
    <w:p w14:paraId="290FD80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1.3.2采购方式：详见供应商须知前附表</w:t>
      </w:r>
    </w:p>
    <w:p w14:paraId="57144663">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1.4促进中小企业发展政策</w:t>
      </w:r>
    </w:p>
    <w:p w14:paraId="2A643EAA">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3A86EABE">
      <w:pPr>
        <w:spacing w:before="120" w:line="360" w:lineRule="auto"/>
        <w:ind w:left="2" w:leftChars="1" w:firstLine="420" w:firstLineChars="200"/>
        <w:rPr>
          <w:rFonts w:ascii="宋体" w:hAnsi="宋体" w:cs="宋体"/>
          <w:color w:val="auto"/>
          <w:szCs w:val="21"/>
          <w:highlight w:val="none"/>
        </w:rPr>
      </w:pPr>
      <w:bookmarkStart w:id="19" w:name="_Hlk92205820"/>
      <w:r>
        <w:rPr>
          <w:rFonts w:hint="eastAsia" w:ascii="宋体" w:hAnsi="宋体" w:cs="宋体"/>
          <w:color w:val="auto"/>
          <w:szCs w:val="21"/>
          <w:highlight w:val="none"/>
        </w:rPr>
        <w:t>根 据《政府采购促进中小企业发展管理办法》（财库[2020]46号）第九条、《广西壮族自治区财政厅关于进一步发挥政府采购政策功能促进企业发展的通知》（桂财采[2022]30号）、以及《广西壮族自治区财政厅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2263B201">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1.4.2中小企业定义</w:t>
      </w:r>
    </w:p>
    <w:p w14:paraId="4B38D3D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119DABD9">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1.4.2.2供应商提供的货物、工程或者服务符合下列情形的，享受本款规定的促进中小企业发展政策：</w:t>
      </w:r>
    </w:p>
    <w:p w14:paraId="735BC6CA">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在货物采购项目中，货物由中小企业制造，即货物由中小企业生产且使用该中小企业商号或者注册商标；</w:t>
      </w:r>
    </w:p>
    <w:p w14:paraId="478F7366">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在工程采购项目中，工程由中小企业承建，即工程施工单位为中小企业；</w:t>
      </w:r>
    </w:p>
    <w:p w14:paraId="3EFA2E3C">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在服务采购项目中，服务由中小企业承接，即提供服务的人员为中小企业依照《中华人民共和国劳动合同法》订立劳动合同的从业人员。</w:t>
      </w:r>
    </w:p>
    <w:p w14:paraId="5F5E0388">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在货物采购项目中，供应商提供的货物既有中小企业制造货物，也有大型企业制造货物的，不享受本款规定的促进中小企业发展政策。</w:t>
      </w:r>
    </w:p>
    <w:p w14:paraId="79F1C5A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7103ABD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符合条件的货物制造商、工程施工单位、服务承接单位为中小企业的，应按采购文件规定在响应文件中提供声明函。</w:t>
      </w:r>
    </w:p>
    <w:p w14:paraId="0A9D42A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1.4.2.4视同中小企业情形</w:t>
      </w:r>
    </w:p>
    <w:p w14:paraId="792CB03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（1）符合中小企业划分标准的个体工商户，视同中小企业。</w:t>
      </w:r>
    </w:p>
    <w:p w14:paraId="2E38588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（2）以联合体形式参加政府采购活动，联合体各方均为中小企业的，联合体视同中小企业。其中，联合体各方均为小微企业的，联合体视同小微企业。</w:t>
      </w:r>
    </w:p>
    <w:p w14:paraId="62EF1C3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946C5CC">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符合条件的货物制造商、工程施工单位、服务承接单位为监狱企业或残疾人福利性单位的，应按采购文件规定在响应文件中提供相关证明文件。</w:t>
      </w:r>
      <w:bookmarkEnd w:id="19"/>
    </w:p>
    <w:p w14:paraId="47337F8E">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1.5供应商资格要求</w:t>
      </w:r>
    </w:p>
    <w:p w14:paraId="598F290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1.5.1供应商资格要求：详见供应商须知前附表</w:t>
      </w:r>
    </w:p>
    <w:p w14:paraId="36E1320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1.5.2按照磋商公告的规定获得采购文件。</w:t>
      </w:r>
    </w:p>
    <w:p w14:paraId="0B95844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1.5.3本项目是否接受联合体响应，见“供应商须知前附表”规定。</w:t>
      </w:r>
    </w:p>
    <w:p w14:paraId="3B9FCBF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如接受联合体响应，联合体响应要求如下： </w:t>
      </w:r>
    </w:p>
    <w:p w14:paraId="67B4F8E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（1）供应商可以组成一个响应联合体，以一个供应商的身份共同参加响应。联合体响应的，须提供《联合体协议书》（格式后附）</w:t>
      </w:r>
    </w:p>
    <w:p w14:paraId="4F5DA7E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7E0EDF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318C8D4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5FA333B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533BC25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（6）联合体响应业绩、履约能力按照联合体各方其中较高的一方认定并计算（采购文件其他章节另有规定的除外）。</w:t>
      </w:r>
    </w:p>
    <w:p w14:paraId="7F2B451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（7）供应商为联合体的，可以由联合体中的一方或者多方共同交纳磋商保证金，其交纳的保证金对联合体各方均具有约束力。</w:t>
      </w:r>
    </w:p>
    <w:p w14:paraId="2E4A138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（8）联合体各方均应按照采购文件的规定提交资格证明文件。</w:t>
      </w:r>
    </w:p>
    <w:p w14:paraId="50E98C77">
      <w:pPr>
        <w:spacing w:before="120" w:line="360" w:lineRule="auto"/>
        <w:ind w:firstLine="422" w:firstLineChars="200"/>
        <w:outlineLvl w:val="2"/>
        <w:rPr>
          <w:rFonts w:ascii="宋体" w:hAnsi="宋体" w:cs="宋体"/>
          <w:b/>
          <w:bCs/>
          <w:color w:val="auto"/>
          <w:kern w:val="0"/>
          <w:szCs w:val="21"/>
          <w:highlight w:val="none"/>
        </w:rPr>
      </w:pPr>
      <w:bookmarkStart w:id="20" w:name="_Toc254970531"/>
      <w:bookmarkStart w:id="21" w:name="_Toc254970672"/>
      <w:r>
        <w:rPr>
          <w:rFonts w:hint="eastAsia" w:ascii="宋体" w:hAnsi="宋体" w:cs="宋体"/>
          <w:b/>
          <w:bCs/>
          <w:color w:val="auto"/>
          <w:kern w:val="0"/>
          <w:szCs w:val="21"/>
          <w:highlight w:val="none"/>
        </w:rPr>
        <w:t>1.6现场踏勘及响应费用</w:t>
      </w:r>
      <w:bookmarkEnd w:id="20"/>
      <w:bookmarkEnd w:id="21"/>
    </w:p>
    <w:p w14:paraId="795DF0E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1.6.1前附表如规定现场踏勘的，供应商应按规定时间地点参加踏勘。</w:t>
      </w:r>
    </w:p>
    <w:p w14:paraId="1BBA559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1.6.2供应商均应自行承担所有与响应有关的全部费用（采购文件有相关的规定除外）。</w:t>
      </w:r>
    </w:p>
    <w:p w14:paraId="1C5B24EC">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1.7转包与分包</w:t>
      </w:r>
    </w:p>
    <w:p w14:paraId="2B3A4CB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1.7.1如采购文件其他地方无特别规定，本项目不允许转包。</w:t>
      </w:r>
    </w:p>
    <w:p w14:paraId="2A37BE7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9B9B5C3">
      <w:pPr>
        <w:spacing w:before="120" w:line="360" w:lineRule="auto"/>
        <w:ind w:firstLine="422" w:firstLineChars="200"/>
        <w:outlineLvl w:val="2"/>
        <w:rPr>
          <w:rFonts w:ascii="宋体" w:hAnsi="宋体" w:cs="宋体"/>
          <w:b/>
          <w:bCs/>
          <w:color w:val="auto"/>
          <w:kern w:val="0"/>
          <w:szCs w:val="21"/>
          <w:highlight w:val="none"/>
        </w:rPr>
      </w:pPr>
      <w:bookmarkStart w:id="22" w:name="_Toc254970673"/>
      <w:bookmarkStart w:id="23" w:name="_Toc254970532"/>
      <w:r>
        <w:rPr>
          <w:rFonts w:hint="eastAsia" w:ascii="宋体" w:hAnsi="宋体" w:cs="宋体"/>
          <w:b/>
          <w:bCs/>
          <w:color w:val="auto"/>
          <w:kern w:val="0"/>
          <w:szCs w:val="21"/>
          <w:highlight w:val="none"/>
        </w:rPr>
        <w:t>1.8特别说明</w:t>
      </w:r>
      <w:bookmarkEnd w:id="22"/>
      <w:bookmarkEnd w:id="23"/>
    </w:p>
    <w:p w14:paraId="7268ED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649ECAA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1.8.2供应商应仔细阅读采购文件的所有内容，按照采购文件的要求提交响应文件，并对所提供的全部资料的真实性承担法律责任。</w:t>
      </w:r>
    </w:p>
    <w:p w14:paraId="6679349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1.8.3供应商在响应活动中提供任何虚假材料，将报监管部门查处； </w:t>
      </w:r>
    </w:p>
    <w:p w14:paraId="7E6F0AD4">
      <w:pPr>
        <w:spacing w:before="120" w:line="360" w:lineRule="auto"/>
        <w:ind w:left="2" w:leftChars="1" w:firstLine="422" w:firstLineChars="200"/>
        <w:outlineLvl w:val="1"/>
        <w:rPr>
          <w:rFonts w:ascii="宋体" w:hAnsi="宋体" w:cs="宋体"/>
          <w:b/>
          <w:bCs/>
          <w:color w:val="auto"/>
          <w:kern w:val="0"/>
          <w:szCs w:val="21"/>
          <w:highlight w:val="none"/>
        </w:rPr>
      </w:pPr>
      <w:bookmarkStart w:id="24" w:name="_Toc254970675"/>
      <w:bookmarkStart w:id="25" w:name="_Toc254970534"/>
      <w:r>
        <w:rPr>
          <w:rFonts w:hint="eastAsia" w:ascii="宋体" w:hAnsi="宋体" w:cs="宋体"/>
          <w:b/>
          <w:bCs/>
          <w:color w:val="auto"/>
          <w:kern w:val="0"/>
          <w:szCs w:val="21"/>
          <w:highlight w:val="none"/>
        </w:rPr>
        <w:t>2．采购文件</w:t>
      </w:r>
      <w:bookmarkEnd w:id="24"/>
      <w:bookmarkEnd w:id="25"/>
    </w:p>
    <w:p w14:paraId="54B45FAE">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2.1采购文件的构成</w:t>
      </w:r>
    </w:p>
    <w:p w14:paraId="4661883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磋商公告</w:t>
      </w:r>
    </w:p>
    <w:p w14:paraId="66EE718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采购需求</w:t>
      </w:r>
    </w:p>
    <w:p w14:paraId="552200E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供应商须知</w:t>
      </w:r>
    </w:p>
    <w:p w14:paraId="76DD3CB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评审方法及标准</w:t>
      </w:r>
    </w:p>
    <w:p w14:paraId="64F937C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合同主要条款格式</w:t>
      </w:r>
    </w:p>
    <w:p w14:paraId="48194FE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响应文件格式</w:t>
      </w:r>
    </w:p>
    <w:p w14:paraId="06FFAEE6">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2.2供应商的风险</w:t>
      </w:r>
    </w:p>
    <w:p w14:paraId="1C3DB49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供应商没有按照采购文件要求提供全部资料，或者供应商没有对采购文件在各方面作出实质性响应是供应商的风险，并可能导致其响应被否决。</w:t>
      </w:r>
    </w:p>
    <w:p w14:paraId="04243DD9">
      <w:pPr>
        <w:spacing w:before="120" w:line="360" w:lineRule="auto"/>
        <w:ind w:firstLine="422" w:firstLineChars="200"/>
        <w:outlineLvl w:val="2"/>
        <w:rPr>
          <w:rFonts w:ascii="宋体" w:hAnsi="宋体" w:cs="宋体"/>
          <w:b/>
          <w:color w:val="auto"/>
          <w:szCs w:val="21"/>
          <w:highlight w:val="none"/>
        </w:rPr>
      </w:pPr>
      <w:r>
        <w:rPr>
          <w:rFonts w:hint="eastAsia" w:ascii="宋体" w:hAnsi="宋体" w:cs="宋体"/>
          <w:b/>
          <w:bCs/>
          <w:color w:val="auto"/>
          <w:kern w:val="0"/>
          <w:szCs w:val="21"/>
          <w:highlight w:val="none"/>
        </w:rPr>
        <w:t>2.3采购文件的澄清与修改</w:t>
      </w:r>
    </w:p>
    <w:p w14:paraId="5DF26BA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2.3.1任何已获得采购文件的潜在供应商，均可以书面形式要求采购代理机构作出书面解释、澄清。</w:t>
      </w:r>
    </w:p>
    <w:p w14:paraId="447DC93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2.3.2采购人、采购代理机构可以对已发出的采购文件进行必要的澄清或者修改，澄清或者修改的内容可能影响响应文件编制的，采购人、采购代理机构应当在提交首次响应文件截止时间至少5日前，在供应商须知前附表规定的方式通知所有获取采购文件的潜在供应商，不足5日的，采购人、采购代理机构应当顺延提交首次响应文件截止时间。 </w:t>
      </w:r>
    </w:p>
    <w:p w14:paraId="25B3DE5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0EF025A0">
      <w:pPr>
        <w:spacing w:before="120" w:line="360" w:lineRule="auto"/>
        <w:ind w:left="2" w:leftChars="1" w:firstLine="422" w:firstLineChars="200"/>
        <w:outlineLvl w:val="1"/>
        <w:rPr>
          <w:rFonts w:ascii="宋体" w:hAnsi="宋体" w:cs="宋体"/>
          <w:b/>
          <w:bCs/>
          <w:color w:val="auto"/>
          <w:kern w:val="0"/>
          <w:szCs w:val="21"/>
          <w:highlight w:val="none"/>
        </w:rPr>
      </w:pPr>
      <w:bookmarkStart w:id="26" w:name="_Toc254970535"/>
      <w:bookmarkStart w:id="27" w:name="_Toc254970676"/>
      <w:r>
        <w:rPr>
          <w:rFonts w:hint="eastAsia" w:ascii="宋体" w:hAnsi="宋体" w:cs="宋体"/>
          <w:b/>
          <w:bCs/>
          <w:color w:val="auto"/>
          <w:kern w:val="0"/>
          <w:szCs w:val="21"/>
          <w:highlight w:val="none"/>
        </w:rPr>
        <w:t>3．响应文件</w:t>
      </w:r>
      <w:bookmarkEnd w:id="26"/>
      <w:bookmarkEnd w:id="27"/>
    </w:p>
    <w:p w14:paraId="4CB30D2E">
      <w:pPr>
        <w:spacing w:before="120" w:line="360" w:lineRule="auto"/>
        <w:ind w:firstLine="422" w:firstLineChars="200"/>
        <w:outlineLvl w:val="2"/>
        <w:rPr>
          <w:rFonts w:ascii="宋体" w:hAnsi="宋体" w:cs="宋体"/>
          <w:b/>
          <w:bCs/>
          <w:color w:val="auto"/>
          <w:kern w:val="0"/>
          <w:szCs w:val="21"/>
          <w:highlight w:val="none"/>
        </w:rPr>
      </w:pPr>
      <w:bookmarkStart w:id="28" w:name="_Toc254970677"/>
      <w:bookmarkStart w:id="29" w:name="_Toc254970536"/>
      <w:r>
        <w:rPr>
          <w:rFonts w:hint="eastAsia" w:ascii="宋体" w:hAnsi="宋体" w:cs="宋体"/>
          <w:b/>
          <w:bCs/>
          <w:color w:val="auto"/>
          <w:kern w:val="0"/>
          <w:szCs w:val="21"/>
          <w:highlight w:val="none"/>
        </w:rPr>
        <w:t>3.1响应文件的组成</w:t>
      </w:r>
      <w:bookmarkEnd w:id="28"/>
      <w:bookmarkEnd w:id="29"/>
    </w:p>
    <w:p w14:paraId="73952C3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响应文件由第六章“响应文件格式”规定的内容和供应商所作的一切有效补充、修改和承诺等文件组成。</w:t>
      </w:r>
    </w:p>
    <w:p w14:paraId="7BA9A98E">
      <w:pPr>
        <w:spacing w:before="120" w:line="360" w:lineRule="auto"/>
        <w:ind w:firstLine="422" w:firstLineChars="200"/>
        <w:outlineLvl w:val="2"/>
        <w:rPr>
          <w:rFonts w:ascii="宋体" w:hAnsi="宋体" w:cs="宋体"/>
          <w:b/>
          <w:bCs/>
          <w:color w:val="auto"/>
          <w:kern w:val="0"/>
          <w:szCs w:val="21"/>
          <w:highlight w:val="none"/>
        </w:rPr>
      </w:pPr>
      <w:bookmarkStart w:id="30" w:name="_Toc254970537"/>
      <w:bookmarkStart w:id="31" w:name="_Toc254970678"/>
      <w:r>
        <w:rPr>
          <w:rFonts w:hint="eastAsia" w:ascii="宋体" w:hAnsi="宋体" w:cs="宋体"/>
          <w:b/>
          <w:color w:val="auto"/>
          <w:szCs w:val="21"/>
          <w:highlight w:val="none"/>
        </w:rPr>
        <w:t>3.2</w:t>
      </w:r>
      <w:r>
        <w:rPr>
          <w:rFonts w:hint="eastAsia" w:ascii="宋体" w:hAnsi="宋体" w:cs="宋体"/>
          <w:b/>
          <w:bCs/>
          <w:color w:val="auto"/>
          <w:kern w:val="0"/>
          <w:szCs w:val="21"/>
          <w:highlight w:val="none"/>
        </w:rPr>
        <w:t>响应文件的语言及计量</w:t>
      </w:r>
      <w:bookmarkEnd w:id="30"/>
      <w:bookmarkEnd w:id="31"/>
    </w:p>
    <w:p w14:paraId="3F5E1E1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1E2C097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3.2.2计量单位采购文件已有明确规定的，响应使用采购文件规定的计量单位；采购文件没有规定的，应采用中华人民共和国法定计量单位。</w:t>
      </w:r>
    </w:p>
    <w:p w14:paraId="60E22DFF">
      <w:pPr>
        <w:spacing w:before="120" w:line="360" w:lineRule="auto"/>
        <w:ind w:firstLine="422" w:firstLineChars="200"/>
        <w:outlineLvl w:val="2"/>
        <w:rPr>
          <w:rFonts w:ascii="宋体" w:hAnsi="宋体" w:cs="宋体"/>
          <w:b/>
          <w:bCs/>
          <w:color w:val="auto"/>
          <w:kern w:val="0"/>
          <w:szCs w:val="21"/>
          <w:highlight w:val="none"/>
        </w:rPr>
      </w:pPr>
      <w:bookmarkStart w:id="32" w:name="_Toc254970679"/>
      <w:bookmarkStart w:id="33" w:name="_Toc254970538"/>
      <w:r>
        <w:rPr>
          <w:rFonts w:hint="eastAsia" w:ascii="宋体" w:hAnsi="宋体" w:cs="宋体"/>
          <w:b/>
          <w:bCs/>
          <w:color w:val="auto"/>
          <w:kern w:val="0"/>
          <w:szCs w:val="21"/>
          <w:highlight w:val="none"/>
        </w:rPr>
        <w:t>3.3响应报价</w:t>
      </w:r>
      <w:bookmarkEnd w:id="32"/>
      <w:bookmarkEnd w:id="33"/>
    </w:p>
    <w:p w14:paraId="61E68F3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3.3.1响应报价应按采购文件中相关附表格式填写。</w:t>
      </w:r>
    </w:p>
    <w:p w14:paraId="27AA94A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3.3.2响应文件只允许有一个报价，有选择的或有条件的报价将不予接受。</w:t>
      </w:r>
    </w:p>
    <w:p w14:paraId="61B75E1F">
      <w:pPr>
        <w:suppressAutoHyphens/>
        <w:spacing w:before="120"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3.3.3对于本文件中未列明，而供应商认为必需的费用也需列入响应报价。在合同实施时，采购人将不予支付成交供应商没有列入的项目费用，并认为此项目的费用已包括在响应报价中。</w:t>
      </w:r>
    </w:p>
    <w:p w14:paraId="0A7142E9">
      <w:pPr>
        <w:suppressAutoHyphens/>
        <w:spacing w:before="120" w:line="360" w:lineRule="auto"/>
        <w:ind w:firstLine="420" w:firstLineChars="200"/>
        <w:rPr>
          <w:rFonts w:ascii="宋体" w:hAnsi="宋体" w:cs="宋体"/>
          <w:b/>
          <w:bCs/>
          <w:color w:val="auto"/>
          <w:kern w:val="1"/>
          <w:szCs w:val="21"/>
          <w:highlight w:val="none"/>
        </w:rPr>
      </w:pPr>
      <w:r>
        <w:rPr>
          <w:rFonts w:hint="eastAsia" w:ascii="宋体" w:hAnsi="宋体" w:cs="宋体"/>
          <w:color w:val="auto"/>
          <w:kern w:val="1"/>
          <w:szCs w:val="21"/>
          <w:highlight w:val="none"/>
        </w:rPr>
        <w:t>3.3.4采购人不接受供应商给予的赠品、回扣或者与采购无关的其他商品、服务。</w:t>
      </w:r>
    </w:p>
    <w:p w14:paraId="214024D8">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3.4响应有效期</w:t>
      </w:r>
    </w:p>
    <w:p w14:paraId="1E6B36B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3.4.1如采购文件其他地方无特别规定，响应有效期则为响应截止之日起90天。在响应有效期内响应文件应保持有效。</w:t>
      </w:r>
      <w:r>
        <w:rPr>
          <w:rFonts w:hint="eastAsia" w:ascii="宋体" w:hAnsi="宋体" w:cs="宋体"/>
          <w:b/>
          <w:bCs/>
          <w:color w:val="auto"/>
          <w:szCs w:val="21"/>
          <w:highlight w:val="none"/>
        </w:rPr>
        <w:t>有效期不足的响应文件将被否决</w:t>
      </w:r>
      <w:r>
        <w:rPr>
          <w:rFonts w:hint="eastAsia" w:ascii="宋体" w:hAnsi="宋体" w:cs="宋体"/>
          <w:color w:val="auto"/>
          <w:szCs w:val="21"/>
          <w:highlight w:val="none"/>
        </w:rPr>
        <w:t>。</w:t>
      </w:r>
    </w:p>
    <w:p w14:paraId="54B0A22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3.4.2在特殊情况下，采购人可与供应商协商延长响应文件的有效期，这种要求和答复均以书面形式进行。</w:t>
      </w:r>
    </w:p>
    <w:p w14:paraId="7B6B0B1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00C2C2D">
      <w:pPr>
        <w:spacing w:before="120" w:line="360" w:lineRule="auto"/>
        <w:ind w:firstLine="422" w:firstLineChars="200"/>
        <w:outlineLvl w:val="2"/>
        <w:rPr>
          <w:rFonts w:ascii="宋体" w:hAnsi="宋体" w:cs="宋体"/>
          <w:b/>
          <w:bCs/>
          <w:color w:val="auto"/>
          <w:kern w:val="0"/>
          <w:szCs w:val="21"/>
          <w:highlight w:val="none"/>
        </w:rPr>
      </w:pPr>
      <w:bookmarkStart w:id="34" w:name="_Toc254970541"/>
      <w:bookmarkStart w:id="35" w:name="_Toc254970682"/>
      <w:r>
        <w:rPr>
          <w:rFonts w:hint="eastAsia" w:ascii="宋体" w:hAnsi="宋体" w:cs="宋体"/>
          <w:b/>
          <w:bCs/>
          <w:color w:val="auto"/>
          <w:kern w:val="0"/>
          <w:szCs w:val="21"/>
          <w:highlight w:val="none"/>
        </w:rPr>
        <w:t>3.5磋商保证金</w:t>
      </w:r>
      <w:bookmarkEnd w:id="34"/>
      <w:bookmarkEnd w:id="35"/>
    </w:p>
    <w:p w14:paraId="388774E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3.5.1供应商须按须知前附表规定提交磋商保证金，</w:t>
      </w:r>
      <w:r>
        <w:rPr>
          <w:rFonts w:hint="eastAsia" w:ascii="宋体" w:hAnsi="宋体" w:cs="宋体"/>
          <w:b/>
          <w:bCs/>
          <w:color w:val="auto"/>
          <w:szCs w:val="21"/>
          <w:highlight w:val="none"/>
        </w:rPr>
        <w:t>否则其响应将被否决</w:t>
      </w:r>
      <w:r>
        <w:rPr>
          <w:rFonts w:hint="eastAsia" w:ascii="宋体" w:hAnsi="宋体" w:cs="宋体"/>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641D03E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3.5.2磋商保证金币种应与响应报价币种相同。</w:t>
      </w:r>
    </w:p>
    <w:p w14:paraId="2B52894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3.5.3未成交供应商的磋商保证金在成交通知书发出后4个工作日内退还。成交供应商的磋商保证金在合同签订后4个工作日内退还（办理退还手续时需要向采购代理机构提供两份合同复印件）。</w:t>
      </w:r>
    </w:p>
    <w:p w14:paraId="744F3B1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3.5.4供应商有下列情形之一的，磋商保证金将不予退还：</w:t>
      </w:r>
    </w:p>
    <w:p w14:paraId="208A4010">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供应商在响应有效期内撤销响应文件的；</w:t>
      </w:r>
    </w:p>
    <w:p w14:paraId="2DFE0D01">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供应商在响应过程中弄虚作假，提供虚假材料的；</w:t>
      </w:r>
    </w:p>
    <w:p w14:paraId="5C8376FD">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成交供应商无正当理由不与采购人签订合同的；</w:t>
      </w:r>
    </w:p>
    <w:p w14:paraId="06DF14F9">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将成交项目转让给他人或者在响应文件中未说明且未经采购人同意，将成交项目分包给他人的；</w:t>
      </w:r>
    </w:p>
    <w:p w14:paraId="40B7AD09">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供应商与采购人、其他供应商或者采购代理机构恶意串通的；</w:t>
      </w:r>
    </w:p>
    <w:p w14:paraId="616EE08C">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拒绝履行合同义务的；</w:t>
      </w:r>
    </w:p>
    <w:p w14:paraId="6837E193">
      <w:pPr>
        <w:numPr>
          <w:ilvl w:val="0"/>
          <w:numId w:val="1"/>
        </w:numPr>
        <w:spacing w:before="120" w:line="360" w:lineRule="auto"/>
        <w:rPr>
          <w:rFonts w:ascii="宋体" w:hAnsi="宋体" w:cs="宋体"/>
          <w:color w:val="auto"/>
          <w:szCs w:val="21"/>
          <w:highlight w:val="none"/>
        </w:rPr>
      </w:pPr>
      <w:r>
        <w:rPr>
          <w:rFonts w:hint="eastAsia" w:ascii="宋体" w:hAnsi="宋体" w:cs="宋体"/>
          <w:color w:val="auto"/>
          <w:szCs w:val="21"/>
          <w:highlight w:val="none"/>
        </w:rPr>
        <w:t>其他严重扰乱招投标程序的。</w:t>
      </w:r>
    </w:p>
    <w:p w14:paraId="4019B014">
      <w:pPr>
        <w:spacing w:before="120" w:line="360" w:lineRule="auto"/>
        <w:ind w:firstLine="422" w:firstLineChars="200"/>
        <w:outlineLvl w:val="2"/>
        <w:rPr>
          <w:rFonts w:ascii="宋体" w:hAnsi="宋体" w:cs="宋体"/>
          <w:b/>
          <w:bCs/>
          <w:color w:val="auto"/>
          <w:kern w:val="0"/>
          <w:szCs w:val="21"/>
          <w:highlight w:val="none"/>
        </w:rPr>
      </w:pPr>
      <w:bookmarkStart w:id="36" w:name="_Toc254970683"/>
      <w:bookmarkStart w:id="37" w:name="_Toc254970542"/>
      <w:r>
        <w:rPr>
          <w:rFonts w:hint="eastAsia" w:ascii="宋体" w:hAnsi="宋体" w:cs="宋体"/>
          <w:b/>
          <w:bCs/>
          <w:color w:val="auto"/>
          <w:kern w:val="0"/>
          <w:szCs w:val="21"/>
          <w:highlight w:val="none"/>
        </w:rPr>
        <w:t>3.6响应文件的</w:t>
      </w:r>
      <w:bookmarkEnd w:id="36"/>
      <w:bookmarkEnd w:id="37"/>
      <w:r>
        <w:rPr>
          <w:rFonts w:hint="eastAsia" w:ascii="宋体" w:hAnsi="宋体" w:cs="宋体"/>
          <w:b/>
          <w:bCs/>
          <w:color w:val="auto"/>
          <w:kern w:val="0"/>
          <w:szCs w:val="21"/>
          <w:highlight w:val="none"/>
        </w:rPr>
        <w:t>编制要求</w:t>
      </w:r>
    </w:p>
    <w:p w14:paraId="5CD9073D">
      <w:pPr>
        <w:spacing w:before="120" w:line="360" w:lineRule="auto"/>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3.6.1</w:t>
      </w:r>
      <w:r>
        <w:rPr>
          <w:rFonts w:hint="eastAsia" w:ascii="宋体" w:hAnsi="宋体" w:cs="宋体"/>
          <w:color w:val="auto"/>
          <w:szCs w:val="21"/>
          <w:highlight w:val="none"/>
        </w:rPr>
        <w:t>供应商应先安装“广西政府采购云平台投标客户端” （请自行前往“广西政府采购云平台”平台进行下载），通过账号密码或CA登录客户端制作响应文件。</w:t>
      </w:r>
    </w:p>
    <w:p w14:paraId="1133117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10CF5D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 供应商的响应文件未按照采购文件要求签署、盖章的，其响应无效。</w:t>
      </w:r>
    </w:p>
    <w:p w14:paraId="44035EA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3.6.4为确保网上操作合法、有效和安全，供应商应当在响应截止时间前完成在“广西政府采购云平台”平台的身份认证，确保在电子投标过程中能够对相关数据电文进行加密和使用电子签名。</w:t>
      </w:r>
    </w:p>
    <w:p w14:paraId="53D9876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3.6.5响应文件中标注的供应商名称应与主体资格证明（如营业执照、事业单位法人证书、执业许可证、个体工商户营业执照、自然人身份证等）和公章/电子签章一致，</w:t>
      </w:r>
      <w:r>
        <w:rPr>
          <w:rFonts w:hint="eastAsia" w:ascii="宋体" w:hAnsi="宋体" w:cs="宋体"/>
          <w:b/>
          <w:bCs/>
          <w:color w:val="auto"/>
          <w:szCs w:val="21"/>
          <w:highlight w:val="none"/>
        </w:rPr>
        <w:t>否则作无效响应处理。</w:t>
      </w:r>
    </w:p>
    <w:p w14:paraId="67A65F25">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3.7响应文件的递交、修改和撤回</w:t>
      </w:r>
    </w:p>
    <w:p w14:paraId="1C17749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6FB9AC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3.7.2未在规定时间内提交或者未按照采购文件要求签章、加密的电子响应文件，“广西政府采购云平台”平台将拒收。 </w:t>
      </w:r>
    </w:p>
    <w:p w14:paraId="751BFC3E">
      <w:pPr>
        <w:spacing w:before="120" w:line="360" w:lineRule="auto"/>
        <w:ind w:left="2" w:leftChars="1" w:firstLine="420" w:firstLineChars="200"/>
        <w:rPr>
          <w:rFonts w:ascii="宋体" w:hAnsi="宋体" w:cs="宋体"/>
          <w:color w:val="auto"/>
          <w:szCs w:val="21"/>
          <w:highlight w:val="none"/>
        </w:rPr>
      </w:pPr>
      <w:bookmarkStart w:id="38" w:name="_Toc254970544"/>
      <w:bookmarkStart w:id="39" w:name="_Toc254970685"/>
      <w:r>
        <w:rPr>
          <w:rFonts w:hint="eastAsia" w:ascii="宋体" w:hAnsi="宋体" w:cs="宋体"/>
          <w:color w:val="auto"/>
          <w:szCs w:val="21"/>
          <w:highlight w:val="none"/>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平台将拒收。</w:t>
      </w:r>
    </w:p>
    <w:p w14:paraId="7C92D61E">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3.7.4在响应截止时间前，除供应商补充、修改或者撤回响应文件外，任何单位和个人不得解密或提取响应文件。</w:t>
      </w:r>
    </w:p>
    <w:p w14:paraId="0CBA7683">
      <w:pPr>
        <w:spacing w:before="120"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3.7.5在响应截止时间止提交电子版响应文件的供应商不足3家时，电子版响应文件由代理机构在“广西政府采购云平台”平台操作退回，除此之外采购人和采购代理机构对已提交的响应文件概不退回。</w:t>
      </w:r>
    </w:p>
    <w:p w14:paraId="140ABE2D">
      <w:pPr>
        <w:spacing w:before="120" w:line="360" w:lineRule="auto"/>
        <w:ind w:left="2" w:leftChars="1" w:firstLine="420" w:firstLineChars="200"/>
        <w:rPr>
          <w:rFonts w:ascii="宋体" w:hAnsi="宋体" w:cs="宋体"/>
          <w:color w:val="auto"/>
          <w:szCs w:val="21"/>
          <w:highlight w:val="none"/>
        </w:rPr>
      </w:pPr>
      <w:bookmarkStart w:id="40" w:name="_Hlk93046827"/>
      <w:r>
        <w:rPr>
          <w:rFonts w:hint="eastAsia" w:ascii="宋体" w:hAnsi="宋体" w:cs="宋体"/>
          <w:color w:val="auto"/>
          <w:szCs w:val="21"/>
          <w:highlight w:val="none"/>
        </w:rPr>
        <w:t>3.7.6采购文件</w:t>
      </w:r>
      <w:bookmarkStart w:id="41" w:name="_Hlk106638610"/>
      <w:r>
        <w:rPr>
          <w:rFonts w:hint="eastAsia" w:ascii="宋体" w:hAnsi="宋体" w:cs="宋体"/>
          <w:color w:val="auto"/>
          <w:szCs w:val="21"/>
          <w:highlight w:val="none"/>
        </w:rPr>
        <w:t>未允许同一供应商提交两个或以上不同的响应文件，但存在</w:t>
      </w:r>
      <w:r>
        <w:rPr>
          <w:rFonts w:hint="eastAsia" w:ascii="宋体" w:hAnsi="宋体" w:cs="宋体"/>
          <w:color w:val="auto"/>
          <w:highlight w:val="none"/>
        </w:rPr>
        <w:t>同</w:t>
      </w:r>
      <w:r>
        <w:rPr>
          <w:rFonts w:hint="eastAsia" w:ascii="宋体" w:hAnsi="宋体" w:cs="宋体"/>
          <w:color w:val="auto"/>
          <w:szCs w:val="21"/>
          <w:highlight w:val="none"/>
        </w:rPr>
        <w:t>一供应商提交两个或以上不同的响应文件的</w:t>
      </w:r>
      <w:bookmarkEnd w:id="41"/>
      <w:r>
        <w:rPr>
          <w:rFonts w:hint="eastAsia" w:ascii="宋体" w:hAnsi="宋体" w:cs="宋体"/>
          <w:color w:val="auto"/>
          <w:szCs w:val="21"/>
          <w:highlight w:val="none"/>
        </w:rPr>
        <w:t>，</w:t>
      </w:r>
      <w:r>
        <w:rPr>
          <w:rFonts w:hint="eastAsia" w:ascii="宋体" w:hAnsi="宋体" w:cs="宋体"/>
          <w:b/>
          <w:bCs/>
          <w:color w:val="auto"/>
          <w:szCs w:val="21"/>
          <w:highlight w:val="none"/>
        </w:rPr>
        <w:t>其响应无效。</w:t>
      </w:r>
      <w:r>
        <w:rPr>
          <w:rFonts w:hint="eastAsia" w:ascii="宋体" w:hAnsi="宋体" w:cs="宋体"/>
          <w:color w:val="auto"/>
          <w:szCs w:val="21"/>
          <w:highlight w:val="none"/>
        </w:rPr>
        <w:t>供应商在同一响应文件中对某项技术、商务要求提供有选择性的响应参数或方案等同于提交两个或以上不同的响应文件。</w:t>
      </w:r>
      <w:bookmarkEnd w:id="40"/>
    </w:p>
    <w:p w14:paraId="16FFF550">
      <w:pPr>
        <w:spacing w:before="120" w:line="360" w:lineRule="auto"/>
        <w:ind w:left="2" w:leftChars="1" w:firstLine="422" w:firstLineChars="200"/>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4．截标</w:t>
      </w:r>
      <w:bookmarkEnd w:id="38"/>
      <w:bookmarkEnd w:id="39"/>
    </w:p>
    <w:p w14:paraId="54462BF8">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4.1截标准备</w:t>
      </w:r>
    </w:p>
    <w:p w14:paraId="5946E99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本项目响应截止时间及地点见“供应商须知前附表”规定。</w:t>
      </w:r>
    </w:p>
    <w:p w14:paraId="1796BDA6">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全流程电子化项目没有现场递交响应文件及现场截标环节。采购代理机构将按照采购文件规定的时间通过“广西政府采购云平台”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249D1C5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如供应商成功解密响应文件，但未在“广西政府采购云平台”电子开标大厅参加截标的，视同认可截标过程和结果，由此产生的后果由供应商自行负责。 </w:t>
      </w:r>
    </w:p>
    <w:p w14:paraId="5E388A9E">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4.2截标程序</w:t>
      </w:r>
    </w:p>
    <w:p w14:paraId="23CFED3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4.2.1供应商登录广西政府采购云平台进入开标大厅签到。</w:t>
      </w:r>
    </w:p>
    <w:p w14:paraId="395AE93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4.2.2解密电子响应文件。“广西政府采购云平台”平台按截标时间自动提取所有响应文件。采购代理机构在“广西政府采购云平台”平台向各供应商发出电子加密响应文件开始解密通知，由供应商平台设置时间内自行进行响应文件解密。供应商须使用加密时所用的CA锁准时登录到“广西政府采购云平台”平台电子开标大厅签到并对电子响应文件解密。截标后供应商未及时进行解密的，代理机构可通知供应商。</w:t>
      </w:r>
      <w:bookmarkStart w:id="42" w:name="_Hlk106639817"/>
      <w:r>
        <w:rPr>
          <w:rFonts w:hint="eastAsia" w:ascii="宋体" w:hAnsi="宋体" w:cs="宋体"/>
          <w:color w:val="auto"/>
          <w:highlight w:val="none"/>
        </w:rPr>
        <w:t>通知后供应商仍未在上述规定时间内解密响应文件</w:t>
      </w:r>
      <w:bookmarkEnd w:id="42"/>
      <w:r>
        <w:rPr>
          <w:rFonts w:hint="eastAsia" w:ascii="宋体" w:hAnsi="宋体" w:cs="宋体"/>
          <w:color w:val="auto"/>
          <w:szCs w:val="21"/>
          <w:highlight w:val="none"/>
        </w:rPr>
        <w:t>，或者供应商没预留联系方式或预留联系方式无效导致代理机构无法联系到供应商进行解密的，均视为无效响应。</w:t>
      </w:r>
    </w:p>
    <w:p w14:paraId="5D0C019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w:t>
      </w:r>
      <w:bookmarkStart w:id="43" w:name="_Hlk106637968"/>
      <w:r>
        <w:rPr>
          <w:rFonts w:hint="eastAsia" w:ascii="宋体" w:hAnsi="宋体" w:cs="宋体"/>
          <w:color w:val="auto"/>
          <w:szCs w:val="21"/>
          <w:highlight w:val="none"/>
        </w:rPr>
        <w:t>“广西政府采购云平台”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43"/>
    <w:p w14:paraId="155A4CE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4.2.4解密异常情况处理：详见本章9.2电子交易活动的中止。</w:t>
      </w:r>
    </w:p>
    <w:p w14:paraId="242CD1E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4.2.5截标结束。</w:t>
      </w:r>
    </w:p>
    <w:p w14:paraId="15A1E4A3">
      <w:pPr>
        <w:pStyle w:val="11"/>
        <w:snapToGrid w:val="0"/>
        <w:spacing w:line="360" w:lineRule="auto"/>
        <w:ind w:firstLine="422" w:firstLineChars="200"/>
        <w:rPr>
          <w:rFonts w:hAnsi="宋体" w:cs="宋体"/>
          <w:color w:val="auto"/>
          <w:highlight w:val="none"/>
        </w:rPr>
      </w:pPr>
      <w:r>
        <w:rPr>
          <w:rFonts w:hint="eastAsia" w:hAnsi="宋体" w:cs="宋体"/>
          <w:b/>
          <w:bCs/>
          <w:color w:val="auto"/>
          <w:highlight w:val="none"/>
        </w:rPr>
        <w:t>特别说明：</w:t>
      </w:r>
      <w:r>
        <w:rPr>
          <w:rFonts w:hint="eastAsia" w:hAnsi="宋体" w:cs="宋体"/>
          <w:color w:val="auto"/>
          <w:highlight w:val="none"/>
        </w:rPr>
        <w:t>如遇“广西政府采购云平台”平台电子化截标或评审程序调整的，按调整后的程序执行。</w:t>
      </w:r>
    </w:p>
    <w:p w14:paraId="787268F1">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4.3演示</w:t>
      </w:r>
    </w:p>
    <w:p w14:paraId="1E06611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4.3.1“供应商须知前附表”规定在截标会议结束后进行演示的，供应商应按规定进行演示。</w:t>
      </w:r>
    </w:p>
    <w:p w14:paraId="67DEDE8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4.3.2未按规定时间进行演示可能引起的演示分数被计为0分或响应无效等后果由供应商自行承担。</w:t>
      </w:r>
    </w:p>
    <w:p w14:paraId="06D71841">
      <w:pPr>
        <w:spacing w:before="120" w:line="360" w:lineRule="auto"/>
        <w:ind w:firstLine="422" w:firstLineChars="200"/>
        <w:outlineLvl w:val="2"/>
        <w:rPr>
          <w:rFonts w:ascii="宋体" w:hAnsi="宋体" w:cs="宋体"/>
          <w:color w:val="auto"/>
          <w:szCs w:val="21"/>
          <w:highlight w:val="none"/>
        </w:rPr>
      </w:pPr>
      <w:r>
        <w:rPr>
          <w:rFonts w:hint="eastAsia" w:ascii="宋体" w:hAnsi="宋体" w:cs="宋体"/>
          <w:b/>
          <w:bCs/>
          <w:color w:val="auto"/>
          <w:kern w:val="0"/>
          <w:szCs w:val="21"/>
          <w:highlight w:val="none"/>
        </w:rPr>
        <w:t>4.4样品</w:t>
      </w:r>
    </w:p>
    <w:p w14:paraId="4FD05F4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4.4.1“供应商须知前附表”规定递交样品的，供应商应按前附表规定递交样品，递交样品时应附样品递交表（格式见第六章）。</w:t>
      </w:r>
    </w:p>
    <w:p w14:paraId="7A68B14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4.4.2未按规定时间递交样品可能引起的样品分数被计为0分或响应无效等后果由供应商自行承担。</w:t>
      </w:r>
    </w:p>
    <w:p w14:paraId="79BC0CC3">
      <w:pPr>
        <w:spacing w:before="120" w:line="360" w:lineRule="auto"/>
        <w:ind w:firstLine="420" w:firstLineChars="200"/>
        <w:rPr>
          <w:rFonts w:ascii="宋体" w:hAnsi="宋体" w:cs="宋体"/>
          <w:color w:val="auto"/>
          <w:szCs w:val="21"/>
          <w:highlight w:val="none"/>
        </w:rPr>
      </w:pPr>
      <w:bookmarkStart w:id="44" w:name="_Toc254970545"/>
      <w:bookmarkStart w:id="45" w:name="_Toc254970686"/>
      <w:r>
        <w:rPr>
          <w:rFonts w:hint="eastAsia" w:ascii="宋体" w:hAnsi="宋体" w:cs="宋体"/>
          <w:color w:val="auto"/>
          <w:szCs w:val="21"/>
          <w:highlight w:val="none"/>
        </w:rPr>
        <w:t>4.4.3样品封存或退还的说明请见第六章响应文件格式所附样品递交表。</w:t>
      </w:r>
    </w:p>
    <w:p w14:paraId="6E41396C">
      <w:pPr>
        <w:spacing w:before="120" w:line="360" w:lineRule="auto"/>
        <w:ind w:left="2" w:leftChars="1" w:firstLine="422" w:firstLineChars="200"/>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5．资格审查</w:t>
      </w:r>
    </w:p>
    <w:p w14:paraId="45A66391">
      <w:pPr>
        <w:spacing w:before="120" w:line="360" w:lineRule="auto"/>
        <w:ind w:left="2" w:leftChars="1" w:firstLine="420" w:firstLineChars="200"/>
        <w:outlineLvl w:val="2"/>
        <w:rPr>
          <w:rFonts w:ascii="宋体" w:hAnsi="宋体" w:cs="宋体"/>
          <w:bCs/>
          <w:color w:val="auto"/>
          <w:kern w:val="0"/>
          <w:szCs w:val="21"/>
          <w:highlight w:val="none"/>
        </w:rPr>
      </w:pPr>
      <w:r>
        <w:rPr>
          <w:rFonts w:hint="eastAsia" w:ascii="宋体" w:hAnsi="宋体" w:cs="宋体"/>
          <w:bCs/>
          <w:color w:val="auto"/>
          <w:kern w:val="0"/>
          <w:szCs w:val="21"/>
          <w:highlight w:val="none"/>
        </w:rPr>
        <w:t>5.1截标</w:t>
      </w:r>
      <w:r>
        <w:rPr>
          <w:rFonts w:hint="eastAsia" w:ascii="宋体" w:hAnsi="宋体" w:cs="宋体"/>
          <w:bCs/>
          <w:color w:val="auto"/>
          <w:szCs w:val="21"/>
          <w:highlight w:val="none"/>
        </w:rPr>
        <w:t>后，磋商小组通过电子交易平台对供应商的资格进行审查。资格审查</w:t>
      </w:r>
      <w:r>
        <w:rPr>
          <w:rFonts w:hint="eastAsia" w:ascii="宋体" w:hAnsi="宋体" w:cs="宋体"/>
          <w:bCs/>
          <w:color w:val="auto"/>
          <w:kern w:val="0"/>
          <w:szCs w:val="21"/>
          <w:highlight w:val="none"/>
        </w:rPr>
        <w:t>是根据法律法规和采购文件的规定，对供应商的基本资格条件、特定资格条件进行审查。</w:t>
      </w:r>
    </w:p>
    <w:p w14:paraId="43F13A32">
      <w:pPr>
        <w:spacing w:before="120" w:line="360" w:lineRule="auto"/>
        <w:ind w:left="2" w:leftChars="1" w:firstLine="420" w:firstLineChars="200"/>
        <w:outlineLvl w:val="2"/>
        <w:rPr>
          <w:rFonts w:ascii="宋体" w:hAnsi="宋体" w:cs="宋体"/>
          <w:bCs/>
          <w:color w:val="auto"/>
          <w:kern w:val="0"/>
          <w:szCs w:val="21"/>
          <w:highlight w:val="none"/>
        </w:rPr>
      </w:pPr>
      <w:r>
        <w:rPr>
          <w:rFonts w:hint="eastAsia" w:ascii="宋体" w:hAnsi="宋体" w:cs="宋体"/>
          <w:bCs/>
          <w:color w:val="auto"/>
          <w:kern w:val="0"/>
          <w:szCs w:val="21"/>
          <w:highlight w:val="none"/>
        </w:rPr>
        <w:t>5.2资格审查标准在第四章评审方法及标准中规定，符合资格审查标准要求的供应商即为资格审查合格。</w:t>
      </w:r>
    </w:p>
    <w:p w14:paraId="276CBDC9">
      <w:pPr>
        <w:spacing w:before="120" w:line="360" w:lineRule="auto"/>
        <w:ind w:left="2" w:leftChars="1" w:firstLine="420" w:firstLineChars="200"/>
        <w:outlineLvl w:val="2"/>
        <w:rPr>
          <w:rFonts w:ascii="宋体" w:hAnsi="宋体" w:cs="宋体"/>
          <w:bCs/>
          <w:color w:val="auto"/>
          <w:kern w:val="0"/>
          <w:szCs w:val="21"/>
          <w:highlight w:val="none"/>
        </w:rPr>
      </w:pPr>
      <w:r>
        <w:rPr>
          <w:rFonts w:hint="eastAsia" w:ascii="宋体" w:hAnsi="宋体" w:cs="宋体"/>
          <w:bCs/>
          <w:color w:val="auto"/>
          <w:kern w:val="0"/>
          <w:szCs w:val="21"/>
          <w:highlight w:val="none"/>
        </w:rPr>
        <w:t>5.3供应商有下列情形之一的，资格审查不合格，作无效响应处理：</w:t>
      </w:r>
    </w:p>
    <w:p w14:paraId="22A469C9">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 xml:space="preserve">5.3.1不具备采购文件中规定的资格要求或资格条件的； </w:t>
      </w:r>
      <w:r>
        <w:rPr>
          <w:rFonts w:hint="eastAsia" w:ascii="宋体" w:hAnsi="宋体" w:cs="宋体"/>
          <w:color w:val="auto"/>
          <w:highlight w:val="none"/>
        </w:rPr>
        <w:t>（注：其中信用查询规则见“供应商须知前附表”，“广西政府采购云平台”平台已与“信用中国”平台做接口，可直接在线查询）</w:t>
      </w:r>
    </w:p>
    <w:p w14:paraId="3CB1907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5.3.2响应文件缺少任何一项资格证明文件或不符合第四章评审方法及标准中资格审查标准规定的评审内容的。</w:t>
      </w:r>
    </w:p>
    <w:p w14:paraId="33B02B7C">
      <w:pPr>
        <w:spacing w:before="120" w:line="360" w:lineRule="auto"/>
        <w:ind w:left="2" w:leftChars="1" w:firstLine="422" w:firstLineChars="200"/>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6．评审</w:t>
      </w:r>
    </w:p>
    <w:bookmarkEnd w:id="44"/>
    <w:bookmarkEnd w:id="45"/>
    <w:p w14:paraId="304C199D">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6.1组建磋商小组</w:t>
      </w:r>
    </w:p>
    <w:p w14:paraId="6CA393A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41D439A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6C95607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274754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6.1.4本项目评审过程实行全程网上留痕及录音、录像监控，供应商在评审过程中所进行的试图影响评审结果的不公正活动，可能导致其响应按无效处理。</w:t>
      </w:r>
    </w:p>
    <w:p w14:paraId="1A56096A">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6.2评审方法及依据</w:t>
      </w:r>
    </w:p>
    <w:p w14:paraId="2899409F">
      <w:pPr>
        <w:spacing w:before="120"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6.2.1本项目采用第四章评审方法及标准规定的方法进行评审。</w:t>
      </w:r>
    </w:p>
    <w:p w14:paraId="36AF3E63">
      <w:pPr>
        <w:suppressAutoHyphens/>
        <w:spacing w:before="120"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6.2.2磋商小组</w:t>
      </w:r>
      <w:r>
        <w:rPr>
          <w:rFonts w:hint="eastAsia" w:ascii="宋体" w:hAnsi="宋体" w:cs="宋体"/>
          <w:color w:val="auto"/>
          <w:highlight w:val="none"/>
        </w:rPr>
        <w:t>以采购文件、补充文件、响应文件、澄清及答复为评审依据，</w:t>
      </w:r>
      <w:r>
        <w:rPr>
          <w:rFonts w:hint="eastAsia" w:ascii="宋体" w:hAnsi="宋体" w:cs="宋体"/>
          <w:bCs/>
          <w:color w:val="auto"/>
          <w:kern w:val="0"/>
          <w:szCs w:val="21"/>
          <w:highlight w:val="none"/>
        </w:rPr>
        <w:t>第四章评审方法及标准没有规定的评审方法、标准及因素，不得作为评审依据。</w:t>
      </w:r>
    </w:p>
    <w:p w14:paraId="648336A8">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6.3评审程序</w:t>
      </w:r>
    </w:p>
    <w:p w14:paraId="7A5D69DD">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6.</w:t>
      </w:r>
      <w:bookmarkStart w:id="46" w:name="_Hlk80956880"/>
      <w:bookmarkStart w:id="47" w:name="_Hlk19175507"/>
      <w:r>
        <w:rPr>
          <w:rFonts w:hint="eastAsia" w:ascii="宋体" w:hAnsi="宋体" w:cs="宋体"/>
          <w:color w:val="auto"/>
          <w:highlight w:val="none"/>
        </w:rPr>
        <w:t>3.1符合性审查</w:t>
      </w:r>
    </w:p>
    <w:p w14:paraId="539ECE19">
      <w:pPr>
        <w:spacing w:before="120" w:line="360" w:lineRule="auto"/>
        <w:ind w:firstLine="420" w:firstLineChars="200"/>
        <w:rPr>
          <w:rFonts w:ascii="宋体" w:hAnsi="宋体" w:cs="宋体"/>
          <w:color w:val="auto"/>
          <w:szCs w:val="21"/>
          <w:highlight w:val="none"/>
        </w:rPr>
      </w:pPr>
      <w:r>
        <w:rPr>
          <w:rFonts w:hint="eastAsia" w:ascii="宋体" w:hAnsi="宋体" w:cs="宋体"/>
          <w:bCs/>
          <w:color w:val="auto"/>
          <w:kern w:val="1"/>
          <w:szCs w:val="21"/>
          <w:highlight w:val="none"/>
        </w:rPr>
        <w:t>资格审查结束后，</w:t>
      </w:r>
      <w:r>
        <w:rPr>
          <w:rFonts w:hint="eastAsia" w:ascii="宋体" w:hAnsi="宋体" w:cs="宋体"/>
          <w:color w:val="auto"/>
          <w:highlight w:val="none"/>
        </w:rPr>
        <w:t>磋商小组对通过资格审查的供应商的响应文件报价、商务资信、技术等方面实质性内容进行符合性审查，</w:t>
      </w:r>
      <w:r>
        <w:rPr>
          <w:rFonts w:hint="eastAsia" w:ascii="宋体" w:hAnsi="宋体" w:cs="宋体"/>
          <w:color w:val="auto"/>
          <w:szCs w:val="21"/>
          <w:highlight w:val="none"/>
        </w:rPr>
        <w:t>符合性审查标准详见第四章评审方法及标准。</w:t>
      </w:r>
    </w:p>
    <w:bookmarkEnd w:id="46"/>
    <w:bookmarkEnd w:id="47"/>
    <w:p w14:paraId="5B07452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w:t>
      </w:r>
      <w:r>
        <w:rPr>
          <w:rFonts w:hint="eastAsia" w:ascii="宋体" w:hAnsi="宋体" w:cs="宋体"/>
          <w:color w:val="auto"/>
          <w:highlight w:val="none"/>
        </w:rPr>
        <w:t>强制性</w:t>
      </w:r>
      <w:r>
        <w:rPr>
          <w:rFonts w:hint="eastAsia" w:ascii="宋体" w:hAnsi="宋体" w:cs="宋体"/>
          <w:color w:val="auto"/>
          <w:szCs w:val="21"/>
          <w:highlight w:val="none"/>
        </w:rPr>
        <w:t>采购要求（仅适用于货物采购项目）</w:t>
      </w:r>
    </w:p>
    <w:p w14:paraId="5436F592">
      <w:pPr>
        <w:suppressAutoHyphens/>
        <w:spacing w:before="120" w:line="360" w:lineRule="auto"/>
        <w:ind w:firstLine="422" w:firstLineChars="201"/>
        <w:rPr>
          <w:rFonts w:ascii="宋体" w:hAnsi="宋体" w:cs="宋体"/>
          <w:color w:val="auto"/>
          <w:szCs w:val="21"/>
          <w:highlight w:val="none"/>
        </w:rPr>
      </w:pPr>
      <w:bookmarkStart w:id="48" w:name="_Hlk47714684"/>
      <w:r>
        <w:rPr>
          <w:rFonts w:hint="eastAsia" w:ascii="宋体" w:hAnsi="宋体" w:cs="宋体"/>
          <w:color w:val="auto"/>
          <w:szCs w:val="21"/>
          <w:highlight w:val="none"/>
        </w:rPr>
        <w:t>（1）</w:t>
      </w:r>
      <w:bookmarkEnd w:id="48"/>
      <w:r>
        <w:rPr>
          <w:rFonts w:hint="eastAsia" w:ascii="宋体" w:hAnsi="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6EE7C71E">
      <w:pPr>
        <w:spacing w:before="120" w:line="360" w:lineRule="auto"/>
        <w:ind w:firstLine="420" w:firstLineChars="200"/>
        <w:rPr>
          <w:rFonts w:ascii="宋体" w:hAnsi="宋体" w:cs="宋体"/>
          <w:color w:val="auto"/>
          <w:szCs w:val="21"/>
          <w:highlight w:val="none"/>
        </w:rPr>
      </w:pPr>
      <w:bookmarkStart w:id="49" w:name="_Hlk19176155"/>
      <w:r>
        <w:rPr>
          <w:rFonts w:hint="eastAsia" w:ascii="宋体" w:hAnsi="宋体" w:cs="宋体"/>
          <w:color w:val="auto"/>
          <w:szCs w:val="21"/>
          <w:highlight w:val="none"/>
        </w:rPr>
        <w:t>（2 ）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90597C7">
      <w:pPr>
        <w:spacing w:before="12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75535AB9">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6.3.3澄清、说明或补正</w:t>
      </w:r>
    </w:p>
    <w:p w14:paraId="2D376600">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1）对响应文件中含义不明确、同类问题表述不一致或者有明显文字和计算错误的内容，磋商小组应在“广西政府采购云平台”平台发布电子澄清函，要求供应商在平台设置的时间内作出必要的澄清、说明或者补正。供应商在“广西政府采购云平台”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22560DEF">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243F98FD">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6.3.4报价修正</w:t>
      </w:r>
    </w:p>
    <w:p w14:paraId="222CBC15">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（1）报价出现前后不一致的，按照下列规定修正：</w:t>
      </w:r>
    </w:p>
    <w:p w14:paraId="629A27A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①响应文件中开标一览表（报价表）内容与响应文件中相应内容不一致的，以开标一览表（报价表）为准；</w:t>
      </w:r>
    </w:p>
    <w:p w14:paraId="4A9913C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②大写金额和小写金额不一致的，以大写金额为准；</w:t>
      </w:r>
    </w:p>
    <w:p w14:paraId="596F82C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③单价金额小数点或者百分比有明显错位的，以开标一览表的总价为准，并修改单价；</w:t>
      </w:r>
    </w:p>
    <w:p w14:paraId="443A25E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④总价金额与按单价汇总金额不一致的，以单价金额计算结果为准。</w:t>
      </w:r>
    </w:p>
    <w:p w14:paraId="1839CF7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同时出现两种以上不一致的，按照上述①-④顺序修正。修正后的报价按照上述“6.3.3澄清、说明或补正”的规定经供应商确认后产生约束力，供应商不确认的，其响应无效。</w:t>
      </w:r>
    </w:p>
    <w:p w14:paraId="6317680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（2）经供应商确认修正后的报价若超过采购预算金额或者最高限价，其响应文件作无效响应处理。</w:t>
      </w:r>
    </w:p>
    <w:p w14:paraId="7EF039A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（3）经供应商确认修正后的报价作为签订合同的依据，并以此报价计算价格分。</w:t>
      </w:r>
    </w:p>
    <w:p w14:paraId="255212C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（4）如磋商过程中有多轮报价的，磋商小组在每一轮报价均应按上述规则修正报价。</w:t>
      </w:r>
    </w:p>
    <w:p w14:paraId="469AFF6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6.3.5相同品牌认定（仅适用于货物采购项目）</w:t>
      </w:r>
    </w:p>
    <w:p w14:paraId="5B2301C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（1）单一产品采购项目，</w:t>
      </w:r>
      <w:r>
        <w:rPr>
          <w:rFonts w:hint="eastAsia" w:ascii="宋体" w:hAnsi="宋体" w:cs="宋体"/>
          <w:color w:val="auto"/>
          <w:highlight w:val="none"/>
        </w:rPr>
        <w:t>不同供应商提供的产品品牌相同时，按以下规定确定</w:t>
      </w:r>
      <w:r>
        <w:rPr>
          <w:rFonts w:hint="eastAsia" w:ascii="宋体" w:hAnsi="宋体" w:cs="宋体"/>
          <w:bCs/>
          <w:color w:val="auto"/>
          <w:kern w:val="0"/>
          <w:szCs w:val="21"/>
          <w:highlight w:val="none"/>
        </w:rPr>
        <w:t>相同品牌的响应有效性</w:t>
      </w:r>
      <w:r>
        <w:rPr>
          <w:rFonts w:hint="eastAsia" w:ascii="宋体" w:hAnsi="宋体" w:cs="宋体"/>
          <w:color w:val="auto"/>
          <w:highlight w:val="none"/>
        </w:rPr>
        <w:t>。</w:t>
      </w:r>
    </w:p>
    <w:bookmarkEnd w:id="49"/>
    <w:p w14:paraId="1B8EEC3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322C7B3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（2）非单一产品采购项目，采购人应当确定核心产品，并在采购文件中载明。不同供应商提供的核心产品品牌相同的，按上述规定处理。核心产品在第二章采购需求规定。</w:t>
      </w:r>
    </w:p>
    <w:p w14:paraId="00E92FA1">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6.3.6磋商</w:t>
      </w:r>
    </w:p>
    <w:p w14:paraId="46C5953A">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58661E0">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AF84447">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对采购文件作出的实质性变动是采购文件的有效组成部分，由磋商小组通过广西政府采购云平台以书面形式同时通知所有参加磋商的供应商。</w:t>
      </w:r>
    </w:p>
    <w:p w14:paraId="10FE55F4">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F8629D4">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003736E6">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6.3.7最后报价</w:t>
      </w:r>
    </w:p>
    <w:p w14:paraId="7E53BF6B">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631E9025">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87E43E4">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最后报价是供应商响应文件的有效组成部分。</w:t>
      </w:r>
    </w:p>
    <w:p w14:paraId="6CC6DAAD">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（2）最后报价要求通过广西政府采购云平台发出，供应商需在广西政府采购云平台设置的时间内报价，最后报价不得超过采购预算金额且具有唯一性，否则否决其响应。</w:t>
      </w:r>
    </w:p>
    <w:p w14:paraId="76D3860C">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3）已提交响应文件的供应商，在提交最后报价之前，可以根据磋商情况退出磋商。不在规定时间内提交最后报价的供应商视同退出磋商。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10D4C0EB">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注：“市场竞争不充分的科研项目、需要扶持的科技</w:t>
      </w:r>
      <w:r>
        <w:rPr>
          <w:rFonts w:hint="eastAsia" w:ascii="宋体" w:hAnsi="宋体" w:cs="宋体"/>
          <w:color w:val="auto"/>
          <w:szCs w:val="21"/>
          <w:highlight w:val="none"/>
        </w:rPr>
        <w:t>成果转化项目、政府购买服务项目（含政府和社会资本合作项目），提交最后报价的供应商可以为2家。</w:t>
      </w:r>
    </w:p>
    <w:p w14:paraId="08B2B74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6.3.8串通投标认定</w:t>
      </w:r>
    </w:p>
    <w:p w14:paraId="49D3F3C7">
      <w:pPr>
        <w:spacing w:before="12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磋商小组须根据以下规定认定供应商是否有</w:t>
      </w:r>
      <w:r>
        <w:rPr>
          <w:rFonts w:hint="eastAsia" w:ascii="宋体" w:hAnsi="宋体" w:cs="宋体"/>
          <w:bCs/>
          <w:color w:val="auto"/>
          <w:kern w:val="0"/>
          <w:szCs w:val="21"/>
          <w:highlight w:val="none"/>
        </w:rPr>
        <w:t>串通投标的行为</w:t>
      </w:r>
      <w:r>
        <w:rPr>
          <w:rFonts w:hint="eastAsia" w:ascii="宋体" w:hAnsi="宋体" w:cs="宋体"/>
          <w:color w:val="auto"/>
          <w:highlight w:val="none"/>
        </w:rPr>
        <w:t>。</w:t>
      </w:r>
    </w:p>
    <w:p w14:paraId="03E87B7A">
      <w:pPr>
        <w:spacing w:before="120" w:line="360" w:lineRule="auto"/>
        <w:ind w:firstLine="420" w:firstLineChars="200"/>
        <w:rPr>
          <w:rFonts w:ascii="宋体" w:hAnsi="宋体" w:cs="宋体"/>
          <w:color w:val="auto"/>
          <w:szCs w:val="21"/>
          <w:highlight w:val="none"/>
        </w:rPr>
      </w:pPr>
      <w:bookmarkStart w:id="50" w:name="_Hlk19122026"/>
      <w:r>
        <w:rPr>
          <w:rFonts w:hint="eastAsia" w:ascii="宋体" w:hAnsi="宋体" w:cs="宋体"/>
          <w:color w:val="auto"/>
          <w:szCs w:val="21"/>
          <w:highlight w:val="none"/>
        </w:rPr>
        <w:t>（1）</w:t>
      </w:r>
      <w:bookmarkEnd w:id="50"/>
      <w:r>
        <w:rPr>
          <w:rFonts w:hint="eastAsia" w:ascii="宋体" w:hAnsi="宋体" w:cs="宋体"/>
          <w:color w:val="auto"/>
          <w:szCs w:val="21"/>
          <w:highlight w:val="none"/>
        </w:rPr>
        <w:t>根据《关于防治政府采购招标中串通投标行为的通知》（桂财采[2016]42号）规定，出现下述情况的，相关供应商的投标作无效投标处理。</w:t>
      </w:r>
    </w:p>
    <w:p w14:paraId="700B905B">
      <w:pPr>
        <w:spacing w:before="120" w:line="360" w:lineRule="auto"/>
        <w:ind w:firstLine="420" w:firstLineChars="200"/>
        <w:rPr>
          <w:rFonts w:ascii="宋体" w:hAnsi="宋体" w:cs="宋体"/>
          <w:color w:val="auto"/>
          <w:szCs w:val="21"/>
          <w:highlight w:val="none"/>
        </w:rPr>
      </w:pPr>
      <w:bookmarkStart w:id="51" w:name="_Hlk19122039"/>
      <w:r>
        <w:rPr>
          <w:rFonts w:hint="eastAsia" w:ascii="宋体" w:hAnsi="宋体" w:cs="宋体"/>
          <w:color w:val="auto"/>
          <w:szCs w:val="21"/>
          <w:highlight w:val="none"/>
        </w:rPr>
        <w:t>①单位负责人为同一人或者存在直接控股、管理关系，参加同一合同项下政府采购活动的不同供应商。</w:t>
      </w:r>
    </w:p>
    <w:p w14:paraId="17E60C6D">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②授权给供应商后参加同一合同项（分标、分包）投标的生产厂商。</w:t>
      </w:r>
    </w:p>
    <w:p w14:paraId="2FCDCF4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③视为或被认定为串通投标的相关供应商。</w:t>
      </w:r>
    </w:p>
    <w:bookmarkEnd w:id="51"/>
    <w:p w14:paraId="7B66E3EA">
      <w:pPr>
        <w:spacing w:before="120" w:line="360" w:lineRule="auto"/>
        <w:ind w:firstLine="420" w:firstLineChars="200"/>
        <w:rPr>
          <w:rFonts w:ascii="宋体" w:hAnsi="宋体" w:cs="宋体"/>
          <w:color w:val="auto"/>
          <w:szCs w:val="21"/>
          <w:highlight w:val="none"/>
        </w:rPr>
      </w:pPr>
      <w:bookmarkStart w:id="52" w:name="_Hlk19122058"/>
      <w:r>
        <w:rPr>
          <w:rFonts w:hint="eastAsia" w:ascii="宋体" w:hAnsi="宋体" w:cs="宋体"/>
          <w:color w:val="auto"/>
          <w:szCs w:val="21"/>
          <w:highlight w:val="none"/>
        </w:rPr>
        <w:t>（2）</w:t>
      </w:r>
      <w:bookmarkEnd w:id="52"/>
      <w:r>
        <w:rPr>
          <w:rFonts w:hint="eastAsia" w:ascii="宋体" w:hAnsi="宋体" w:cs="宋体"/>
          <w:color w:val="auto"/>
          <w:szCs w:val="21"/>
          <w:highlight w:val="none"/>
        </w:rPr>
        <w:t>根据《关于防治政府采购招标中串通投标行为的通知》（桂财采[2016]42号）规定，有下列情形之一的视为供应商相互串通投标，响应文件将被视为无效。</w:t>
      </w:r>
    </w:p>
    <w:p w14:paraId="32CC493A">
      <w:pPr>
        <w:spacing w:before="120" w:line="360" w:lineRule="auto"/>
        <w:ind w:firstLine="420" w:firstLineChars="200"/>
        <w:rPr>
          <w:rFonts w:ascii="宋体" w:hAnsi="宋体" w:cs="宋体"/>
          <w:color w:val="auto"/>
          <w:szCs w:val="21"/>
          <w:highlight w:val="none"/>
        </w:rPr>
      </w:pPr>
      <w:bookmarkStart w:id="53" w:name="_Hlk19122048"/>
      <w:r>
        <w:rPr>
          <w:rFonts w:hint="eastAsia" w:ascii="宋体" w:hAnsi="宋体" w:cs="宋体"/>
          <w:color w:val="auto"/>
          <w:szCs w:val="21"/>
          <w:highlight w:val="none"/>
        </w:rPr>
        <w:t>①不同供应商的响应文件由同一单位或者个人编制；或不同供应商报名的IP地址一致的；</w:t>
      </w:r>
    </w:p>
    <w:p w14:paraId="3DDB84A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②不同供应商委托同一单位或者个人办理投标事宜；</w:t>
      </w:r>
    </w:p>
    <w:p w14:paraId="5CC35E7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③不同的供应商的响应文件载明的项目管理员为同一个人；</w:t>
      </w:r>
    </w:p>
    <w:p w14:paraId="546B8B1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④不同供应商的响应文件异常一致或投标报价呈规律性差异；</w:t>
      </w:r>
    </w:p>
    <w:p w14:paraId="5AAAEEC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⑤不同供应商的响应文件相互混装；</w:t>
      </w:r>
    </w:p>
    <w:p w14:paraId="1A1AD2B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⑥不同供应商的保证金从同一单位或者个人账户转出。</w:t>
      </w:r>
    </w:p>
    <w:bookmarkEnd w:id="53"/>
    <w:p w14:paraId="071C6B3F">
      <w:pPr>
        <w:spacing w:before="120" w:line="360" w:lineRule="auto"/>
        <w:ind w:firstLine="420" w:firstLineChars="200"/>
        <w:rPr>
          <w:rFonts w:ascii="宋体" w:hAnsi="宋体" w:cs="宋体"/>
          <w:color w:val="auto"/>
          <w:szCs w:val="21"/>
          <w:highlight w:val="none"/>
        </w:rPr>
      </w:pPr>
      <w:bookmarkStart w:id="54" w:name="_Hlk19122102"/>
      <w:r>
        <w:rPr>
          <w:rFonts w:hint="eastAsia" w:ascii="宋体" w:hAnsi="宋体" w:cs="宋体"/>
          <w:color w:val="auto"/>
          <w:szCs w:val="21"/>
          <w:highlight w:val="none"/>
        </w:rPr>
        <w:t>（3）</w:t>
      </w:r>
      <w:bookmarkEnd w:id="54"/>
      <w:r>
        <w:rPr>
          <w:rFonts w:hint="eastAsia" w:ascii="宋体" w:hAnsi="宋体" w:cs="宋体"/>
          <w:color w:val="auto"/>
          <w:szCs w:val="21"/>
          <w:highlight w:val="none"/>
        </w:rPr>
        <w:t>根据《关于防治政府采购招标中串通投标行为的通知》（桂财采[2016]42号）规定，供应商有下列情形之一的，属于恶意串通行为，响应文件将被视为无效。</w:t>
      </w:r>
    </w:p>
    <w:p w14:paraId="69D1A051">
      <w:pPr>
        <w:spacing w:before="120" w:line="360" w:lineRule="auto"/>
        <w:ind w:firstLine="420" w:firstLineChars="200"/>
        <w:rPr>
          <w:rFonts w:ascii="宋体" w:hAnsi="宋体" w:cs="宋体"/>
          <w:color w:val="auto"/>
          <w:szCs w:val="21"/>
          <w:highlight w:val="none"/>
        </w:rPr>
      </w:pPr>
      <w:bookmarkStart w:id="55" w:name="_Hlk19122095"/>
      <w:r>
        <w:rPr>
          <w:rFonts w:hint="eastAsia" w:ascii="宋体" w:hAnsi="宋体" w:cs="宋体"/>
          <w:color w:val="auto"/>
          <w:szCs w:val="21"/>
          <w:highlight w:val="none"/>
        </w:rPr>
        <w:t>①供应商直接或者间接从采购人或者采购代理机构处获得其他供应商的相关信息并修改其响应文件或者响应文件；</w:t>
      </w:r>
    </w:p>
    <w:p w14:paraId="2C20A9A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②供应商按照采购人或者采购代理机构的授意撤换、修改响应文件或者响应文件;；</w:t>
      </w:r>
    </w:p>
    <w:p w14:paraId="757E731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③供应商之间协商报价、技术方案等响应文件或者响应文件的实质性内容；</w:t>
      </w:r>
    </w:p>
    <w:p w14:paraId="30E63EC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④属于同一集团、协会、商会等组织成员的供应商按照该组织要求协同参加政府采购活动；</w:t>
      </w:r>
    </w:p>
    <w:p w14:paraId="390AAD0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08AAE96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⑥供应商之间商定部分供应商放弃参加政府采购活动或者放弃中标；</w:t>
      </w:r>
    </w:p>
    <w:p w14:paraId="25B3345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⑦供应商与采购人或者采购代理机构之间、供应商相互之间，为谋求特定供应商中标或者排斥其他供应商的其他串通行为。</w:t>
      </w:r>
    </w:p>
    <w:bookmarkEnd w:id="55"/>
    <w:p w14:paraId="0AA9727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6.3.9响应无效认定</w:t>
      </w:r>
    </w:p>
    <w:p w14:paraId="55C4016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（1）在评审过程中如发现下列情形之一的，响应文件将被视为无效：</w:t>
      </w:r>
    </w:p>
    <w:p w14:paraId="7A499C6B">
      <w:pPr>
        <w:spacing w:before="12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①响应文件存在法律、法规及监督部门有关文件规定的无效情形。</w:t>
      </w:r>
    </w:p>
    <w:p w14:paraId="6FC280B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②响应文件存在采购文件规定的无效情形。</w:t>
      </w:r>
    </w:p>
    <w:p w14:paraId="6D52C98F">
      <w:pPr>
        <w:spacing w:before="120" w:line="360" w:lineRule="auto"/>
        <w:ind w:firstLine="420" w:firstLineChars="200"/>
        <w:rPr>
          <w:rFonts w:ascii="宋体" w:hAnsi="宋体" w:cs="宋体"/>
          <w:color w:val="auto"/>
          <w:szCs w:val="21"/>
          <w:highlight w:val="none"/>
        </w:rPr>
      </w:pPr>
      <w:bookmarkStart w:id="56" w:name="_Hlk19113313"/>
      <w:r>
        <w:rPr>
          <w:rFonts w:hint="eastAsia" w:ascii="宋体" w:hAnsi="宋体" w:cs="宋体"/>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56"/>
    <w:p w14:paraId="10164AA0">
      <w:pPr>
        <w:spacing w:before="120" w:line="360" w:lineRule="auto"/>
        <w:ind w:firstLine="420" w:firstLineChars="200"/>
        <w:rPr>
          <w:rFonts w:ascii="宋体" w:hAnsi="宋体" w:cs="宋体"/>
          <w:color w:val="auto"/>
          <w:szCs w:val="21"/>
          <w:highlight w:val="none"/>
        </w:rPr>
      </w:pPr>
      <w:bookmarkStart w:id="57" w:name="_Hlk19113363"/>
      <w:r>
        <w:rPr>
          <w:rFonts w:hint="eastAsia" w:ascii="宋体" w:hAnsi="宋体" w:cs="宋体"/>
          <w:color w:val="auto"/>
          <w:szCs w:val="21"/>
          <w:highlight w:val="none"/>
        </w:rPr>
        <w:t>6.3.10比较与评价</w:t>
      </w:r>
    </w:p>
    <w:p w14:paraId="3263B6A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（1）磋商小组按采购文件中规定的评审方法和标准，对提交最后报价的供应商的响应文件和最后报价进行综合评分。</w:t>
      </w:r>
    </w:p>
    <w:p w14:paraId="652C41C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（2）磋商小组各成员独立对每个有效供应商的响应文件进行评价、打分。评价打分有误的应及时进行修正。评分标准如有客观分定义，磋商小组所有成员的客观分评分分值应当一致。</w:t>
      </w:r>
    </w:p>
    <w:p w14:paraId="6A5A29F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（3）磋商小组按综合评分由高到低的排列顺序推荐综合评分排名第一的为第一</w:t>
      </w:r>
      <w:bookmarkStart w:id="58" w:name="_Hlk149732018"/>
      <w:r>
        <w:rPr>
          <w:rFonts w:hint="eastAsia" w:ascii="宋体" w:hAnsi="宋体" w:cs="宋体"/>
          <w:color w:val="auto"/>
          <w:szCs w:val="21"/>
          <w:highlight w:val="none"/>
        </w:rPr>
        <w:t>成交</w:t>
      </w:r>
      <w:bookmarkEnd w:id="58"/>
      <w:r>
        <w:rPr>
          <w:rFonts w:hint="eastAsia" w:ascii="宋体" w:hAnsi="宋体" w:cs="宋体"/>
          <w:color w:val="auto"/>
          <w:szCs w:val="21"/>
          <w:highlight w:val="none"/>
        </w:rPr>
        <w:t>候选人。若成交候选人综合评分相同的，按最后报价由低到高顺序排列；综合评分且最后报价相同的</w:t>
      </w:r>
      <w:r>
        <w:rPr>
          <w:rFonts w:hint="eastAsia" w:ascii="宋体" w:hAnsi="宋体" w:cs="宋体"/>
          <w:color w:val="auto"/>
          <w:highlight w:val="none"/>
        </w:rPr>
        <w:t>并列</w:t>
      </w:r>
      <w:r>
        <w:rPr>
          <w:rFonts w:hint="eastAsia" w:ascii="宋体" w:hAnsi="宋体" w:cs="宋体"/>
          <w:color w:val="auto"/>
          <w:szCs w:val="21"/>
          <w:highlight w:val="none"/>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FAE93A5">
      <w:pPr>
        <w:spacing w:before="12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（4）磋商小组根据评审记录及评审结果编写评审报告，磋商小组成员均应当在评审报告上签字，对自己的评审意见承担法律责任。</w:t>
      </w:r>
      <w:r>
        <w:rPr>
          <w:rFonts w:hint="eastAsia" w:ascii="宋体" w:hAnsi="宋体" w:cs="宋体"/>
          <w:color w:val="auto"/>
          <w:highlight w:val="none"/>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35B8D682">
      <w:pPr>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资格性检查认定错误、分值汇总计算错误、分项评分超出评分标准范围、客观分评分不一致、经磋商小组一致认定评分畸高、畸低。</w:t>
      </w:r>
    </w:p>
    <w:bookmarkEnd w:id="57"/>
    <w:p w14:paraId="2F1A03AF">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6.4确定成交供应商</w:t>
      </w:r>
    </w:p>
    <w:p w14:paraId="3D433A6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6.4.1采购代理机构在评审结束后2个工作日内将评审报告送采购人，采购人在5个工作日内按照评审报告中推荐的成交候选供应商顺序确定成交供应商。</w:t>
      </w:r>
    </w:p>
    <w:p w14:paraId="6C91525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4FBFF689">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6.5结果公告</w:t>
      </w:r>
    </w:p>
    <w:p w14:paraId="5D28F69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6.5.1自成交供应商确定后2个工作日内，采购代理机构按照供应商须知</w:t>
      </w:r>
      <w:r>
        <w:rPr>
          <w:rFonts w:hint="eastAsia" w:ascii="宋体" w:hAnsi="宋体" w:cs="宋体"/>
          <w:color w:val="auto"/>
          <w:kern w:val="0"/>
          <w:szCs w:val="21"/>
          <w:highlight w:val="none"/>
        </w:rPr>
        <w:t>前附表的规定公告</w:t>
      </w:r>
      <w:r>
        <w:rPr>
          <w:rFonts w:hint="eastAsia" w:ascii="宋体" w:hAnsi="宋体" w:cs="宋体"/>
          <w:color w:val="auto"/>
          <w:szCs w:val="21"/>
          <w:highlight w:val="none"/>
        </w:rPr>
        <w:t>成交结果。</w:t>
      </w:r>
    </w:p>
    <w:p w14:paraId="589A59F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6.5.2在发布结果公告的同时，采购代理机构以供应商须知前附表规定的形式向成交供应商发出成交通知书。成交通知书发出后，采购人改变成交结果，或者成交供应商放弃成交，应当承担相应的法律责任。</w:t>
      </w:r>
    </w:p>
    <w:p w14:paraId="071A6439">
      <w:pPr>
        <w:suppressAutoHyphens/>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6.6废标</w:t>
      </w:r>
    </w:p>
    <w:p w14:paraId="749F03FF">
      <w:pPr>
        <w:spacing w:before="120"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 xml:space="preserve">6.6.1出现下列情形之一，将导致项目废标： </w:t>
      </w:r>
    </w:p>
    <w:p w14:paraId="5347D76C">
      <w:pPr>
        <w:spacing w:before="120" w:line="360" w:lineRule="auto"/>
        <w:ind w:firstLine="420" w:firstLineChars="200"/>
        <w:rPr>
          <w:rFonts w:ascii="宋体" w:hAnsi="宋体" w:cs="宋体"/>
          <w:color w:val="auto"/>
          <w:szCs w:val="21"/>
          <w:highlight w:val="none"/>
        </w:rPr>
      </w:pPr>
      <w:r>
        <w:rPr>
          <w:rFonts w:hint="eastAsia" w:ascii="宋体" w:hAnsi="宋体" w:cs="宋体"/>
          <w:color w:val="auto"/>
          <w:kern w:val="1"/>
          <w:szCs w:val="21"/>
          <w:highlight w:val="none"/>
        </w:rPr>
        <w:t>（1</w:t>
      </w:r>
      <w:r>
        <w:rPr>
          <w:rFonts w:hint="eastAsia" w:ascii="宋体" w:hAnsi="宋体" w:cs="宋体"/>
          <w:color w:val="auto"/>
          <w:szCs w:val="21"/>
          <w:highlight w:val="none"/>
        </w:rPr>
        <w:t>）符合专业条件的供应商或者对采购文件做实质性响应的供应商不足三家；</w:t>
      </w:r>
    </w:p>
    <w:p w14:paraId="0CFAEF55">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F8391E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（3）供应商的报价均超过了采购预算，采购人不能支付的；</w:t>
      </w:r>
    </w:p>
    <w:p w14:paraId="3093894E">
      <w:pPr>
        <w:spacing w:before="12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因发生重大变故或采购任务取消的。</w:t>
      </w:r>
    </w:p>
    <w:p w14:paraId="18D33FB9">
      <w:pPr>
        <w:spacing w:before="120" w:line="360" w:lineRule="auto"/>
        <w:ind w:firstLine="420" w:firstLineChars="200"/>
        <w:rPr>
          <w:rFonts w:ascii="宋体" w:hAnsi="宋体" w:cs="宋体"/>
          <w:color w:val="auto"/>
          <w:szCs w:val="21"/>
          <w:highlight w:val="none"/>
        </w:rPr>
      </w:pPr>
      <w:r>
        <w:rPr>
          <w:rFonts w:hint="eastAsia" w:ascii="宋体" w:hAnsi="宋体" w:cs="宋体"/>
          <w:color w:val="auto"/>
          <w:kern w:val="1"/>
          <w:szCs w:val="21"/>
          <w:highlight w:val="none"/>
        </w:rPr>
        <w:t>6.6.2废标后</w:t>
      </w:r>
      <w:r>
        <w:rPr>
          <w:rFonts w:hint="eastAsia" w:ascii="宋体" w:hAnsi="宋体" w:cs="宋体"/>
          <w:color w:val="auto"/>
          <w:szCs w:val="21"/>
          <w:highlight w:val="none"/>
        </w:rPr>
        <w:t>采购</w:t>
      </w:r>
      <w:r>
        <w:rPr>
          <w:rFonts w:hint="eastAsia" w:ascii="宋体" w:hAnsi="宋体" w:cs="宋体"/>
          <w:color w:val="auto"/>
          <w:kern w:val="1"/>
          <w:szCs w:val="21"/>
          <w:highlight w:val="none"/>
        </w:rPr>
        <w:t>代理机构将发布废标公告通知供应商。</w:t>
      </w:r>
    </w:p>
    <w:p w14:paraId="4438D5AC">
      <w:pPr>
        <w:spacing w:before="120" w:line="360" w:lineRule="auto"/>
        <w:ind w:left="2" w:leftChars="1" w:firstLine="422" w:firstLineChars="200"/>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7．合同</w:t>
      </w:r>
    </w:p>
    <w:p w14:paraId="423C6EAE">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7.1合同授予标准</w:t>
      </w:r>
    </w:p>
    <w:p w14:paraId="4A457C1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39928A3C">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7.2签订合同</w:t>
      </w:r>
    </w:p>
    <w:p w14:paraId="23FE6E8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7.2.1如采购文件无特别规定，成交供应商按采购文件确定的事项签订政府采购合同。</w:t>
      </w:r>
    </w:p>
    <w:p w14:paraId="1CE8CFBB">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07AB5F6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7.2.3如成交供应商不按成交通知书的规定签订合同，其磋商保证金将不予退还，并报由同级政府采购监督管理部门处理。</w:t>
      </w:r>
    </w:p>
    <w:p w14:paraId="0DB8622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7.2.4成交供应商拒绝与采购人签订合同的，采购人可以按照评审报告推荐的成交候选人名单排序，确定下一候选人为成交供应商，也可以重新开展政府采购活动。</w:t>
      </w:r>
    </w:p>
    <w:p w14:paraId="0C52E052">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7.3合同公告</w:t>
      </w:r>
    </w:p>
    <w:p w14:paraId="02B66C0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7.3.1如采购文件无特殊规定，成交供应商应在签订合同后1个工作日内，将政府采购合同副本送采购代理机构存档。</w:t>
      </w:r>
    </w:p>
    <w:p w14:paraId="471732F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77B39EE">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7.4 履行合同</w:t>
      </w:r>
    </w:p>
    <w:p w14:paraId="01FB9E2F">
      <w:pPr>
        <w:spacing w:before="120" w:line="360" w:lineRule="auto"/>
        <w:ind w:firstLine="420" w:firstLineChars="200"/>
        <w:rPr>
          <w:rFonts w:ascii="宋体" w:hAnsi="宋体" w:cs="宋体"/>
          <w:color w:val="auto"/>
          <w:szCs w:val="21"/>
          <w:highlight w:val="none"/>
        </w:rPr>
      </w:pPr>
      <w:bookmarkStart w:id="59" w:name="_Toc217446070"/>
      <w:bookmarkStart w:id="60" w:name="_Toc308164814"/>
      <w:r>
        <w:rPr>
          <w:rFonts w:hint="eastAsia" w:ascii="宋体" w:hAnsi="宋体" w:cs="宋体"/>
          <w:color w:val="auto"/>
          <w:szCs w:val="21"/>
          <w:highlight w:val="none"/>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DCF179A">
      <w:pPr>
        <w:spacing w:before="120"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7.5履约验收</w:t>
      </w:r>
      <w:bookmarkEnd w:id="59"/>
      <w:bookmarkEnd w:id="60"/>
    </w:p>
    <w:p w14:paraId="05EBB64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7.5.1采购人可以根据政府采购项目具体情况自行组织验收，或者委托政府采购代理机构、国家认可的质量检测机构开展采购项目履约验收工作。</w:t>
      </w:r>
    </w:p>
    <w:p w14:paraId="5E69A05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3DE3878">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03A31C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AD760D4">
      <w:pPr>
        <w:spacing w:before="120" w:line="360" w:lineRule="auto"/>
        <w:ind w:left="2" w:leftChars="1" w:firstLine="422" w:firstLineChars="200"/>
        <w:outlineLvl w:val="1"/>
        <w:rPr>
          <w:rFonts w:ascii="宋体" w:hAnsi="宋体" w:cs="宋体"/>
          <w:b/>
          <w:bCs/>
          <w:color w:val="auto"/>
          <w:kern w:val="0"/>
          <w:szCs w:val="21"/>
          <w:highlight w:val="none"/>
        </w:rPr>
      </w:pPr>
      <w:bookmarkStart w:id="61" w:name="_Toc254970674"/>
      <w:bookmarkStart w:id="62" w:name="_Toc254970533"/>
      <w:r>
        <w:rPr>
          <w:rFonts w:hint="eastAsia" w:ascii="宋体" w:hAnsi="宋体" w:cs="宋体"/>
          <w:b/>
          <w:bCs/>
          <w:color w:val="auto"/>
          <w:kern w:val="0"/>
          <w:szCs w:val="21"/>
          <w:highlight w:val="none"/>
        </w:rPr>
        <w:t>8．质疑和投诉</w:t>
      </w:r>
      <w:bookmarkEnd w:id="61"/>
      <w:bookmarkEnd w:id="62"/>
    </w:p>
    <w:p w14:paraId="330DBDF8">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8.1质疑</w:t>
      </w:r>
    </w:p>
    <w:p w14:paraId="63565B3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8.1.1质疑内容、时限</w:t>
      </w:r>
    </w:p>
    <w:p w14:paraId="76B37C30">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（1）供应商对政府采购活动有疑问的，可以向采购人或采购代理机构提出询问。采购人或者采购代理机构应当在3个工作日内对供应商依法提出的询问作出答复。</w:t>
      </w:r>
    </w:p>
    <w:p w14:paraId="27C8ADD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为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41B1685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8.1.2质疑形式</w:t>
      </w:r>
    </w:p>
    <w:p w14:paraId="3DEA9D1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72DF5CE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8.1.3</w:t>
      </w:r>
      <w:r>
        <w:rPr>
          <w:rFonts w:hint="eastAsia" w:ascii="宋体" w:hAnsi="宋体" w:cs="宋体"/>
          <w:color w:val="auto"/>
          <w:highlight w:val="none"/>
        </w:rPr>
        <w:t xml:space="preserve"> </w:t>
      </w:r>
      <w:r>
        <w:rPr>
          <w:rFonts w:hint="eastAsia" w:ascii="宋体" w:hAnsi="宋体" w:cs="宋体"/>
          <w:color w:val="auto"/>
          <w:szCs w:val="21"/>
          <w:highlight w:val="none"/>
        </w:rPr>
        <w:t>供应商提出质疑应当提交质疑函和必要的证明材料。质疑函应当包括下列内容：</w:t>
      </w:r>
    </w:p>
    <w:p w14:paraId="2C4933F6">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供应商的姓名或者名称、地址、邮编、联系人及联系电话；</w:t>
      </w:r>
    </w:p>
    <w:p w14:paraId="1088042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ab/>
      </w:r>
      <w:r>
        <w:rPr>
          <w:rFonts w:hint="eastAsia" w:ascii="宋体" w:hAnsi="宋体" w:cs="宋体"/>
          <w:color w:val="auto"/>
          <w:szCs w:val="21"/>
          <w:highlight w:val="none"/>
        </w:rPr>
        <w:t>质疑项目的名称、编号；</w:t>
      </w:r>
    </w:p>
    <w:p w14:paraId="4AFDC25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rPr>
        <w:tab/>
      </w:r>
      <w:r>
        <w:rPr>
          <w:rFonts w:hint="eastAsia" w:ascii="宋体" w:hAnsi="宋体" w:cs="宋体"/>
          <w:color w:val="auto"/>
          <w:szCs w:val="21"/>
          <w:highlight w:val="none"/>
        </w:rPr>
        <w:t>具体、明确的质疑事项和与质疑事项相关的请求；</w:t>
      </w:r>
    </w:p>
    <w:p w14:paraId="5C53448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rPr>
        <w:tab/>
      </w:r>
      <w:r>
        <w:rPr>
          <w:rFonts w:hint="eastAsia" w:ascii="宋体" w:hAnsi="宋体" w:cs="宋体"/>
          <w:color w:val="auto"/>
          <w:szCs w:val="21"/>
          <w:highlight w:val="none"/>
        </w:rPr>
        <w:t>事实依据；</w:t>
      </w:r>
    </w:p>
    <w:p w14:paraId="0BFC805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rPr>
        <w:tab/>
      </w:r>
      <w:r>
        <w:rPr>
          <w:rFonts w:hint="eastAsia" w:ascii="宋体" w:hAnsi="宋体" w:cs="宋体"/>
          <w:color w:val="auto"/>
          <w:szCs w:val="21"/>
          <w:highlight w:val="none"/>
        </w:rPr>
        <w:t>必要的法律依据；</w:t>
      </w:r>
    </w:p>
    <w:p w14:paraId="3480EF0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rPr>
        <w:tab/>
      </w:r>
      <w:r>
        <w:rPr>
          <w:rFonts w:hint="eastAsia" w:ascii="宋体" w:hAnsi="宋体" w:cs="宋体"/>
          <w:color w:val="auto"/>
          <w:szCs w:val="21"/>
          <w:highlight w:val="none"/>
        </w:rPr>
        <w:t>提出质疑的日期。</w:t>
      </w:r>
    </w:p>
    <w:p w14:paraId="688535E1">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供应商为自然人的，应当由本人签字；供应商为法人或者其他组织的，应当由法定代表人、主要负责人，或者其授权代表签字或者盖章，并加盖公章。 </w:t>
      </w:r>
    </w:p>
    <w:p w14:paraId="48EBAFE6">
      <w:pPr>
        <w:spacing w:before="120" w:line="360" w:lineRule="auto"/>
        <w:ind w:firstLine="422" w:firstLineChars="200"/>
        <w:outlineLvl w:val="2"/>
        <w:rPr>
          <w:rFonts w:ascii="宋体" w:hAnsi="宋体" w:cs="宋体"/>
          <w:b/>
          <w:bCs/>
          <w:color w:val="auto"/>
          <w:kern w:val="0"/>
          <w:szCs w:val="21"/>
          <w:highlight w:val="none"/>
        </w:rPr>
      </w:pPr>
      <w:r>
        <w:rPr>
          <w:rFonts w:hint="eastAsia" w:ascii="宋体" w:hAnsi="宋体" w:cs="宋体"/>
          <w:b/>
          <w:bCs/>
          <w:color w:val="auto"/>
          <w:kern w:val="0"/>
          <w:szCs w:val="21"/>
          <w:highlight w:val="none"/>
        </w:rPr>
        <w:t>8.2投诉</w:t>
      </w:r>
    </w:p>
    <w:p w14:paraId="5FC1F09E">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477B6D1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8.2.2投诉书应使用财政部发布的政府采购供应投诉书范本，并应按照“投诉书制作说明”进行编写。</w:t>
      </w:r>
    </w:p>
    <w:p w14:paraId="1585B6EE">
      <w:pPr>
        <w:spacing w:before="120" w:line="360" w:lineRule="auto"/>
        <w:ind w:firstLine="422" w:firstLineChars="200"/>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9．其他事项</w:t>
      </w:r>
    </w:p>
    <w:p w14:paraId="3E1C2643">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9.1代理服务收费由采购代理机构向成交供应商收取。签订合同前，成交供应商应向采购代理机构一次付清代理服务费。</w:t>
      </w:r>
    </w:p>
    <w:p w14:paraId="76EEFA7F">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9.2电子交易活动的中止。采购过程中出现以下情形，导致电子交易平台无法正常运行，或者无法保证电子交易的公平、公正和安全时，采购机构可中止电子交易活动：</w:t>
      </w:r>
    </w:p>
    <w:p w14:paraId="1173DAE9">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7487575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B0F9102">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50D2B2A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7127A78C">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7EE371B9">
      <w:pPr>
        <w:tabs>
          <w:tab w:val="left" w:pos="4820"/>
        </w:tabs>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6EEEBF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9.3本项目的附件及图纸详见供应商须知前附表。</w:t>
      </w:r>
    </w:p>
    <w:p w14:paraId="2D8D7F1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9.4本项目的其他事项详见供应商须知前附表。</w:t>
      </w:r>
    </w:p>
    <w:p w14:paraId="7167596A">
      <w:pPr>
        <w:spacing w:before="120" w:line="360" w:lineRule="auto"/>
        <w:ind w:left="2" w:leftChars="1" w:firstLine="422" w:firstLineChars="200"/>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10．其他说明</w:t>
      </w:r>
    </w:p>
    <w:p w14:paraId="464609FF">
      <w:pPr>
        <w:spacing w:before="120" w:line="360" w:lineRule="auto"/>
        <w:ind w:left="2" w:leftChars="1" w:firstLine="422" w:firstLineChars="200"/>
        <w:outlineLvl w:val="1"/>
        <w:rPr>
          <w:rFonts w:ascii="宋体" w:hAnsi="宋体" w:cs="宋体"/>
          <w:color w:val="auto"/>
          <w:kern w:val="0"/>
          <w:szCs w:val="21"/>
          <w:highlight w:val="none"/>
        </w:rPr>
      </w:pPr>
      <w:r>
        <w:rPr>
          <w:rFonts w:hint="eastAsia" w:ascii="宋体" w:hAnsi="宋体" w:cs="宋体"/>
          <w:b/>
          <w:bCs/>
          <w:color w:val="auto"/>
          <w:kern w:val="0"/>
          <w:szCs w:val="21"/>
          <w:highlight w:val="none"/>
        </w:rPr>
        <w:t>10.1</w:t>
      </w:r>
      <w:r>
        <w:rPr>
          <w:rFonts w:hint="eastAsia" w:ascii="宋体" w:hAnsi="宋体" w:cs="宋体"/>
          <w:color w:val="auto"/>
          <w:kern w:val="0"/>
          <w:szCs w:val="21"/>
          <w:highlight w:val="none"/>
        </w:rPr>
        <w:t>其余未尽事宜按《中华人民共和国政府采购法》、《中华人民共和国政府采购法实施条例》的相关规定执行。</w:t>
      </w:r>
    </w:p>
    <w:p w14:paraId="7F99205A">
      <w:pPr>
        <w:spacing w:before="120" w:line="360" w:lineRule="auto"/>
        <w:ind w:left="2" w:leftChars="1" w:firstLine="422" w:firstLineChars="200"/>
        <w:outlineLvl w:val="1"/>
        <w:rPr>
          <w:rFonts w:ascii="宋体" w:hAnsi="宋体" w:cs="宋体"/>
          <w:color w:val="auto"/>
          <w:sz w:val="32"/>
          <w:szCs w:val="32"/>
          <w:highlight w:val="none"/>
        </w:rPr>
        <w:sectPr>
          <w:headerReference r:id="rId14" w:type="first"/>
          <w:headerReference r:id="rId13" w:type="default"/>
          <w:pgSz w:w="11906" w:h="16838"/>
          <w:pgMar w:top="993" w:right="1133" w:bottom="1246" w:left="1418" w:header="851" w:footer="992" w:gutter="0"/>
          <w:cols w:space="720" w:num="1"/>
          <w:titlePg/>
          <w:docGrid w:linePitch="312" w:charSpace="0"/>
        </w:sectPr>
      </w:pPr>
      <w:r>
        <w:rPr>
          <w:rFonts w:hint="eastAsia" w:ascii="宋体" w:hAnsi="宋体" w:cs="宋体"/>
          <w:b/>
          <w:bCs/>
          <w:color w:val="auto"/>
          <w:kern w:val="0"/>
          <w:szCs w:val="21"/>
          <w:highlight w:val="none"/>
        </w:rPr>
        <w:t>10.2</w:t>
      </w:r>
      <w:r>
        <w:rPr>
          <w:rFonts w:hint="eastAsia" w:ascii="宋体" w:hAnsi="宋体" w:cs="宋体"/>
          <w:color w:val="auto"/>
          <w:highlight w:val="none"/>
        </w:rPr>
        <w:t>本采购文件是根据国家有关法律及有关政策、法规和参照国际惯例编制，解释权属采购代理机构</w:t>
      </w:r>
    </w:p>
    <w:p w14:paraId="6CB4024A">
      <w:pPr>
        <w:pStyle w:val="11"/>
        <w:snapToGrid w:val="0"/>
        <w:spacing w:before="120" w:after="120" w:line="320" w:lineRule="exact"/>
        <w:jc w:val="center"/>
        <w:outlineLvl w:val="0"/>
        <w:rPr>
          <w:rFonts w:hAnsi="宋体" w:cs="宋体"/>
          <w:color w:val="auto"/>
          <w:sz w:val="32"/>
          <w:szCs w:val="32"/>
          <w:highlight w:val="none"/>
        </w:rPr>
      </w:pPr>
      <w:bookmarkStart w:id="63" w:name="_Toc13891"/>
      <w:bookmarkStart w:id="64" w:name="_Toc254970690"/>
      <w:bookmarkStart w:id="65" w:name="_Toc254970549"/>
      <w:r>
        <w:rPr>
          <w:rFonts w:hint="eastAsia" w:hAnsi="宋体" w:cs="宋体"/>
          <w:color w:val="auto"/>
          <w:sz w:val="32"/>
          <w:szCs w:val="32"/>
          <w:highlight w:val="none"/>
        </w:rPr>
        <w:t>第四章  评审方法及标准</w:t>
      </w:r>
      <w:bookmarkEnd w:id="63"/>
    </w:p>
    <w:p w14:paraId="7B99D224">
      <w:pPr>
        <w:spacing w:before="120" w:line="360" w:lineRule="auto"/>
        <w:ind w:firstLine="413" w:firstLineChars="196"/>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1.评审方法</w:t>
      </w:r>
    </w:p>
    <w:p w14:paraId="7A053DDE">
      <w:pPr>
        <w:suppressAutoHyphens/>
        <w:spacing w:before="120" w:line="360" w:lineRule="auto"/>
        <w:ind w:firstLine="420" w:firstLineChars="200"/>
        <w:rPr>
          <w:rFonts w:ascii="宋体" w:hAnsi="宋体" w:cs="宋体"/>
          <w:color w:val="auto"/>
          <w:kern w:val="1"/>
          <w:szCs w:val="21"/>
          <w:highlight w:val="none"/>
        </w:rPr>
      </w:pPr>
      <w:r>
        <w:rPr>
          <w:rFonts w:hint="eastAsia" w:ascii="宋体" w:hAnsi="宋体" w:cs="宋体"/>
          <w:color w:val="auto"/>
          <w:szCs w:val="21"/>
          <w:highlight w:val="none"/>
        </w:rPr>
        <w:t>本项目采用</w:t>
      </w:r>
      <w:r>
        <w:rPr>
          <w:rFonts w:hint="eastAsia" w:ascii="宋体" w:hAnsi="宋体" w:cs="宋体"/>
          <w:bCs/>
          <w:color w:val="auto"/>
          <w:kern w:val="1"/>
          <w:szCs w:val="21"/>
          <w:highlight w:val="none"/>
        </w:rPr>
        <w:t>综合评分法</w:t>
      </w:r>
      <w:r>
        <w:rPr>
          <w:rFonts w:hint="eastAsia" w:ascii="宋体" w:hAnsi="宋体" w:cs="宋体"/>
          <w:color w:val="auto"/>
          <w:szCs w:val="21"/>
          <w:highlight w:val="none"/>
        </w:rPr>
        <w:t>进行评审</w:t>
      </w:r>
      <w:r>
        <w:rPr>
          <w:rFonts w:hint="eastAsia" w:ascii="宋体" w:hAnsi="宋体" w:cs="宋体"/>
          <w:bCs/>
          <w:color w:val="auto"/>
          <w:kern w:val="1"/>
          <w:szCs w:val="21"/>
          <w:highlight w:val="none"/>
        </w:rPr>
        <w:t>。</w:t>
      </w:r>
      <w:r>
        <w:rPr>
          <w:rFonts w:hint="eastAsia" w:ascii="宋体" w:hAnsi="宋体" w:cs="宋体"/>
          <w:color w:val="auto"/>
          <w:szCs w:val="21"/>
          <w:highlight w:val="none"/>
        </w:rPr>
        <w:t>综合评分法，是指响应文件满足采购文件全部实质性要求且按照评审因素的量化指标评审得分最高的供应商为成交候选人的评审方法。</w:t>
      </w:r>
    </w:p>
    <w:p w14:paraId="15D94E78">
      <w:pPr>
        <w:suppressAutoHyphens/>
        <w:spacing w:before="120" w:line="360" w:lineRule="auto"/>
        <w:ind w:firstLine="420" w:firstLineChars="200"/>
        <w:rPr>
          <w:rFonts w:ascii="宋体" w:hAnsi="宋体" w:cs="宋体"/>
          <w:color w:val="auto"/>
          <w:kern w:val="1"/>
          <w:szCs w:val="21"/>
          <w:highlight w:val="none"/>
        </w:rPr>
      </w:pPr>
      <w:r>
        <w:rPr>
          <w:rFonts w:hint="eastAsia" w:ascii="宋体" w:hAnsi="宋体" w:cs="宋体"/>
          <w:color w:val="auto"/>
          <w:kern w:val="1"/>
          <w:szCs w:val="21"/>
          <w:highlight w:val="none"/>
        </w:rPr>
        <w:t>本项目评审的其他详细规定在第三章供应商须知中规定。</w:t>
      </w:r>
    </w:p>
    <w:p w14:paraId="231E6383">
      <w:pPr>
        <w:spacing w:before="120" w:line="360" w:lineRule="auto"/>
        <w:ind w:firstLine="413" w:firstLineChars="196"/>
        <w:outlineLvl w:val="1"/>
        <w:rPr>
          <w:rFonts w:ascii="宋体" w:hAnsi="宋体" w:cs="宋体"/>
          <w:b/>
          <w:bCs/>
          <w:color w:val="auto"/>
          <w:kern w:val="0"/>
          <w:szCs w:val="21"/>
          <w:highlight w:val="none"/>
        </w:rPr>
      </w:pPr>
      <w:r>
        <w:rPr>
          <w:rFonts w:hint="eastAsia" w:ascii="宋体" w:hAnsi="宋体" w:cs="宋体"/>
          <w:b/>
          <w:color w:val="auto"/>
          <w:kern w:val="0"/>
          <w:szCs w:val="21"/>
          <w:highlight w:val="none"/>
        </w:rPr>
        <w:t>2.资格审查标准</w:t>
      </w:r>
      <w:r>
        <w:rPr>
          <w:rFonts w:hint="eastAsia" w:ascii="宋体" w:hAnsi="宋体" w:cs="宋体"/>
          <w:b/>
          <w:bCs/>
          <w:color w:val="auto"/>
          <w:kern w:val="0"/>
          <w:szCs w:val="21"/>
          <w:highlight w:val="none"/>
        </w:rPr>
        <w:t>（不满足任何一项审查内容要求，资格审查即为不合格）</w:t>
      </w:r>
    </w:p>
    <w:tbl>
      <w:tblPr>
        <w:tblStyle w:val="19"/>
        <w:tblW w:w="9533"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192"/>
        <w:gridCol w:w="6064"/>
      </w:tblGrid>
      <w:tr w14:paraId="6EC1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77" w:type="dxa"/>
            <w:vAlign w:val="center"/>
          </w:tcPr>
          <w:p w14:paraId="45E3FF48">
            <w:pPr>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2192" w:type="dxa"/>
            <w:vAlign w:val="center"/>
          </w:tcPr>
          <w:p w14:paraId="676F7AED">
            <w:pPr>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6064" w:type="dxa"/>
            <w:vAlign w:val="center"/>
          </w:tcPr>
          <w:p w14:paraId="18CA738C">
            <w:pPr>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606E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277" w:type="dxa"/>
            <w:vMerge w:val="restart"/>
            <w:vAlign w:val="center"/>
          </w:tcPr>
          <w:p w14:paraId="0F39F4D9">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供应商应符合的基本</w:t>
            </w:r>
            <w:r>
              <w:rPr>
                <w:rFonts w:hint="eastAsia" w:ascii="宋体" w:hAnsi="宋体" w:cs="宋体"/>
                <w:color w:val="auto"/>
                <w:szCs w:val="21"/>
                <w:highlight w:val="none"/>
              </w:rPr>
              <w:t>资格要求</w:t>
            </w:r>
          </w:p>
        </w:tc>
        <w:tc>
          <w:tcPr>
            <w:tcW w:w="2192" w:type="dxa"/>
            <w:vAlign w:val="center"/>
          </w:tcPr>
          <w:p w14:paraId="0909FAC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6064" w:type="dxa"/>
          </w:tcPr>
          <w:p w14:paraId="2B80374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提供：政府采购项目投标资格承诺函（详见附件一）</w:t>
            </w:r>
          </w:p>
          <w:p w14:paraId="64D5B2CD">
            <w:pPr>
              <w:spacing w:line="360" w:lineRule="auto"/>
              <w:rPr>
                <w:rFonts w:ascii="宋体" w:hAnsi="宋体" w:cs="宋体"/>
                <w:color w:val="auto"/>
                <w:szCs w:val="21"/>
                <w:highlight w:val="none"/>
              </w:rPr>
            </w:pPr>
            <w:r>
              <w:rPr>
                <w:rFonts w:hint="eastAsia" w:ascii="宋体" w:hAnsi="宋体" w:cs="宋体"/>
                <w:color w:val="auto"/>
                <w:szCs w:val="21"/>
                <w:highlight w:val="none"/>
              </w:rPr>
              <w:t>注：不提供、不按内容提供或不按要求签字盖章，视为不合格。</w:t>
            </w:r>
          </w:p>
        </w:tc>
      </w:tr>
      <w:tr w14:paraId="75C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277" w:type="dxa"/>
            <w:vMerge w:val="continue"/>
            <w:vAlign w:val="center"/>
          </w:tcPr>
          <w:p w14:paraId="6F6F0CF1">
            <w:pPr>
              <w:spacing w:line="360" w:lineRule="auto"/>
              <w:rPr>
                <w:rFonts w:ascii="宋体" w:hAnsi="宋体" w:cs="宋体"/>
                <w:color w:val="auto"/>
                <w:szCs w:val="21"/>
                <w:highlight w:val="none"/>
                <w:lang w:val="zh-CN"/>
              </w:rPr>
            </w:pPr>
          </w:p>
        </w:tc>
        <w:tc>
          <w:tcPr>
            <w:tcW w:w="2192" w:type="dxa"/>
            <w:vAlign w:val="center"/>
          </w:tcPr>
          <w:p w14:paraId="2568D66C">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6064" w:type="dxa"/>
          </w:tcPr>
          <w:p w14:paraId="010B03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提供：政府采购项目投标资格承诺函（详见附件一）</w:t>
            </w:r>
          </w:p>
          <w:p w14:paraId="245A811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注：不提供、不按内容提供或不按要求签字盖章，视为不合格。</w:t>
            </w:r>
          </w:p>
        </w:tc>
      </w:tr>
      <w:tr w14:paraId="57C3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277" w:type="dxa"/>
            <w:vMerge w:val="continue"/>
            <w:vAlign w:val="center"/>
          </w:tcPr>
          <w:p w14:paraId="75029815">
            <w:pPr>
              <w:spacing w:line="360" w:lineRule="auto"/>
              <w:rPr>
                <w:rFonts w:ascii="宋体" w:hAnsi="宋体" w:cs="宋体"/>
                <w:color w:val="auto"/>
                <w:szCs w:val="21"/>
                <w:highlight w:val="none"/>
                <w:lang w:val="zh-CN"/>
              </w:rPr>
            </w:pPr>
          </w:p>
        </w:tc>
        <w:tc>
          <w:tcPr>
            <w:tcW w:w="2192" w:type="dxa"/>
            <w:vAlign w:val="center"/>
          </w:tcPr>
          <w:p w14:paraId="41100625">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zh-CN"/>
              </w:rPr>
              <w:t>（3）具有履行合同所必需的设备和专业技术能力</w:t>
            </w:r>
          </w:p>
        </w:tc>
        <w:tc>
          <w:tcPr>
            <w:tcW w:w="6064" w:type="dxa"/>
          </w:tcPr>
          <w:p w14:paraId="4E5434B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提供：政府采购项目投标资格承诺函（详见附件一）</w:t>
            </w:r>
          </w:p>
          <w:p w14:paraId="584E51B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注：不提供、不按内容提供或不按要求签字盖章，视为不合格。</w:t>
            </w:r>
          </w:p>
        </w:tc>
      </w:tr>
      <w:tr w14:paraId="5C7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277" w:type="dxa"/>
            <w:vMerge w:val="continue"/>
            <w:vAlign w:val="center"/>
          </w:tcPr>
          <w:p w14:paraId="1AB6CCDF">
            <w:pPr>
              <w:spacing w:line="360" w:lineRule="auto"/>
              <w:rPr>
                <w:rFonts w:ascii="宋体" w:hAnsi="宋体" w:cs="宋体"/>
                <w:color w:val="auto"/>
                <w:szCs w:val="21"/>
                <w:highlight w:val="none"/>
                <w:lang w:val="zh-CN"/>
              </w:rPr>
            </w:pPr>
          </w:p>
        </w:tc>
        <w:tc>
          <w:tcPr>
            <w:tcW w:w="2192" w:type="dxa"/>
            <w:vAlign w:val="center"/>
          </w:tcPr>
          <w:p w14:paraId="1E14A078">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zh-CN"/>
              </w:rPr>
              <w:t>（4）有依法缴纳税收和社会保障金的良好记录</w:t>
            </w:r>
          </w:p>
        </w:tc>
        <w:tc>
          <w:tcPr>
            <w:tcW w:w="6064" w:type="dxa"/>
          </w:tcPr>
          <w:p w14:paraId="4932CE9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提供：政府采购项目投标资格承诺函（详见附件一）</w:t>
            </w:r>
          </w:p>
          <w:p w14:paraId="5F35ADC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注：不提供、不按内容提供或不按要求签字盖章，视为不合格。</w:t>
            </w:r>
          </w:p>
        </w:tc>
      </w:tr>
      <w:tr w14:paraId="714E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277" w:type="dxa"/>
            <w:vMerge w:val="continue"/>
            <w:vAlign w:val="center"/>
          </w:tcPr>
          <w:p w14:paraId="29BE594E">
            <w:pPr>
              <w:spacing w:line="360" w:lineRule="auto"/>
              <w:rPr>
                <w:rFonts w:ascii="宋体" w:hAnsi="宋体" w:cs="宋体"/>
                <w:color w:val="auto"/>
                <w:szCs w:val="21"/>
                <w:highlight w:val="none"/>
                <w:lang w:val="zh-CN"/>
              </w:rPr>
            </w:pPr>
          </w:p>
        </w:tc>
        <w:tc>
          <w:tcPr>
            <w:tcW w:w="2192" w:type="dxa"/>
            <w:vAlign w:val="center"/>
          </w:tcPr>
          <w:p w14:paraId="37E38BF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tc>
        <w:tc>
          <w:tcPr>
            <w:tcW w:w="6064" w:type="dxa"/>
            <w:vAlign w:val="center"/>
          </w:tcPr>
          <w:p w14:paraId="0D5E5D8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提供：政府采购项目投标资格承诺函（详见附件一）</w:t>
            </w:r>
          </w:p>
          <w:p w14:paraId="68A6AA1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注：不提供、不按内容提供或不按要求签字盖章，视为不合格。</w:t>
            </w:r>
          </w:p>
        </w:tc>
      </w:tr>
      <w:tr w14:paraId="56ED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277" w:type="dxa"/>
            <w:vMerge w:val="continue"/>
            <w:vAlign w:val="center"/>
          </w:tcPr>
          <w:p w14:paraId="45020AFE">
            <w:pPr>
              <w:spacing w:line="360" w:lineRule="auto"/>
              <w:rPr>
                <w:rFonts w:ascii="宋体" w:hAnsi="宋体" w:cs="宋体"/>
                <w:color w:val="auto"/>
                <w:szCs w:val="21"/>
                <w:highlight w:val="none"/>
                <w:lang w:val="zh-CN"/>
              </w:rPr>
            </w:pPr>
          </w:p>
        </w:tc>
        <w:tc>
          <w:tcPr>
            <w:tcW w:w="2192" w:type="dxa"/>
            <w:vAlign w:val="center"/>
          </w:tcPr>
          <w:p w14:paraId="13C86C8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（6）具备法律、行政法规规定的其他要求</w:t>
            </w:r>
          </w:p>
        </w:tc>
        <w:tc>
          <w:tcPr>
            <w:tcW w:w="6064" w:type="dxa"/>
            <w:vAlign w:val="center"/>
          </w:tcPr>
          <w:p w14:paraId="3B1E593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无。</w:t>
            </w:r>
          </w:p>
        </w:tc>
      </w:tr>
      <w:tr w14:paraId="5E4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77" w:type="dxa"/>
            <w:vAlign w:val="center"/>
          </w:tcPr>
          <w:p w14:paraId="4C09DC91">
            <w:pPr>
              <w:spacing w:line="360" w:lineRule="auto"/>
              <w:rPr>
                <w:rFonts w:ascii="宋体" w:hAnsi="宋体" w:cs="宋体"/>
                <w:color w:val="auto"/>
                <w:szCs w:val="21"/>
                <w:highlight w:val="none"/>
                <w:lang w:val="zh-CN"/>
              </w:rPr>
            </w:pPr>
            <w:r>
              <w:rPr>
                <w:rFonts w:hint="eastAsia" w:ascii="宋体" w:hAnsi="宋体" w:cs="宋体"/>
                <w:color w:val="auto"/>
                <w:kern w:val="0"/>
                <w:szCs w:val="21"/>
                <w:highlight w:val="none"/>
              </w:rPr>
              <w:t>采购政策</w:t>
            </w:r>
          </w:p>
        </w:tc>
        <w:tc>
          <w:tcPr>
            <w:tcW w:w="2192" w:type="dxa"/>
            <w:vAlign w:val="center"/>
          </w:tcPr>
          <w:p w14:paraId="670FB93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6064" w:type="dxa"/>
            <w:vAlign w:val="center"/>
          </w:tcPr>
          <w:p w14:paraId="2E8BA3F8">
            <w:pPr>
              <w:spacing w:line="360" w:lineRule="auto"/>
              <w:jc w:val="left"/>
              <w:rPr>
                <w:rFonts w:ascii="宋体" w:hAnsi="宋体" w:cs="宋体"/>
                <w:color w:val="auto"/>
                <w:szCs w:val="21"/>
                <w:highlight w:val="none"/>
              </w:rPr>
            </w:pPr>
            <w:r>
              <w:rPr>
                <w:b/>
                <w:bCs/>
                <w:color w:val="auto"/>
                <w:highlight w:val="none"/>
              </w:rPr>
              <w:t>本项目为专门面向中小</w:t>
            </w:r>
            <w:r>
              <w:rPr>
                <w:rFonts w:hint="eastAsia"/>
                <w:b/>
                <w:bCs/>
                <w:color w:val="auto"/>
                <w:highlight w:val="none"/>
                <w:lang w:val="en-US" w:eastAsia="zh-CN"/>
              </w:rPr>
              <w:t>微</w:t>
            </w:r>
            <w:r>
              <w:rPr>
                <w:b/>
                <w:bCs/>
                <w:color w:val="auto"/>
                <w:highlight w:val="none"/>
              </w:rPr>
              <w:t>企业</w:t>
            </w:r>
            <w:r>
              <w:rPr>
                <w:rFonts w:hint="eastAsia"/>
                <w:b/>
                <w:bCs/>
                <w:color w:val="auto"/>
                <w:highlight w:val="none"/>
              </w:rPr>
              <w:t>采购</w:t>
            </w:r>
            <w:r>
              <w:rPr>
                <w:b/>
                <w:bCs/>
                <w:color w:val="auto"/>
                <w:highlight w:val="none"/>
              </w:rPr>
              <w:t>项目，</w:t>
            </w:r>
            <w:r>
              <w:rPr>
                <w:rFonts w:hint="eastAsia"/>
                <w:b/>
                <w:bCs/>
                <w:color w:val="auto"/>
                <w:highlight w:val="none"/>
              </w:rPr>
              <w:t>供应</w:t>
            </w:r>
            <w:r>
              <w:rPr>
                <w:b/>
                <w:bCs/>
                <w:color w:val="auto"/>
                <w:highlight w:val="none"/>
              </w:rPr>
              <w:t>商应满足如下要求：</w:t>
            </w:r>
            <w:r>
              <w:rPr>
                <w:b/>
                <w:bCs/>
                <w:color w:val="auto"/>
                <w:highlight w:val="none"/>
              </w:rPr>
              <w:br w:type="textWrapping"/>
            </w:r>
            <w:r>
              <w:rPr>
                <w:rFonts w:hint="eastAsia" w:ascii="宋体" w:hAnsi="宋体" w:cs="宋体"/>
                <w:b/>
                <w:bCs/>
                <w:color w:val="auto"/>
                <w:highlight w:val="none"/>
              </w:rPr>
              <w:t>①</w:t>
            </w:r>
            <w:r>
              <w:rPr>
                <w:b/>
                <w:bCs/>
                <w:color w:val="auto"/>
                <w:highlight w:val="none"/>
              </w:rPr>
              <w:t>供应商声明为中小企业的，应按</w:t>
            </w:r>
            <w:r>
              <w:rPr>
                <w:rFonts w:hint="eastAsia"/>
                <w:b/>
                <w:bCs/>
                <w:color w:val="auto"/>
                <w:highlight w:val="none"/>
              </w:rPr>
              <w:t>采购</w:t>
            </w:r>
            <w:r>
              <w:rPr>
                <w:b/>
                <w:bCs/>
                <w:color w:val="auto"/>
                <w:highlight w:val="none"/>
              </w:rPr>
              <w:t>文件规定在</w:t>
            </w:r>
            <w:r>
              <w:rPr>
                <w:rFonts w:hint="eastAsia"/>
                <w:b/>
                <w:bCs/>
                <w:color w:val="auto"/>
                <w:highlight w:val="none"/>
              </w:rPr>
              <w:t>响应</w:t>
            </w:r>
            <w:r>
              <w:rPr>
                <w:b/>
                <w:bCs/>
                <w:color w:val="auto"/>
                <w:highlight w:val="none"/>
              </w:rPr>
              <w:t>文件中提供中小企业声明函。</w:t>
            </w:r>
            <w:r>
              <w:rPr>
                <w:b/>
                <w:bCs/>
                <w:color w:val="auto"/>
                <w:highlight w:val="none"/>
              </w:rPr>
              <w:br w:type="textWrapping"/>
            </w:r>
            <w:r>
              <w:rPr>
                <w:rFonts w:hint="eastAsia" w:ascii="宋体" w:hAnsi="宋体" w:cs="宋体"/>
                <w:b/>
                <w:bCs/>
                <w:color w:val="auto"/>
                <w:highlight w:val="none"/>
              </w:rPr>
              <w:t>②</w:t>
            </w:r>
            <w:r>
              <w:rPr>
                <w:b/>
                <w:bCs/>
                <w:color w:val="auto"/>
                <w:highlight w:val="none"/>
              </w:rPr>
              <w:t>供应商声明为监狱企业的，应按</w:t>
            </w:r>
            <w:r>
              <w:rPr>
                <w:rFonts w:hint="eastAsia"/>
                <w:b/>
                <w:bCs/>
                <w:color w:val="auto"/>
                <w:highlight w:val="none"/>
              </w:rPr>
              <w:t>采购</w:t>
            </w:r>
            <w:r>
              <w:rPr>
                <w:b/>
                <w:bCs/>
                <w:color w:val="auto"/>
                <w:highlight w:val="none"/>
              </w:rPr>
              <w:t>文件规定在</w:t>
            </w:r>
            <w:r>
              <w:rPr>
                <w:rFonts w:hint="eastAsia"/>
                <w:b/>
                <w:bCs/>
                <w:color w:val="auto"/>
                <w:highlight w:val="none"/>
              </w:rPr>
              <w:t>响应</w:t>
            </w:r>
            <w:r>
              <w:rPr>
                <w:b/>
                <w:bCs/>
                <w:color w:val="auto"/>
                <w:highlight w:val="none"/>
              </w:rPr>
              <w:t>文件中提供相关证明文件。</w:t>
            </w:r>
            <w:r>
              <w:rPr>
                <w:b/>
                <w:bCs/>
                <w:color w:val="auto"/>
                <w:highlight w:val="none"/>
              </w:rPr>
              <w:br w:type="textWrapping"/>
            </w:r>
            <w:r>
              <w:rPr>
                <w:rFonts w:hint="eastAsia" w:ascii="宋体" w:hAnsi="宋体" w:cs="宋体"/>
                <w:b/>
                <w:bCs/>
                <w:color w:val="auto"/>
                <w:highlight w:val="none"/>
              </w:rPr>
              <w:t>③</w:t>
            </w:r>
            <w:r>
              <w:rPr>
                <w:b/>
                <w:bCs/>
                <w:color w:val="auto"/>
                <w:highlight w:val="none"/>
              </w:rPr>
              <w:t>供应商声明为残疾人福利性单位的，应当提供残疾人福利性单位声明函，并对声明的真实性负责。</w:t>
            </w:r>
            <w:r>
              <w:rPr>
                <w:b/>
                <w:bCs/>
                <w:color w:val="auto"/>
                <w:highlight w:val="none"/>
              </w:rPr>
              <w:br w:type="textWrapping"/>
            </w:r>
            <w:r>
              <w:rPr>
                <w:b/>
                <w:bCs/>
                <w:color w:val="auto"/>
                <w:highlight w:val="none"/>
              </w:rPr>
              <w:t>审查</w:t>
            </w:r>
            <w:r>
              <w:rPr>
                <w:rFonts w:hint="eastAsia" w:ascii="宋体" w:hAnsi="宋体" w:cs="宋体"/>
                <w:b/>
                <w:bCs/>
                <w:color w:val="auto"/>
                <w:highlight w:val="none"/>
              </w:rPr>
              <w:t>①</w:t>
            </w:r>
            <w:r>
              <w:rPr>
                <w:b/>
                <w:bCs/>
                <w:color w:val="auto"/>
                <w:highlight w:val="none"/>
              </w:rPr>
              <w:t>或</w:t>
            </w:r>
            <w:r>
              <w:rPr>
                <w:rFonts w:hint="eastAsia" w:ascii="宋体" w:hAnsi="宋体" w:cs="宋体"/>
                <w:b/>
                <w:bCs/>
                <w:color w:val="auto"/>
                <w:highlight w:val="none"/>
              </w:rPr>
              <w:t>②</w:t>
            </w:r>
            <w:r>
              <w:rPr>
                <w:b/>
                <w:bCs/>
                <w:color w:val="auto"/>
                <w:highlight w:val="none"/>
              </w:rPr>
              <w:t>或</w:t>
            </w:r>
            <w:r>
              <w:rPr>
                <w:rFonts w:hint="eastAsia" w:ascii="宋体" w:hAnsi="宋体" w:cs="宋体"/>
                <w:b/>
                <w:bCs/>
                <w:color w:val="auto"/>
                <w:highlight w:val="none"/>
              </w:rPr>
              <w:t>③</w:t>
            </w:r>
            <w:r>
              <w:rPr>
                <w:b/>
                <w:bCs/>
                <w:color w:val="auto"/>
                <w:highlight w:val="none"/>
              </w:rPr>
              <w:t>，满足其一，即为符合要求。</w:t>
            </w:r>
          </w:p>
        </w:tc>
      </w:tr>
      <w:tr w14:paraId="0DD4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277" w:type="dxa"/>
            <w:vMerge w:val="restart"/>
            <w:vAlign w:val="center"/>
          </w:tcPr>
          <w:p w14:paraId="7DA5A9C2">
            <w:pPr>
              <w:spacing w:line="360" w:lineRule="auto"/>
              <w:rPr>
                <w:rFonts w:ascii="宋体" w:hAnsi="宋体" w:cs="宋体"/>
                <w:color w:val="auto"/>
                <w:szCs w:val="21"/>
                <w:highlight w:val="none"/>
              </w:rPr>
            </w:pPr>
            <w:r>
              <w:rPr>
                <w:rFonts w:hint="eastAsia" w:ascii="宋体" w:hAnsi="宋体" w:cs="宋体"/>
                <w:color w:val="auto"/>
                <w:szCs w:val="21"/>
                <w:highlight w:val="none"/>
                <w:lang w:val="zh-CN"/>
              </w:rPr>
              <w:t>供应商应符合的</w:t>
            </w:r>
            <w:r>
              <w:rPr>
                <w:rFonts w:hint="eastAsia" w:ascii="宋体" w:hAnsi="宋体" w:cs="宋体"/>
                <w:color w:val="auto"/>
                <w:szCs w:val="21"/>
                <w:highlight w:val="none"/>
              </w:rPr>
              <w:t>特定资格要求</w:t>
            </w:r>
          </w:p>
        </w:tc>
        <w:tc>
          <w:tcPr>
            <w:tcW w:w="2192" w:type="dxa"/>
            <w:vAlign w:val="center"/>
          </w:tcPr>
          <w:p w14:paraId="69EA1CD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（1）资质要求</w:t>
            </w:r>
          </w:p>
        </w:tc>
        <w:tc>
          <w:tcPr>
            <w:tcW w:w="6064" w:type="dxa"/>
            <w:vAlign w:val="center"/>
          </w:tcPr>
          <w:p w14:paraId="3ECCE80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须符合“磋商公告”的要求</w:t>
            </w:r>
          </w:p>
        </w:tc>
      </w:tr>
      <w:tr w14:paraId="27E8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277" w:type="dxa"/>
            <w:vMerge w:val="continue"/>
            <w:vAlign w:val="center"/>
          </w:tcPr>
          <w:p w14:paraId="0FB28069">
            <w:pPr>
              <w:spacing w:line="360" w:lineRule="auto"/>
              <w:rPr>
                <w:rFonts w:ascii="宋体" w:hAnsi="宋体" w:cs="宋体"/>
                <w:color w:val="auto"/>
                <w:szCs w:val="21"/>
                <w:highlight w:val="none"/>
              </w:rPr>
            </w:pPr>
          </w:p>
        </w:tc>
        <w:tc>
          <w:tcPr>
            <w:tcW w:w="2192" w:type="dxa"/>
            <w:vAlign w:val="center"/>
          </w:tcPr>
          <w:p w14:paraId="304FFC2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（2）业绩要求</w:t>
            </w:r>
          </w:p>
        </w:tc>
        <w:tc>
          <w:tcPr>
            <w:tcW w:w="6064" w:type="dxa"/>
            <w:vAlign w:val="center"/>
          </w:tcPr>
          <w:p w14:paraId="4AD4FC6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须符合“磋商公告”的要求</w:t>
            </w:r>
          </w:p>
        </w:tc>
      </w:tr>
      <w:tr w14:paraId="4582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6" w:hRule="atLeast"/>
        </w:trPr>
        <w:tc>
          <w:tcPr>
            <w:tcW w:w="1277" w:type="dxa"/>
            <w:vMerge w:val="continue"/>
            <w:vAlign w:val="center"/>
          </w:tcPr>
          <w:p w14:paraId="1BB93902">
            <w:pPr>
              <w:spacing w:line="360" w:lineRule="auto"/>
              <w:jc w:val="left"/>
              <w:rPr>
                <w:rFonts w:ascii="宋体" w:hAnsi="宋体" w:cs="宋体"/>
                <w:color w:val="auto"/>
                <w:szCs w:val="21"/>
                <w:highlight w:val="none"/>
              </w:rPr>
            </w:pPr>
          </w:p>
        </w:tc>
        <w:tc>
          <w:tcPr>
            <w:tcW w:w="2192" w:type="dxa"/>
            <w:vAlign w:val="center"/>
          </w:tcPr>
          <w:p w14:paraId="0521638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（3）供应商不得参加响应的情形</w:t>
            </w:r>
          </w:p>
        </w:tc>
        <w:tc>
          <w:tcPr>
            <w:tcW w:w="6064" w:type="dxa"/>
            <w:vAlign w:val="center"/>
          </w:tcPr>
          <w:p w14:paraId="26C5990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FA443B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须提供，格式见第六章响应文件格式“供应商直接控股股东、管理关系信息表”。</w:t>
            </w:r>
          </w:p>
        </w:tc>
      </w:tr>
      <w:tr w14:paraId="2D21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rPr>
        <w:tc>
          <w:tcPr>
            <w:tcW w:w="1277" w:type="dxa"/>
            <w:vMerge w:val="continue"/>
            <w:vAlign w:val="center"/>
          </w:tcPr>
          <w:p w14:paraId="37DECE6B">
            <w:pPr>
              <w:spacing w:line="360" w:lineRule="auto"/>
              <w:jc w:val="left"/>
              <w:rPr>
                <w:rFonts w:ascii="宋体" w:hAnsi="宋体" w:cs="宋体"/>
                <w:color w:val="auto"/>
                <w:kern w:val="0"/>
                <w:szCs w:val="21"/>
                <w:highlight w:val="none"/>
              </w:rPr>
            </w:pPr>
          </w:p>
        </w:tc>
        <w:tc>
          <w:tcPr>
            <w:tcW w:w="2192" w:type="dxa"/>
            <w:vAlign w:val="center"/>
          </w:tcPr>
          <w:p w14:paraId="64589B1E">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（4）诚信要求</w:t>
            </w:r>
          </w:p>
        </w:tc>
        <w:tc>
          <w:tcPr>
            <w:tcW w:w="6064" w:type="dxa"/>
          </w:tcPr>
          <w:p w14:paraId="25EF5D19">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未被列入失信被执行人、重大税收违法失信主体、政府采购严重违法失信行为记录名单。</w:t>
            </w:r>
          </w:p>
        </w:tc>
      </w:tr>
      <w:tr w14:paraId="0C84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277" w:type="dxa"/>
            <w:vMerge w:val="continue"/>
            <w:vAlign w:val="center"/>
          </w:tcPr>
          <w:p w14:paraId="21FF1B90">
            <w:pPr>
              <w:spacing w:line="360" w:lineRule="auto"/>
              <w:jc w:val="left"/>
              <w:rPr>
                <w:rFonts w:ascii="宋体" w:hAnsi="宋体" w:cs="宋体"/>
                <w:color w:val="auto"/>
                <w:kern w:val="0"/>
                <w:szCs w:val="21"/>
                <w:highlight w:val="none"/>
              </w:rPr>
            </w:pPr>
          </w:p>
        </w:tc>
        <w:tc>
          <w:tcPr>
            <w:tcW w:w="2192" w:type="dxa"/>
            <w:vAlign w:val="center"/>
          </w:tcPr>
          <w:p w14:paraId="650B38A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（5）分包</w:t>
            </w:r>
          </w:p>
        </w:tc>
        <w:tc>
          <w:tcPr>
            <w:tcW w:w="6064" w:type="dxa"/>
            <w:vAlign w:val="center"/>
          </w:tcPr>
          <w:p w14:paraId="03DE45B6">
            <w:pPr>
              <w:spacing w:line="360" w:lineRule="auto"/>
              <w:rPr>
                <w:rFonts w:ascii="宋体" w:hAnsi="宋体" w:cs="宋体"/>
                <w:color w:val="auto"/>
                <w:szCs w:val="21"/>
                <w:highlight w:val="none"/>
                <w:lang w:val="zh-CN"/>
              </w:rPr>
            </w:pPr>
            <w:r>
              <w:rPr>
                <w:rFonts w:hint="eastAsia" w:ascii="宋体" w:hAnsi="宋体" w:cs="宋体"/>
                <w:color w:val="auto"/>
                <w:szCs w:val="21"/>
                <w:highlight w:val="none"/>
              </w:rPr>
              <w:t>须符合“磋商公告”的要求</w:t>
            </w:r>
          </w:p>
        </w:tc>
      </w:tr>
      <w:tr w14:paraId="015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277" w:type="dxa"/>
            <w:vMerge w:val="continue"/>
            <w:vAlign w:val="center"/>
          </w:tcPr>
          <w:p w14:paraId="023F615C">
            <w:pPr>
              <w:spacing w:line="360" w:lineRule="auto"/>
              <w:jc w:val="left"/>
              <w:rPr>
                <w:rFonts w:ascii="宋体" w:hAnsi="宋体" w:cs="宋体"/>
                <w:color w:val="auto"/>
                <w:kern w:val="0"/>
                <w:szCs w:val="21"/>
                <w:highlight w:val="none"/>
              </w:rPr>
            </w:pPr>
          </w:p>
        </w:tc>
        <w:tc>
          <w:tcPr>
            <w:tcW w:w="2192" w:type="dxa"/>
            <w:vAlign w:val="center"/>
          </w:tcPr>
          <w:p w14:paraId="60DE2A3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（6）联合体</w:t>
            </w:r>
          </w:p>
        </w:tc>
        <w:tc>
          <w:tcPr>
            <w:tcW w:w="6064" w:type="dxa"/>
          </w:tcPr>
          <w:p w14:paraId="31152325">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本项目不接受联合体；联合体响应将被否决。</w:t>
            </w:r>
          </w:p>
        </w:tc>
      </w:tr>
      <w:tr w14:paraId="5689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277" w:type="dxa"/>
            <w:vMerge w:val="continue"/>
            <w:vAlign w:val="center"/>
          </w:tcPr>
          <w:p w14:paraId="190F73E0">
            <w:pPr>
              <w:spacing w:line="360" w:lineRule="auto"/>
              <w:jc w:val="left"/>
              <w:rPr>
                <w:rFonts w:ascii="宋体" w:hAnsi="宋体" w:cs="宋体"/>
                <w:color w:val="auto"/>
                <w:kern w:val="0"/>
                <w:szCs w:val="21"/>
                <w:highlight w:val="none"/>
              </w:rPr>
            </w:pPr>
          </w:p>
        </w:tc>
        <w:tc>
          <w:tcPr>
            <w:tcW w:w="2192" w:type="dxa"/>
            <w:vAlign w:val="center"/>
          </w:tcPr>
          <w:p w14:paraId="3DD17D2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）其他要求</w:t>
            </w:r>
          </w:p>
        </w:tc>
        <w:tc>
          <w:tcPr>
            <w:tcW w:w="6064" w:type="dxa"/>
          </w:tcPr>
          <w:p w14:paraId="22932A50">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按照磋商公告规定获得采购文件。足额、及时缴纳磋商保证金。</w:t>
            </w:r>
          </w:p>
        </w:tc>
      </w:tr>
    </w:tbl>
    <w:p w14:paraId="321249BE">
      <w:pPr>
        <w:spacing w:before="120" w:line="360" w:lineRule="auto"/>
        <w:ind w:firstLine="413" w:firstLineChars="196"/>
        <w:outlineLvl w:val="1"/>
        <w:rPr>
          <w:rFonts w:ascii="宋体" w:hAnsi="宋体" w:cs="宋体"/>
          <w:color w:val="auto"/>
          <w:szCs w:val="21"/>
          <w:highlight w:val="none"/>
        </w:rPr>
      </w:pPr>
      <w:r>
        <w:rPr>
          <w:rFonts w:hint="eastAsia" w:ascii="宋体" w:hAnsi="宋体" w:cs="宋体"/>
          <w:b/>
          <w:bCs/>
          <w:color w:val="auto"/>
          <w:kern w:val="0"/>
          <w:szCs w:val="21"/>
          <w:highlight w:val="none"/>
        </w:rPr>
        <w:t>3.符合性审查标准（不满足任何一项审查内容要求，符合性审查即为不合格）</w:t>
      </w:r>
    </w:p>
    <w:tbl>
      <w:tblPr>
        <w:tblStyle w:val="1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430"/>
        <w:gridCol w:w="5676"/>
      </w:tblGrid>
      <w:tr w14:paraId="7CA5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52" w:type="dxa"/>
            <w:vAlign w:val="center"/>
          </w:tcPr>
          <w:p w14:paraId="53205D83">
            <w:pPr>
              <w:spacing w:line="360" w:lineRule="auto"/>
              <w:jc w:val="center"/>
              <w:rPr>
                <w:rFonts w:ascii="宋体" w:hAnsi="宋体" w:cs="宋体"/>
                <w:b/>
                <w:color w:val="auto"/>
                <w:kern w:val="0"/>
                <w:szCs w:val="21"/>
                <w:highlight w:val="none"/>
              </w:rPr>
            </w:pPr>
            <w:bookmarkStart w:id="66" w:name="_Hlk20388968"/>
            <w:bookmarkStart w:id="67" w:name="_Hlk48146640"/>
            <w:r>
              <w:rPr>
                <w:rFonts w:hint="eastAsia" w:ascii="宋体" w:hAnsi="宋体" w:cs="宋体"/>
                <w:b/>
                <w:color w:val="auto"/>
                <w:kern w:val="0"/>
                <w:szCs w:val="21"/>
                <w:highlight w:val="none"/>
              </w:rPr>
              <w:t>审查因素</w:t>
            </w:r>
          </w:p>
        </w:tc>
        <w:tc>
          <w:tcPr>
            <w:tcW w:w="2430" w:type="dxa"/>
            <w:vAlign w:val="center"/>
          </w:tcPr>
          <w:p w14:paraId="49DB6E57">
            <w:pPr>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c>
          <w:tcPr>
            <w:tcW w:w="5676" w:type="dxa"/>
          </w:tcPr>
          <w:p w14:paraId="4432A10F">
            <w:pPr>
              <w:spacing w:line="360" w:lineRule="auto"/>
              <w:jc w:val="center"/>
              <w:rPr>
                <w:rFonts w:ascii="宋体" w:hAnsi="宋体" w:cs="宋体"/>
                <w:b/>
                <w:color w:val="auto"/>
                <w:kern w:val="0"/>
                <w:szCs w:val="21"/>
                <w:highlight w:val="none"/>
              </w:rPr>
            </w:pPr>
          </w:p>
          <w:p w14:paraId="7A056B88">
            <w:pPr>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说明</w:t>
            </w:r>
          </w:p>
        </w:tc>
      </w:tr>
      <w:tr w14:paraId="4D2F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452" w:type="dxa"/>
            <w:vMerge w:val="restart"/>
            <w:vAlign w:val="center"/>
          </w:tcPr>
          <w:p w14:paraId="70F56100">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30" w:type="dxa"/>
            <w:vAlign w:val="center"/>
          </w:tcPr>
          <w:p w14:paraId="6EA54BEA">
            <w:pPr>
              <w:spacing w:line="360" w:lineRule="auto"/>
              <w:rPr>
                <w:rFonts w:ascii="宋体" w:hAnsi="宋体" w:cs="宋体"/>
                <w:color w:val="auto"/>
                <w:highlight w:val="none"/>
              </w:rPr>
            </w:pPr>
            <w:r>
              <w:rPr>
                <w:rFonts w:hint="eastAsia" w:ascii="宋体" w:hAnsi="宋体" w:cs="宋体"/>
                <w:color w:val="auto"/>
                <w:highlight w:val="none"/>
              </w:rPr>
              <w:t>法定代表人身份证明及授权委托书</w:t>
            </w:r>
          </w:p>
        </w:tc>
        <w:tc>
          <w:tcPr>
            <w:tcW w:w="5676" w:type="dxa"/>
            <w:vAlign w:val="center"/>
          </w:tcPr>
          <w:p w14:paraId="5D01C6DF">
            <w:pPr>
              <w:spacing w:line="360" w:lineRule="auto"/>
              <w:rPr>
                <w:rFonts w:ascii="宋体" w:hAnsi="宋体" w:cs="宋体"/>
                <w:color w:val="auto"/>
                <w:szCs w:val="21"/>
                <w:highlight w:val="none"/>
              </w:rPr>
            </w:pPr>
            <w:r>
              <w:rPr>
                <w:rFonts w:hint="eastAsia" w:ascii="宋体" w:hAnsi="宋体" w:cs="宋体"/>
                <w:color w:val="auto"/>
                <w:szCs w:val="21"/>
                <w:highlight w:val="none"/>
              </w:rPr>
              <w:t>授权代表参加响应时审查</w:t>
            </w:r>
            <w:r>
              <w:rPr>
                <w:rFonts w:hint="eastAsia" w:ascii="宋体" w:hAnsi="宋体" w:cs="宋体"/>
                <w:color w:val="auto"/>
                <w:highlight w:val="none"/>
              </w:rPr>
              <w:t>：</w:t>
            </w:r>
            <w:r>
              <w:rPr>
                <w:rFonts w:hint="eastAsia" w:ascii="宋体" w:hAnsi="宋体" w:cs="宋体"/>
                <w:color w:val="auto"/>
                <w:szCs w:val="21"/>
                <w:highlight w:val="none"/>
              </w:rPr>
              <w:t xml:space="preserve">法定代表人授权委托书及附件 </w:t>
            </w:r>
          </w:p>
          <w:p w14:paraId="402D5450">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法定代表人直接参加响应时审查</w:t>
            </w:r>
            <w:r>
              <w:rPr>
                <w:rFonts w:hint="eastAsia" w:ascii="宋体" w:hAnsi="宋体" w:cs="宋体"/>
                <w:color w:val="auto"/>
                <w:highlight w:val="none"/>
              </w:rPr>
              <w:t>：</w:t>
            </w:r>
            <w:r>
              <w:rPr>
                <w:rFonts w:hint="eastAsia" w:ascii="宋体" w:hAnsi="宋体" w:cs="宋体"/>
                <w:color w:val="auto"/>
                <w:szCs w:val="21"/>
                <w:highlight w:val="none"/>
              </w:rPr>
              <w:t>法定代表人身份证明及附件</w:t>
            </w:r>
          </w:p>
          <w:p w14:paraId="4E2F5A6E">
            <w:pPr>
              <w:spacing w:line="360" w:lineRule="auto"/>
              <w:rPr>
                <w:rFonts w:ascii="宋体" w:hAnsi="宋体" w:cs="宋体"/>
                <w:color w:val="auto"/>
                <w:highlight w:val="none"/>
              </w:rPr>
            </w:pPr>
            <w:r>
              <w:rPr>
                <w:rFonts w:hint="eastAsia" w:ascii="宋体" w:hAnsi="宋体" w:cs="宋体"/>
                <w:color w:val="auto"/>
                <w:szCs w:val="21"/>
                <w:highlight w:val="none"/>
              </w:rPr>
              <w:t>格式及附件见第六章响应文件格式要求</w:t>
            </w:r>
          </w:p>
        </w:tc>
      </w:tr>
      <w:tr w14:paraId="0A7A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52" w:type="dxa"/>
            <w:vMerge w:val="continue"/>
            <w:vAlign w:val="center"/>
          </w:tcPr>
          <w:p w14:paraId="2074802E">
            <w:pPr>
              <w:spacing w:line="360" w:lineRule="auto"/>
              <w:jc w:val="center"/>
              <w:rPr>
                <w:rFonts w:ascii="宋体" w:hAnsi="宋体" w:cs="宋体"/>
                <w:color w:val="auto"/>
                <w:kern w:val="0"/>
                <w:szCs w:val="21"/>
                <w:highlight w:val="none"/>
              </w:rPr>
            </w:pPr>
          </w:p>
        </w:tc>
        <w:tc>
          <w:tcPr>
            <w:tcW w:w="2430" w:type="dxa"/>
            <w:vAlign w:val="center"/>
          </w:tcPr>
          <w:p w14:paraId="74E48A5A">
            <w:pPr>
              <w:spacing w:line="360" w:lineRule="auto"/>
              <w:rPr>
                <w:rFonts w:ascii="宋体" w:hAnsi="宋体" w:cs="宋体"/>
                <w:color w:val="auto"/>
                <w:szCs w:val="21"/>
                <w:highlight w:val="none"/>
              </w:rPr>
            </w:pPr>
            <w:r>
              <w:rPr>
                <w:rFonts w:hint="eastAsia" w:ascii="宋体" w:hAnsi="宋体" w:cs="宋体"/>
                <w:color w:val="auto"/>
                <w:szCs w:val="21"/>
                <w:highlight w:val="none"/>
              </w:rPr>
              <w:t>实质性条款响应</w:t>
            </w:r>
          </w:p>
        </w:tc>
        <w:tc>
          <w:tcPr>
            <w:tcW w:w="5676" w:type="dxa"/>
            <w:vAlign w:val="center"/>
          </w:tcPr>
          <w:p w14:paraId="34563786">
            <w:pPr>
              <w:spacing w:line="360" w:lineRule="auto"/>
              <w:rPr>
                <w:rFonts w:ascii="宋体" w:hAnsi="宋体" w:cs="宋体"/>
                <w:color w:val="auto"/>
                <w:szCs w:val="21"/>
                <w:highlight w:val="none"/>
              </w:rPr>
            </w:pPr>
            <w:r>
              <w:rPr>
                <w:rFonts w:hint="eastAsia" w:ascii="宋体" w:hAnsi="宋体" w:cs="宋体"/>
                <w:color w:val="auto"/>
                <w:szCs w:val="21"/>
                <w:highlight w:val="none"/>
              </w:rPr>
              <w:t>采购文件实质性要求响应均无负偏离</w:t>
            </w:r>
          </w:p>
        </w:tc>
      </w:tr>
      <w:tr w14:paraId="590C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52" w:type="dxa"/>
            <w:vMerge w:val="continue"/>
            <w:vAlign w:val="center"/>
          </w:tcPr>
          <w:p w14:paraId="1191EEE8">
            <w:pPr>
              <w:spacing w:line="360" w:lineRule="auto"/>
              <w:jc w:val="center"/>
              <w:rPr>
                <w:rFonts w:ascii="宋体" w:hAnsi="宋体" w:cs="宋体"/>
                <w:color w:val="auto"/>
                <w:kern w:val="0"/>
                <w:szCs w:val="21"/>
                <w:highlight w:val="none"/>
              </w:rPr>
            </w:pPr>
          </w:p>
        </w:tc>
        <w:tc>
          <w:tcPr>
            <w:tcW w:w="2430" w:type="dxa"/>
            <w:vAlign w:val="center"/>
          </w:tcPr>
          <w:p w14:paraId="40975D98">
            <w:pPr>
              <w:spacing w:line="360" w:lineRule="auto"/>
              <w:rPr>
                <w:rFonts w:ascii="宋体" w:hAnsi="宋体" w:cs="宋体"/>
                <w:color w:val="auto"/>
                <w:szCs w:val="21"/>
                <w:highlight w:val="none"/>
              </w:rPr>
            </w:pPr>
            <w:r>
              <w:rPr>
                <w:rFonts w:hint="eastAsia" w:ascii="宋体" w:hAnsi="宋体" w:cs="宋体"/>
                <w:color w:val="auto"/>
                <w:szCs w:val="21"/>
                <w:highlight w:val="none"/>
              </w:rPr>
              <w:t>串通投标</w:t>
            </w:r>
          </w:p>
        </w:tc>
        <w:tc>
          <w:tcPr>
            <w:tcW w:w="5676" w:type="dxa"/>
            <w:vAlign w:val="center"/>
          </w:tcPr>
          <w:p w14:paraId="79A57EB7">
            <w:pPr>
              <w:spacing w:line="360" w:lineRule="auto"/>
              <w:rPr>
                <w:rFonts w:ascii="宋体" w:hAnsi="宋体" w:cs="宋体"/>
                <w:color w:val="auto"/>
                <w:szCs w:val="21"/>
                <w:highlight w:val="none"/>
              </w:rPr>
            </w:pPr>
            <w:r>
              <w:rPr>
                <w:rFonts w:hint="eastAsia" w:ascii="宋体" w:hAnsi="宋体" w:cs="宋体"/>
                <w:color w:val="auto"/>
                <w:szCs w:val="21"/>
                <w:highlight w:val="none"/>
              </w:rPr>
              <w:t>不属于供应商须知正文第6.3.8规定的串通投标情形，见第六章响应文件格式要求</w:t>
            </w:r>
          </w:p>
        </w:tc>
      </w:tr>
      <w:tr w14:paraId="3C06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52" w:type="dxa"/>
            <w:vAlign w:val="center"/>
          </w:tcPr>
          <w:p w14:paraId="53104AC2">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w:t>
            </w:r>
          </w:p>
        </w:tc>
        <w:tc>
          <w:tcPr>
            <w:tcW w:w="2430" w:type="dxa"/>
            <w:vAlign w:val="center"/>
          </w:tcPr>
          <w:p w14:paraId="7DB31C9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实质性条款响应</w:t>
            </w:r>
          </w:p>
        </w:tc>
        <w:tc>
          <w:tcPr>
            <w:tcW w:w="5676" w:type="dxa"/>
            <w:vAlign w:val="center"/>
          </w:tcPr>
          <w:p w14:paraId="31E808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对采购文件中所有标注▲号的实质性条款要求响应均无负偏离。</w:t>
            </w:r>
          </w:p>
        </w:tc>
      </w:tr>
      <w:tr w14:paraId="13DB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52" w:type="dxa"/>
            <w:vMerge w:val="restart"/>
            <w:vAlign w:val="center"/>
          </w:tcPr>
          <w:p w14:paraId="418B9B4A">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报价</w:t>
            </w:r>
          </w:p>
        </w:tc>
        <w:tc>
          <w:tcPr>
            <w:tcW w:w="2430" w:type="dxa"/>
            <w:vAlign w:val="center"/>
          </w:tcPr>
          <w:p w14:paraId="5F22D127">
            <w:pPr>
              <w:spacing w:line="360" w:lineRule="auto"/>
              <w:rPr>
                <w:rFonts w:ascii="宋体" w:hAnsi="宋体" w:cs="宋体"/>
                <w:color w:val="auto"/>
                <w:szCs w:val="21"/>
                <w:highlight w:val="none"/>
              </w:rPr>
            </w:pPr>
            <w:r>
              <w:rPr>
                <w:rFonts w:hint="eastAsia" w:ascii="宋体" w:hAnsi="宋体" w:cs="宋体"/>
                <w:color w:val="auto"/>
                <w:szCs w:val="21"/>
                <w:highlight w:val="none"/>
              </w:rPr>
              <w:t>有效报价</w:t>
            </w:r>
          </w:p>
        </w:tc>
        <w:tc>
          <w:tcPr>
            <w:tcW w:w="5676" w:type="dxa"/>
            <w:vAlign w:val="center"/>
          </w:tcPr>
          <w:p w14:paraId="48BE9035">
            <w:pPr>
              <w:spacing w:line="360" w:lineRule="auto"/>
              <w:rPr>
                <w:rFonts w:ascii="宋体" w:hAnsi="宋体" w:cs="宋体"/>
                <w:bCs/>
                <w:color w:val="auto"/>
                <w:kern w:val="0"/>
                <w:szCs w:val="21"/>
                <w:highlight w:val="none"/>
              </w:rPr>
            </w:pPr>
            <w:r>
              <w:rPr>
                <w:rFonts w:hint="eastAsia" w:ascii="宋体" w:hAnsi="宋体" w:cs="宋体"/>
                <w:color w:val="auto"/>
                <w:highlight w:val="none"/>
              </w:rPr>
              <w:t>最后报价未超出采购预算金额（包括分项预算），也未超出最高限价（如有）</w:t>
            </w:r>
          </w:p>
        </w:tc>
      </w:tr>
      <w:tr w14:paraId="02FD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52" w:type="dxa"/>
            <w:vMerge w:val="continue"/>
            <w:vAlign w:val="center"/>
          </w:tcPr>
          <w:p w14:paraId="216F57CA">
            <w:pPr>
              <w:spacing w:line="360" w:lineRule="auto"/>
              <w:jc w:val="center"/>
              <w:rPr>
                <w:rFonts w:ascii="宋体" w:hAnsi="宋体" w:cs="宋体"/>
                <w:color w:val="auto"/>
                <w:kern w:val="0"/>
                <w:szCs w:val="21"/>
                <w:highlight w:val="none"/>
              </w:rPr>
            </w:pPr>
          </w:p>
        </w:tc>
        <w:tc>
          <w:tcPr>
            <w:tcW w:w="2430" w:type="dxa"/>
            <w:vAlign w:val="center"/>
          </w:tcPr>
          <w:p w14:paraId="7A7E2826">
            <w:pPr>
              <w:spacing w:line="360" w:lineRule="auto"/>
              <w:rPr>
                <w:rFonts w:ascii="宋体" w:hAnsi="宋体" w:cs="宋体"/>
                <w:bCs/>
                <w:color w:val="auto"/>
                <w:kern w:val="0"/>
                <w:szCs w:val="21"/>
                <w:highlight w:val="none"/>
              </w:rPr>
            </w:pPr>
            <w:r>
              <w:rPr>
                <w:rFonts w:hint="eastAsia" w:ascii="宋体" w:hAnsi="宋体" w:cs="宋体"/>
                <w:bCs/>
                <w:color w:val="auto"/>
                <w:kern w:val="0"/>
                <w:szCs w:val="21"/>
                <w:highlight w:val="none"/>
              </w:rPr>
              <w:t>漏项报价</w:t>
            </w:r>
          </w:p>
        </w:tc>
        <w:tc>
          <w:tcPr>
            <w:tcW w:w="5676" w:type="dxa"/>
            <w:vAlign w:val="center"/>
          </w:tcPr>
          <w:p w14:paraId="21F1A42F">
            <w:pPr>
              <w:spacing w:line="360" w:lineRule="auto"/>
              <w:rPr>
                <w:rFonts w:ascii="宋体" w:hAnsi="宋体" w:cs="宋体"/>
                <w:color w:val="auto"/>
                <w:szCs w:val="21"/>
                <w:highlight w:val="none"/>
              </w:rPr>
            </w:pPr>
            <w:r>
              <w:rPr>
                <w:rFonts w:hint="eastAsia" w:ascii="宋体" w:hAnsi="宋体" w:cs="宋体"/>
                <w:color w:val="auto"/>
                <w:szCs w:val="21"/>
                <w:highlight w:val="none"/>
              </w:rPr>
              <w:t>未就所投分标进行报价或者存在漏项报价；</w:t>
            </w:r>
          </w:p>
        </w:tc>
      </w:tr>
      <w:tr w14:paraId="2B1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52" w:type="dxa"/>
            <w:vMerge w:val="continue"/>
            <w:vAlign w:val="center"/>
          </w:tcPr>
          <w:p w14:paraId="525094E3">
            <w:pPr>
              <w:spacing w:line="360" w:lineRule="auto"/>
              <w:jc w:val="center"/>
              <w:rPr>
                <w:rFonts w:ascii="宋体" w:hAnsi="宋体" w:cs="宋体"/>
                <w:color w:val="auto"/>
                <w:kern w:val="0"/>
                <w:szCs w:val="21"/>
                <w:highlight w:val="none"/>
              </w:rPr>
            </w:pPr>
          </w:p>
        </w:tc>
        <w:tc>
          <w:tcPr>
            <w:tcW w:w="2430" w:type="dxa"/>
            <w:vAlign w:val="center"/>
          </w:tcPr>
          <w:p w14:paraId="5B988B67">
            <w:pPr>
              <w:spacing w:line="360" w:lineRule="auto"/>
              <w:rPr>
                <w:rFonts w:ascii="宋体" w:hAnsi="宋体" w:cs="宋体"/>
                <w:color w:val="auto"/>
                <w:szCs w:val="21"/>
                <w:highlight w:val="none"/>
              </w:rPr>
            </w:pPr>
            <w:r>
              <w:rPr>
                <w:rFonts w:hint="eastAsia" w:ascii="宋体" w:hAnsi="宋体" w:cs="宋体"/>
                <w:color w:val="auto"/>
                <w:szCs w:val="21"/>
                <w:highlight w:val="none"/>
              </w:rPr>
              <w:t>响应报价唯一性</w:t>
            </w:r>
          </w:p>
        </w:tc>
        <w:tc>
          <w:tcPr>
            <w:tcW w:w="5676" w:type="dxa"/>
            <w:vAlign w:val="center"/>
          </w:tcPr>
          <w:p w14:paraId="31E9036B">
            <w:pPr>
              <w:spacing w:line="360" w:lineRule="auto"/>
              <w:rPr>
                <w:rFonts w:ascii="宋体" w:hAnsi="宋体" w:cs="宋体"/>
                <w:color w:val="auto"/>
                <w:szCs w:val="21"/>
                <w:highlight w:val="none"/>
              </w:rPr>
            </w:pPr>
            <w:r>
              <w:rPr>
                <w:rFonts w:hint="eastAsia" w:ascii="宋体" w:hAnsi="宋体" w:cs="宋体"/>
                <w:color w:val="auto"/>
                <w:szCs w:val="21"/>
                <w:highlight w:val="none"/>
              </w:rPr>
              <w:t>不存在有选择、有条件的最后报价（采购文件允许有备选方案或者其他约定的除外）</w:t>
            </w:r>
          </w:p>
        </w:tc>
      </w:tr>
      <w:tr w14:paraId="4C9F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52" w:type="dxa"/>
            <w:vMerge w:val="continue"/>
            <w:vAlign w:val="center"/>
          </w:tcPr>
          <w:p w14:paraId="63F3EA3B">
            <w:pPr>
              <w:spacing w:line="360" w:lineRule="auto"/>
              <w:jc w:val="center"/>
              <w:rPr>
                <w:rFonts w:ascii="宋体" w:hAnsi="宋体" w:cs="宋体"/>
                <w:color w:val="auto"/>
                <w:kern w:val="0"/>
                <w:szCs w:val="21"/>
                <w:highlight w:val="none"/>
              </w:rPr>
            </w:pPr>
          </w:p>
        </w:tc>
        <w:tc>
          <w:tcPr>
            <w:tcW w:w="2430" w:type="dxa"/>
            <w:vAlign w:val="center"/>
          </w:tcPr>
          <w:p w14:paraId="3FCDC5DA">
            <w:pPr>
              <w:spacing w:line="360" w:lineRule="auto"/>
              <w:rPr>
                <w:rFonts w:ascii="宋体" w:hAnsi="宋体" w:cs="宋体"/>
                <w:color w:val="auto"/>
                <w:szCs w:val="21"/>
                <w:highlight w:val="none"/>
              </w:rPr>
            </w:pPr>
            <w:r>
              <w:rPr>
                <w:rFonts w:hint="eastAsia" w:ascii="宋体" w:hAnsi="宋体" w:cs="宋体"/>
                <w:color w:val="auto"/>
                <w:szCs w:val="21"/>
                <w:highlight w:val="none"/>
              </w:rPr>
              <w:t>响应有效期</w:t>
            </w:r>
          </w:p>
        </w:tc>
        <w:tc>
          <w:tcPr>
            <w:tcW w:w="5676" w:type="dxa"/>
            <w:vAlign w:val="center"/>
          </w:tcPr>
          <w:p w14:paraId="47A52351">
            <w:pPr>
              <w:spacing w:line="360" w:lineRule="auto"/>
              <w:rPr>
                <w:rFonts w:ascii="宋体" w:hAnsi="宋体" w:cs="宋体"/>
                <w:color w:val="auto"/>
                <w:szCs w:val="21"/>
                <w:highlight w:val="none"/>
              </w:rPr>
            </w:pPr>
            <w:r>
              <w:rPr>
                <w:rFonts w:hint="eastAsia" w:ascii="宋体" w:hAnsi="宋体" w:cs="宋体"/>
                <w:color w:val="auto"/>
                <w:szCs w:val="21"/>
                <w:highlight w:val="none"/>
              </w:rPr>
              <w:t>满足采购文件规定</w:t>
            </w:r>
          </w:p>
        </w:tc>
      </w:tr>
      <w:bookmarkEnd w:id="66"/>
      <w:bookmarkEnd w:id="67"/>
    </w:tbl>
    <w:p w14:paraId="15955E12">
      <w:pPr>
        <w:spacing w:before="120" w:line="360" w:lineRule="auto"/>
        <w:rPr>
          <w:rFonts w:ascii="宋体" w:hAnsi="宋体" w:cs="宋体"/>
          <w:color w:val="auto"/>
          <w:highlight w:val="none"/>
        </w:rPr>
      </w:pPr>
    </w:p>
    <w:p w14:paraId="3410CA2A">
      <w:pPr>
        <w:tabs>
          <w:tab w:val="left" w:pos="1950"/>
        </w:tabs>
        <w:spacing w:before="120" w:line="360" w:lineRule="auto"/>
        <w:jc w:val="left"/>
        <w:outlineLvl w:val="1"/>
        <w:rPr>
          <w:rFonts w:ascii="宋体" w:hAnsi="宋体" w:cs="宋体"/>
          <w:b/>
          <w:color w:val="auto"/>
          <w:sz w:val="24"/>
          <w:highlight w:val="none"/>
        </w:rPr>
      </w:pPr>
      <w:r>
        <w:rPr>
          <w:rFonts w:hint="eastAsia" w:ascii="宋体" w:hAnsi="宋体" w:cs="宋体"/>
          <w:b/>
          <w:bCs/>
          <w:color w:val="auto"/>
          <w:kern w:val="0"/>
          <w:szCs w:val="21"/>
          <w:highlight w:val="none"/>
        </w:rPr>
        <w:t>4.评审标准</w:t>
      </w:r>
    </w:p>
    <w:p w14:paraId="281C36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4.1技术/商务资信部分（满分90分）</w:t>
      </w:r>
    </w:p>
    <w:tbl>
      <w:tblPr>
        <w:tblStyle w:val="19"/>
        <w:tblpPr w:leftFromText="180" w:rightFromText="180" w:vertAnchor="text" w:horzAnchor="page" w:tblpX="1418" w:tblpY="348"/>
        <w:tblOverlap w:val="never"/>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36"/>
        <w:gridCol w:w="955"/>
        <w:gridCol w:w="6374"/>
      </w:tblGrid>
      <w:tr w14:paraId="13B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5C1320D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36" w:type="dxa"/>
            <w:vAlign w:val="center"/>
          </w:tcPr>
          <w:p w14:paraId="219BD36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955" w:type="dxa"/>
            <w:vAlign w:val="center"/>
          </w:tcPr>
          <w:p w14:paraId="7F4FE4C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分项</w:t>
            </w:r>
          </w:p>
          <w:p w14:paraId="6DB0C37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属性</w:t>
            </w:r>
          </w:p>
        </w:tc>
        <w:tc>
          <w:tcPr>
            <w:tcW w:w="6374" w:type="dxa"/>
            <w:vAlign w:val="center"/>
          </w:tcPr>
          <w:p w14:paraId="5440766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评分标准</w:t>
            </w:r>
          </w:p>
        </w:tc>
      </w:tr>
      <w:tr w14:paraId="6669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708" w:type="dxa"/>
            <w:shd w:val="clear" w:color="auto" w:fill="auto"/>
            <w:vAlign w:val="center"/>
          </w:tcPr>
          <w:p w14:paraId="0931AEFC">
            <w:pPr>
              <w:spacing w:line="360" w:lineRule="auto"/>
              <w:jc w:val="center"/>
              <w:rPr>
                <w:rFonts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1</w:t>
            </w:r>
          </w:p>
        </w:tc>
        <w:tc>
          <w:tcPr>
            <w:tcW w:w="1236" w:type="dxa"/>
            <w:shd w:val="clear" w:color="auto" w:fill="auto"/>
            <w:vAlign w:val="center"/>
          </w:tcPr>
          <w:p w14:paraId="7304D27D">
            <w:pPr>
              <w:spacing w:line="360" w:lineRule="auto"/>
              <w:jc w:val="center"/>
              <w:rPr>
                <w:rFonts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 xml:space="preserve">运行管理方案分（ 满 分 </w:t>
            </w:r>
            <w:r>
              <w:rPr>
                <w:rFonts w:hint="eastAsia" w:ascii="宋体" w:hAnsi="宋体" w:cs="宋体"/>
                <w:b/>
                <w:color w:val="auto"/>
                <w:szCs w:val="21"/>
                <w:highlight w:val="none"/>
                <w:lang w:val="en-US" w:eastAsia="zh-CN"/>
              </w:rPr>
              <w:t>36</w:t>
            </w:r>
            <w:r>
              <w:rPr>
                <w:rFonts w:hint="eastAsia" w:ascii="宋体" w:hAnsi="宋体" w:cs="宋体"/>
                <w:b/>
                <w:color w:val="auto"/>
                <w:szCs w:val="21"/>
                <w:highlight w:val="none"/>
              </w:rPr>
              <w:t>分）</w:t>
            </w:r>
          </w:p>
        </w:tc>
        <w:tc>
          <w:tcPr>
            <w:tcW w:w="955" w:type="dxa"/>
            <w:shd w:val="clear" w:color="auto" w:fill="auto"/>
            <w:vAlign w:val="center"/>
          </w:tcPr>
          <w:p w14:paraId="7218BABB">
            <w:pP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lang w:eastAsia="zh-CN"/>
              </w:rPr>
              <w:t>主观</w:t>
            </w:r>
          </w:p>
        </w:tc>
        <w:tc>
          <w:tcPr>
            <w:tcW w:w="6374" w:type="dxa"/>
            <w:shd w:val="clear" w:color="auto" w:fill="auto"/>
            <w:vAlign w:val="center"/>
          </w:tcPr>
          <w:p w14:paraId="4310E0DC">
            <w:pPr>
              <w:keepNext w:val="0"/>
              <w:keepLines w:val="0"/>
              <w:pageBreakBefore w:val="0"/>
              <w:widowControl w:val="0"/>
              <w:topLinePunct w:val="0"/>
              <w:autoSpaceDE/>
              <w:autoSpaceDN/>
              <w:bidi w:val="0"/>
              <w:adjustRightInd w:val="0"/>
              <w:spacing w:line="37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一档（</w:t>
            </w:r>
            <w:r>
              <w:rPr>
                <w:rFonts w:hint="eastAsia" w:ascii="宋体" w:hAnsi="宋体" w:cs="宋体"/>
                <w:color w:val="auto"/>
                <w:szCs w:val="21"/>
                <w:highlight w:val="none"/>
                <w:lang w:val="en-US" w:eastAsia="zh-CN"/>
              </w:rPr>
              <w:t>0分）：运行管理方案内容不完善，不能满足本项目的基本要求。</w:t>
            </w:r>
          </w:p>
          <w:p w14:paraId="1C969066">
            <w:pPr>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lang w:eastAsia="zh-CN"/>
              </w:rPr>
              <w:t>二</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r>
              <w:rPr>
                <w:rFonts w:hint="eastAsia" w:ascii="宋体" w:hAnsi="宋体" w:cs="宋体"/>
                <w:b/>
                <w:bCs/>
                <w:color w:val="auto"/>
                <w:szCs w:val="21"/>
                <w:highlight w:val="none"/>
              </w:rPr>
              <w:t>：</w:t>
            </w:r>
            <w:r>
              <w:rPr>
                <w:rFonts w:hint="eastAsia" w:ascii="宋体" w:hAnsi="宋体" w:cs="宋体"/>
                <w:color w:val="auto"/>
                <w:highlight w:val="none"/>
              </w:rPr>
              <w:t>方案内容基本能对本项目的服务内容及功能要求有一定的理解和相应的文字阐述，但可操作性不足，基本满足</w:t>
            </w:r>
            <w:r>
              <w:rPr>
                <w:rFonts w:hint="eastAsia" w:ascii="宋体" w:hAnsi="宋体" w:cs="宋体"/>
                <w:color w:val="auto"/>
                <w:szCs w:val="21"/>
                <w:highlight w:val="none"/>
                <w:lang w:val="ru-RU"/>
              </w:rPr>
              <w:t>本项目采购需求的要求</w:t>
            </w:r>
            <w:r>
              <w:rPr>
                <w:rFonts w:hint="eastAsia" w:ascii="宋体" w:hAnsi="宋体" w:cs="宋体"/>
                <w:color w:val="auto"/>
                <w:highlight w:val="none"/>
              </w:rPr>
              <w:t>。</w:t>
            </w:r>
          </w:p>
          <w:p w14:paraId="4D28E5AD">
            <w:pPr>
              <w:spacing w:line="360" w:lineRule="exact"/>
              <w:ind w:firstLine="420" w:firstLineChars="200"/>
              <w:rPr>
                <w:rFonts w:ascii="宋体" w:hAnsi="宋体" w:cs="宋体"/>
                <w:color w:val="auto"/>
                <w:highlight w:val="none"/>
              </w:rPr>
            </w:pPr>
            <w:r>
              <w:rPr>
                <w:rFonts w:hint="eastAsia" w:cs="Times New Roman"/>
                <w:color w:val="auto"/>
                <w:highlight w:val="none"/>
                <w:lang w:eastAsia="zh-CN"/>
              </w:rPr>
              <w:t>三</w:t>
            </w:r>
            <w:r>
              <w:rPr>
                <w:rFonts w:hint="eastAsia" w:ascii="Times New Roman" w:hAnsi="Times New Roman" w:eastAsia="宋体" w:cs="Times New Roman"/>
                <w:color w:val="auto"/>
                <w:highlight w:val="none"/>
              </w:rPr>
              <w:t>档（</w:t>
            </w:r>
            <w:r>
              <w:rPr>
                <w:rFonts w:hint="eastAsia"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8</w:t>
            </w:r>
            <w:r>
              <w:rPr>
                <w:rFonts w:hint="eastAsia" w:ascii="Times New Roman" w:hAnsi="Times New Roman" w:eastAsia="宋体" w:cs="Times New Roman"/>
                <w:color w:val="auto"/>
                <w:highlight w:val="none"/>
              </w:rPr>
              <w:t>分）：</w:t>
            </w:r>
            <w:r>
              <w:rPr>
                <w:rFonts w:hint="eastAsia" w:ascii="宋体" w:hAnsi="宋体" w:cs="宋体"/>
                <w:color w:val="auto"/>
                <w:highlight w:val="none"/>
              </w:rPr>
              <w:t>有简单的</w:t>
            </w:r>
            <w:r>
              <w:rPr>
                <w:rFonts w:hint="eastAsia" w:ascii="宋体" w:hAnsi="宋体" w:cs="宋体"/>
                <w:color w:val="auto"/>
                <w:szCs w:val="21"/>
                <w:highlight w:val="none"/>
                <w:lang w:val="ru-RU"/>
              </w:rPr>
              <w:t>运行</w:t>
            </w:r>
            <w:r>
              <w:rPr>
                <w:rFonts w:hint="eastAsia" w:ascii="宋体" w:hAnsi="宋体" w:cs="宋体"/>
                <w:color w:val="auto"/>
                <w:kern w:val="0"/>
                <w:szCs w:val="21"/>
                <w:highlight w:val="none"/>
              </w:rPr>
              <w:t>管理措施、项目实施流程、质量保证措施，</w:t>
            </w:r>
            <w:r>
              <w:rPr>
                <w:rFonts w:hint="eastAsia" w:ascii="宋体" w:hAnsi="宋体" w:cs="宋体"/>
                <w:color w:val="auto"/>
                <w:szCs w:val="21"/>
                <w:highlight w:val="none"/>
                <w:lang w:eastAsia="zh-CN"/>
              </w:rPr>
              <w:t>保密制度，</w:t>
            </w:r>
            <w:r>
              <w:rPr>
                <w:rFonts w:hint="eastAsia" w:ascii="宋体" w:hAnsi="宋体" w:cs="宋体"/>
                <w:color w:val="auto"/>
                <w:highlight w:val="none"/>
              </w:rPr>
              <w:t>能针对本项目的服务内容进行较准确、全面的分析，但整体叙述较简单和较程序化。</w:t>
            </w:r>
          </w:p>
          <w:p w14:paraId="42CE89F9">
            <w:pPr>
              <w:spacing w:line="38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分）：</w:t>
            </w:r>
            <w:r>
              <w:rPr>
                <w:rFonts w:hint="eastAsia" w:ascii="宋体" w:hAnsi="宋体" w:cs="宋体"/>
                <w:color w:val="auto"/>
                <w:szCs w:val="21"/>
                <w:highlight w:val="none"/>
                <w:lang w:val="ru-RU"/>
              </w:rPr>
              <w:t>运行管理</w:t>
            </w:r>
            <w:r>
              <w:rPr>
                <w:rFonts w:hint="eastAsia" w:ascii="宋体" w:hAnsi="宋体" w:cs="宋体"/>
                <w:color w:val="auto"/>
                <w:highlight w:val="none"/>
              </w:rPr>
              <w:t>服务</w:t>
            </w:r>
            <w:r>
              <w:rPr>
                <w:rFonts w:hint="eastAsia" w:ascii="宋体" w:hAnsi="宋体" w:cs="宋体"/>
                <w:color w:val="auto"/>
                <w:szCs w:val="21"/>
                <w:highlight w:val="none"/>
              </w:rPr>
              <w:t>方案内容详细完善，</w:t>
            </w:r>
            <w:r>
              <w:rPr>
                <w:rFonts w:hint="eastAsia" w:ascii="宋体" w:hAnsi="宋体" w:cs="宋体"/>
                <w:color w:val="auto"/>
                <w:szCs w:val="21"/>
                <w:highlight w:val="none"/>
                <w:lang w:val="ru-RU"/>
              </w:rPr>
              <w:t>对本项目有清晰的理解，有较完善的运行</w:t>
            </w:r>
            <w:r>
              <w:rPr>
                <w:rFonts w:hint="eastAsia" w:ascii="宋体" w:hAnsi="宋体" w:cs="宋体"/>
                <w:color w:val="auto"/>
                <w:kern w:val="0"/>
                <w:szCs w:val="21"/>
                <w:highlight w:val="none"/>
              </w:rPr>
              <w:t>管理措施、项目实施流程、质量保证措施</w:t>
            </w:r>
            <w:r>
              <w:rPr>
                <w:rFonts w:hint="eastAsia" w:ascii="宋体" w:hAnsi="宋体" w:cs="宋体"/>
                <w:color w:val="auto"/>
                <w:kern w:val="0"/>
                <w:szCs w:val="21"/>
                <w:highlight w:val="none"/>
                <w:lang w:eastAsia="zh-CN"/>
              </w:rPr>
              <w:t>及</w:t>
            </w:r>
            <w:r>
              <w:rPr>
                <w:rFonts w:hint="eastAsia" w:ascii="宋体" w:hAnsi="宋体" w:cs="宋体"/>
                <w:color w:val="auto"/>
                <w:kern w:val="0"/>
                <w:szCs w:val="21"/>
                <w:highlight w:val="none"/>
                <w:shd w:val="clear" w:color="auto" w:fill="auto"/>
                <w:lang w:eastAsia="zh-CN"/>
              </w:rPr>
              <w:t>保密制度</w:t>
            </w:r>
            <w:r>
              <w:rPr>
                <w:rFonts w:hint="eastAsia" w:ascii="宋体" w:hAnsi="宋体" w:cs="宋体"/>
                <w:color w:val="auto"/>
                <w:kern w:val="0"/>
                <w:szCs w:val="21"/>
                <w:highlight w:val="none"/>
              </w:rPr>
              <w:t>，整体方案针对性强，能说明实施各个阶段工作安排和进度计划，可操作性较高</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lang w:val="ru-RU"/>
              </w:rPr>
              <w:t>配备有符合本项目采购需求的专业团队</w:t>
            </w:r>
            <w:r>
              <w:rPr>
                <w:rFonts w:hint="eastAsia" w:ascii="宋体" w:hAnsi="宋体" w:cs="宋体"/>
                <w:color w:val="auto"/>
                <w:szCs w:val="21"/>
                <w:highlight w:val="none"/>
                <w:lang w:eastAsia="zh-CN"/>
              </w:rPr>
              <w:t>。</w:t>
            </w:r>
          </w:p>
          <w:p w14:paraId="33488632">
            <w:pPr>
              <w:spacing w:line="360" w:lineRule="exact"/>
              <w:ind w:firstLine="465"/>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rPr>
              <w:t>五档（3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分）：在满足四档的基础上，</w:t>
            </w:r>
            <w:r>
              <w:rPr>
                <w:rFonts w:hint="eastAsia" w:ascii="宋体" w:hAnsi="宋体" w:cs="宋体"/>
                <w:color w:val="auto"/>
                <w:szCs w:val="21"/>
                <w:highlight w:val="none"/>
                <w:lang w:val="ru-RU"/>
              </w:rPr>
              <w:t>运行</w:t>
            </w:r>
            <w:r>
              <w:rPr>
                <w:rFonts w:hint="eastAsia" w:ascii="宋体" w:hAnsi="宋体" w:cs="宋体"/>
                <w:color w:val="auto"/>
                <w:kern w:val="0"/>
                <w:szCs w:val="21"/>
                <w:highlight w:val="none"/>
              </w:rPr>
              <w:t>管理措施完善</w:t>
            </w:r>
            <w:r>
              <w:rPr>
                <w:rFonts w:hint="eastAsia" w:ascii="宋体" w:hAnsi="宋体" w:cs="宋体"/>
                <w:color w:val="auto"/>
                <w:highlight w:val="none"/>
              </w:rPr>
              <w:t>、可操作性强</w:t>
            </w:r>
            <w:r>
              <w:rPr>
                <w:rFonts w:hint="eastAsia" w:ascii="宋体" w:hAnsi="宋体" w:cs="宋体"/>
                <w:color w:val="auto"/>
                <w:highlight w:val="none"/>
                <w:lang w:eastAsia="zh-CN"/>
              </w:rPr>
              <w:t>；</w:t>
            </w:r>
            <w:r>
              <w:rPr>
                <w:rFonts w:hint="eastAsia" w:ascii="宋体" w:hAnsi="宋体" w:cs="宋体"/>
                <w:color w:val="auto"/>
                <w:szCs w:val="21"/>
                <w:highlight w:val="none"/>
              </w:rPr>
              <w:t>建立有项目人力资源管理、财务管理、应急突发事件管理、质量管理制度等运营管理制度，规章制度编制</w:t>
            </w:r>
            <w:r>
              <w:rPr>
                <w:rFonts w:hint="eastAsia" w:ascii="宋体" w:hAnsi="宋体" w:cs="宋体"/>
                <w:color w:val="auto"/>
                <w:kern w:val="0"/>
                <w:szCs w:val="21"/>
                <w:highlight w:val="none"/>
              </w:rPr>
              <w:t>完善</w:t>
            </w:r>
            <w:r>
              <w:rPr>
                <w:rFonts w:hint="eastAsia" w:ascii="宋体" w:hAnsi="宋体" w:cs="宋体"/>
                <w:color w:val="auto"/>
                <w:szCs w:val="21"/>
                <w:highlight w:val="none"/>
              </w:rPr>
              <w:t>，</w:t>
            </w:r>
            <w:r>
              <w:rPr>
                <w:rFonts w:hint="eastAsia" w:ascii="宋体" w:hAnsi="宋体" w:cs="宋体"/>
                <w:color w:val="auto"/>
                <w:highlight w:val="none"/>
              </w:rPr>
              <w:t>项目实施保障措施可操作性强；</w:t>
            </w:r>
            <w:r>
              <w:rPr>
                <w:rFonts w:hint="eastAsia" w:ascii="宋体" w:hAnsi="宋体" w:cs="宋体"/>
                <w:color w:val="auto"/>
                <w:kern w:val="0"/>
                <w:szCs w:val="21"/>
                <w:highlight w:val="none"/>
              </w:rPr>
              <w:t>项目实施流程</w:t>
            </w:r>
            <w:r>
              <w:rPr>
                <w:rFonts w:hint="eastAsia" w:ascii="宋体" w:hAnsi="宋体" w:cs="宋体"/>
                <w:color w:val="auto"/>
                <w:highlight w:val="none"/>
              </w:rPr>
              <w:t>叙述清晰、</w:t>
            </w:r>
            <w:r>
              <w:rPr>
                <w:rFonts w:hint="eastAsia" w:ascii="宋体" w:hAnsi="宋体" w:cs="宋体"/>
                <w:color w:val="auto"/>
                <w:kern w:val="0"/>
                <w:szCs w:val="21"/>
                <w:highlight w:val="none"/>
              </w:rPr>
              <w:t>详尽明确</w:t>
            </w:r>
            <w:r>
              <w:rPr>
                <w:rFonts w:hint="eastAsia" w:ascii="宋体" w:hAnsi="宋体" w:cs="宋体"/>
                <w:color w:val="auto"/>
                <w:highlight w:val="none"/>
              </w:rPr>
              <w:t>，</w:t>
            </w:r>
            <w:r>
              <w:rPr>
                <w:rFonts w:hint="eastAsia" w:ascii="宋体" w:hAnsi="宋体" w:cs="宋体"/>
                <w:color w:val="auto"/>
                <w:szCs w:val="21"/>
                <w:highlight w:val="none"/>
              </w:rPr>
              <w:t>项目运作机制成熟</w:t>
            </w:r>
            <w:r>
              <w:rPr>
                <w:rFonts w:hint="eastAsia" w:ascii="宋体" w:hAnsi="宋体" w:cs="宋体"/>
                <w:color w:val="auto"/>
                <w:highlight w:val="none"/>
              </w:rPr>
              <w:t>，</w:t>
            </w:r>
            <w:r>
              <w:rPr>
                <w:rFonts w:hint="eastAsia" w:ascii="宋体" w:hAnsi="宋体" w:cs="宋体"/>
                <w:color w:val="auto"/>
                <w:kern w:val="0"/>
                <w:szCs w:val="21"/>
                <w:highlight w:val="none"/>
              </w:rPr>
              <w:t>有合理的工作衔接措施，</w:t>
            </w:r>
            <w:r>
              <w:rPr>
                <w:rFonts w:hint="eastAsia" w:ascii="宋体" w:hAnsi="宋体" w:cs="宋体"/>
                <w:color w:val="auto"/>
                <w:highlight w:val="none"/>
                <w:lang w:val="en-US" w:eastAsia="zh-CN"/>
              </w:rPr>
              <w:t>有</w:t>
            </w:r>
            <w:r>
              <w:rPr>
                <w:rFonts w:hint="eastAsia" w:ascii="宋体" w:hAnsi="宋体" w:cs="宋体"/>
                <w:color w:val="auto"/>
                <w:highlight w:val="none"/>
              </w:rPr>
              <w:t>明确的工作进度计划；服务方案有很强的针对性能完全满足项目需求。</w:t>
            </w:r>
          </w:p>
        </w:tc>
      </w:tr>
      <w:tr w14:paraId="2185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08" w:type="dxa"/>
            <w:shd w:val="clear" w:color="auto" w:fill="auto"/>
            <w:vAlign w:val="center"/>
          </w:tcPr>
          <w:p w14:paraId="7BA7E06E">
            <w:pPr>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lang w:val="en-US" w:eastAsia="zh-CN"/>
              </w:rPr>
              <w:t>2</w:t>
            </w:r>
          </w:p>
        </w:tc>
        <w:tc>
          <w:tcPr>
            <w:tcW w:w="1236" w:type="dxa"/>
            <w:shd w:val="clear" w:color="auto" w:fill="auto"/>
            <w:vAlign w:val="center"/>
          </w:tcPr>
          <w:p w14:paraId="20995796">
            <w:pPr>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 xml:space="preserve">服务质量分（满分 </w:t>
            </w:r>
            <w:r>
              <w:rPr>
                <w:rFonts w:hint="eastAsia" w:ascii="宋体" w:hAnsi="宋体" w:cs="宋体"/>
                <w:b/>
                <w:color w:val="auto"/>
                <w:szCs w:val="21"/>
                <w:highlight w:val="none"/>
                <w:lang w:val="en-US" w:eastAsia="zh-CN"/>
              </w:rPr>
              <w:t>36</w:t>
            </w:r>
            <w:r>
              <w:rPr>
                <w:rFonts w:hint="eastAsia" w:ascii="宋体" w:hAnsi="宋体" w:cs="宋体"/>
                <w:b/>
                <w:color w:val="auto"/>
                <w:szCs w:val="21"/>
                <w:highlight w:val="none"/>
              </w:rPr>
              <w:t>分）</w:t>
            </w:r>
          </w:p>
        </w:tc>
        <w:tc>
          <w:tcPr>
            <w:tcW w:w="955" w:type="dxa"/>
            <w:shd w:val="clear" w:color="auto" w:fill="auto"/>
            <w:vAlign w:val="center"/>
          </w:tcPr>
          <w:p w14:paraId="47086928">
            <w:pP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lang w:eastAsia="zh-CN"/>
              </w:rPr>
              <w:t>主</w:t>
            </w:r>
            <w:r>
              <w:rPr>
                <w:rFonts w:hint="eastAsia" w:ascii="宋体" w:hAnsi="宋体" w:cs="宋体"/>
                <w:color w:val="auto"/>
                <w:szCs w:val="21"/>
                <w:highlight w:val="none"/>
              </w:rPr>
              <w:t>观</w:t>
            </w:r>
          </w:p>
        </w:tc>
        <w:tc>
          <w:tcPr>
            <w:tcW w:w="6374" w:type="dxa"/>
            <w:shd w:val="clear" w:color="auto" w:fill="auto"/>
            <w:vAlign w:val="center"/>
          </w:tcPr>
          <w:p w14:paraId="681392A2">
            <w:pPr>
              <w:spacing w:line="360" w:lineRule="auto"/>
              <w:rPr>
                <w:rFonts w:hint="eastAsia"/>
                <w:color w:val="auto"/>
                <w:highlight w:val="none"/>
                <w:lang w:val="en-US" w:eastAsia="zh-CN"/>
              </w:rPr>
            </w:pPr>
            <w:r>
              <w:rPr>
                <w:rFonts w:hint="eastAsia"/>
                <w:color w:val="auto"/>
                <w:highlight w:val="none"/>
                <w:lang w:val="en-US" w:eastAsia="zh-CN"/>
              </w:rPr>
              <w:t>一档（0分）：服务质量控制不能满足本项目的基本需求。</w:t>
            </w:r>
          </w:p>
          <w:p w14:paraId="5EC150F8">
            <w:pPr>
              <w:spacing w:line="360" w:lineRule="auto"/>
              <w:rPr>
                <w:rFonts w:hint="eastAsia"/>
                <w:color w:val="auto"/>
                <w:highlight w:val="none"/>
                <w:lang w:val="en-US" w:eastAsia="zh-CN"/>
              </w:rPr>
            </w:pPr>
            <w:r>
              <w:rPr>
                <w:rFonts w:hint="eastAsia"/>
                <w:color w:val="auto"/>
                <w:highlight w:val="none"/>
                <w:lang w:val="en-US" w:eastAsia="zh-CN"/>
              </w:rPr>
              <w:t>二档（9分）：有简单的服务质量控制措施，拟投入的服务团队人员及设备设施基本齐全，基本符合本项目需求。</w:t>
            </w:r>
          </w:p>
          <w:p w14:paraId="46BB3FB4">
            <w:pPr>
              <w:spacing w:line="360" w:lineRule="auto"/>
              <w:rPr>
                <w:rFonts w:hint="eastAsia"/>
                <w:color w:val="auto"/>
                <w:highlight w:val="none"/>
                <w:lang w:val="en-US" w:eastAsia="zh-CN"/>
              </w:rPr>
            </w:pPr>
            <w:r>
              <w:rPr>
                <w:rFonts w:hint="eastAsia"/>
                <w:color w:val="auto"/>
                <w:highlight w:val="none"/>
                <w:lang w:val="en-US" w:eastAsia="zh-CN"/>
              </w:rPr>
              <w:t>三档（18分）：各项服务环节质量保证措施基本完善，有专门的服务质量把关措施，拟投入的服务团队人员及设备设施齐全，能满足本项目的需求。</w:t>
            </w:r>
          </w:p>
          <w:p w14:paraId="3A855FC2">
            <w:pPr>
              <w:spacing w:line="360" w:lineRule="auto"/>
              <w:rPr>
                <w:rFonts w:hint="eastAsia"/>
                <w:color w:val="auto"/>
                <w:highlight w:val="none"/>
                <w:lang w:val="en-US" w:eastAsia="zh-CN"/>
              </w:rPr>
            </w:pPr>
            <w:r>
              <w:rPr>
                <w:rFonts w:hint="eastAsia"/>
                <w:color w:val="auto"/>
                <w:highlight w:val="none"/>
                <w:lang w:val="en-US" w:eastAsia="zh-CN"/>
              </w:rPr>
              <w:t>四档（27分）：在满足三档的基础上，有简单的质量管理班子和质量制度，团队人员配备合理、岗位分工明确；人员培训计划措施合理，人员管理方式完善，考虑周全，主体明确。有活动环节质量保证措施，服务质量保障措施详细，有实行过程检查制度。</w:t>
            </w:r>
          </w:p>
          <w:p w14:paraId="62E92409">
            <w:pPr>
              <w:spacing w:line="360" w:lineRule="auto"/>
              <w:rPr>
                <w:rFonts w:hint="eastAsia" w:ascii="宋体" w:hAnsi="Courier New" w:eastAsia="宋体" w:cs="Courier New"/>
                <w:color w:val="auto"/>
                <w:kern w:val="2"/>
                <w:sz w:val="21"/>
                <w:szCs w:val="21"/>
                <w:highlight w:val="none"/>
                <w:lang w:val="en-US" w:eastAsia="zh-CN" w:bidi="ar-SA"/>
              </w:rPr>
            </w:pPr>
            <w:r>
              <w:rPr>
                <w:rFonts w:hint="eastAsia"/>
                <w:color w:val="auto"/>
                <w:highlight w:val="none"/>
                <w:lang w:val="en-US" w:eastAsia="zh-CN"/>
              </w:rPr>
              <w:t>五档（36分）：在满足四档的基础上，有专门的质量管理班子和健全的质量制度，团队人员及设备设施配备齐全、充足，服务团队经验较丰富，能充分满足项目实施需求；服务质量保障措施科学合理，主要活动环节质量保证措施和手段科学；整体措施针对性强，安排合理，逻辑清晰、切合实际。能够很好保证项目的质量和安全，完全符合各系列活动实际要求；能说明项目风险管理措施，方案全面、描述详细，完全准确地理解项目需求，部署科学可靠。提供符合需求的服务场所平面设计图、场景效果图、服务设施设备清单。</w:t>
            </w:r>
          </w:p>
        </w:tc>
      </w:tr>
      <w:tr w14:paraId="0C51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347B5478">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3</w:t>
            </w:r>
          </w:p>
        </w:tc>
        <w:tc>
          <w:tcPr>
            <w:tcW w:w="1236" w:type="dxa"/>
            <w:vAlign w:val="center"/>
          </w:tcPr>
          <w:p w14:paraId="7A3C30B7">
            <w:pPr>
              <w:spacing w:line="360" w:lineRule="auto"/>
              <w:jc w:val="center"/>
              <w:rPr>
                <w:rFonts w:hint="eastAsia" w:ascii="宋体" w:hAnsi="宋体"/>
                <w:b/>
                <w:bCs/>
                <w:color w:val="auto"/>
                <w:highlight w:val="none"/>
              </w:rPr>
            </w:pPr>
            <w:r>
              <w:rPr>
                <w:rFonts w:hint="eastAsia" w:ascii="宋体" w:hAnsi="宋体"/>
                <w:b/>
                <w:bCs/>
                <w:color w:val="auto"/>
                <w:highlight w:val="none"/>
                <w:lang w:val="en-US" w:eastAsia="zh-CN"/>
              </w:rPr>
              <w:t>突发事件的应急预案分（满分 8 分）</w:t>
            </w:r>
          </w:p>
          <w:p w14:paraId="73863678">
            <w:pPr>
              <w:spacing w:line="360" w:lineRule="auto"/>
              <w:jc w:val="center"/>
              <w:rPr>
                <w:rFonts w:hint="eastAsia" w:ascii="宋体" w:hAnsi="宋体" w:cs="宋体"/>
                <w:b/>
                <w:color w:val="auto"/>
                <w:szCs w:val="21"/>
                <w:highlight w:val="none"/>
              </w:rPr>
            </w:pPr>
          </w:p>
        </w:tc>
        <w:tc>
          <w:tcPr>
            <w:tcW w:w="955" w:type="dxa"/>
            <w:vAlign w:val="center"/>
          </w:tcPr>
          <w:p w14:paraId="3BFCC773">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主观</w:t>
            </w:r>
          </w:p>
        </w:tc>
        <w:tc>
          <w:tcPr>
            <w:tcW w:w="6374" w:type="dxa"/>
            <w:vAlign w:val="center"/>
          </w:tcPr>
          <w:p w14:paraId="6462B467">
            <w:pPr>
              <w:pStyle w:val="11"/>
              <w:spacing w:line="40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一档（0分）：应急方案内容不清晰，不能满足本项目的需求。</w:t>
            </w:r>
          </w:p>
          <w:p w14:paraId="4A97C5CE">
            <w:pPr>
              <w:pStyle w:val="11"/>
              <w:spacing w:line="40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二档（2分）：应急方案简单，有应急处理实施计划，方案基本可行。</w:t>
            </w:r>
          </w:p>
          <w:p w14:paraId="30E39C72">
            <w:pPr>
              <w:pStyle w:val="11"/>
              <w:spacing w:line="40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三档（5分）：对可能发生的突发事件有基本的预测，能进行危险性分析、事故特征分析；应急处理实施计划中制订有应急组织机构与职责、风险防控措施、应急处置程序和应急保障措施。</w:t>
            </w:r>
          </w:p>
          <w:p w14:paraId="1935C82D">
            <w:pPr>
              <w:pStyle w:val="11"/>
              <w:spacing w:line="400" w:lineRule="exact"/>
              <w:rPr>
                <w:rFonts w:hint="eastAsia" w:hAnsi="宋体" w:cs="宋体"/>
                <w:b/>
                <w:bCs/>
                <w:color w:val="auto"/>
                <w:highlight w:val="none"/>
              </w:rPr>
            </w:pPr>
            <w:r>
              <w:rPr>
                <w:rFonts w:hint="eastAsia" w:ascii="宋体" w:hAnsi="宋体"/>
                <w:color w:val="auto"/>
                <w:sz w:val="21"/>
                <w:szCs w:val="21"/>
                <w:highlight w:val="none"/>
                <w:lang w:val="en-US" w:eastAsia="zh-CN"/>
              </w:rPr>
              <w:t>四档（8分）：在满足三档的基础上，突发事件的应急预案描述完整、详细、合理，能为本项目设置应急团队，配置有具体的机动人员用于对紧急事件处理，有调配方案及相应的条件和流程等，遇到不同性质的突发事件（包括但不限于天气、用水用电、疫情疾病、盗窃火灾、打架斗殴、人员拥挤疏导等）有切实可行的应对措施；对影响范围和控制事态的能力进行响应分级，应急预案中的应急指挥、应急行动、资源调配、应急避险等切实可行并符合本项目要求与特点。</w:t>
            </w:r>
          </w:p>
        </w:tc>
      </w:tr>
      <w:tr w14:paraId="70F3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708" w:type="dxa"/>
            <w:vAlign w:val="center"/>
          </w:tcPr>
          <w:p w14:paraId="3165A4A8">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4</w:t>
            </w:r>
          </w:p>
        </w:tc>
        <w:tc>
          <w:tcPr>
            <w:tcW w:w="1236" w:type="dxa"/>
            <w:vAlign w:val="center"/>
          </w:tcPr>
          <w:p w14:paraId="3C5AA8F1">
            <w:pPr>
              <w:spacing w:line="360" w:lineRule="auto"/>
              <w:jc w:val="center"/>
              <w:rPr>
                <w:rFonts w:hint="eastAsia" w:ascii="宋体" w:hAnsi="宋体" w:cs="宋体"/>
                <w:b/>
                <w:color w:val="auto"/>
                <w:szCs w:val="21"/>
                <w:highlight w:val="none"/>
              </w:rPr>
            </w:pPr>
            <w:r>
              <w:rPr>
                <w:rFonts w:hint="eastAsia" w:ascii="宋体" w:hAnsi="宋体"/>
                <w:b/>
                <w:color w:val="auto"/>
                <w:spacing w:val="0"/>
                <w:kern w:val="2"/>
                <w:sz w:val="21"/>
                <w:highlight w:val="none"/>
              </w:rPr>
              <w:t xml:space="preserve">商务分（满分 </w:t>
            </w:r>
            <w:r>
              <w:rPr>
                <w:rFonts w:hint="eastAsia" w:ascii="宋体" w:hAnsi="宋体"/>
                <w:b/>
                <w:color w:val="auto"/>
                <w:spacing w:val="0"/>
                <w:kern w:val="2"/>
                <w:sz w:val="21"/>
                <w:highlight w:val="none"/>
                <w:lang w:val="en-US" w:eastAsia="zh-CN"/>
              </w:rPr>
              <w:t>10</w:t>
            </w:r>
            <w:r>
              <w:rPr>
                <w:rFonts w:hint="eastAsia" w:ascii="宋体" w:hAnsi="宋体"/>
                <w:b/>
                <w:color w:val="auto"/>
                <w:spacing w:val="0"/>
                <w:kern w:val="2"/>
                <w:sz w:val="21"/>
                <w:highlight w:val="none"/>
              </w:rPr>
              <w:t>分）</w:t>
            </w:r>
          </w:p>
        </w:tc>
        <w:tc>
          <w:tcPr>
            <w:tcW w:w="955" w:type="dxa"/>
            <w:vAlign w:val="center"/>
          </w:tcPr>
          <w:p w14:paraId="4D0A3F2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客观</w:t>
            </w:r>
          </w:p>
        </w:tc>
        <w:tc>
          <w:tcPr>
            <w:tcW w:w="6374" w:type="dxa"/>
            <w:vAlign w:val="center"/>
          </w:tcPr>
          <w:p w14:paraId="6125D677">
            <w:pPr>
              <w:pStyle w:val="11"/>
              <w:spacing w:line="400" w:lineRule="exact"/>
              <w:rPr>
                <w:rFonts w:hint="eastAsia"/>
                <w:b w:val="0"/>
                <w:bCs w:val="0"/>
                <w:color w:val="auto"/>
                <w:highlight w:val="none"/>
                <w:lang w:val="en-US" w:eastAsia="zh-CN"/>
              </w:rPr>
            </w:pPr>
            <w:r>
              <w:rPr>
                <w:rFonts w:hint="eastAsia"/>
                <w:b w:val="0"/>
                <w:bCs w:val="0"/>
                <w:color w:val="auto"/>
                <w:highlight w:val="none"/>
                <w:lang w:val="en-US" w:eastAsia="zh-CN"/>
              </w:rPr>
              <w:t>（1）2023年（以合同签订时间为准）以来供应商承接过类似项目业绩的，每有一份得3分；满分6分。【以提供正式合同的相关内容（至少包括合同封面、甲乙双方名称、联系方式，合同主要标的内容、签订时间、合同金额、数量）复印件为准】。</w:t>
            </w:r>
          </w:p>
          <w:p w14:paraId="60A31F2F">
            <w:pPr>
              <w:pStyle w:val="11"/>
              <w:spacing w:line="400" w:lineRule="exact"/>
              <w:rPr>
                <w:rFonts w:hint="eastAsia"/>
                <w:b w:val="0"/>
                <w:bCs w:val="0"/>
                <w:color w:val="auto"/>
                <w:highlight w:val="none"/>
                <w:lang w:val="en-US" w:eastAsia="zh-CN"/>
              </w:rPr>
            </w:pPr>
            <w:r>
              <w:rPr>
                <w:rFonts w:hint="eastAsia"/>
                <w:b w:val="0"/>
                <w:bCs w:val="0"/>
                <w:color w:val="auto"/>
                <w:highlight w:val="none"/>
                <w:lang w:val="en-US" w:eastAsia="zh-CN"/>
              </w:rPr>
              <w:t>（2）供应商具备强化零工市场求职招聘、就业监测服务的网站、APP、微信公众号及小程序等线上渠道，多渠道多形式发布零工求职招聘信息。每提供一个线上渠道得2分，满分4分。</w:t>
            </w:r>
          </w:p>
          <w:p w14:paraId="2A06F4FB">
            <w:pPr>
              <w:pStyle w:val="11"/>
              <w:spacing w:line="400" w:lineRule="exact"/>
              <w:rPr>
                <w:rFonts w:hint="eastAsia" w:hAnsi="宋体" w:cs="宋体"/>
                <w:b/>
                <w:bCs/>
                <w:color w:val="auto"/>
                <w:highlight w:val="none"/>
              </w:rPr>
            </w:pPr>
            <w:r>
              <w:rPr>
                <w:rFonts w:hint="eastAsia"/>
                <w:b w:val="0"/>
                <w:bCs w:val="0"/>
                <w:color w:val="auto"/>
                <w:highlight w:val="none"/>
                <w:lang w:val="en-US" w:eastAsia="zh-CN"/>
              </w:rPr>
              <w:t>注：须提供相关证明材料复印件，否则不得分。</w:t>
            </w:r>
          </w:p>
        </w:tc>
      </w:tr>
    </w:tbl>
    <w:p w14:paraId="0040D1E2">
      <w:pPr>
        <w:ind w:firstLine="315" w:firstLineChars="150"/>
        <w:rPr>
          <w:rFonts w:ascii="宋体" w:hAnsi="宋体" w:cs="宋体"/>
          <w:color w:val="auto"/>
          <w:highlight w:val="none"/>
          <w:lang w:val="zh-CN"/>
        </w:rPr>
      </w:pPr>
      <w:r>
        <w:rPr>
          <w:rFonts w:hint="eastAsia" w:ascii="宋体" w:hAnsi="宋体" w:cs="宋体"/>
          <w:color w:val="auto"/>
          <w:highlight w:val="none"/>
          <w:lang w:val="zh-CN"/>
        </w:rPr>
        <w:t>（2）最后报价分</w:t>
      </w:r>
    </w:p>
    <w:tbl>
      <w:tblPr>
        <w:tblStyle w:val="1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025"/>
        <w:gridCol w:w="3435"/>
        <w:gridCol w:w="779"/>
        <w:gridCol w:w="2100"/>
      </w:tblGrid>
      <w:tr w14:paraId="666F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9" w:type="dxa"/>
            <w:vAlign w:val="center"/>
          </w:tcPr>
          <w:p w14:paraId="281CBC92">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025" w:type="dxa"/>
            <w:vAlign w:val="center"/>
          </w:tcPr>
          <w:p w14:paraId="1528A413">
            <w:pPr>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3435" w:type="dxa"/>
            <w:vAlign w:val="center"/>
          </w:tcPr>
          <w:p w14:paraId="5635E4E1">
            <w:pPr>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779" w:type="dxa"/>
            <w:vAlign w:val="center"/>
          </w:tcPr>
          <w:p w14:paraId="1055286D">
            <w:pPr>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2100" w:type="dxa"/>
            <w:vAlign w:val="center"/>
          </w:tcPr>
          <w:p w14:paraId="518F31EA">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14:paraId="148E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779" w:type="dxa"/>
            <w:vAlign w:val="center"/>
          </w:tcPr>
          <w:p w14:paraId="11DADA6E">
            <w:pPr>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2025" w:type="dxa"/>
            <w:vAlign w:val="center"/>
          </w:tcPr>
          <w:p w14:paraId="0A05BDE0">
            <w:pPr>
              <w:rPr>
                <w:rFonts w:ascii="宋体" w:hAnsi="宋体" w:cs="宋体"/>
                <w:color w:val="auto"/>
                <w:szCs w:val="21"/>
                <w:highlight w:val="none"/>
              </w:rPr>
            </w:pPr>
            <w:r>
              <w:rPr>
                <w:rFonts w:hint="eastAsia" w:ascii="宋体" w:hAnsi="宋体" w:cs="宋体"/>
                <w:color w:val="auto"/>
                <w:szCs w:val="21"/>
                <w:highlight w:val="none"/>
              </w:rPr>
              <w:t>响应报价分</w:t>
            </w:r>
          </w:p>
        </w:tc>
        <w:tc>
          <w:tcPr>
            <w:tcW w:w="3435" w:type="dxa"/>
            <w:vAlign w:val="center"/>
          </w:tcPr>
          <w:p w14:paraId="46864D28">
            <w:pPr>
              <w:rPr>
                <w:rFonts w:ascii="宋体" w:hAnsi="宋体" w:cs="宋体"/>
                <w:color w:val="auto"/>
                <w:szCs w:val="21"/>
                <w:highlight w:val="none"/>
              </w:rPr>
            </w:pPr>
            <w:r>
              <w:rPr>
                <w:rFonts w:hint="eastAsia" w:ascii="宋体" w:hAnsi="宋体" w:cs="宋体"/>
                <w:color w:val="auto"/>
                <w:szCs w:val="21"/>
                <w:highlight w:val="none"/>
              </w:rPr>
              <w:t>以满足采购文件要求且响应价格最低的响应报价为评审基准价，其价格分为满分。其他供应商的价格分统一按照下列公式计算：响应报价得分=（评审基准价/响应报价）×响应报价分满分分值。</w:t>
            </w:r>
          </w:p>
        </w:tc>
        <w:tc>
          <w:tcPr>
            <w:tcW w:w="779" w:type="dxa"/>
            <w:vAlign w:val="center"/>
          </w:tcPr>
          <w:p w14:paraId="6EEC4254">
            <w:pP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2100" w:type="dxa"/>
            <w:vAlign w:val="center"/>
          </w:tcPr>
          <w:p w14:paraId="466030D2">
            <w:pPr>
              <w:rPr>
                <w:rFonts w:ascii="宋体" w:hAnsi="宋体" w:cs="宋体"/>
                <w:color w:val="auto"/>
                <w:szCs w:val="21"/>
                <w:highlight w:val="none"/>
              </w:rPr>
            </w:pPr>
            <w:r>
              <w:rPr>
                <w:rFonts w:hint="eastAsia"/>
                <w:color w:val="auto"/>
                <w:szCs w:val="21"/>
                <w:highlight w:val="none"/>
              </w:rPr>
              <w:t>响应报价计算时均为供应商的实际响应报价，最终中标（成交）金额＝响应报价。</w:t>
            </w:r>
          </w:p>
        </w:tc>
      </w:tr>
    </w:tbl>
    <w:p w14:paraId="4720D9B4">
      <w:pPr>
        <w:rPr>
          <w:rFonts w:ascii="宋体" w:hAnsi="宋体" w:cs="宋体"/>
          <w:color w:val="auto"/>
          <w:highlight w:val="none"/>
        </w:rPr>
      </w:pPr>
    </w:p>
    <w:p w14:paraId="6E7F88D0">
      <w:pPr>
        <w:spacing w:line="360" w:lineRule="auto"/>
        <w:ind w:firstLine="315" w:firstLineChars="150"/>
        <w:rPr>
          <w:rFonts w:ascii="宋体" w:hAnsi="宋体" w:cs="宋体"/>
          <w:color w:val="auto"/>
          <w:highlight w:val="none"/>
        </w:rPr>
      </w:pPr>
      <w:r>
        <w:rPr>
          <w:rFonts w:hint="eastAsia" w:ascii="宋体" w:hAnsi="宋体" w:cs="宋体"/>
          <w:color w:val="auto"/>
          <w:highlight w:val="none"/>
        </w:rPr>
        <w:t>（3）综合得分</w:t>
      </w:r>
    </w:p>
    <w:tbl>
      <w:tblPr>
        <w:tblStyle w:val="19"/>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749"/>
        <w:gridCol w:w="2992"/>
        <w:gridCol w:w="2100"/>
      </w:tblGrid>
      <w:tr w14:paraId="2B3E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232" w:type="dxa"/>
            <w:vAlign w:val="center"/>
          </w:tcPr>
          <w:p w14:paraId="53E8B7C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分项</w:t>
            </w:r>
          </w:p>
        </w:tc>
        <w:tc>
          <w:tcPr>
            <w:tcW w:w="2749" w:type="dxa"/>
            <w:vAlign w:val="center"/>
          </w:tcPr>
          <w:p w14:paraId="3029E6A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技术及商务资信分</w:t>
            </w:r>
          </w:p>
        </w:tc>
        <w:tc>
          <w:tcPr>
            <w:tcW w:w="2992" w:type="dxa"/>
            <w:vAlign w:val="center"/>
          </w:tcPr>
          <w:p w14:paraId="32219F9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响应报价得分</w:t>
            </w:r>
          </w:p>
        </w:tc>
        <w:tc>
          <w:tcPr>
            <w:tcW w:w="2100" w:type="dxa"/>
            <w:vAlign w:val="center"/>
          </w:tcPr>
          <w:p w14:paraId="7DCA89D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总分</w:t>
            </w:r>
          </w:p>
        </w:tc>
      </w:tr>
      <w:tr w14:paraId="2442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232" w:type="dxa"/>
            <w:vAlign w:val="center"/>
          </w:tcPr>
          <w:p w14:paraId="26EE94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2749" w:type="dxa"/>
            <w:vAlign w:val="center"/>
          </w:tcPr>
          <w:p w14:paraId="1F49596A">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90</w:t>
            </w:r>
          </w:p>
        </w:tc>
        <w:tc>
          <w:tcPr>
            <w:tcW w:w="2992" w:type="dxa"/>
            <w:vAlign w:val="center"/>
          </w:tcPr>
          <w:p w14:paraId="25D39B22">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100" w:type="dxa"/>
            <w:vAlign w:val="center"/>
          </w:tcPr>
          <w:p w14:paraId="4EE095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w:t>
            </w:r>
          </w:p>
        </w:tc>
      </w:tr>
      <w:tr w14:paraId="154B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9073" w:type="dxa"/>
            <w:gridSpan w:val="4"/>
            <w:vAlign w:val="center"/>
          </w:tcPr>
          <w:p w14:paraId="1B1C3032">
            <w:pPr>
              <w:spacing w:line="360" w:lineRule="auto"/>
              <w:rPr>
                <w:rFonts w:ascii="宋体" w:hAnsi="宋体" w:cs="宋体"/>
                <w:color w:val="auto"/>
                <w:szCs w:val="21"/>
                <w:highlight w:val="none"/>
              </w:rPr>
            </w:pPr>
            <w:r>
              <w:rPr>
                <w:rFonts w:hint="eastAsia" w:ascii="宋体" w:hAnsi="宋体" w:cs="宋体"/>
                <w:color w:val="auto"/>
                <w:szCs w:val="21"/>
                <w:highlight w:val="none"/>
              </w:rPr>
              <w:t>综合得分=技术及商务资信分+响应报价得分（</w:t>
            </w:r>
            <w:r>
              <w:rPr>
                <w:rFonts w:hint="eastAsia" w:ascii="宋体" w:hAnsi="宋体" w:cs="宋体"/>
                <w:color w:val="auto"/>
                <w:highlight w:val="none"/>
              </w:rPr>
              <w:t>注：各</w:t>
            </w:r>
            <w:r>
              <w:rPr>
                <w:rFonts w:hint="eastAsia" w:ascii="宋体" w:hAnsi="宋体" w:cs="宋体"/>
                <w:color w:val="auto"/>
                <w:szCs w:val="21"/>
                <w:highlight w:val="none"/>
              </w:rPr>
              <w:t>项评分分值计算保留小数点后两位，小数点后第三位“四舍五入”）</w:t>
            </w:r>
          </w:p>
        </w:tc>
      </w:tr>
    </w:tbl>
    <w:p w14:paraId="435CCE2B">
      <w:pPr>
        <w:snapToGrid w:val="0"/>
        <w:spacing w:before="120" w:line="360" w:lineRule="auto"/>
        <w:ind w:firstLine="420" w:firstLineChars="200"/>
        <w:rPr>
          <w:rFonts w:ascii="宋体" w:hAnsi="宋体" w:cs="宋体"/>
          <w:color w:val="auto"/>
          <w:highlight w:val="none"/>
        </w:rPr>
      </w:pPr>
      <w:r>
        <w:rPr>
          <w:rFonts w:hint="eastAsia" w:ascii="宋体" w:hAnsi="宋体" w:cs="宋体"/>
          <w:color w:val="auto"/>
          <w:highlight w:val="none"/>
        </w:rPr>
        <w:t>4.2偏离认定说明</w:t>
      </w:r>
    </w:p>
    <w:p w14:paraId="675B795A">
      <w:pPr>
        <w:snapToGrid w:val="0"/>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供应商根据采购需求中技术参数为基准，填写响应表，对于响应表或证明材料与技术参数不符的，按如下规定：</w:t>
      </w:r>
    </w:p>
    <w:p w14:paraId="6EE9FE3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C470A8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（2）响应表中响应的内容与证明材料不一致的，以证明材料为准作为评审依据。</w:t>
      </w:r>
    </w:p>
    <w:p w14:paraId="7603E5C7">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（3）同时出现以上两种情况的，按照（1）-（2）顺序认定。</w:t>
      </w:r>
    </w:p>
    <w:p w14:paraId="26CD4C9A">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（4）响应表与采购需求中技术参数比较有漏项的，如为实质性参数漏项，视为未响应；如为非实质性参数漏项，视为负偏离。</w:t>
      </w:r>
    </w:p>
    <w:p w14:paraId="3F3373F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（5）一项技术参数有多条小项要求的，必须全部响应。如只响应部分参数，视为漏项。评审时以每一条技术参数为评审依据。</w:t>
      </w:r>
    </w:p>
    <w:p w14:paraId="729C10B4">
      <w:pPr>
        <w:spacing w:before="1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（6）如采购需求中技术参数有特殊要求与上述说明不一致的，以特殊要求为准。</w:t>
      </w:r>
    </w:p>
    <w:p w14:paraId="375BD0F7">
      <w:pPr>
        <w:pStyle w:val="11"/>
        <w:snapToGrid w:val="0"/>
        <w:spacing w:before="120" w:after="120" w:line="320" w:lineRule="exact"/>
        <w:jc w:val="center"/>
        <w:outlineLvl w:val="0"/>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第五章  合同主要条款格式</w:t>
      </w:r>
    </w:p>
    <w:p w14:paraId="6460F700">
      <w:pPr>
        <w:pStyle w:val="11"/>
        <w:snapToGrid w:val="0"/>
        <w:jc w:val="center"/>
        <w:rPr>
          <w:rFonts w:hAnsi="宋体" w:cs="宋体"/>
          <w:b/>
          <w:color w:val="auto"/>
          <w:sz w:val="24"/>
          <w:szCs w:val="24"/>
          <w:highlight w:val="none"/>
        </w:rPr>
      </w:pPr>
    </w:p>
    <w:bookmarkEnd w:id="0"/>
    <w:bookmarkEnd w:id="1"/>
    <w:bookmarkEnd w:id="64"/>
    <w:bookmarkEnd w:id="65"/>
    <w:p w14:paraId="031796DA">
      <w:pPr>
        <w:spacing w:before="120" w:line="320" w:lineRule="atLeast"/>
        <w:ind w:firstLine="422" w:firstLineChars="200"/>
        <w:jc w:val="center"/>
        <w:outlineLvl w:val="1"/>
        <w:rPr>
          <w:rFonts w:ascii="宋体" w:hAnsi="宋体" w:cs="宋体"/>
          <w:b/>
          <w:bCs/>
          <w:color w:val="auto"/>
          <w:kern w:val="0"/>
          <w:szCs w:val="21"/>
          <w:highlight w:val="none"/>
        </w:rPr>
      </w:pPr>
      <w:bookmarkStart w:id="68" w:name="_Toc26903"/>
      <w:r>
        <w:rPr>
          <w:rFonts w:hint="eastAsia" w:ascii="宋体" w:hAnsi="宋体" w:cs="宋体"/>
          <w:b/>
          <w:bCs/>
          <w:color w:val="auto"/>
          <w:kern w:val="0"/>
          <w:szCs w:val="21"/>
          <w:highlight w:val="none"/>
        </w:rPr>
        <w:t>广西壮族自治区政府采购合同</w:t>
      </w:r>
    </w:p>
    <w:p w14:paraId="0C14A89B">
      <w:pPr>
        <w:snapToGrid w:val="0"/>
        <w:spacing w:line="360" w:lineRule="exact"/>
        <w:ind w:right="480" w:firstLine="5985" w:firstLineChars="2850"/>
        <w:rPr>
          <w:rFonts w:ascii="宋体" w:hAnsi="宋体" w:cs="宋体"/>
          <w:bCs/>
          <w:color w:val="auto"/>
          <w:szCs w:val="21"/>
          <w:highlight w:val="none"/>
        </w:rPr>
      </w:pPr>
    </w:p>
    <w:p w14:paraId="47378D7F">
      <w:pPr>
        <w:snapToGrid w:val="0"/>
        <w:spacing w:line="360" w:lineRule="exact"/>
        <w:ind w:right="480" w:firstLine="5985" w:firstLineChars="2850"/>
        <w:rPr>
          <w:rFonts w:ascii="宋体" w:hAnsi="宋体" w:cs="宋体"/>
          <w:bCs/>
          <w:color w:val="auto"/>
          <w:szCs w:val="21"/>
          <w:highlight w:val="none"/>
          <w:u w:val="single"/>
        </w:rPr>
      </w:pPr>
      <w:r>
        <w:rPr>
          <w:rFonts w:hint="eastAsia" w:ascii="宋体" w:hAnsi="宋体" w:cs="宋体"/>
          <w:bCs/>
          <w:color w:val="auto"/>
          <w:szCs w:val="21"/>
          <w:highlight w:val="none"/>
        </w:rPr>
        <w:t>合同编号：</w:t>
      </w:r>
    </w:p>
    <w:p w14:paraId="20AD0B30">
      <w:pPr>
        <w:snapToGrid w:val="0"/>
        <w:spacing w:line="360" w:lineRule="exact"/>
        <w:rPr>
          <w:rFonts w:ascii="宋体" w:hAnsi="宋体" w:cs="宋体"/>
          <w:color w:val="auto"/>
          <w:szCs w:val="21"/>
          <w:highlight w:val="none"/>
        </w:rPr>
      </w:pPr>
    </w:p>
    <w:p w14:paraId="0D9A7AF4">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65D5F070">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w:t>
      </w:r>
      <w:r>
        <w:rPr>
          <w:rFonts w:hint="eastAsia" w:ascii="宋体" w:hAnsi="宋体" w:cs="宋体"/>
          <w:color w:val="auto"/>
          <w:spacing w:val="-20"/>
          <w:szCs w:val="21"/>
          <w:highlight w:val="none"/>
        </w:rPr>
        <w:t>编号</w:t>
      </w:r>
      <w:r>
        <w:rPr>
          <w:rFonts w:hint="eastAsia" w:ascii="宋体" w:hAnsi="宋体" w:cs="宋体"/>
          <w:color w:val="auto"/>
          <w:szCs w:val="21"/>
          <w:highlight w:val="none"/>
          <w:u w:val="single"/>
        </w:rPr>
        <w:t xml:space="preserve">                       </w:t>
      </w:r>
    </w:p>
    <w:p w14:paraId="5479E105">
      <w:pPr>
        <w:snapToGrid w:val="0"/>
        <w:spacing w:line="360" w:lineRule="exact"/>
        <w:rPr>
          <w:rFonts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59EF47EF">
      <w:pPr>
        <w:snapToGrid w:val="0"/>
        <w:spacing w:line="360" w:lineRule="exact"/>
        <w:ind w:firstLine="420" w:firstLineChars="200"/>
        <w:rPr>
          <w:rFonts w:ascii="宋体" w:hAnsi="宋体" w:cs="宋体"/>
          <w:color w:val="auto"/>
          <w:szCs w:val="21"/>
          <w:highlight w:val="none"/>
        </w:rPr>
      </w:pPr>
    </w:p>
    <w:p w14:paraId="4BCA7A57">
      <w:pPr>
        <w:pStyle w:val="11"/>
        <w:spacing w:line="420" w:lineRule="exact"/>
        <w:ind w:firstLine="420" w:firstLineChars="200"/>
        <w:rPr>
          <w:rFonts w:hAnsi="宋体" w:cs="宋体"/>
          <w:color w:val="auto"/>
          <w:highlight w:val="none"/>
        </w:rPr>
      </w:pPr>
      <w:r>
        <w:rPr>
          <w:rFonts w:hint="eastAsia" w:hAnsi="宋体" w:cs="宋体"/>
          <w:color w:val="auto"/>
          <w:highlight w:val="none"/>
        </w:rPr>
        <w:t>根据《中华人民共和国政府采购法》等法律、法规规定，按照采购文件规定条款和乙方响应文件及其承诺，甲乙双方签订本合同。</w:t>
      </w:r>
    </w:p>
    <w:p w14:paraId="2F50934B">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项目概况及服务范围</w:t>
      </w:r>
    </w:p>
    <w:p w14:paraId="60620A94">
      <w:pPr>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1.项目名</w:t>
      </w:r>
      <w:r>
        <w:rPr>
          <w:rFonts w:hint="eastAsia" w:ascii="宋体" w:hAnsi="宋体" w:cs="宋体"/>
          <w:color w:val="auto"/>
          <w:szCs w:val="21"/>
          <w:highlight w:val="none"/>
          <w:u w:val="single"/>
        </w:rPr>
        <w:t>称：</w:t>
      </w:r>
      <w:r>
        <w:rPr>
          <w:rFonts w:hint="eastAsia" w:ascii="宋体" w:hAnsi="宋体" w:cs="宋体"/>
          <w:color w:val="auto"/>
          <w:szCs w:val="21"/>
          <w:highlight w:val="none"/>
          <w:u w:val="single"/>
          <w:lang w:eastAsia="zh-CN"/>
        </w:rPr>
        <w:t>平南县“零工市场”建设与运营政府购买服务</w:t>
      </w:r>
    </w:p>
    <w:p w14:paraId="6C977CD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2.服务内容及范围：</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9B4510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3.服务期：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1EDBB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4.交付时间及地点：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2597C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5.合同价格：</w:t>
      </w:r>
      <w:r>
        <w:rPr>
          <w:rFonts w:hint="eastAsia" w:ascii="宋体" w:hAnsi="宋体" w:cs="宋体"/>
          <w:color w:val="auto"/>
          <w:szCs w:val="21"/>
          <w:highlight w:val="none"/>
          <w:lang w:eastAsia="zh-CN"/>
        </w:rPr>
        <w:t>包含服务物资、人员工资、保险、调研、组织、技术支持、培训、利润等类似服务内容的全部费用</w:t>
      </w:r>
      <w:r>
        <w:rPr>
          <w:rFonts w:hint="eastAsia" w:ascii="宋体" w:hAnsi="宋体" w:cs="宋体"/>
          <w:color w:val="auto"/>
          <w:szCs w:val="21"/>
          <w:highlight w:val="none"/>
        </w:rPr>
        <w:t>。如采购文件对其另有规定的，从其规定。</w:t>
      </w:r>
    </w:p>
    <w:p w14:paraId="6D319730">
      <w:pPr>
        <w:pStyle w:val="11"/>
        <w:spacing w:line="300" w:lineRule="exact"/>
        <w:ind w:firstLine="420" w:firstLineChars="200"/>
        <w:rPr>
          <w:rFonts w:hAnsi="宋体" w:cs="宋体"/>
          <w:color w:val="auto"/>
          <w:highlight w:val="none"/>
        </w:rPr>
      </w:pPr>
      <w:bookmarkStart w:id="69" w:name="_Hlk77611311"/>
      <w:r>
        <w:rPr>
          <w:rFonts w:hint="eastAsia" w:hAnsi="宋体" w:cs="宋体"/>
          <w:color w:val="auto"/>
          <w:highlight w:val="none"/>
        </w:rPr>
        <w:t>6.合同价格形式：</w:t>
      </w:r>
      <w:r>
        <w:rPr>
          <w:rFonts w:hint="eastAsia" w:hAnsi="宋体" w:cs="宋体"/>
          <w:color w:val="auto"/>
          <w:highlight w:val="none"/>
        </w:rPr>
        <w:sym w:font="Wingdings 2" w:char="0052"/>
      </w:r>
      <w:r>
        <w:rPr>
          <w:rFonts w:hint="eastAsia" w:hAnsi="宋体" w:cs="宋体"/>
          <w:color w:val="auto"/>
          <w:highlight w:val="none"/>
        </w:rPr>
        <w:t>固定总价  □固定单价 □成本补偿 □绩效激励</w:t>
      </w:r>
      <w:bookmarkEnd w:id="69"/>
    </w:p>
    <w:p w14:paraId="4FD4AE16">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服务交付成果（产品）清单</w:t>
      </w:r>
    </w:p>
    <w:tbl>
      <w:tblPr>
        <w:tblStyle w:val="19"/>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816"/>
        <w:gridCol w:w="1311"/>
        <w:gridCol w:w="1311"/>
        <w:gridCol w:w="1748"/>
        <w:gridCol w:w="1748"/>
      </w:tblGrid>
      <w:tr w14:paraId="6778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49320440">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83" w:type="dxa"/>
            <w:vAlign w:val="center"/>
          </w:tcPr>
          <w:p w14:paraId="373736AB">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服务（产品）名称</w:t>
            </w:r>
          </w:p>
        </w:tc>
        <w:tc>
          <w:tcPr>
            <w:tcW w:w="816" w:type="dxa"/>
            <w:vAlign w:val="center"/>
          </w:tcPr>
          <w:p w14:paraId="24FFD85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311" w:type="dxa"/>
            <w:vAlign w:val="center"/>
          </w:tcPr>
          <w:p w14:paraId="5090223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11" w:type="dxa"/>
            <w:vAlign w:val="center"/>
          </w:tcPr>
          <w:p w14:paraId="3499711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  价</w:t>
            </w:r>
          </w:p>
          <w:p w14:paraId="53FBB5C4">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748" w:type="dxa"/>
            <w:vAlign w:val="center"/>
          </w:tcPr>
          <w:p w14:paraId="0C3EEE9A">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总  价</w:t>
            </w:r>
          </w:p>
          <w:p w14:paraId="7E27FB91">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748" w:type="dxa"/>
          </w:tcPr>
          <w:p w14:paraId="230A8F53">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86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5A48B12F">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83" w:type="dxa"/>
            <w:vAlign w:val="center"/>
          </w:tcPr>
          <w:p w14:paraId="4EBD722C">
            <w:pPr>
              <w:snapToGrid w:val="0"/>
              <w:spacing w:line="360" w:lineRule="exact"/>
              <w:jc w:val="center"/>
              <w:rPr>
                <w:rFonts w:ascii="宋体" w:hAnsi="宋体" w:cs="宋体"/>
                <w:color w:val="auto"/>
                <w:szCs w:val="21"/>
                <w:highlight w:val="none"/>
              </w:rPr>
            </w:pPr>
          </w:p>
        </w:tc>
        <w:tc>
          <w:tcPr>
            <w:tcW w:w="816" w:type="dxa"/>
          </w:tcPr>
          <w:p w14:paraId="5CC9995F">
            <w:pPr>
              <w:snapToGrid w:val="0"/>
              <w:spacing w:line="360" w:lineRule="exact"/>
              <w:jc w:val="center"/>
              <w:rPr>
                <w:rFonts w:ascii="宋体" w:hAnsi="宋体" w:cs="宋体"/>
                <w:color w:val="auto"/>
                <w:szCs w:val="21"/>
                <w:highlight w:val="none"/>
              </w:rPr>
            </w:pPr>
          </w:p>
        </w:tc>
        <w:tc>
          <w:tcPr>
            <w:tcW w:w="1311" w:type="dxa"/>
          </w:tcPr>
          <w:p w14:paraId="391285F1">
            <w:pPr>
              <w:snapToGrid w:val="0"/>
              <w:spacing w:line="360" w:lineRule="exact"/>
              <w:jc w:val="center"/>
              <w:rPr>
                <w:rFonts w:ascii="宋体" w:hAnsi="宋体" w:cs="宋体"/>
                <w:color w:val="auto"/>
                <w:szCs w:val="21"/>
                <w:highlight w:val="none"/>
              </w:rPr>
            </w:pPr>
          </w:p>
        </w:tc>
        <w:tc>
          <w:tcPr>
            <w:tcW w:w="1311" w:type="dxa"/>
            <w:vAlign w:val="center"/>
          </w:tcPr>
          <w:p w14:paraId="5B1EB827">
            <w:pPr>
              <w:snapToGrid w:val="0"/>
              <w:spacing w:line="360" w:lineRule="exact"/>
              <w:jc w:val="center"/>
              <w:rPr>
                <w:rFonts w:ascii="宋体" w:hAnsi="宋体" w:cs="宋体"/>
                <w:color w:val="auto"/>
                <w:szCs w:val="21"/>
                <w:highlight w:val="none"/>
              </w:rPr>
            </w:pPr>
          </w:p>
        </w:tc>
        <w:tc>
          <w:tcPr>
            <w:tcW w:w="1748" w:type="dxa"/>
            <w:vAlign w:val="center"/>
          </w:tcPr>
          <w:p w14:paraId="0CE2E7E9">
            <w:pPr>
              <w:snapToGrid w:val="0"/>
              <w:spacing w:line="360" w:lineRule="exact"/>
              <w:jc w:val="center"/>
              <w:rPr>
                <w:rFonts w:ascii="宋体" w:hAnsi="宋体" w:cs="宋体"/>
                <w:color w:val="auto"/>
                <w:szCs w:val="21"/>
                <w:highlight w:val="none"/>
              </w:rPr>
            </w:pPr>
          </w:p>
        </w:tc>
        <w:tc>
          <w:tcPr>
            <w:tcW w:w="1748" w:type="dxa"/>
            <w:vMerge w:val="restart"/>
          </w:tcPr>
          <w:p w14:paraId="399957EF">
            <w:pPr>
              <w:snapToGrid w:val="0"/>
              <w:spacing w:line="360" w:lineRule="exact"/>
              <w:jc w:val="left"/>
              <w:rPr>
                <w:rFonts w:ascii="宋体" w:hAnsi="宋体" w:cs="宋体"/>
                <w:color w:val="auto"/>
                <w:szCs w:val="21"/>
                <w:highlight w:val="none"/>
              </w:rPr>
            </w:pPr>
          </w:p>
        </w:tc>
      </w:tr>
      <w:tr w14:paraId="0E9D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AC7393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583" w:type="dxa"/>
            <w:vAlign w:val="center"/>
          </w:tcPr>
          <w:p w14:paraId="123F874D">
            <w:pPr>
              <w:snapToGrid w:val="0"/>
              <w:spacing w:line="360" w:lineRule="exact"/>
              <w:jc w:val="center"/>
              <w:rPr>
                <w:rFonts w:ascii="宋体" w:hAnsi="宋体" w:cs="宋体"/>
                <w:color w:val="auto"/>
                <w:szCs w:val="21"/>
                <w:highlight w:val="none"/>
              </w:rPr>
            </w:pPr>
          </w:p>
        </w:tc>
        <w:tc>
          <w:tcPr>
            <w:tcW w:w="816" w:type="dxa"/>
          </w:tcPr>
          <w:p w14:paraId="312F7AC6">
            <w:pPr>
              <w:snapToGrid w:val="0"/>
              <w:spacing w:line="360" w:lineRule="exact"/>
              <w:jc w:val="center"/>
              <w:rPr>
                <w:rFonts w:ascii="宋体" w:hAnsi="宋体" w:cs="宋体"/>
                <w:color w:val="auto"/>
                <w:szCs w:val="21"/>
                <w:highlight w:val="none"/>
              </w:rPr>
            </w:pPr>
          </w:p>
        </w:tc>
        <w:tc>
          <w:tcPr>
            <w:tcW w:w="1311" w:type="dxa"/>
          </w:tcPr>
          <w:p w14:paraId="3DA2E232">
            <w:pPr>
              <w:snapToGrid w:val="0"/>
              <w:spacing w:line="360" w:lineRule="exact"/>
              <w:jc w:val="center"/>
              <w:rPr>
                <w:rFonts w:ascii="宋体" w:hAnsi="宋体" w:cs="宋体"/>
                <w:color w:val="auto"/>
                <w:szCs w:val="21"/>
                <w:highlight w:val="none"/>
              </w:rPr>
            </w:pPr>
          </w:p>
        </w:tc>
        <w:tc>
          <w:tcPr>
            <w:tcW w:w="1311" w:type="dxa"/>
            <w:vAlign w:val="center"/>
          </w:tcPr>
          <w:p w14:paraId="3EAFF9B9">
            <w:pPr>
              <w:snapToGrid w:val="0"/>
              <w:spacing w:line="360" w:lineRule="exact"/>
              <w:jc w:val="center"/>
              <w:rPr>
                <w:rFonts w:ascii="宋体" w:hAnsi="宋体" w:cs="宋体"/>
                <w:color w:val="auto"/>
                <w:szCs w:val="21"/>
                <w:highlight w:val="none"/>
              </w:rPr>
            </w:pPr>
          </w:p>
        </w:tc>
        <w:tc>
          <w:tcPr>
            <w:tcW w:w="1748" w:type="dxa"/>
            <w:vAlign w:val="center"/>
          </w:tcPr>
          <w:p w14:paraId="17677BE7">
            <w:pPr>
              <w:snapToGrid w:val="0"/>
              <w:spacing w:line="360" w:lineRule="exact"/>
              <w:jc w:val="center"/>
              <w:rPr>
                <w:rFonts w:ascii="宋体" w:hAnsi="宋体" w:cs="宋体"/>
                <w:color w:val="auto"/>
                <w:szCs w:val="21"/>
                <w:highlight w:val="none"/>
              </w:rPr>
            </w:pPr>
          </w:p>
        </w:tc>
        <w:tc>
          <w:tcPr>
            <w:tcW w:w="1748" w:type="dxa"/>
            <w:vMerge w:val="continue"/>
          </w:tcPr>
          <w:p w14:paraId="5B79A9EA">
            <w:pPr>
              <w:snapToGrid w:val="0"/>
              <w:spacing w:line="360" w:lineRule="exact"/>
              <w:jc w:val="center"/>
              <w:rPr>
                <w:rFonts w:ascii="宋体" w:hAnsi="宋体" w:cs="宋体"/>
                <w:color w:val="auto"/>
                <w:szCs w:val="21"/>
                <w:highlight w:val="none"/>
              </w:rPr>
            </w:pPr>
          </w:p>
        </w:tc>
      </w:tr>
      <w:tr w14:paraId="7D2C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0EFDD2C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583" w:type="dxa"/>
            <w:vAlign w:val="center"/>
          </w:tcPr>
          <w:p w14:paraId="5C527AE3">
            <w:pPr>
              <w:snapToGrid w:val="0"/>
              <w:spacing w:line="360" w:lineRule="exact"/>
              <w:jc w:val="center"/>
              <w:rPr>
                <w:rFonts w:ascii="宋体" w:hAnsi="宋体" w:cs="宋体"/>
                <w:color w:val="auto"/>
                <w:szCs w:val="21"/>
                <w:highlight w:val="none"/>
              </w:rPr>
            </w:pPr>
          </w:p>
        </w:tc>
        <w:tc>
          <w:tcPr>
            <w:tcW w:w="816" w:type="dxa"/>
          </w:tcPr>
          <w:p w14:paraId="29FCC717">
            <w:pPr>
              <w:snapToGrid w:val="0"/>
              <w:spacing w:line="360" w:lineRule="exact"/>
              <w:jc w:val="center"/>
              <w:rPr>
                <w:rFonts w:ascii="宋体" w:hAnsi="宋体" w:cs="宋体"/>
                <w:color w:val="auto"/>
                <w:szCs w:val="21"/>
                <w:highlight w:val="none"/>
              </w:rPr>
            </w:pPr>
          </w:p>
        </w:tc>
        <w:tc>
          <w:tcPr>
            <w:tcW w:w="1311" w:type="dxa"/>
          </w:tcPr>
          <w:p w14:paraId="350D0BDC">
            <w:pPr>
              <w:snapToGrid w:val="0"/>
              <w:spacing w:line="360" w:lineRule="exact"/>
              <w:jc w:val="center"/>
              <w:rPr>
                <w:rFonts w:ascii="宋体" w:hAnsi="宋体" w:cs="宋体"/>
                <w:color w:val="auto"/>
                <w:szCs w:val="21"/>
                <w:highlight w:val="none"/>
              </w:rPr>
            </w:pPr>
          </w:p>
        </w:tc>
        <w:tc>
          <w:tcPr>
            <w:tcW w:w="1311" w:type="dxa"/>
            <w:vAlign w:val="center"/>
          </w:tcPr>
          <w:p w14:paraId="17EB2406">
            <w:pPr>
              <w:snapToGrid w:val="0"/>
              <w:spacing w:line="360" w:lineRule="exact"/>
              <w:jc w:val="center"/>
              <w:rPr>
                <w:rFonts w:ascii="宋体" w:hAnsi="宋体" w:cs="宋体"/>
                <w:color w:val="auto"/>
                <w:szCs w:val="21"/>
                <w:highlight w:val="none"/>
              </w:rPr>
            </w:pPr>
          </w:p>
        </w:tc>
        <w:tc>
          <w:tcPr>
            <w:tcW w:w="1748" w:type="dxa"/>
            <w:vAlign w:val="center"/>
          </w:tcPr>
          <w:p w14:paraId="1D81F219">
            <w:pPr>
              <w:snapToGrid w:val="0"/>
              <w:spacing w:line="360" w:lineRule="exact"/>
              <w:jc w:val="center"/>
              <w:rPr>
                <w:rFonts w:ascii="宋体" w:hAnsi="宋体" w:cs="宋体"/>
                <w:color w:val="auto"/>
                <w:szCs w:val="21"/>
                <w:highlight w:val="none"/>
              </w:rPr>
            </w:pPr>
          </w:p>
        </w:tc>
        <w:tc>
          <w:tcPr>
            <w:tcW w:w="1748" w:type="dxa"/>
            <w:vMerge w:val="continue"/>
          </w:tcPr>
          <w:p w14:paraId="19AD7DCB">
            <w:pPr>
              <w:snapToGrid w:val="0"/>
              <w:spacing w:line="360" w:lineRule="exact"/>
              <w:jc w:val="center"/>
              <w:rPr>
                <w:rFonts w:ascii="宋体" w:hAnsi="宋体" w:cs="宋体"/>
                <w:color w:val="auto"/>
                <w:szCs w:val="21"/>
                <w:highlight w:val="none"/>
              </w:rPr>
            </w:pPr>
          </w:p>
        </w:tc>
      </w:tr>
      <w:tr w14:paraId="6834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24676F73">
            <w:pPr>
              <w:snapToGrid w:val="0"/>
              <w:spacing w:line="360" w:lineRule="exact"/>
              <w:jc w:val="center"/>
              <w:rPr>
                <w:rFonts w:ascii="宋体" w:hAnsi="宋体" w:cs="宋体"/>
                <w:color w:val="auto"/>
                <w:szCs w:val="21"/>
                <w:highlight w:val="none"/>
              </w:rPr>
            </w:pPr>
          </w:p>
        </w:tc>
        <w:tc>
          <w:tcPr>
            <w:tcW w:w="8517" w:type="dxa"/>
            <w:gridSpan w:val="6"/>
            <w:vAlign w:val="center"/>
          </w:tcPr>
          <w:p w14:paraId="0EA65F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人民币合计金额（大写）                          （小写）</w:t>
            </w:r>
          </w:p>
        </w:tc>
      </w:tr>
    </w:tbl>
    <w:p w14:paraId="169BE7E7">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第三条  甲方权利和义务</w:t>
      </w:r>
    </w:p>
    <w:p w14:paraId="0DFFC14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甲方有权要求乙方按时、按质、按量、按计划与合同协议约定完成本项目，并有权对乙方工作情况进行监督。</w:t>
      </w:r>
    </w:p>
    <w:p w14:paraId="32FE939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根据项目进度，甲方有权及时对乙方提交的方案提出修改意见，并要求乙方按修改意见完成服务工作。</w:t>
      </w:r>
    </w:p>
    <w:p w14:paraId="658151E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乙方配备的项目投入人员应得到甲方的认可。</w:t>
      </w:r>
    </w:p>
    <w:p w14:paraId="3478D64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4.甲方有权要求乙方更换不合格的工作人员。</w:t>
      </w:r>
    </w:p>
    <w:p w14:paraId="2111237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按合同要求及时向乙方支付产品和服务费用。</w:t>
      </w:r>
    </w:p>
    <w:p w14:paraId="658F458A">
      <w:pPr>
        <w:snapToGrid w:val="0"/>
        <w:spacing w:line="360" w:lineRule="exact"/>
        <w:ind w:firstLine="420" w:firstLineChars="200"/>
        <w:rPr>
          <w:rFonts w:ascii="宋体" w:hAnsi="宋体" w:cs="宋体"/>
          <w:color w:val="auto"/>
          <w:szCs w:val="21"/>
          <w:highlight w:val="none"/>
        </w:rPr>
      </w:pPr>
      <w:bookmarkStart w:id="70" w:name="_Hlk77611324"/>
      <w:r>
        <w:rPr>
          <w:rFonts w:hint="eastAsia" w:ascii="宋体" w:hAnsi="宋体" w:cs="宋体"/>
          <w:color w:val="auto"/>
          <w:szCs w:val="21"/>
          <w:highlight w:val="none"/>
        </w:rPr>
        <w:t>6.</w:t>
      </w:r>
      <w:r>
        <w:rPr>
          <w:rFonts w:hint="eastAsia" w:ascii="宋体" w:hAnsi="宋体" w:cs="宋体"/>
          <w:color w:val="auto"/>
          <w:highlight w:val="none"/>
        </w:rPr>
        <w:t xml:space="preserve"> </w:t>
      </w:r>
      <w:r>
        <w:rPr>
          <w:rFonts w:hint="eastAsia" w:ascii="宋体" w:hAnsi="宋体" w:cs="宋体"/>
          <w:color w:val="auto"/>
          <w:szCs w:val="21"/>
          <w:highlight w:val="none"/>
        </w:rPr>
        <w:t>如采购项目涉及采购标的的知识产权归属的，产权归属为：</w:t>
      </w:r>
      <w:r>
        <w:rPr>
          <w:rFonts w:hint="eastAsia" w:ascii="宋体" w:hAnsi="宋体" w:cs="宋体"/>
          <w:color w:val="auto"/>
          <w:szCs w:val="21"/>
          <w:highlight w:val="none"/>
          <w:u w:val="single"/>
        </w:rPr>
        <w:t xml:space="preserve">    甲方    </w:t>
      </w:r>
      <w:r>
        <w:rPr>
          <w:rFonts w:hint="eastAsia" w:ascii="宋体" w:hAnsi="宋体" w:cs="宋体"/>
          <w:color w:val="auto"/>
          <w:szCs w:val="21"/>
          <w:highlight w:val="none"/>
        </w:rPr>
        <w:t xml:space="preserve">    </w:t>
      </w:r>
    </w:p>
    <w:p w14:paraId="4092628E">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处理方式：</w:t>
      </w:r>
      <w:r>
        <w:rPr>
          <w:rFonts w:hint="eastAsia" w:ascii="宋体" w:hAnsi="宋体" w:cs="宋体"/>
          <w:color w:val="auto"/>
          <w:szCs w:val="21"/>
          <w:highlight w:val="none"/>
          <w:u w:val="single"/>
        </w:rPr>
        <w:t>采购人在中华人民共和国境内使用供应商提供的产品及服务时免受第三方提出的侵犯其专利权或其它知识产权的起诉。如果第三方提出侵权指控，乙方应承担由此而引起的一切法律责任和费用。</w:t>
      </w:r>
      <w:bookmarkEnd w:id="70"/>
    </w:p>
    <w:p w14:paraId="6E03BD6C">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乙方权利和义务</w:t>
      </w:r>
    </w:p>
    <w:p w14:paraId="6D4EF4D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严格履行合同文件（含采购文件、响应文件等）约定和承诺的服务内容和质量标准，保证甲方项目的相关工作质量和进度。</w:t>
      </w:r>
    </w:p>
    <w:p w14:paraId="7F9D537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必须严格实施乙方响应文件中承诺的人力资源配置。在必须补充或更换人员时，必须补充或更换优于或等同于响应文件所承诺资质的服务人员，并需取得甲方书面同意。</w:t>
      </w:r>
    </w:p>
    <w:p w14:paraId="2B14EF4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乙方项目负责人及服务团队成员须与响应文件保持一致。合同存续期内，未经甲方书面要求或同意，项目负责人不应调整。</w:t>
      </w:r>
    </w:p>
    <w:p w14:paraId="19EAB95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441E1A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乙方服务人员应履行保密义务。如乙方因违反本条约定给甲方造成损失的，乙方应当承担相应的法律责任，并赔偿由此给甲方造成的一切损失。</w:t>
      </w:r>
    </w:p>
    <w:p w14:paraId="547BB4E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 按照合同约定收取服务费，当甲方出现无故拖欠费用时，乙方有权采取适当方式进行催缴，若甲方仍未支付费用，乙方有权停止工作。</w:t>
      </w:r>
    </w:p>
    <w:p w14:paraId="1FB0D155">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包装和运输</w:t>
      </w:r>
    </w:p>
    <w:p w14:paraId="1A5344D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1.乙方提供的服务交付成果均应按采购文件要求的包装材料、包装标准、包装方式进行包装，每一包装单元内应附详细的交付清单。</w:t>
      </w:r>
    </w:p>
    <w:p w14:paraId="0031591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乙方负责服务交付成果、产品的运输。服务交付成果、产品的运输方式由乙方自定。服务交付成果、产品运输合理损耗及计算方法由乙方负责。</w:t>
      </w:r>
    </w:p>
    <w:p w14:paraId="5853E184">
      <w:pPr>
        <w:pStyle w:val="11"/>
        <w:spacing w:line="300" w:lineRule="exact"/>
        <w:ind w:firstLine="420" w:firstLineChars="200"/>
        <w:rPr>
          <w:rFonts w:hAnsi="宋体" w:cs="宋体"/>
          <w:color w:val="auto"/>
          <w:highlight w:val="none"/>
        </w:rPr>
      </w:pPr>
      <w:bookmarkStart w:id="71" w:name="_Hlk60651149"/>
      <w:r>
        <w:rPr>
          <w:rFonts w:hint="eastAsia" w:hAnsi="宋体" w:cs="宋体"/>
          <w:color w:val="auto"/>
          <w:highlight w:val="none"/>
        </w:rPr>
        <w:t>3.乙方提供的产品包装及快递包装应满足《财政部等三部门联合印发商品包装和快递包装政府采购需求标准（试行）》财办库【2020】123号文要求。</w:t>
      </w:r>
      <w:bookmarkEnd w:id="71"/>
    </w:p>
    <w:p w14:paraId="47606945">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第六条  交付和验收</w:t>
      </w:r>
    </w:p>
    <w:p w14:paraId="63DBED4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1.交付使用时间：按乙方响应文件中所承诺的时间；地点：甲方指定地点。</w:t>
      </w:r>
    </w:p>
    <w:p w14:paraId="1F591A36">
      <w:pPr>
        <w:snapToGrid w:val="0"/>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rPr>
        <w:t>2.乙方提供不符合采购文件和本合同规定的交付成果，甲方有权拒绝接受。</w:t>
      </w:r>
    </w:p>
    <w:p w14:paraId="61D28899">
      <w:pPr>
        <w:snapToGrid w:val="0"/>
        <w:spacing w:line="360" w:lineRule="exact"/>
        <w:ind w:left="420" w:leftChars="200"/>
        <w:rPr>
          <w:rFonts w:ascii="宋体" w:hAnsi="宋体" w:cs="宋体"/>
          <w:color w:val="auto"/>
          <w:szCs w:val="21"/>
          <w:highlight w:val="none"/>
        </w:rPr>
      </w:pPr>
      <w:r>
        <w:rPr>
          <w:rFonts w:hint="eastAsia" w:ascii="宋体" w:hAnsi="宋体" w:cs="宋体"/>
          <w:color w:val="auto"/>
          <w:szCs w:val="21"/>
          <w:highlight w:val="none"/>
        </w:rPr>
        <w:t>3.甲方应当在服务成果提交并检验完后</w:t>
      </w:r>
      <w:r>
        <w:rPr>
          <w:rFonts w:hint="eastAsia" w:ascii="宋体" w:hAnsi="宋体" w:cs="宋体"/>
          <w:color w:val="auto"/>
          <w:szCs w:val="21"/>
          <w:highlight w:val="none"/>
          <w:u w:val="single"/>
        </w:rPr>
        <w:t xml:space="preserve"> 30日内</w:t>
      </w:r>
      <w:r>
        <w:rPr>
          <w:rFonts w:hint="eastAsia" w:ascii="宋体" w:hAnsi="宋体" w:cs="宋体"/>
          <w:color w:val="auto"/>
          <w:szCs w:val="21"/>
          <w:highlight w:val="none"/>
        </w:rPr>
        <w:t>进行评审，逾期不评审的，乙方可视同评审合格。</w:t>
      </w:r>
    </w:p>
    <w:p w14:paraId="599D755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其他未尽事宜应严格按照《关于印发广西壮族自治区政府采购项目履约验收管理办法的通知》[桂财采〔2015〕22号]以及《财政部关于进一步加强政府采购需求和履约验收管理的指导意见》[财库〔2016〕205号]规定执行。</w:t>
      </w:r>
    </w:p>
    <w:p w14:paraId="77CA37FE">
      <w:pPr>
        <w:pStyle w:val="11"/>
        <w:snapToGrid w:val="0"/>
        <w:spacing w:before="120" w:after="120" w:line="300" w:lineRule="exact"/>
        <w:ind w:firstLine="420" w:firstLineChars="200"/>
        <w:jc w:val="left"/>
        <w:rPr>
          <w:rFonts w:hAnsi="宋体" w:cs="宋体"/>
          <w:color w:val="auto"/>
          <w:highlight w:val="none"/>
        </w:rPr>
      </w:pPr>
      <w:bookmarkStart w:id="72" w:name="_Hlk77611338"/>
      <w:r>
        <w:rPr>
          <w:rFonts w:hint="eastAsia" w:hAnsi="宋体" w:cs="宋体"/>
          <w:color w:val="auto"/>
          <w:highlight w:val="none"/>
        </w:rPr>
        <w:t>5.履约验收方案详见附件。</w:t>
      </w:r>
      <w:bookmarkEnd w:id="72"/>
    </w:p>
    <w:p w14:paraId="3BA5F4EB">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服务和培训</w:t>
      </w:r>
    </w:p>
    <w:p w14:paraId="298CE48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1.甲方应提供必要服务条件（如为乙方工作提供介绍信、人员陪同等）。</w:t>
      </w:r>
    </w:p>
    <w:p w14:paraId="6F624794">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2.乙方负责甲方有关人员的培训。培训时间、地点：</w:t>
      </w:r>
      <w:r>
        <w:rPr>
          <w:rFonts w:hint="eastAsia" w:ascii="宋体" w:hAnsi="宋体" w:cs="宋体"/>
          <w:color w:val="auto"/>
          <w:szCs w:val="21"/>
          <w:highlight w:val="none"/>
          <w:u w:val="single"/>
        </w:rPr>
        <w:t xml:space="preserve"> 由甲方决定。</w:t>
      </w:r>
    </w:p>
    <w:p w14:paraId="221E5519">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售后服务、质保期</w:t>
      </w:r>
    </w:p>
    <w:p w14:paraId="433C3A4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1.乙方应按照国家有关法律法规和“三包”规定以及采购文件和本合同附件，为甲方提供售后服务。</w:t>
      </w:r>
    </w:p>
    <w:p w14:paraId="65CC54E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2.服务成果质保期：</w:t>
      </w:r>
      <w:r>
        <w:rPr>
          <w:rFonts w:hint="eastAsia" w:ascii="宋体" w:hAnsi="宋体" w:cs="宋体"/>
          <w:b/>
          <w:color w:val="auto"/>
          <w:szCs w:val="21"/>
          <w:highlight w:val="none"/>
          <w:u w:val="single"/>
        </w:rPr>
        <w:t>按乙方承诺，但是不得低于国家相关标准</w:t>
      </w:r>
      <w:r>
        <w:rPr>
          <w:rFonts w:hint="eastAsia" w:ascii="宋体" w:hAnsi="宋体" w:cs="宋体"/>
          <w:color w:val="auto"/>
          <w:szCs w:val="21"/>
          <w:highlight w:val="none"/>
        </w:rPr>
        <w:t>。</w:t>
      </w:r>
    </w:p>
    <w:p w14:paraId="6E0D6FC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按采购文件规定的服务质量标准，并达到或优于成交供应商承诺的标准。</w:t>
      </w:r>
    </w:p>
    <w:p w14:paraId="24A1DF6B">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第九条　付款方式</w:t>
      </w:r>
    </w:p>
    <w:p w14:paraId="4A05B4C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财政性资金</w:t>
      </w:r>
      <w:r>
        <w:rPr>
          <w:rFonts w:hint="eastAsia" w:ascii="宋体" w:hAnsi="宋体" w:cs="宋体"/>
          <w:color w:val="auto"/>
          <w:szCs w:val="21"/>
          <w:highlight w:val="none"/>
        </w:rPr>
        <w:t>。</w:t>
      </w:r>
    </w:p>
    <w:p w14:paraId="3E77D15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2.付款方式：</w:t>
      </w:r>
    </w:p>
    <w:p w14:paraId="376D4947">
      <w:pPr>
        <w:spacing w:line="300" w:lineRule="exact"/>
        <w:rPr>
          <w:rFonts w:ascii="宋体" w:hAnsi="宋体" w:cs="宋体"/>
          <w:color w:val="auto"/>
          <w:szCs w:val="21"/>
          <w:highlight w:val="none"/>
        </w:rPr>
      </w:pPr>
      <w:bookmarkStart w:id="73" w:name="_Hlk47715495"/>
      <w:bookmarkStart w:id="74" w:name="_Hlk48146882"/>
      <w:r>
        <w:rPr>
          <w:rFonts w:hint="eastAsia" w:ascii="宋体" w:hAnsi="宋体" w:cs="宋体"/>
          <w:color w:val="auto"/>
          <w:szCs w:val="21"/>
          <w:highlight w:val="none"/>
        </w:rPr>
        <w:t>（1）供应商按采购合同要求服务完成后，采购人签署项目验收书；</w:t>
      </w:r>
    </w:p>
    <w:p w14:paraId="2AB7410C">
      <w:pPr>
        <w:spacing w:line="300" w:lineRule="exact"/>
        <w:rPr>
          <w:rFonts w:ascii="宋体" w:hAnsi="宋体" w:cs="宋体"/>
          <w:color w:val="auto"/>
          <w:szCs w:val="21"/>
          <w:highlight w:val="none"/>
        </w:rPr>
      </w:pPr>
      <w:r>
        <w:rPr>
          <w:rFonts w:hint="eastAsia" w:ascii="宋体" w:hAnsi="宋体" w:cs="宋体"/>
          <w:color w:val="auto"/>
          <w:szCs w:val="21"/>
          <w:highlight w:val="none"/>
        </w:rPr>
        <w:t>（2）每次申请付款，供应商必须提供合格的票据并按采购单位的要求附相关证明资料；</w:t>
      </w:r>
    </w:p>
    <w:p w14:paraId="772D5CF3">
      <w:pPr>
        <w:spacing w:line="300" w:lineRule="exact"/>
        <w:rPr>
          <w:rFonts w:ascii="宋体" w:hAnsi="宋体" w:cs="宋体"/>
          <w:color w:val="auto"/>
          <w:szCs w:val="21"/>
          <w:highlight w:val="none"/>
        </w:rPr>
      </w:pPr>
      <w:r>
        <w:rPr>
          <w:rFonts w:hint="eastAsia" w:ascii="宋体" w:hAnsi="宋体" w:cs="宋体"/>
          <w:color w:val="auto"/>
          <w:szCs w:val="21"/>
          <w:highlight w:val="none"/>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14:paraId="19D11AFA">
      <w:pPr>
        <w:spacing w:line="300" w:lineRule="exact"/>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（4）付款方式：</w:t>
      </w:r>
      <w:r>
        <w:rPr>
          <w:rFonts w:hint="eastAsia" w:ascii="宋体" w:hAnsi="宋体" w:cs="宋体"/>
          <w:b/>
          <w:bCs/>
          <w:color w:val="auto"/>
          <w:szCs w:val="21"/>
          <w:highlight w:val="none"/>
          <w:lang w:val="en-US" w:eastAsia="zh-CN"/>
        </w:rPr>
        <w:t>分期付款</w:t>
      </w:r>
    </w:p>
    <w:bookmarkEnd w:id="73"/>
    <w:bookmarkEnd w:id="74"/>
    <w:p w14:paraId="27843553">
      <w:pPr>
        <w:snapToGrid w:val="0"/>
        <w:spacing w:line="360" w:lineRule="exact"/>
        <w:ind w:firstLine="315" w:firstLineChars="1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共分两期拨付。签订合同后15个工作日内向财政申请拔付合同金额的50%作为前期建设运营服务款，用于办公经费、人员聘用、开展服务等；末期（即服务满一年）并经考核评估合格后一次性付清剩余款项。支付前成交人应先开具等额发票给采购人后，采购人再进行支付。</w:t>
      </w:r>
    </w:p>
    <w:p w14:paraId="6C44E4C2">
      <w:pPr>
        <w:snapToGrid w:val="0"/>
        <w:spacing w:line="360" w:lineRule="exact"/>
        <w:ind w:firstLine="316" w:firstLineChars="150"/>
        <w:rPr>
          <w:rFonts w:ascii="宋体" w:hAnsi="宋体" w:cs="宋体"/>
          <w:b/>
          <w:color w:val="auto"/>
          <w:szCs w:val="21"/>
          <w:highlight w:val="none"/>
        </w:rPr>
      </w:pPr>
      <w:r>
        <w:rPr>
          <w:rFonts w:hint="eastAsia" w:ascii="宋体" w:hAnsi="宋体" w:cs="宋体"/>
          <w:b/>
          <w:color w:val="auto"/>
          <w:szCs w:val="21"/>
          <w:highlight w:val="none"/>
        </w:rPr>
        <w:t xml:space="preserve">第十条履约保证金    </w:t>
      </w:r>
    </w:p>
    <w:p w14:paraId="293A8B81">
      <w:pPr>
        <w:spacing w:line="300" w:lineRule="exact"/>
        <w:ind w:firstLine="420" w:firstLineChars="200"/>
        <w:jc w:val="left"/>
        <w:rPr>
          <w:rFonts w:ascii="宋体" w:hAnsi="宋体" w:cs="宋体"/>
          <w:color w:val="auto"/>
          <w:szCs w:val="21"/>
          <w:highlight w:val="none"/>
        </w:rPr>
      </w:pPr>
      <w:bookmarkStart w:id="75" w:name="_Hlk19106598"/>
      <w:r>
        <w:rPr>
          <w:rFonts w:hint="eastAsia" w:ascii="宋体" w:hAnsi="宋体" w:cs="宋体"/>
          <w:color w:val="auto"/>
          <w:szCs w:val="21"/>
          <w:highlight w:val="none"/>
        </w:rPr>
        <w:t>1.履约保证金金额：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xml:space="preserve">   </w:t>
      </w:r>
    </w:p>
    <w:p w14:paraId="6D1C7962">
      <w:pPr>
        <w:spacing w:line="3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履约保证金缴纳形式：供应商可以选择电汇、转账、支票、汇票、本票、保函等形式缴纳或提交；采用保函形式缴纳的，采购人在保证期限届满后及时对收取的保证金进行核实和结算。</w:t>
      </w:r>
    </w:p>
    <w:p w14:paraId="6118110C">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保证金缴纳的账号信息：</w:t>
      </w:r>
      <w:r>
        <w:rPr>
          <w:rFonts w:hint="eastAsia" w:ascii="宋体" w:hAnsi="宋体" w:cs="宋体"/>
          <w:color w:val="auto"/>
          <w:szCs w:val="21"/>
          <w:highlight w:val="none"/>
          <w:u w:val="single"/>
        </w:rPr>
        <w:t xml:space="preserve">                </w:t>
      </w:r>
    </w:p>
    <w:p w14:paraId="0BBF711F">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25E9983C">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22C1066C">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74C6F97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退还方式及时间、条件、不予退还的情形：履约保证金自合同生效之日起生效至合同材料验收证书或进度款支付函签署之日起28天后失效，项目验收合格后，成交供应商可向采购人申请办理履约保证金的退付手续；</w:t>
      </w:r>
      <w:r>
        <w:rPr>
          <w:rFonts w:hint="eastAsia" w:ascii="宋体" w:hAnsi="宋体" w:cs="宋体"/>
          <w:color w:val="auto"/>
          <w:highlight w:val="none"/>
        </w:rPr>
        <w:t>如果成交供应商不履行合同约定的义务或其履行不符合合同的约定，采购人有权扣划全部或相应金额的履约保证金。</w:t>
      </w:r>
      <w:r>
        <w:rPr>
          <w:rFonts w:hint="eastAsia" w:ascii="宋体" w:hAnsi="宋体" w:cs="宋体"/>
          <w:color w:val="auto"/>
          <w:szCs w:val="21"/>
          <w:highlight w:val="none"/>
        </w:rPr>
        <w:t xml:space="preserve"> </w:t>
      </w:r>
    </w:p>
    <w:p w14:paraId="27EA969A">
      <w:pPr>
        <w:snapToGrid w:val="0"/>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履约保证金符合退还条件的，采购人在收到成交供应商提交的履约保证金退付申请之日起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天内退还履约保证金，如未在规定时间内退还的，成交供应商可予以催告，经成交供应商催告后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天内仍未退还履约保证金的，采购人应按中国人民银行发布的同期同类贷款基准利率向成交供应商支付自催告日期起的利息。</w:t>
      </w:r>
    </w:p>
    <w:bookmarkEnd w:id="75"/>
    <w:p w14:paraId="45A9E0A9">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税费</w:t>
      </w:r>
    </w:p>
    <w:p w14:paraId="3C74CC0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64BE144C">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违约责任</w:t>
      </w:r>
    </w:p>
    <w:p w14:paraId="0E416DA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若因乙方原因而未能履行合同或未达到合同约定的要求，甲方有权书面督促乙方履行合同，乙方应在收到甲方书面通知之日起七日内给予书面答复并进行整改；如乙方在上述时间未答复，或无故拖延履行合同超过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日，或经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次整改后仍未达到甲方要求，甲方有权书面通知乙方解除服务合同，且无需支付合同解除后的合同后续费用。同时，乙方必须退还甲方已付出的所有服务费用，并赔偿由此给甲方造成的全部损失。</w:t>
      </w:r>
    </w:p>
    <w:p w14:paraId="0255DEA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490A478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3.乙方或乙方人员违反保密义务时，甲方有权书面通知乙方解除合同，且无需支付合同解除后的合同后续费用。同时，乙方必须退还甲方已付出的所有费用，并赔偿由此给甲方造成的全部损失。</w:t>
      </w:r>
    </w:p>
    <w:p w14:paraId="3EBA965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4.乙方提供的交付成果或服务如侵犯了第三方合法权益而引发的任何纠纷或诉讼，均由乙方负责交涉并承担全部责任。</w:t>
      </w:r>
    </w:p>
    <w:p w14:paraId="170FFCF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5.甲方无故延期接收服务交付成果、乙方逾期交付的，每天向对方偿付违约交付成果或服务费用金额的3‰违约金，但违约金累计不得超过违约交付成果或服务费用金额的5%，超过 30 天对方有权解除合同，违约方承担因此给对方造成经济损失；甲方延期付交付成果或服务费用金额的，每天向乙方偿付延期交付成果或服务费用金额的3‰ 作为滞纳金，但滞纳金累计不得超过延期交付成果或服务费用金额的5%。</w:t>
      </w:r>
    </w:p>
    <w:p w14:paraId="2C41185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6.乙方未按本合同和响应文件中规定的服务承诺提供售后服务的，乙方应按本合同合计金额 5%向甲方支付违约金。</w:t>
      </w:r>
    </w:p>
    <w:p w14:paraId="489A540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7.其它违约行为按违约服务成果费用金额5%收取违约金并赔偿经济损失。</w:t>
      </w:r>
    </w:p>
    <w:p w14:paraId="6DF5A29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8.因甲方原因导致变更、中止或者终止政府采购合同的，应当依照合同约定对乙方受到的损失予以赔偿或者补偿。赔偿（补偿）标准：按实际损失赔偿</w:t>
      </w:r>
    </w:p>
    <w:p w14:paraId="7E603F58">
      <w:pPr>
        <w:snapToGrid w:val="0"/>
        <w:spacing w:line="300" w:lineRule="exact"/>
        <w:ind w:firstLine="420" w:firstLineChars="200"/>
        <w:rPr>
          <w:rFonts w:ascii="宋体" w:hAnsi="宋体" w:cs="宋体"/>
          <w:color w:val="auto"/>
          <w:szCs w:val="21"/>
          <w:highlight w:val="none"/>
        </w:rPr>
      </w:pPr>
      <w:bookmarkStart w:id="76" w:name="_Hlk19199013"/>
      <w:r>
        <w:rPr>
          <w:rFonts w:hint="eastAsia" w:ascii="宋体" w:hAnsi="宋体" w:cs="宋体"/>
          <w:color w:val="auto"/>
          <w:szCs w:val="21"/>
          <w:highlight w:val="none"/>
        </w:rPr>
        <w:t>9.因甲方原因导致变更、中止或者终止政府采购合同的，应当依照合同约定对乙方受到的损失予以赔偿或者补偿。赔偿（补偿）标准：</w:t>
      </w:r>
      <w:r>
        <w:rPr>
          <w:rFonts w:hint="eastAsia" w:ascii="宋体" w:hAnsi="宋体" w:cs="宋体"/>
          <w:color w:val="auto"/>
          <w:szCs w:val="21"/>
          <w:highlight w:val="none"/>
          <w:u w:val="single"/>
        </w:rPr>
        <w:t xml:space="preserve">按实际损失赔偿    </w:t>
      </w:r>
    </w:p>
    <w:bookmarkEnd w:id="76"/>
    <w:p w14:paraId="62921454">
      <w:pPr>
        <w:snapToGrid w:val="0"/>
        <w:spacing w:line="300" w:lineRule="exact"/>
        <w:ind w:firstLine="422" w:firstLineChars="200"/>
        <w:rPr>
          <w:rFonts w:ascii="宋体" w:hAnsi="宋体" w:cs="宋体"/>
          <w:b/>
          <w:color w:val="auto"/>
          <w:highlight w:val="none"/>
        </w:rPr>
      </w:pPr>
      <w:r>
        <w:rPr>
          <w:rFonts w:hint="eastAsia" w:ascii="宋体" w:hAnsi="宋体" w:cs="宋体"/>
          <w:b/>
          <w:color w:val="auto"/>
          <w:highlight w:val="none"/>
        </w:rPr>
        <w:t>第十三条 不可抗力事件处理</w:t>
      </w:r>
    </w:p>
    <w:p w14:paraId="0D930A4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在合同有效期内，任何一方因不可抗力事件导致不能履行合同，则合同履行期可延长，其延长期与不可抗力影响期相同。</w:t>
      </w:r>
    </w:p>
    <w:p w14:paraId="61D65B8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不可抗力事件发生后，应立即通知对方，并寄送有关权威机构出具的证明。</w:t>
      </w:r>
    </w:p>
    <w:p w14:paraId="7A951F9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不可抗力事件延续一百二十天以上，双方应通过友好协商，确定是否继续履行合同。</w:t>
      </w:r>
    </w:p>
    <w:p w14:paraId="7B3BADB8">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第十四条  合同争议解决</w:t>
      </w:r>
    </w:p>
    <w:p w14:paraId="0110AAA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因交付成果或服务质量问题发生争议的，应邀请国家认定的质量检测机构按照国家标准对交付成果或服务质量进行验收。交付成果或服务符合国家标准的，鉴定费由甲方承担；交付成果或服务不符合国家标准的，鉴定费由乙方承担。</w:t>
      </w:r>
    </w:p>
    <w:p w14:paraId="169B5EF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因履行本合同引起的或与本合同有关的争议，甲乙双方应首先通过友好协商解决，如果协商不能解决，可向甲方所在地人民法院提起诉讼。</w:t>
      </w:r>
    </w:p>
    <w:p w14:paraId="714BB1B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诉讼期间，本合同继续履行。</w:t>
      </w:r>
    </w:p>
    <w:p w14:paraId="3A186561">
      <w:pPr>
        <w:pStyle w:val="11"/>
        <w:snapToGrid w:val="0"/>
        <w:spacing w:before="120" w:after="120" w:line="360" w:lineRule="exact"/>
        <w:ind w:firstLine="422" w:firstLineChars="200"/>
        <w:rPr>
          <w:rFonts w:hAnsi="宋体" w:cs="宋体"/>
          <w:b/>
          <w:color w:val="auto"/>
          <w:highlight w:val="none"/>
        </w:rPr>
      </w:pPr>
      <w:r>
        <w:rPr>
          <w:rFonts w:hint="eastAsia" w:hAnsi="宋体" w:cs="宋体"/>
          <w:b/>
          <w:color w:val="auto"/>
          <w:highlight w:val="none"/>
        </w:rPr>
        <w:t>第十五条 合同生效及其它</w:t>
      </w:r>
    </w:p>
    <w:p w14:paraId="3E65DA66">
      <w:pPr>
        <w:snapToGrid w:val="0"/>
        <w:spacing w:line="300" w:lineRule="exact"/>
        <w:ind w:firstLine="420" w:firstLineChars="200"/>
        <w:rPr>
          <w:rFonts w:ascii="宋体" w:hAnsi="宋体" w:cs="宋体"/>
          <w:color w:val="auto"/>
          <w:szCs w:val="21"/>
          <w:highlight w:val="none"/>
        </w:rPr>
      </w:pPr>
      <w:bookmarkStart w:id="77" w:name="_Hlk19199032"/>
      <w:r>
        <w:rPr>
          <w:rFonts w:hint="eastAsia" w:ascii="宋体" w:hAnsi="宋体" w:cs="宋体"/>
          <w:color w:val="auto"/>
          <w:szCs w:val="21"/>
          <w:highlight w:val="none"/>
        </w:rPr>
        <w:t>1．本合同履行期限为</w:t>
      </w:r>
      <w:r>
        <w:rPr>
          <w:rFonts w:hint="eastAsia" w:ascii="宋体" w:hAnsi="宋体" w:cs="宋体"/>
          <w:color w:val="auto"/>
          <w:szCs w:val="21"/>
          <w:highlight w:val="none"/>
          <w:u w:val="single"/>
        </w:rPr>
        <w:t>：          ；</w:t>
      </w:r>
      <w:r>
        <w:rPr>
          <w:rFonts w:hint="eastAsia" w:ascii="宋体" w:hAnsi="宋体" w:cs="宋体"/>
          <w:color w:val="auto"/>
          <w:szCs w:val="21"/>
          <w:highlight w:val="none"/>
        </w:rPr>
        <w:t>合同履行地点为：</w:t>
      </w:r>
      <w:r>
        <w:rPr>
          <w:rFonts w:hint="eastAsia" w:ascii="宋体" w:hAnsi="宋体" w:cs="宋体"/>
          <w:color w:val="auto"/>
          <w:szCs w:val="21"/>
          <w:highlight w:val="none"/>
          <w:u w:val="single"/>
        </w:rPr>
        <w:t xml:space="preserve">  贵港市  </w:t>
      </w:r>
      <w:r>
        <w:rPr>
          <w:rFonts w:hint="eastAsia" w:ascii="宋体" w:hAnsi="宋体" w:cs="宋体"/>
          <w:color w:val="auto"/>
          <w:szCs w:val="21"/>
          <w:highlight w:val="none"/>
        </w:rPr>
        <w:t>；合同履行的方式：</w:t>
      </w:r>
      <w:r>
        <w:rPr>
          <w:rFonts w:hint="eastAsia" w:ascii="宋体" w:hAnsi="宋体" w:cs="宋体"/>
          <w:color w:val="auto"/>
          <w:szCs w:val="21"/>
          <w:highlight w:val="none"/>
          <w:u w:val="single"/>
        </w:rPr>
        <w:t xml:space="preserve"> 按照本合同约定  </w:t>
      </w:r>
      <w:r>
        <w:rPr>
          <w:rFonts w:hint="eastAsia" w:ascii="宋体" w:hAnsi="宋体" w:cs="宋体"/>
          <w:color w:val="auto"/>
          <w:szCs w:val="21"/>
          <w:highlight w:val="none"/>
        </w:rPr>
        <w:t>。</w:t>
      </w:r>
    </w:p>
    <w:bookmarkEnd w:id="77"/>
    <w:p w14:paraId="645BA1E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2．合同经双方法定代表人或授权代表签字并加盖单位公章后生效。</w:t>
      </w:r>
    </w:p>
    <w:p w14:paraId="0357AEEA">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3．合同执行中涉及采购资金和采购内容修改或补充的，须经财政部门审批，并签书面补充协议报财政部门备案，方可作为主合同不可分割的一部分。</w:t>
      </w:r>
    </w:p>
    <w:p w14:paraId="6BCFAE3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4．本合同未尽事宜，遵照《民法典》有关条文执行。</w:t>
      </w:r>
    </w:p>
    <w:p w14:paraId="4BF9F4E4">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　合同的变更、终止与转让</w:t>
      </w:r>
    </w:p>
    <w:p w14:paraId="689708E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58B9AB9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2.未经甲方书面同意，乙方不得擅自转让其应履行的合同义务。。</w:t>
      </w:r>
    </w:p>
    <w:p w14:paraId="470937FB">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第十七条　签订本合同依据</w:t>
      </w:r>
    </w:p>
    <w:p w14:paraId="33BC6BB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1.政府采购采购文件；</w:t>
      </w:r>
    </w:p>
    <w:p w14:paraId="40F9838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2.乙方提供的响应文件；</w:t>
      </w:r>
    </w:p>
    <w:p w14:paraId="1593BD6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3.响应承诺书；</w:t>
      </w:r>
    </w:p>
    <w:p w14:paraId="729CA011">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4.成交通知书。</w:t>
      </w:r>
    </w:p>
    <w:p w14:paraId="0A5ACFA7">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第十八条　</w:t>
      </w:r>
      <w:r>
        <w:rPr>
          <w:rFonts w:hint="eastAsia" w:ascii="宋体" w:hAnsi="宋体" w:cs="宋体"/>
          <w:color w:val="auto"/>
          <w:szCs w:val="21"/>
          <w:highlight w:val="none"/>
        </w:rPr>
        <w:t>本合同一式五份，具有同等法律效力。</w:t>
      </w:r>
      <w:r>
        <w:rPr>
          <w:rFonts w:hint="eastAsia" w:ascii="宋体" w:hAnsi="宋体" w:cs="宋体"/>
          <w:color w:val="auto"/>
          <w:spacing w:val="4"/>
          <w:szCs w:val="21"/>
          <w:highlight w:val="none"/>
        </w:rPr>
        <w:t>政府采购监督管理部门、采购代理机构</w:t>
      </w:r>
      <w:r>
        <w:rPr>
          <w:rFonts w:hint="eastAsia" w:ascii="宋体" w:hAnsi="宋体" w:cs="宋体"/>
          <w:color w:val="auto"/>
          <w:szCs w:val="21"/>
          <w:highlight w:val="none"/>
        </w:rPr>
        <w:t>各一份，甲方两份，乙方一份。</w:t>
      </w:r>
    </w:p>
    <w:p w14:paraId="5FC6FEA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本合同经甲乙双方法定代表人或被授权代表签字并加盖单位公章后生效。</w:t>
      </w:r>
    </w:p>
    <w:p w14:paraId="5569989C">
      <w:pPr>
        <w:snapToGrid w:val="0"/>
        <w:spacing w:line="360" w:lineRule="exact"/>
        <w:ind w:firstLine="420" w:firstLineChars="200"/>
        <w:rPr>
          <w:rFonts w:ascii="宋体" w:hAnsi="宋体" w:cs="宋体"/>
          <w:color w:val="auto"/>
          <w:szCs w:val="21"/>
          <w:highlight w:val="none"/>
        </w:rPr>
      </w:pPr>
    </w:p>
    <w:tbl>
      <w:tblPr>
        <w:tblStyle w:val="19"/>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7"/>
        <w:gridCol w:w="4932"/>
      </w:tblGrid>
      <w:tr w14:paraId="75AB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4667" w:type="dxa"/>
            <w:vAlign w:val="center"/>
          </w:tcPr>
          <w:p w14:paraId="4A5002A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甲方（章）           </w:t>
            </w:r>
          </w:p>
          <w:p w14:paraId="47F39902">
            <w:pPr>
              <w:snapToGrid w:val="0"/>
              <w:spacing w:line="360" w:lineRule="exact"/>
              <w:ind w:firstLine="945" w:firstLineChars="450"/>
              <w:jc w:val="right"/>
              <w:rPr>
                <w:rFonts w:ascii="宋体" w:hAnsi="宋体" w:cs="宋体"/>
                <w:color w:val="auto"/>
                <w:szCs w:val="21"/>
                <w:highlight w:val="none"/>
              </w:rPr>
            </w:pPr>
          </w:p>
        </w:tc>
        <w:tc>
          <w:tcPr>
            <w:tcW w:w="4932" w:type="dxa"/>
            <w:vAlign w:val="center"/>
          </w:tcPr>
          <w:p w14:paraId="146CC85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乙方（章）              </w:t>
            </w:r>
          </w:p>
          <w:p w14:paraId="7A7955E4">
            <w:pPr>
              <w:snapToGrid w:val="0"/>
              <w:spacing w:line="360" w:lineRule="exact"/>
              <w:jc w:val="right"/>
              <w:rPr>
                <w:rFonts w:ascii="宋体" w:hAnsi="宋体" w:cs="宋体"/>
                <w:color w:val="auto"/>
                <w:szCs w:val="21"/>
                <w:highlight w:val="none"/>
              </w:rPr>
            </w:pPr>
          </w:p>
        </w:tc>
      </w:tr>
      <w:tr w14:paraId="17AA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667" w:type="dxa"/>
            <w:vAlign w:val="center"/>
          </w:tcPr>
          <w:p w14:paraId="3961F6C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932" w:type="dxa"/>
            <w:vAlign w:val="center"/>
          </w:tcPr>
          <w:p w14:paraId="1EF3344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7A71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vAlign w:val="center"/>
          </w:tcPr>
          <w:p w14:paraId="064D0C0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c>
          <w:tcPr>
            <w:tcW w:w="4932" w:type="dxa"/>
            <w:vAlign w:val="center"/>
          </w:tcPr>
          <w:p w14:paraId="624C68B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w:t>
            </w:r>
          </w:p>
        </w:tc>
      </w:tr>
      <w:tr w14:paraId="0163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vAlign w:val="center"/>
          </w:tcPr>
          <w:p w14:paraId="18158E6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c>
          <w:tcPr>
            <w:tcW w:w="4932" w:type="dxa"/>
            <w:vAlign w:val="center"/>
          </w:tcPr>
          <w:p w14:paraId="6168049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委托代理人</w:t>
            </w:r>
          </w:p>
        </w:tc>
      </w:tr>
      <w:tr w14:paraId="1D2F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667" w:type="dxa"/>
            <w:vAlign w:val="center"/>
          </w:tcPr>
          <w:p w14:paraId="7DCA4EAA">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932" w:type="dxa"/>
            <w:vAlign w:val="center"/>
          </w:tcPr>
          <w:p w14:paraId="47431B9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4B40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667" w:type="dxa"/>
            <w:vAlign w:val="center"/>
          </w:tcPr>
          <w:p w14:paraId="578305D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932" w:type="dxa"/>
            <w:vAlign w:val="center"/>
          </w:tcPr>
          <w:p w14:paraId="4782E89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7722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667" w:type="dxa"/>
            <w:vAlign w:val="center"/>
          </w:tcPr>
          <w:p w14:paraId="33FE138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4932" w:type="dxa"/>
            <w:vAlign w:val="center"/>
          </w:tcPr>
          <w:p w14:paraId="203806F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230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67" w:type="dxa"/>
            <w:vAlign w:val="center"/>
          </w:tcPr>
          <w:p w14:paraId="621E256E">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932" w:type="dxa"/>
            <w:vAlign w:val="center"/>
          </w:tcPr>
          <w:p w14:paraId="5C51D34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账号：</w:t>
            </w:r>
          </w:p>
        </w:tc>
      </w:tr>
      <w:tr w14:paraId="7A48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67" w:type="dxa"/>
            <w:vAlign w:val="center"/>
          </w:tcPr>
          <w:p w14:paraId="46CCCF4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c>
          <w:tcPr>
            <w:tcW w:w="4932" w:type="dxa"/>
            <w:vAlign w:val="center"/>
          </w:tcPr>
          <w:p w14:paraId="7FA2A0C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邮政编码：</w:t>
            </w:r>
          </w:p>
        </w:tc>
      </w:tr>
      <w:tr w14:paraId="27D9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9599" w:type="dxa"/>
            <w:gridSpan w:val="2"/>
          </w:tcPr>
          <w:p w14:paraId="3FDC3A51">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经办人：</w:t>
            </w:r>
          </w:p>
          <w:p w14:paraId="2AFAB189">
            <w:pPr>
              <w:snapToGrid w:val="0"/>
              <w:spacing w:line="360" w:lineRule="exact"/>
              <w:ind w:firstLine="630" w:firstLineChars="300"/>
              <w:jc w:val="right"/>
              <w:rPr>
                <w:rFonts w:ascii="宋体" w:hAnsi="宋体" w:cs="宋体"/>
                <w:color w:val="auto"/>
                <w:szCs w:val="21"/>
                <w:highlight w:val="none"/>
              </w:rPr>
            </w:pPr>
          </w:p>
          <w:p w14:paraId="2807290C">
            <w:pPr>
              <w:snapToGrid w:val="0"/>
              <w:spacing w:line="360" w:lineRule="exact"/>
              <w:ind w:firstLine="630" w:firstLineChars="300"/>
              <w:jc w:val="right"/>
              <w:rPr>
                <w:rFonts w:ascii="宋体" w:hAnsi="宋体" w:cs="宋体"/>
                <w:color w:val="auto"/>
                <w:szCs w:val="21"/>
                <w:highlight w:val="none"/>
              </w:rPr>
            </w:pPr>
          </w:p>
          <w:p w14:paraId="2EF52ECC">
            <w:pPr>
              <w:snapToGrid w:val="0"/>
              <w:spacing w:line="36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rPr>
              <w:t>年    月    日</w:t>
            </w:r>
          </w:p>
        </w:tc>
      </w:tr>
    </w:tbl>
    <w:p w14:paraId="074B5933">
      <w:pPr>
        <w:spacing w:before="120" w:line="320" w:lineRule="atLeast"/>
        <w:jc w:val="left"/>
        <w:outlineLvl w:val="1"/>
        <w:rPr>
          <w:rFonts w:ascii="宋体" w:hAnsi="宋体" w:cs="宋体"/>
          <w:b/>
          <w:bCs/>
          <w:color w:val="auto"/>
          <w:kern w:val="0"/>
          <w:szCs w:val="21"/>
          <w:highlight w:val="none"/>
        </w:rPr>
      </w:pPr>
      <w:r>
        <w:rPr>
          <w:rFonts w:hint="eastAsia" w:ascii="宋体" w:hAnsi="宋体" w:cs="宋体"/>
          <w:color w:val="auto"/>
          <w:szCs w:val="21"/>
          <w:highlight w:val="none"/>
        </w:rPr>
        <w:br w:type="page"/>
      </w:r>
      <w:r>
        <w:rPr>
          <w:rFonts w:hint="eastAsia" w:ascii="宋体" w:hAnsi="宋体" w:cs="宋体"/>
          <w:b/>
          <w:bCs/>
          <w:color w:val="auto"/>
          <w:kern w:val="0"/>
          <w:szCs w:val="21"/>
          <w:highlight w:val="none"/>
        </w:rPr>
        <w:t>合同附件1</w:t>
      </w:r>
    </w:p>
    <w:p w14:paraId="5EBC0B24">
      <w:pPr>
        <w:snapToGrid w:val="0"/>
        <w:spacing w:line="360" w:lineRule="exact"/>
        <w:jc w:val="center"/>
        <w:rPr>
          <w:rFonts w:ascii="宋体" w:hAnsi="宋体" w:cs="宋体"/>
          <w:b/>
          <w:bCs/>
          <w:color w:val="auto"/>
          <w:szCs w:val="21"/>
          <w:highlight w:val="none"/>
        </w:rPr>
      </w:pPr>
      <w:bookmarkStart w:id="78" w:name="_Hlk80978015"/>
    </w:p>
    <w:p w14:paraId="4EA1015F">
      <w:pPr>
        <w:snapToGrid w:val="0"/>
        <w:spacing w:line="360" w:lineRule="exact"/>
        <w:jc w:val="center"/>
        <w:rPr>
          <w:rFonts w:ascii="宋体" w:hAnsi="宋体" w:cs="宋体"/>
          <w:b/>
          <w:bCs/>
          <w:color w:val="auto"/>
          <w:szCs w:val="21"/>
          <w:highlight w:val="none"/>
        </w:rPr>
      </w:pPr>
      <w:bookmarkStart w:id="79" w:name="_Hlk77607667"/>
      <w:r>
        <w:rPr>
          <w:rFonts w:hint="eastAsia" w:ascii="宋体" w:hAnsi="宋体" w:cs="宋体"/>
          <w:b/>
          <w:bCs/>
          <w:color w:val="auto"/>
          <w:szCs w:val="21"/>
          <w:highlight w:val="none"/>
        </w:rPr>
        <w:t>履约验收方案</w:t>
      </w:r>
    </w:p>
    <w:p w14:paraId="6C0A5241">
      <w:pPr>
        <w:widowControl/>
        <w:jc w:val="left"/>
        <w:rPr>
          <w:rFonts w:ascii="宋体" w:hAnsi="宋体" w:cs="宋体"/>
          <w:color w:val="auto"/>
          <w:szCs w:val="21"/>
          <w:highlight w:val="none"/>
        </w:rPr>
      </w:pPr>
    </w:p>
    <w:p w14:paraId="25861E5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EA76184">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7A8BA94B">
      <w:pPr>
        <w:spacing w:before="120" w:line="320" w:lineRule="exact"/>
        <w:ind w:firstLine="420" w:firstLineChars="200"/>
        <w:jc w:val="left"/>
        <w:rPr>
          <w:rFonts w:ascii="宋体" w:hAnsi="宋体" w:cs="宋体"/>
          <w:color w:val="auto"/>
          <w:szCs w:val="21"/>
          <w:highlight w:val="none"/>
          <w:u w:val="single"/>
        </w:rPr>
      </w:pPr>
      <w:r>
        <w:rPr>
          <w:rStyle w:val="25"/>
          <w:rFonts w:hint="eastAsia" w:ascii="宋体" w:hAnsi="宋体" w:cs="宋体"/>
          <w:color w:val="auto"/>
          <w:highlight w:val="none"/>
        </w:rPr>
        <w:t>采购人或采购人委托的机构（如委托第三方机构签订，应注明收费方式）</w:t>
      </w:r>
    </w:p>
    <w:p w14:paraId="5F577312">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92D5C99">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highlight w:val="none"/>
        </w:rPr>
        <w:t>采购人代表、委托机构代表、成交供应商代表及采购人邀请的其他人员</w:t>
      </w:r>
    </w:p>
    <w:p w14:paraId="715E118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7A7C4A08">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608B9A7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5A58C03A">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04B14FF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35E636DA">
      <w:pPr>
        <w:spacing w:before="120" w:line="320" w:lineRule="exact"/>
        <w:jc w:val="left"/>
        <w:rPr>
          <w:rFonts w:ascii="宋体" w:hAnsi="宋体" w:cs="宋体"/>
          <w:b/>
          <w:bCs/>
          <w:color w:val="auto"/>
          <w:szCs w:val="21"/>
          <w:highlight w:val="none"/>
        </w:rPr>
      </w:pPr>
      <w:r>
        <w:rPr>
          <w:rFonts w:hint="eastAsia" w:ascii="宋体" w:hAnsi="宋体" w:cs="宋体"/>
          <w:color w:val="auto"/>
          <w:szCs w:val="21"/>
          <w:highlight w:val="none"/>
        </w:rPr>
        <w:t>采购人自行验收</w:t>
      </w:r>
    </w:p>
    <w:p w14:paraId="063B79F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2B2ADDD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0734690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5.2量化验收标准</w:t>
      </w:r>
    </w:p>
    <w:p w14:paraId="2687978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5.3组织验收</w:t>
      </w:r>
    </w:p>
    <w:p w14:paraId="36B3015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5.4出具验收报告</w:t>
      </w:r>
    </w:p>
    <w:p w14:paraId="29F8254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5.5验收结果公告</w:t>
      </w:r>
    </w:p>
    <w:p w14:paraId="4407157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5.6验收资料归档</w:t>
      </w:r>
    </w:p>
    <w:p w14:paraId="0784769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630B606F">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7D525108">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631EB79">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2E46F776">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320634C8">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34F82BE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65759757">
      <w:pPr>
        <w:pStyle w:val="28"/>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货物（服务）类验收标准：</w:t>
      </w:r>
    </w:p>
    <w:p w14:paraId="16A0F9C2">
      <w:pPr>
        <w:pStyle w:val="28"/>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（1）中标（成交）供应商应提供完备的技术或服务资料、装箱单和合格证等。验收合格条件如下：</w:t>
      </w:r>
    </w:p>
    <w:p w14:paraId="4483F705">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服务技术参数与响应文件中响应表或证明材料一致，性能或指标达到规定的标准。否则，以服务技术参数与响应文件响应表参数或证明材料比较，按如下情况处理：</w:t>
      </w:r>
    </w:p>
    <w:p w14:paraId="1F355B8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①供应商响应文件响应表或证明材料中满足或优于的技术参数，在验收时实际不满足技术参数要求的，视为供货商违约，采购人有权终止合同拒收货物，并追究供应商责任，同时报财政部门备案。</w:t>
      </w:r>
    </w:p>
    <w:p w14:paraId="63FB382A">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②供应商响应文件响应表或证明材料中优于的技术参数，在验收时实际仅满足并未优于技术参数要求的，视为供货商违约，采购人有权终止合同拒收货物，并追究供应商责任，同时报财政部门备案。</w:t>
      </w:r>
    </w:p>
    <w:p w14:paraId="4BA7281B">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6E81F56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30FC930C">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45D1E0B0">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（2）技术资料等资料齐全。</w:t>
      </w:r>
    </w:p>
    <w:p w14:paraId="062558C3">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（3）在规定时间内完成服务及验收，并经采购人确认。</w:t>
      </w:r>
    </w:p>
    <w:p w14:paraId="1B45EFF9">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（4）成交供应商提供的服务未达到采购文件规定要求，且对采购人造成损失的，由成交供应商承担一切责任，并赔偿所造成的损失。</w:t>
      </w:r>
    </w:p>
    <w:p w14:paraId="55F4EB93">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（5）产品包装材料归采购人所有。</w:t>
      </w:r>
    </w:p>
    <w:p w14:paraId="5410C35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（6）政府采购合同约定的其他要求及响应文件响应的其他标准。</w:t>
      </w:r>
    </w:p>
    <w:p w14:paraId="73E575C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2EB7451E">
      <w:pPr>
        <w:spacing w:before="120" w:line="320" w:lineRule="exact"/>
        <w:rPr>
          <w:rFonts w:ascii="宋体" w:hAnsi="宋体" w:cs="宋体"/>
          <w:color w:val="auto"/>
          <w:szCs w:val="21"/>
          <w:highlight w:val="none"/>
          <w:u w:val="single"/>
        </w:rPr>
      </w:pPr>
      <w:r>
        <w:rPr>
          <w:rFonts w:hint="eastAsia" w:ascii="宋体" w:hAnsi="宋体" w:cs="宋体"/>
          <w:color w:val="auto"/>
          <w:szCs w:val="21"/>
          <w:highlight w:val="none"/>
          <w:u w:val="single"/>
        </w:rPr>
        <w:br w:type="page"/>
      </w:r>
    </w:p>
    <w:bookmarkEnd w:id="78"/>
    <w:bookmarkEnd w:id="79"/>
    <w:p w14:paraId="51C4AC50">
      <w:pPr>
        <w:spacing w:before="120" w:line="320" w:lineRule="atLeast"/>
        <w:jc w:val="left"/>
        <w:outlineLvl w:val="1"/>
        <w:rPr>
          <w:rFonts w:ascii="宋体" w:hAnsi="宋体" w:cs="宋体"/>
          <w:b/>
          <w:bCs/>
          <w:color w:val="auto"/>
          <w:kern w:val="0"/>
          <w:szCs w:val="21"/>
          <w:highlight w:val="none"/>
        </w:rPr>
      </w:pPr>
      <w:r>
        <w:rPr>
          <w:rFonts w:hint="eastAsia" w:ascii="宋体" w:hAnsi="宋体" w:cs="宋体"/>
          <w:b/>
          <w:bCs/>
          <w:color w:val="auto"/>
          <w:kern w:val="0"/>
          <w:szCs w:val="21"/>
          <w:highlight w:val="none"/>
        </w:rPr>
        <w:t>合同附件2</w:t>
      </w:r>
    </w:p>
    <w:p w14:paraId="50BF78CF">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广西壮族自治区政府采购项目合同验收书</w:t>
      </w:r>
    </w:p>
    <w:p w14:paraId="435C831C">
      <w:pPr>
        <w:widowControl/>
        <w:snapToGrid w:val="0"/>
        <w:spacing w:before="100" w:beforeAutospacing="1" w:after="100" w:afterAutospacing="1" w:line="320" w:lineRule="exact"/>
        <w:ind w:left="-359" w:leftChars="-171"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szCs w:val="21"/>
          <w:highlight w:val="none"/>
          <w:u w:val="single"/>
        </w:rPr>
        <w:t>XXXX采购项目</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XX公司（填写供应商名称）</w:t>
      </w:r>
      <w:r>
        <w:rPr>
          <w:rFonts w:hint="eastAsia" w:ascii="宋体" w:hAnsi="宋体" w:cs="宋体"/>
          <w:color w:val="auto"/>
          <w:kern w:val="0"/>
          <w:szCs w:val="21"/>
          <w:highlight w:val="none"/>
        </w:rPr>
        <w:t>提供的货物（或工程、服务）进行了验收，验收情况如下：</w:t>
      </w:r>
    </w:p>
    <w:tbl>
      <w:tblPr>
        <w:tblStyle w:val="19"/>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093D4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CDAF875">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472BAFC2">
            <w:pPr>
              <w:widowControl/>
              <w:snapToGrid w:val="0"/>
              <w:spacing w:before="100" w:beforeAutospacing="1" w:after="100" w:afterAutospacing="1" w:line="320" w:lineRule="exact"/>
              <w:ind w:left="-3" w:firstLine="420" w:firstLineChars="200"/>
              <w:jc w:val="center"/>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自行验收        </w:t>
            </w:r>
            <w:r>
              <w:rPr>
                <w:rFonts w:hint="eastAsia" w:ascii="宋体" w:hAnsi="宋体" w:cs="宋体"/>
                <w:color w:val="auto"/>
                <w:szCs w:val="21"/>
                <w:highlight w:val="none"/>
              </w:rPr>
              <w:sym w:font="Wingdings 2" w:char="00A3"/>
            </w:r>
            <w:r>
              <w:rPr>
                <w:rFonts w:hint="eastAsia" w:ascii="宋体" w:hAnsi="宋体" w:cs="宋体"/>
                <w:color w:val="auto"/>
                <w:kern w:val="0"/>
                <w:szCs w:val="21"/>
                <w:highlight w:val="none"/>
              </w:rPr>
              <w:t>委托验收</w:t>
            </w:r>
          </w:p>
        </w:tc>
      </w:tr>
      <w:tr w14:paraId="57B46E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26CA991D">
            <w:pPr>
              <w:widowControl/>
              <w:snapToGrid w:val="0"/>
              <w:spacing w:before="100" w:beforeAutospacing="1" w:after="100" w:afterAutospacing="1" w:line="320" w:lineRule="exact"/>
              <w:ind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56ED116">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374D2493">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30CBB85B">
            <w:pPr>
              <w:widowControl/>
              <w:snapToGrid w:val="0"/>
              <w:spacing w:before="100" w:beforeAutospacing="1" w:after="100" w:afterAutospacing="1"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01D2B3F">
            <w:pPr>
              <w:widowControl/>
              <w:snapToGrid w:val="0"/>
              <w:spacing w:before="100" w:beforeAutospacing="1" w:after="100" w:afterAutospacing="1" w:line="320" w:lineRule="exact"/>
              <w:ind w:left="-3" w:firstLine="2" w:firstLineChars="1"/>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61908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27D95D3">
            <w:pPr>
              <w:widowControl/>
              <w:snapToGrid w:val="0"/>
              <w:spacing w:before="100" w:beforeAutospacing="1" w:after="100" w:afterAutospacing="1" w:line="320" w:lineRule="exact"/>
              <w:ind w:left="-3" w:firstLine="4" w:firstLineChars="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497C2619">
            <w:pPr>
              <w:widowControl/>
              <w:snapToGrid w:val="0"/>
              <w:spacing w:before="100" w:beforeAutospacing="1" w:after="100" w:afterAutospacing="1" w:line="320" w:lineRule="exact"/>
              <w:ind w:left="-3"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XXXX</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5995B03A">
            <w:pPr>
              <w:pStyle w:val="29"/>
              <w:ind w:firstLine="0" w:firstLineChars="0"/>
              <w:rPr>
                <w:rFonts w:ascii="宋体" w:hAnsi="宋体" w:eastAsia="宋体" w:cs="宋体"/>
                <w:color w:val="auto"/>
                <w:kern w:val="0"/>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3697D4BC">
            <w:pPr>
              <w:widowControl/>
              <w:snapToGrid w:val="0"/>
              <w:spacing w:before="100" w:beforeAutospacing="1" w:after="100" w:afterAutospacing="1" w:line="320" w:lineRule="exact"/>
              <w:jc w:val="center"/>
              <w:rPr>
                <w:rFonts w:ascii="宋体" w:hAnsi="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C682B15">
            <w:pPr>
              <w:pStyle w:val="29"/>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¥0.00元</w:t>
            </w:r>
          </w:p>
        </w:tc>
      </w:tr>
      <w:tr w14:paraId="64C88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1F24B0B5">
            <w:pPr>
              <w:pStyle w:val="29"/>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43C7E869">
            <w:pPr>
              <w:widowControl/>
              <w:snapToGrid w:val="0"/>
              <w:spacing w:before="100" w:beforeAutospacing="1" w:after="100" w:afterAutospacing="1" w:line="320" w:lineRule="exact"/>
              <w:jc w:val="center"/>
              <w:rPr>
                <w:rFonts w:ascii="宋体" w:hAnsi="宋体" w:cs="宋体"/>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4C094634">
            <w:pPr>
              <w:pStyle w:val="29"/>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¥0.00元</w:t>
            </w:r>
          </w:p>
        </w:tc>
      </w:tr>
      <w:tr w14:paraId="0FADA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18262F05">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合计大写金额：人民币元整</w:t>
            </w:r>
          </w:p>
        </w:tc>
      </w:tr>
      <w:tr w14:paraId="301293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1D34ED4C">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29F65A12">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37C9CBB8">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F4FB2D5">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68FDD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A0D30">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3F1951">
            <w:pPr>
              <w:pStyle w:val="29"/>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待完善合同内容后，按合同第二条服务交付成果清单的内容</w:t>
            </w:r>
          </w:p>
        </w:tc>
      </w:tr>
      <w:tr w14:paraId="19167F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2CA4B0">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0A5C92D4">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5BF26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40F3ED26">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6BD4E5A">
            <w:pPr>
              <w:pStyle w:val="29"/>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302CE169">
            <w:pPr>
              <w:pStyle w:val="29"/>
              <w:ind w:firstLine="5880" w:firstLineChars="2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748DE3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AB1FA2">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p w14:paraId="7288A422">
            <w:pPr>
              <w:widowControl/>
              <w:spacing w:before="100" w:beforeAutospacing="1" w:after="100" w:afterAutospacing="1" w:line="320" w:lineRule="exact"/>
              <w:jc w:val="left"/>
              <w:rPr>
                <w:rFonts w:ascii="宋体" w:hAnsi="宋体" w:cs="宋体"/>
                <w:color w:val="auto"/>
                <w:kern w:val="0"/>
                <w:szCs w:val="21"/>
                <w:highlight w:val="none"/>
              </w:rPr>
            </w:pPr>
          </w:p>
        </w:tc>
      </w:tr>
      <w:tr w14:paraId="5F946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83AC6">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052F0D06">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353E0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0857A86F">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2BBA73AD">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4E96F325">
            <w:pPr>
              <w:widowControl/>
              <w:spacing w:before="100" w:beforeAutospacing="1" w:after="100" w:afterAutospacing="1" w:line="320" w:lineRule="exact"/>
              <w:jc w:val="left"/>
              <w:rPr>
                <w:rFonts w:ascii="宋体" w:hAnsi="宋体" w:cs="宋体"/>
                <w:color w:val="auto"/>
                <w:kern w:val="0"/>
                <w:szCs w:val="21"/>
                <w:highlight w:val="none"/>
              </w:rPr>
            </w:pPr>
          </w:p>
          <w:p w14:paraId="5121D3E7">
            <w:pPr>
              <w:widowControl/>
              <w:spacing w:before="100" w:beforeAutospacing="1" w:after="100" w:afterAutospacing="1" w:line="320" w:lineRule="exact"/>
              <w:ind w:firstLine="65" w:firstLineChars="31"/>
              <w:jc w:val="left"/>
              <w:rPr>
                <w:rFonts w:ascii="宋体" w:hAnsi="宋体" w:cs="宋体"/>
                <w:color w:val="auto"/>
                <w:kern w:val="0"/>
                <w:szCs w:val="21"/>
                <w:highlight w:val="none"/>
              </w:rPr>
            </w:pPr>
            <w:r>
              <w:rPr>
                <w:rFonts w:hint="eastAsia" w:ascii="宋体" w:hAnsi="宋体" w:cs="宋体"/>
                <w:color w:val="auto"/>
                <w:kern w:val="0"/>
                <w:szCs w:val="21"/>
                <w:highlight w:val="none"/>
              </w:rPr>
              <w:t>采购人签字或盖章：</w:t>
            </w:r>
          </w:p>
          <w:p w14:paraId="5F5F314D">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2FCE6E20">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受托机构的意见（盖章）：</w:t>
            </w:r>
          </w:p>
          <w:p w14:paraId="535C716B">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p w14:paraId="7F369B40">
            <w:pPr>
              <w:widowControl/>
              <w:spacing w:before="100" w:beforeAutospacing="1" w:after="100" w:afterAutospacing="1" w:line="320" w:lineRule="exact"/>
              <w:jc w:val="left"/>
              <w:rPr>
                <w:rFonts w:ascii="宋体" w:hAnsi="宋体" w:cs="宋体"/>
                <w:color w:val="auto"/>
                <w:kern w:val="0"/>
                <w:szCs w:val="21"/>
                <w:highlight w:val="none"/>
              </w:rPr>
            </w:pPr>
          </w:p>
          <w:p w14:paraId="47AEC726">
            <w:pPr>
              <w:widowControl/>
              <w:spacing w:before="100" w:beforeAutospacing="1" w:after="100" w:afterAutospacing="1" w:line="320" w:lineRule="exact"/>
              <w:jc w:val="left"/>
              <w:rPr>
                <w:rFonts w:ascii="宋体" w:hAnsi="宋体" w:cs="宋体"/>
                <w:color w:val="auto"/>
                <w:kern w:val="0"/>
                <w:szCs w:val="21"/>
                <w:highlight w:val="none"/>
              </w:rPr>
            </w:pPr>
          </w:p>
          <w:p w14:paraId="4CFFC710">
            <w:pPr>
              <w:widowControl/>
              <w:spacing w:before="100" w:beforeAutospacing="1" w:after="100" w:afterAutospacing="1" w:line="320" w:lineRule="exact"/>
              <w:jc w:val="left"/>
              <w:rPr>
                <w:rFonts w:ascii="宋体" w:hAnsi="宋体" w:cs="宋体"/>
                <w:color w:val="auto"/>
                <w:kern w:val="0"/>
                <w:szCs w:val="21"/>
                <w:highlight w:val="none"/>
              </w:rPr>
            </w:pPr>
          </w:p>
        </w:tc>
      </w:tr>
    </w:tbl>
    <w:p w14:paraId="4EF58599">
      <w:pPr>
        <w:widowControl/>
        <w:jc w:val="left"/>
        <w:rPr>
          <w:rFonts w:ascii="宋体" w:hAnsi="宋体" w:cs="宋体"/>
          <w:color w:val="auto"/>
          <w:szCs w:val="21"/>
          <w:highlight w:val="none"/>
          <w:u w:val="single"/>
        </w:rPr>
      </w:pPr>
      <w:r>
        <w:rPr>
          <w:rFonts w:hint="eastAsia" w:ascii="宋体" w:hAnsi="宋体" w:cs="宋体"/>
          <w:color w:val="auto"/>
          <w:spacing w:val="-10"/>
          <w:kern w:val="0"/>
          <w:szCs w:val="21"/>
          <w:highlight w:val="none"/>
        </w:rPr>
        <w:t>备注：本报告单一式4份（采购单位1份、供应商1份、采购监督部门备案1份、采购代理机构1份）</w:t>
      </w:r>
      <w:r>
        <w:rPr>
          <w:rFonts w:hint="eastAsia" w:ascii="宋体" w:hAnsi="宋体" w:cs="宋体"/>
          <w:color w:val="auto"/>
          <w:szCs w:val="21"/>
          <w:highlight w:val="none"/>
        </w:rPr>
        <w:t xml:space="preserve"> </w:t>
      </w:r>
    </w:p>
    <w:p w14:paraId="229550D6">
      <w:pPr>
        <w:spacing w:before="120" w:line="320" w:lineRule="atLeast"/>
        <w:jc w:val="left"/>
        <w:outlineLvl w:val="1"/>
        <w:rPr>
          <w:rFonts w:ascii="宋体" w:hAnsi="宋体" w:cs="宋体"/>
          <w:color w:val="auto"/>
          <w:kern w:val="0"/>
          <w:highlight w:val="none"/>
        </w:rPr>
      </w:pPr>
      <w:r>
        <w:rPr>
          <w:rFonts w:hint="eastAsia" w:ascii="宋体" w:hAnsi="宋体" w:cs="宋体"/>
          <w:b/>
          <w:color w:val="auto"/>
          <w:sz w:val="32"/>
          <w:szCs w:val="32"/>
          <w:highlight w:val="none"/>
        </w:rPr>
        <w:br w:type="page"/>
      </w:r>
      <w:bookmarkStart w:id="80" w:name="_Hlk48147045"/>
    </w:p>
    <w:bookmarkEnd w:id="80"/>
    <w:p w14:paraId="32DA1A61">
      <w:pPr>
        <w:widowControl/>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t>第六章  响应文件格式</w:t>
      </w:r>
      <w:bookmarkEnd w:id="68"/>
    </w:p>
    <w:p w14:paraId="4DDEBFC4">
      <w:pPr>
        <w:rPr>
          <w:rFonts w:ascii="宋体" w:hAnsi="宋体" w:cs="宋体"/>
          <w:color w:val="auto"/>
          <w:sz w:val="28"/>
          <w:szCs w:val="28"/>
          <w:highlight w:val="none"/>
        </w:rPr>
      </w:pPr>
      <w:bookmarkStart w:id="81" w:name="_Toc254970697"/>
      <w:bookmarkStart w:id="82" w:name="_Toc254970556"/>
    </w:p>
    <w:bookmarkEnd w:id="81"/>
    <w:bookmarkEnd w:id="82"/>
    <w:p w14:paraId="0F3335D7">
      <w:pPr>
        <w:rPr>
          <w:rFonts w:ascii="宋体" w:hAnsi="宋体" w:cs="宋体"/>
          <w:color w:val="auto"/>
          <w:sz w:val="28"/>
          <w:szCs w:val="28"/>
          <w:highlight w:val="none"/>
        </w:rPr>
      </w:pPr>
    </w:p>
    <w:p w14:paraId="30D2D1B2">
      <w:pPr>
        <w:spacing w:line="500" w:lineRule="exact"/>
        <w:ind w:firstLine="560" w:firstLineChars="200"/>
        <w:rPr>
          <w:rFonts w:ascii="宋体" w:hAnsi="宋体" w:cs="宋体"/>
          <w:color w:val="auto"/>
          <w:sz w:val="24"/>
          <w:highlight w:val="none"/>
        </w:rPr>
      </w:pPr>
      <w:bookmarkStart w:id="83" w:name="_Hlk19199063"/>
      <w:r>
        <w:rPr>
          <w:rFonts w:hint="eastAsia" w:ascii="宋体" w:hAnsi="宋体" w:cs="宋体"/>
          <w:color w:val="auto"/>
          <w:sz w:val="28"/>
          <w:szCs w:val="28"/>
          <w:highlight w:val="none"/>
        </w:rPr>
        <w:t>注：有签字、盖章要求的应按要求</w:t>
      </w:r>
      <w:bookmarkEnd w:id="83"/>
      <w:r>
        <w:rPr>
          <w:rFonts w:hint="eastAsia" w:ascii="宋体" w:hAnsi="宋体" w:cs="宋体"/>
          <w:color w:val="auto"/>
          <w:sz w:val="28"/>
          <w:szCs w:val="28"/>
          <w:highlight w:val="none"/>
        </w:rPr>
        <w:t>签字（签章）、盖章（签章）。</w:t>
      </w:r>
      <w:r>
        <w:rPr>
          <w:rFonts w:hint="eastAsia" w:ascii="宋体" w:hAnsi="宋体" w:cs="宋体"/>
          <w:bCs/>
          <w:color w:val="auto"/>
          <w:sz w:val="24"/>
          <w:highlight w:val="none"/>
        </w:rPr>
        <w:t xml:space="preserve"> </w:t>
      </w:r>
    </w:p>
    <w:p w14:paraId="553A2613">
      <w:pPr>
        <w:snapToGrid w:val="0"/>
        <w:spacing w:before="120" w:beforeLines="50" w:after="50" w:line="440" w:lineRule="exact"/>
        <w:jc w:val="left"/>
        <w:outlineLvl w:val="1"/>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1.响应文件封面格式： </w:t>
      </w:r>
    </w:p>
    <w:p w14:paraId="152B43CA">
      <w:pPr>
        <w:snapToGrid w:val="0"/>
        <w:spacing w:before="120" w:beforeLines="50" w:after="50" w:line="360" w:lineRule="exact"/>
        <w:rPr>
          <w:rFonts w:ascii="宋体" w:hAnsi="宋体" w:cs="宋体"/>
          <w:color w:val="auto"/>
          <w:sz w:val="24"/>
          <w:highlight w:val="none"/>
        </w:rPr>
      </w:pPr>
    </w:p>
    <w:p w14:paraId="1D961CE1">
      <w:pPr>
        <w:snapToGrid w:val="0"/>
        <w:spacing w:before="120" w:beforeLines="50" w:after="50" w:line="360" w:lineRule="exact"/>
        <w:jc w:val="center"/>
        <w:rPr>
          <w:rFonts w:ascii="宋体" w:hAnsi="宋体" w:cs="宋体"/>
          <w:bCs/>
          <w:color w:val="auto"/>
          <w:sz w:val="24"/>
          <w:highlight w:val="none"/>
        </w:rPr>
      </w:pPr>
    </w:p>
    <w:p w14:paraId="2F91DE75">
      <w:pPr>
        <w:snapToGrid w:val="0"/>
        <w:spacing w:before="120" w:beforeLines="50" w:after="50" w:line="360" w:lineRule="exact"/>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电子响应文件</w:t>
      </w:r>
    </w:p>
    <w:p w14:paraId="2D39B3E5">
      <w:pPr>
        <w:snapToGrid w:val="0"/>
        <w:spacing w:before="120" w:beforeLines="50" w:after="50" w:line="360" w:lineRule="exact"/>
        <w:rPr>
          <w:rFonts w:ascii="宋体" w:hAnsi="宋体" w:cs="宋体"/>
          <w:bCs/>
          <w:color w:val="auto"/>
          <w:sz w:val="24"/>
          <w:highlight w:val="none"/>
        </w:rPr>
      </w:pPr>
    </w:p>
    <w:p w14:paraId="28343B22">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5877635E">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项目编号：</w:t>
      </w:r>
    </w:p>
    <w:p w14:paraId="6CF29CE0">
      <w:pPr>
        <w:snapToGrid w:val="0"/>
        <w:spacing w:before="120" w:beforeLines="50" w:after="50" w:line="44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分标号：（若无留空或写“/”）</w:t>
      </w:r>
    </w:p>
    <w:p w14:paraId="462AE9B7">
      <w:pPr>
        <w:pStyle w:val="7"/>
        <w:snapToGrid w:val="0"/>
        <w:spacing w:before="50" w:after="50" w:line="440" w:lineRule="exact"/>
        <w:ind w:firstLine="720" w:firstLineChars="300"/>
        <w:rPr>
          <w:rFonts w:ascii="宋体" w:hAnsi="宋体" w:cs="宋体"/>
          <w:bCs/>
          <w:color w:val="auto"/>
          <w:sz w:val="24"/>
          <w:szCs w:val="24"/>
          <w:highlight w:val="none"/>
        </w:rPr>
      </w:pPr>
      <w:r>
        <w:rPr>
          <w:rFonts w:hint="eastAsia" w:ascii="宋体" w:hAnsi="宋体" w:cs="宋体"/>
          <w:bCs/>
          <w:color w:val="auto"/>
          <w:sz w:val="24"/>
          <w:szCs w:val="24"/>
          <w:highlight w:val="none"/>
        </w:rPr>
        <w:t>响应文件名称：资格证明文件、商务技术文件、报价文件</w:t>
      </w:r>
    </w:p>
    <w:p w14:paraId="3CD60304">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供应商名称：</w:t>
      </w:r>
    </w:p>
    <w:p w14:paraId="30AF843D">
      <w:pPr>
        <w:snapToGrid w:val="0"/>
        <w:spacing w:before="120" w:beforeLines="50" w:after="50" w:line="360" w:lineRule="exact"/>
        <w:ind w:firstLine="720" w:firstLineChars="300"/>
        <w:rPr>
          <w:rFonts w:ascii="宋体" w:hAnsi="宋体" w:cs="宋体"/>
          <w:bCs/>
          <w:color w:val="auto"/>
          <w:sz w:val="24"/>
          <w:highlight w:val="none"/>
        </w:rPr>
      </w:pPr>
      <w:r>
        <w:rPr>
          <w:rFonts w:hint="eastAsia" w:ascii="宋体" w:hAnsi="宋体" w:cs="宋体"/>
          <w:bCs/>
          <w:color w:val="auto"/>
          <w:sz w:val="24"/>
          <w:highlight w:val="none"/>
        </w:rPr>
        <w:t>供应商地址：</w:t>
      </w:r>
    </w:p>
    <w:p w14:paraId="797329F2">
      <w:pPr>
        <w:pStyle w:val="7"/>
        <w:snapToGrid w:val="0"/>
        <w:spacing w:before="50" w:after="50" w:line="360" w:lineRule="exact"/>
        <w:ind w:firstLine="960" w:firstLineChars="400"/>
        <w:rPr>
          <w:rFonts w:ascii="宋体" w:hAnsi="宋体" w:cs="宋体"/>
          <w:bCs/>
          <w:color w:val="auto"/>
          <w:sz w:val="24"/>
          <w:szCs w:val="24"/>
          <w:highlight w:val="none"/>
        </w:rPr>
      </w:pPr>
    </w:p>
    <w:p w14:paraId="151A17E1">
      <w:pPr>
        <w:snapToGrid w:val="0"/>
        <w:spacing w:before="120" w:beforeLines="50" w:after="50" w:line="36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BA60F4">
      <w:pPr>
        <w:snapToGrid w:val="0"/>
        <w:spacing w:before="120" w:beforeLines="50" w:after="50" w:line="440" w:lineRule="exact"/>
        <w:jc w:val="center"/>
        <w:outlineLvl w:val="1"/>
        <w:rPr>
          <w:rFonts w:ascii="宋体" w:hAnsi="宋体" w:cs="宋体"/>
          <w:b/>
          <w:bCs/>
          <w:color w:val="auto"/>
          <w:sz w:val="24"/>
          <w:highlight w:val="none"/>
        </w:rPr>
      </w:pPr>
      <w:bookmarkStart w:id="84" w:name="_Toc254970698"/>
      <w:bookmarkStart w:id="85" w:name="_Toc254970557"/>
      <w:r>
        <w:rPr>
          <w:rFonts w:hint="eastAsia" w:ascii="宋体" w:hAnsi="宋体" w:cs="宋体"/>
          <w:color w:val="auto"/>
          <w:sz w:val="24"/>
          <w:highlight w:val="none"/>
        </w:rPr>
        <w:br w:type="page"/>
      </w:r>
      <w:bookmarkEnd w:id="84"/>
      <w:bookmarkEnd w:id="85"/>
    </w:p>
    <w:p w14:paraId="03CFDB20">
      <w:pPr>
        <w:snapToGrid w:val="0"/>
        <w:spacing w:before="120" w:beforeLines="50" w:after="50" w:line="440" w:lineRule="exact"/>
        <w:jc w:val="center"/>
        <w:rPr>
          <w:rFonts w:ascii="宋体" w:hAnsi="宋体" w:cs="宋体"/>
          <w:color w:val="auto"/>
          <w:sz w:val="24"/>
          <w:highlight w:val="none"/>
        </w:rPr>
      </w:pPr>
    </w:p>
    <w:p w14:paraId="3B55943C">
      <w:pPr>
        <w:snapToGrid w:val="0"/>
        <w:spacing w:before="50" w:after="50" w:line="440" w:lineRule="exact"/>
        <w:ind w:firstLine="138" w:firstLineChars="49"/>
        <w:jc w:val="center"/>
        <w:rPr>
          <w:rFonts w:ascii="宋体" w:hAnsi="宋体" w:cs="宋体"/>
          <w:b/>
          <w:color w:val="auto"/>
          <w:sz w:val="28"/>
          <w:szCs w:val="28"/>
          <w:highlight w:val="none"/>
        </w:rPr>
      </w:pPr>
      <w:r>
        <w:rPr>
          <w:rFonts w:hint="eastAsia" w:ascii="宋体" w:hAnsi="宋体" w:cs="宋体"/>
          <w:b/>
          <w:color w:val="auto"/>
          <w:sz w:val="28"/>
          <w:szCs w:val="28"/>
          <w:highlight w:val="none"/>
        </w:rPr>
        <w:t>目录</w:t>
      </w:r>
    </w:p>
    <w:p w14:paraId="44E06CF5">
      <w:pPr>
        <w:jc w:val="center"/>
        <w:rPr>
          <w:rFonts w:ascii="宋体" w:hAnsi="宋体" w:cs="宋体"/>
          <w:b/>
          <w:color w:val="auto"/>
          <w:sz w:val="24"/>
          <w:highlight w:val="none"/>
        </w:rPr>
      </w:pPr>
      <w:r>
        <w:rPr>
          <w:rFonts w:hint="eastAsia" w:ascii="宋体" w:hAnsi="宋体" w:cs="宋体"/>
          <w:b/>
          <w:color w:val="auto"/>
          <w:sz w:val="24"/>
          <w:highlight w:val="none"/>
        </w:rPr>
        <w:t>（需有页码）</w:t>
      </w:r>
    </w:p>
    <w:p w14:paraId="33B55657">
      <w:pPr>
        <w:jc w:val="center"/>
        <w:outlineLvl w:val="1"/>
        <w:rPr>
          <w:rFonts w:ascii="宋体" w:hAnsi="宋体" w:cs="宋体"/>
          <w:bCs/>
          <w:vanish/>
          <w:color w:val="auto"/>
          <w:sz w:val="24"/>
          <w:highlight w:val="none"/>
        </w:rPr>
      </w:pPr>
      <w:r>
        <w:rPr>
          <w:rFonts w:hint="eastAsia" w:ascii="宋体" w:hAnsi="宋体" w:cs="宋体"/>
          <w:color w:val="auto"/>
          <w:highlight w:val="none"/>
        </w:rPr>
        <w:br w:type="page"/>
      </w:r>
      <w:r>
        <w:rPr>
          <w:rFonts w:hint="eastAsia" w:ascii="宋体" w:hAnsi="宋体" w:cs="宋体"/>
          <w:bCs/>
          <w:color w:val="auto"/>
          <w:sz w:val="24"/>
          <w:highlight w:val="none"/>
        </w:rPr>
        <w:t>第一部分 资格证明文件</w:t>
      </w:r>
    </w:p>
    <w:p w14:paraId="7A427026">
      <w:pPr>
        <w:snapToGrid w:val="0"/>
        <w:spacing w:before="50" w:after="120" w:afterLines="50" w:line="400" w:lineRule="exact"/>
        <w:jc w:val="left"/>
        <w:rPr>
          <w:rFonts w:ascii="宋体" w:hAnsi="宋体" w:cs="宋体"/>
          <w:b/>
          <w:color w:val="auto"/>
          <w:szCs w:val="21"/>
          <w:highlight w:val="none"/>
        </w:rPr>
      </w:pPr>
      <w:bookmarkStart w:id="86" w:name="_Hlk19199154"/>
    </w:p>
    <w:p w14:paraId="6AF157D9">
      <w:pPr>
        <w:snapToGrid w:val="0"/>
        <w:spacing w:before="50" w:after="120" w:afterLines="50" w:line="400" w:lineRule="exact"/>
        <w:jc w:val="left"/>
        <w:rPr>
          <w:rFonts w:ascii="宋体" w:hAnsi="宋体" w:cs="宋体"/>
          <w:b/>
          <w:color w:val="auto"/>
          <w:szCs w:val="21"/>
          <w:highlight w:val="none"/>
        </w:rPr>
      </w:pPr>
      <w:r>
        <w:rPr>
          <w:rFonts w:hint="eastAsia" w:ascii="宋体" w:hAnsi="宋体" w:cs="宋体"/>
          <w:b/>
          <w:color w:val="auto"/>
          <w:szCs w:val="21"/>
          <w:highlight w:val="none"/>
        </w:rPr>
        <w:t>1．响应声明书格式：</w:t>
      </w:r>
      <w:bookmarkEnd w:id="86"/>
    </w:p>
    <w:p w14:paraId="29BD09AA">
      <w:pPr>
        <w:snapToGrid w:val="0"/>
        <w:spacing w:before="120" w:beforeLines="50" w:after="50" w:line="360" w:lineRule="exact"/>
        <w:jc w:val="center"/>
        <w:rPr>
          <w:rFonts w:ascii="宋体" w:hAnsi="宋体" w:cs="宋体"/>
          <w:b/>
          <w:color w:val="auto"/>
          <w:szCs w:val="21"/>
          <w:highlight w:val="none"/>
        </w:rPr>
      </w:pPr>
      <w:r>
        <w:rPr>
          <w:rFonts w:hint="eastAsia" w:ascii="宋体" w:hAnsi="宋体" w:cs="宋体"/>
          <w:b/>
          <w:color w:val="auto"/>
          <w:szCs w:val="21"/>
          <w:highlight w:val="none"/>
        </w:rPr>
        <w:t>响应声明书</w:t>
      </w:r>
    </w:p>
    <w:p w14:paraId="196E782C">
      <w:pPr>
        <w:snapToGrid w:val="0"/>
        <w:spacing w:before="120" w:beforeLines="50" w:after="50" w:line="360" w:lineRule="exact"/>
        <w:jc w:val="center"/>
        <w:rPr>
          <w:rFonts w:ascii="宋体" w:hAnsi="宋体" w:cs="宋体"/>
          <w:color w:val="auto"/>
          <w:szCs w:val="21"/>
          <w:highlight w:val="none"/>
        </w:rPr>
      </w:pPr>
    </w:p>
    <w:p w14:paraId="6B9C3FFC">
      <w:pPr>
        <w:snapToGrid w:val="0"/>
        <w:spacing w:before="120" w:beforeLines="50" w:after="50" w:line="360" w:lineRule="exact"/>
        <w:rPr>
          <w:rFonts w:ascii="宋体" w:hAnsi="宋体" w:cs="宋体"/>
          <w:color w:val="auto"/>
          <w:szCs w:val="21"/>
          <w:highlight w:val="none"/>
        </w:rPr>
      </w:pPr>
      <w:bookmarkStart w:id="87" w:name="_Hlk19199166"/>
      <w:r>
        <w:rPr>
          <w:rFonts w:hint="eastAsia" w:ascii="宋体" w:hAnsi="宋体" w:cs="宋体"/>
          <w:color w:val="auto"/>
          <w:szCs w:val="21"/>
          <w:highlight w:val="none"/>
        </w:rPr>
        <w:t>致：</w:t>
      </w:r>
      <w:r>
        <w:rPr>
          <w:rFonts w:hint="eastAsia" w:ascii="宋体" w:hAnsi="宋体" w:cs="宋体"/>
          <w:i/>
          <w:iCs/>
          <w:color w:val="auto"/>
          <w:szCs w:val="21"/>
          <w:highlight w:val="none"/>
          <w:u w:val="single"/>
        </w:rPr>
        <w:t>（采购人名称）</w:t>
      </w:r>
      <w:r>
        <w:rPr>
          <w:rFonts w:hint="eastAsia" w:ascii="宋体" w:hAnsi="宋体" w:cs="宋体"/>
          <w:color w:val="auto"/>
          <w:szCs w:val="21"/>
          <w:highlight w:val="none"/>
        </w:rPr>
        <w:t>：</w:t>
      </w:r>
    </w:p>
    <w:p w14:paraId="6AE5F5AF">
      <w:pPr>
        <w:snapToGrid w:val="0"/>
        <w:spacing w:before="120" w:beforeLines="50" w:after="50" w:line="360" w:lineRule="exact"/>
        <w:ind w:firstLine="630" w:firstLineChars="300"/>
        <w:rPr>
          <w:rFonts w:ascii="宋体" w:hAnsi="宋体" w:cs="宋体"/>
          <w:color w:val="auto"/>
          <w:szCs w:val="21"/>
          <w:highlight w:val="none"/>
        </w:rPr>
      </w:pP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系中华人民共和国合法企业，</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 （经营地址）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70DEF24">
      <w:pPr>
        <w:snapToGrid w:val="0"/>
        <w:spacing w:before="120" w:beforeLines="50" w:after="50" w:line="360" w:lineRule="exact"/>
        <w:ind w:firstLine="645"/>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i/>
          <w:iCs/>
          <w:color w:val="auto"/>
          <w:szCs w:val="21"/>
          <w:highlight w:val="none"/>
          <w:u w:val="single"/>
        </w:rPr>
        <w:t xml:space="preserve">（姓名） </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的法定代表人，我方愿意参加贵方组织的</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rPr>
        <w:t>项目的磋商，为便于贵方公正、择优地确定成交供应商及其响应产品和服务，我方就本次磋商有关事项郑重声明如下：</w:t>
      </w:r>
    </w:p>
    <w:p w14:paraId="3280417F">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57ADE6CB">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（2）我方不是采购人的附属机构；也不是为本项目提供整体设计、规范编制或者项目管理、监理、检测等服务的供应商或其附属机构。</w:t>
      </w:r>
    </w:p>
    <w:p w14:paraId="45694C44">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我方承诺在参加本政府采购项目活动前，没有被纳入政府部门或银行认定的失信名单，我方具有良好的商业信誉。</w:t>
      </w:r>
    </w:p>
    <w:p w14:paraId="67C7782B">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32ECCC3">
      <w:pPr>
        <w:snapToGrid w:val="0"/>
        <w:spacing w:before="120" w:beforeLines="50" w:line="36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我方</w:t>
      </w:r>
      <w:r>
        <w:rPr>
          <w:rFonts w:hint="eastAsia" w:ascii="宋体" w:hAnsi="宋体" w:cs="宋体"/>
          <w:color w:val="auto"/>
          <w:szCs w:val="21"/>
          <w:highlight w:val="none"/>
        </w:rPr>
        <w:t>承诺</w:t>
      </w:r>
      <w:r>
        <w:rPr>
          <w:rFonts w:hint="eastAsia" w:ascii="宋体" w:hAnsi="宋体" w:cs="宋体"/>
          <w:color w:val="auto"/>
          <w:szCs w:val="21"/>
          <w:highlight w:val="none"/>
          <w:lang w:val="zh-CN"/>
        </w:rPr>
        <w:t>具有履行本项目合同所必需的设备和专业技术能力。</w:t>
      </w:r>
    </w:p>
    <w:p w14:paraId="39FDE300">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承诺未被列入失信被执行人、重大税收违法失信主体、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10FB704">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（7）我方承诺成交后按规定缴纳代理服务费。如未按时缴纳，贵方有权对我方在贵方辖区内的人民法院提出诉讼。由此产生的一切后果由我方承担。后果包含但不限于：列入失信被执行人等。</w:t>
      </w:r>
    </w:p>
    <w:p w14:paraId="36B9C0EB">
      <w:pPr>
        <w:snapToGrid w:val="0"/>
        <w:spacing w:before="120" w:beforeLines="50"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我方对以上声明负全部法律责任。如有虚假或隐瞒，我方愿意承担一切后果，并不再寻求任何旨在减轻或免除法律责任的辩解。</w:t>
      </w:r>
    </w:p>
    <w:bookmarkEnd w:id="87"/>
    <w:p w14:paraId="011D4BC6">
      <w:pPr>
        <w:snapToGrid w:val="0"/>
        <w:spacing w:before="120" w:beforeLines="50" w:line="360" w:lineRule="exact"/>
        <w:ind w:firstLine="420" w:firstLineChars="200"/>
        <w:rPr>
          <w:rFonts w:ascii="宋体" w:hAnsi="宋体" w:cs="宋体"/>
          <w:color w:val="auto"/>
          <w:szCs w:val="21"/>
          <w:highlight w:val="none"/>
        </w:rPr>
      </w:pPr>
    </w:p>
    <w:p w14:paraId="4EAB2960">
      <w:pPr>
        <w:snapToGrid w:val="0"/>
        <w:spacing w:before="120" w:beforeLines="50" w:after="50" w:line="360" w:lineRule="exact"/>
        <w:ind w:firstLine="3570" w:firstLineChars="1700"/>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41FAC572">
      <w:pPr>
        <w:snapToGrid w:val="0"/>
        <w:spacing w:before="120" w:beforeLines="50" w:after="50" w:line="36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6EDA508E">
      <w:pPr>
        <w:snapToGrid w:val="0"/>
        <w:spacing w:before="120" w:beforeLines="50" w:after="50" w:line="360" w:lineRule="exact"/>
        <w:rPr>
          <w:rFonts w:ascii="宋体" w:hAnsi="宋体" w:cs="宋体"/>
          <w:b/>
          <w:color w:val="auto"/>
          <w:szCs w:val="21"/>
          <w:highlight w:val="none"/>
        </w:rPr>
      </w:pPr>
      <w:r>
        <w:rPr>
          <w:rFonts w:hint="eastAsia" w:ascii="宋体" w:hAnsi="宋体" w:cs="宋体"/>
          <w:color w:val="auto"/>
          <w:szCs w:val="21"/>
          <w:highlight w:val="none"/>
        </w:rPr>
        <w:br w:type="page"/>
      </w:r>
      <w:bookmarkStart w:id="88" w:name="_Hlk19199735"/>
      <w:r>
        <w:rPr>
          <w:rFonts w:hint="eastAsia" w:ascii="宋体" w:hAnsi="宋体" w:cs="宋体"/>
          <w:b/>
          <w:color w:val="auto"/>
          <w:szCs w:val="21"/>
          <w:highlight w:val="none"/>
        </w:rPr>
        <w:t>2．</w:t>
      </w:r>
      <w:r>
        <w:rPr>
          <w:rFonts w:hint="eastAsia" w:ascii="宋体" w:hAnsi="宋体" w:cs="宋体"/>
          <w:color w:val="auto"/>
          <w:szCs w:val="21"/>
          <w:highlight w:val="none"/>
        </w:rPr>
        <w:t>法定代表人身份证明</w:t>
      </w:r>
      <w:r>
        <w:rPr>
          <w:rFonts w:hint="eastAsia" w:ascii="宋体" w:hAnsi="宋体" w:cs="宋体"/>
          <w:b/>
          <w:color w:val="auto"/>
          <w:szCs w:val="21"/>
          <w:highlight w:val="none"/>
        </w:rPr>
        <w:t>（无授权代表时提供）：</w:t>
      </w:r>
    </w:p>
    <w:bookmarkEnd w:id="88"/>
    <w:p w14:paraId="39877125">
      <w:pPr>
        <w:jc w:val="center"/>
        <w:rPr>
          <w:rFonts w:ascii="宋体" w:hAnsi="宋体" w:cs="宋体"/>
          <w:color w:val="auto"/>
          <w:highlight w:val="none"/>
        </w:rPr>
      </w:pPr>
      <w:bookmarkStart w:id="89" w:name="_Toc455309222"/>
      <w:bookmarkStart w:id="90" w:name="_Toc462223472"/>
      <w:bookmarkStart w:id="91" w:name="_Toc462320613"/>
    </w:p>
    <w:bookmarkEnd w:id="89"/>
    <w:bookmarkEnd w:id="90"/>
    <w:bookmarkEnd w:id="91"/>
    <w:p w14:paraId="56FFE5D0">
      <w:pPr>
        <w:snapToGrid w:val="0"/>
        <w:spacing w:before="120" w:beforeLines="50" w:after="50" w:line="440" w:lineRule="exact"/>
        <w:jc w:val="center"/>
        <w:rPr>
          <w:rFonts w:ascii="宋体" w:hAnsi="宋体" w:cs="宋体"/>
          <w:b/>
          <w:color w:val="auto"/>
          <w:szCs w:val="21"/>
          <w:highlight w:val="none"/>
        </w:rPr>
      </w:pPr>
      <w:r>
        <w:rPr>
          <w:rFonts w:hint="eastAsia" w:ascii="宋体" w:hAnsi="宋体" w:cs="宋体"/>
          <w:b/>
          <w:color w:val="auto"/>
          <w:szCs w:val="21"/>
          <w:highlight w:val="none"/>
        </w:rPr>
        <w:t>法定代表人身份证明</w:t>
      </w:r>
    </w:p>
    <w:p w14:paraId="5FE8F6CE">
      <w:pPr>
        <w:spacing w:line="360" w:lineRule="auto"/>
        <w:rPr>
          <w:rFonts w:ascii="宋体" w:hAnsi="宋体" w:cs="宋体"/>
          <w:color w:val="auto"/>
          <w:highlight w:val="none"/>
        </w:rPr>
      </w:pPr>
    </w:p>
    <w:p w14:paraId="4E165AB2">
      <w:pPr>
        <w:spacing w:line="360" w:lineRule="auto"/>
        <w:rPr>
          <w:rFonts w:ascii="宋体" w:hAnsi="宋体" w:cs="宋体"/>
          <w:color w:val="auto"/>
          <w:highlight w:val="none"/>
        </w:rPr>
      </w:pPr>
    </w:p>
    <w:p w14:paraId="1FC49C1E">
      <w:pPr>
        <w:spacing w:line="540" w:lineRule="exact"/>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1BA4E13A">
      <w:pPr>
        <w:spacing w:line="540" w:lineRule="exact"/>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320C52C7">
      <w:pPr>
        <w:spacing w:line="540" w:lineRule="exac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0794AD58">
      <w:pPr>
        <w:spacing w:line="540" w:lineRule="exact"/>
        <w:rPr>
          <w:rFonts w:ascii="宋体" w:hAnsi="宋体" w:cs="宋体"/>
          <w:color w:val="auto"/>
          <w:szCs w:val="21"/>
          <w:highlight w:val="none"/>
          <w:u w:val="singl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年        月        日</w:t>
      </w:r>
    </w:p>
    <w:p w14:paraId="3A542FB5">
      <w:pPr>
        <w:spacing w:line="540" w:lineRule="exact"/>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4A0CCE79">
      <w:pPr>
        <w:spacing w:line="540" w:lineRule="exact"/>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C98BB64">
      <w:pPr>
        <w:spacing w:line="540" w:lineRule="exact"/>
        <w:rPr>
          <w:rFonts w:ascii="宋体" w:hAnsi="宋体" w:cs="宋体"/>
          <w:color w:val="auto"/>
          <w:szCs w:val="21"/>
          <w:highlight w:val="non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w:t>
      </w:r>
      <w:r>
        <w:rPr>
          <w:rFonts w:hint="eastAsia" w:ascii="宋体" w:hAnsi="宋体" w:cs="宋体"/>
          <w:color w:val="auto"/>
          <w:szCs w:val="21"/>
          <w:highlight w:val="none"/>
          <w:u w:val="single"/>
        </w:rPr>
        <w:t xml:space="preserve">                                      </w:t>
      </w:r>
    </w:p>
    <w:p w14:paraId="0E10B604">
      <w:pPr>
        <w:spacing w:line="540" w:lineRule="exact"/>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 供应商名称）</w:t>
      </w:r>
      <w:r>
        <w:rPr>
          <w:rFonts w:hint="eastAsia" w:ascii="宋体" w:hAnsi="宋体" w:cs="宋体"/>
          <w:color w:val="auto"/>
          <w:szCs w:val="21"/>
          <w:highlight w:val="none"/>
        </w:rPr>
        <w:t>的法定代表人。</w:t>
      </w:r>
    </w:p>
    <w:p w14:paraId="5F9DB5E5">
      <w:pPr>
        <w:spacing w:line="540" w:lineRule="exact"/>
        <w:rPr>
          <w:rFonts w:ascii="宋体" w:hAnsi="宋体" w:cs="宋体"/>
          <w:color w:val="auto"/>
          <w:szCs w:val="21"/>
          <w:highlight w:val="none"/>
        </w:rPr>
      </w:pPr>
    </w:p>
    <w:p w14:paraId="6893599F">
      <w:pPr>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7C1478E8">
      <w:pPr>
        <w:spacing w:line="540" w:lineRule="exact"/>
        <w:rPr>
          <w:rFonts w:ascii="宋体" w:hAnsi="宋体" w:cs="宋体"/>
          <w:color w:val="auto"/>
          <w:szCs w:val="21"/>
          <w:highlight w:val="none"/>
        </w:rPr>
      </w:pPr>
    </w:p>
    <w:p w14:paraId="6F65F7B2">
      <w:pPr>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466CAC3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 </w:t>
      </w:r>
    </w:p>
    <w:p w14:paraId="18F3749F">
      <w:pPr>
        <w:spacing w:line="540" w:lineRule="exact"/>
        <w:rPr>
          <w:rFonts w:ascii="宋体" w:hAnsi="宋体" w:cs="宋体"/>
          <w:color w:val="auto"/>
          <w:szCs w:val="21"/>
          <w:highlight w:val="none"/>
        </w:rPr>
      </w:pPr>
    </w:p>
    <w:p w14:paraId="3909734B">
      <w:pPr>
        <w:spacing w:line="360" w:lineRule="auto"/>
        <w:rPr>
          <w:rFonts w:ascii="宋体" w:hAnsi="宋体" w:cs="宋体"/>
          <w:color w:val="auto"/>
          <w:szCs w:val="21"/>
          <w:highlight w:val="none"/>
        </w:rPr>
      </w:pPr>
      <w:bookmarkStart w:id="92" w:name="_Hlk19199756"/>
      <w:r>
        <w:rPr>
          <w:rFonts w:hint="eastAsia" w:ascii="宋体" w:hAnsi="宋体" w:cs="宋体"/>
          <w:color w:val="auto"/>
          <w:szCs w:val="21"/>
          <w:highlight w:val="none"/>
        </w:rPr>
        <w:t>附件：法定代表人身份证复印件</w:t>
      </w:r>
    </w:p>
    <w:p w14:paraId="022EA7FD">
      <w:pPr>
        <w:spacing w:line="360" w:lineRule="auto"/>
        <w:rPr>
          <w:rFonts w:ascii="宋体" w:hAnsi="宋体" w:cs="宋体"/>
          <w:color w:val="auto"/>
          <w:szCs w:val="21"/>
          <w:highlight w:val="none"/>
        </w:rPr>
      </w:pPr>
    </w:p>
    <w:bookmarkEnd w:id="92"/>
    <w:p w14:paraId="2047F083">
      <w:pPr>
        <w:snapToGrid w:val="0"/>
        <w:spacing w:before="120" w:beforeLines="50" w:after="50" w:line="360" w:lineRule="exact"/>
        <w:jc w:val="left"/>
        <w:rPr>
          <w:rFonts w:ascii="宋体" w:hAnsi="宋体" w:cs="宋体"/>
          <w:color w:val="auto"/>
          <w:highlight w:val="none"/>
        </w:rPr>
      </w:pPr>
      <w:r>
        <w:rPr>
          <w:rFonts w:hint="eastAsia" w:ascii="宋体" w:hAnsi="宋体" w:cs="宋体"/>
          <w:b/>
          <w:color w:val="auto"/>
          <w:szCs w:val="21"/>
          <w:highlight w:val="none"/>
        </w:rPr>
        <w:br w:type="page"/>
      </w:r>
      <w:bookmarkStart w:id="93" w:name="_Hlk19199766"/>
      <w:r>
        <w:rPr>
          <w:rFonts w:hint="eastAsia" w:ascii="宋体" w:hAnsi="宋体" w:cs="宋体"/>
          <w:b/>
          <w:color w:val="auto"/>
          <w:szCs w:val="21"/>
          <w:highlight w:val="none"/>
        </w:rPr>
        <w:t>2．授权委托书（有授权代表时提供）：</w:t>
      </w:r>
    </w:p>
    <w:bookmarkEnd w:id="93"/>
    <w:p w14:paraId="05B79B36">
      <w:pPr>
        <w:snapToGrid w:val="0"/>
        <w:spacing w:before="120" w:beforeLines="50" w:after="50" w:line="360" w:lineRule="exact"/>
        <w:jc w:val="center"/>
        <w:rPr>
          <w:rFonts w:ascii="宋体" w:hAnsi="宋体" w:cs="宋体"/>
          <w:b/>
          <w:color w:val="auto"/>
          <w:szCs w:val="21"/>
          <w:highlight w:val="none"/>
        </w:rPr>
      </w:pPr>
      <w:r>
        <w:rPr>
          <w:rFonts w:hint="eastAsia" w:ascii="宋体" w:hAnsi="宋体" w:cs="宋体"/>
          <w:b/>
          <w:color w:val="auto"/>
          <w:szCs w:val="21"/>
          <w:highlight w:val="none"/>
        </w:rPr>
        <w:t>法定代表人授权委托书</w:t>
      </w:r>
    </w:p>
    <w:p w14:paraId="132629A5">
      <w:pPr>
        <w:snapToGrid w:val="0"/>
        <w:spacing w:before="120" w:beforeLines="50" w:after="50" w:line="440" w:lineRule="exact"/>
        <w:rPr>
          <w:rFonts w:ascii="宋体" w:hAnsi="宋体" w:cs="宋体"/>
          <w:b/>
          <w:bCs/>
          <w:color w:val="auto"/>
          <w:szCs w:val="21"/>
          <w:highlight w:val="none"/>
        </w:rPr>
      </w:pPr>
      <w:bookmarkStart w:id="94" w:name="_Hlk19199779"/>
      <w:r>
        <w:rPr>
          <w:rFonts w:hint="eastAsia" w:ascii="宋体" w:hAnsi="宋体" w:cs="宋体"/>
          <w:bCs/>
          <w:color w:val="auto"/>
          <w:szCs w:val="21"/>
          <w:highlight w:val="none"/>
        </w:rPr>
        <w:t>致：</w:t>
      </w:r>
      <w:r>
        <w:rPr>
          <w:rFonts w:hint="eastAsia" w:ascii="宋体" w:hAnsi="宋体" w:cs="宋体"/>
          <w:i/>
          <w:iCs/>
          <w:color w:val="auto"/>
          <w:szCs w:val="21"/>
          <w:highlight w:val="none"/>
          <w:u w:val="single"/>
        </w:rPr>
        <w:t>（采购人名称）</w:t>
      </w:r>
    </w:p>
    <w:p w14:paraId="7A620BE6">
      <w:pPr>
        <w:snapToGrid w:val="0"/>
        <w:spacing w:before="120" w:beforeLines="50" w:after="50"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i/>
          <w:iCs/>
          <w:color w:val="auto"/>
          <w:szCs w:val="21"/>
          <w:highlight w:val="none"/>
          <w:u w:val="singl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i/>
          <w:iCs/>
          <w:color w:val="auto"/>
          <w:szCs w:val="21"/>
          <w:highlight w:val="none"/>
          <w:u w:val="single"/>
        </w:rPr>
        <w:t>（供应商名称）</w:t>
      </w:r>
      <w:r>
        <w:rPr>
          <w:rFonts w:hint="eastAsia" w:ascii="宋体" w:hAnsi="宋体" w:cs="宋体"/>
          <w:color w:val="auto"/>
          <w:szCs w:val="21"/>
          <w:highlight w:val="none"/>
        </w:rPr>
        <w:t>的法定代表人，现授权委托本单位在职职工</w:t>
      </w:r>
      <w:r>
        <w:rPr>
          <w:rFonts w:hint="eastAsia" w:ascii="宋体" w:hAnsi="宋体" w:cs="宋体"/>
          <w:i/>
          <w:iCs/>
          <w:color w:val="auto"/>
          <w:szCs w:val="21"/>
          <w:highlight w:val="none"/>
          <w:u w:val="single"/>
        </w:rPr>
        <w:t>（姓名）</w:t>
      </w:r>
      <w:r>
        <w:rPr>
          <w:rFonts w:hint="eastAsia" w:ascii="宋体" w:hAnsi="宋体" w:cs="宋体"/>
          <w:color w:val="auto"/>
          <w:szCs w:val="21"/>
          <w:highlight w:val="none"/>
        </w:rPr>
        <w:t>以我方的名义参加</w:t>
      </w:r>
      <w:r>
        <w:rPr>
          <w:rFonts w:hint="eastAsia" w:ascii="宋体" w:hAnsi="宋体" w:cs="宋体"/>
          <w:i/>
          <w:iCs/>
          <w:color w:val="auto"/>
          <w:szCs w:val="21"/>
          <w:highlight w:val="none"/>
          <w:u w:val="single"/>
        </w:rPr>
        <w:t>（项目名称 ）</w:t>
      </w:r>
      <w:r>
        <w:rPr>
          <w:rFonts w:hint="eastAsia" w:ascii="宋体" w:hAnsi="宋体" w:cs="宋体"/>
          <w:color w:val="auto"/>
          <w:szCs w:val="21"/>
          <w:highlight w:val="none"/>
        </w:rPr>
        <w:t>项目的磋商活动，并代表我方全权办理针对上述项目的磋商、截标、评审、签约等具体事务和签署相关文件。</w:t>
      </w:r>
    </w:p>
    <w:p w14:paraId="35F56205">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534C7A2C">
      <w:pPr>
        <w:snapToGrid w:val="0"/>
        <w:spacing w:before="120" w:beforeLines="50" w:after="50" w:line="440" w:lineRule="exact"/>
        <w:ind w:firstLine="480"/>
        <w:rPr>
          <w:rFonts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0B3A1340">
      <w:pPr>
        <w:snapToGrid w:val="0"/>
        <w:spacing w:before="120" w:beforeLines="50" w:after="50" w:line="440" w:lineRule="exact"/>
        <w:ind w:firstLine="480"/>
        <w:rPr>
          <w:rFonts w:ascii="宋体" w:hAnsi="宋体" w:cs="宋体"/>
          <w:color w:val="auto"/>
          <w:szCs w:val="21"/>
          <w:highlight w:val="none"/>
        </w:rPr>
      </w:pPr>
      <w:r>
        <w:rPr>
          <w:rFonts w:hint="eastAsia" w:ascii="宋体" w:hAnsi="宋体" w:cs="宋体"/>
          <w:color w:val="auto"/>
          <w:szCs w:val="21"/>
          <w:highlight w:val="none"/>
        </w:rPr>
        <w:t>被授权人无转委托权，特此委托。</w:t>
      </w:r>
    </w:p>
    <w:p w14:paraId="21E0F5E3">
      <w:pPr>
        <w:snapToGrid w:val="0"/>
        <w:spacing w:before="120" w:beforeLines="50" w:after="50" w:line="440" w:lineRule="exact"/>
        <w:rPr>
          <w:rFonts w:ascii="宋体" w:hAnsi="宋体" w:cs="宋体"/>
          <w:color w:val="auto"/>
          <w:szCs w:val="21"/>
          <w:highlight w:val="none"/>
          <w:u w:val="single"/>
        </w:rPr>
      </w:pPr>
      <w:r>
        <w:rPr>
          <w:rFonts w:hint="eastAsia" w:ascii="宋体" w:hAnsi="宋体" w:cs="宋体"/>
          <w:color w:val="auto"/>
          <w:szCs w:val="21"/>
          <w:highlight w:val="none"/>
        </w:rPr>
        <w:t>被授权人签名或签章：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法定代表人签名或签章：</w:t>
      </w:r>
      <w:r>
        <w:rPr>
          <w:rFonts w:hint="eastAsia" w:ascii="宋体" w:hAnsi="宋体" w:cs="宋体"/>
          <w:color w:val="auto"/>
          <w:szCs w:val="21"/>
          <w:highlight w:val="none"/>
          <w:u w:val="single"/>
        </w:rPr>
        <w:t xml:space="preserve">          </w:t>
      </w:r>
    </w:p>
    <w:p w14:paraId="7B83ED0B">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2C16658">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4108A0C7">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被授权人手机号码及邮箱：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授权人身份证号码：</w:t>
      </w:r>
      <w:r>
        <w:rPr>
          <w:rFonts w:hint="eastAsia" w:ascii="宋体" w:hAnsi="宋体" w:cs="宋体"/>
          <w:color w:val="auto"/>
          <w:szCs w:val="21"/>
          <w:highlight w:val="none"/>
          <w:u w:val="single"/>
        </w:rPr>
        <w:t xml:space="preserve">                 </w:t>
      </w:r>
    </w:p>
    <w:p w14:paraId="4396621B">
      <w:pPr>
        <w:snapToGrid w:val="0"/>
        <w:spacing w:before="120" w:beforeLines="50" w:after="50" w:line="44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2B28013E">
      <w:pPr>
        <w:snapToGrid w:val="0"/>
        <w:spacing w:before="120" w:beforeLines="50" w:after="50" w:line="440" w:lineRule="exact"/>
        <w:ind w:firstLine="5670" w:firstLineChars="2700"/>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2781D9E1">
      <w:pPr>
        <w:snapToGrid w:val="0"/>
        <w:spacing w:before="120" w:beforeLines="50" w:after="50" w:line="44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16F21500">
      <w:pPr>
        <w:spacing w:line="360" w:lineRule="auto"/>
        <w:rPr>
          <w:rFonts w:ascii="宋体" w:hAnsi="宋体" w:cs="宋体"/>
          <w:color w:val="auto"/>
          <w:szCs w:val="21"/>
          <w:highlight w:val="none"/>
        </w:rPr>
      </w:pPr>
      <w:r>
        <w:rPr>
          <w:rFonts w:hint="eastAsia" w:ascii="宋体" w:hAnsi="宋体" w:cs="宋体"/>
          <w:color w:val="auto"/>
          <w:szCs w:val="21"/>
          <w:highlight w:val="none"/>
        </w:rPr>
        <w:t>附件：法定代表人身份证复印件及授权代表身份证复印件</w:t>
      </w:r>
    </w:p>
    <w:p w14:paraId="414EA6D6">
      <w:pPr>
        <w:spacing w:line="360" w:lineRule="auto"/>
        <w:rPr>
          <w:rFonts w:ascii="宋体" w:hAnsi="宋体" w:cs="宋体"/>
          <w:color w:val="auto"/>
          <w:highlight w:val="none"/>
        </w:rPr>
      </w:pPr>
    </w:p>
    <w:p w14:paraId="6377E1CE">
      <w:pPr>
        <w:numPr>
          <w:ilvl w:val="0"/>
          <w:numId w:val="2"/>
        </w:numPr>
        <w:snapToGrid w:val="0"/>
        <w:spacing w:before="120" w:beforeLines="50" w:after="50" w:line="440" w:lineRule="exact"/>
        <w:rPr>
          <w:rFonts w:ascii="宋体" w:hAnsi="宋体" w:cs="宋体"/>
          <w:b/>
          <w:bCs/>
          <w:color w:val="auto"/>
          <w:szCs w:val="21"/>
          <w:highlight w:val="none"/>
        </w:rPr>
      </w:pPr>
      <w:r>
        <w:rPr>
          <w:rFonts w:hint="eastAsia" w:ascii="宋体" w:hAnsi="宋体" w:cs="宋体"/>
          <w:color w:val="auto"/>
          <w:szCs w:val="21"/>
          <w:highlight w:val="none"/>
        </w:rPr>
        <w:br w:type="page"/>
      </w:r>
      <w:bookmarkEnd w:id="94"/>
      <w:r>
        <w:rPr>
          <w:rFonts w:hint="eastAsia" w:ascii="宋体" w:hAnsi="宋体" w:cs="宋体"/>
          <w:color w:val="auto"/>
          <w:szCs w:val="21"/>
          <w:highlight w:val="none"/>
        </w:rPr>
        <w:t>具有独立承担民事责任的能力。</w:t>
      </w:r>
      <w:r>
        <w:rPr>
          <w:rFonts w:hint="eastAsia" w:ascii="宋体" w:hAnsi="宋体" w:cs="宋体"/>
          <w:b/>
          <w:bCs/>
          <w:color w:val="auto"/>
          <w:szCs w:val="21"/>
          <w:highlight w:val="none"/>
        </w:rPr>
        <w:t>（提供：政府采购项目投标资格承诺函（详见附件一））</w:t>
      </w:r>
    </w:p>
    <w:p w14:paraId="69EEE7A1">
      <w:pPr>
        <w:snapToGrid w:val="0"/>
        <w:spacing w:before="120" w:beforeLines="50" w:after="50" w:line="440" w:lineRule="exact"/>
        <w:rPr>
          <w:rFonts w:ascii="宋体" w:hAnsi="宋体" w:cs="宋体"/>
          <w:b/>
          <w:bCs/>
          <w:color w:val="auto"/>
          <w:szCs w:val="21"/>
          <w:highlight w:val="none"/>
        </w:rPr>
      </w:pPr>
      <w:r>
        <w:rPr>
          <w:rFonts w:hint="eastAsia" w:ascii="宋体" w:hAnsi="宋体" w:cs="宋体"/>
          <w:b/>
          <w:bCs/>
          <w:color w:val="auto"/>
          <w:szCs w:val="21"/>
          <w:highlight w:val="none"/>
        </w:rPr>
        <w:t>（加盖</w:t>
      </w:r>
      <w:bookmarkStart w:id="95" w:name="_Hlk89177738"/>
      <w:r>
        <w:rPr>
          <w:rFonts w:hint="eastAsia" w:ascii="宋体" w:hAnsi="宋体" w:cs="宋体"/>
          <w:b/>
          <w:bCs/>
          <w:color w:val="auto"/>
          <w:szCs w:val="21"/>
          <w:highlight w:val="none"/>
        </w:rPr>
        <w:t>供应商电子签章</w:t>
      </w:r>
      <w:bookmarkEnd w:id="95"/>
      <w:r>
        <w:rPr>
          <w:rFonts w:hint="eastAsia" w:ascii="宋体" w:hAnsi="宋体" w:cs="宋体"/>
          <w:b/>
          <w:bCs/>
          <w:color w:val="auto"/>
          <w:szCs w:val="21"/>
          <w:highlight w:val="none"/>
        </w:rPr>
        <w:t>，必须提供）。</w:t>
      </w:r>
    </w:p>
    <w:p w14:paraId="08A47B5B">
      <w:pPr>
        <w:snapToGrid w:val="0"/>
        <w:spacing w:before="120" w:beforeLines="50" w:after="50" w:line="440" w:lineRule="exact"/>
        <w:rPr>
          <w:rFonts w:ascii="宋体" w:hAnsi="宋体" w:cs="宋体"/>
          <w:b/>
          <w:color w:val="auto"/>
          <w:szCs w:val="21"/>
          <w:highlight w:val="none"/>
        </w:rPr>
      </w:pPr>
    </w:p>
    <w:p w14:paraId="493777A5">
      <w:pPr>
        <w:snapToGrid w:val="0"/>
        <w:spacing w:before="120" w:beforeLines="50" w:after="50" w:line="440" w:lineRule="exact"/>
        <w:rPr>
          <w:rFonts w:ascii="宋体" w:hAnsi="宋体" w:cs="宋体"/>
          <w:b/>
          <w:bCs/>
          <w:color w:val="auto"/>
          <w:szCs w:val="21"/>
          <w:highlight w:val="none"/>
        </w:rPr>
      </w:pPr>
      <w:r>
        <w:rPr>
          <w:rFonts w:hint="eastAsia" w:ascii="宋体" w:hAnsi="宋体" w:cs="宋体"/>
          <w:color w:val="auto"/>
          <w:szCs w:val="21"/>
          <w:highlight w:val="none"/>
        </w:rPr>
        <w:t>4．具有良好的商业信誉和健全的财务会计制度。</w:t>
      </w:r>
      <w:r>
        <w:rPr>
          <w:rFonts w:hint="eastAsia" w:ascii="宋体" w:hAnsi="宋体" w:cs="宋体"/>
          <w:b/>
          <w:bCs/>
          <w:color w:val="auto"/>
          <w:szCs w:val="21"/>
          <w:highlight w:val="none"/>
        </w:rPr>
        <w:t>（提供：政府采购项目投标资格承诺函（详见附件一））（加盖供应商电子签章，必须提供）。</w:t>
      </w:r>
    </w:p>
    <w:p w14:paraId="7FA45677">
      <w:pPr>
        <w:snapToGrid w:val="0"/>
        <w:spacing w:before="50" w:after="120" w:afterLines="50" w:line="440" w:lineRule="exact"/>
        <w:jc w:val="left"/>
        <w:rPr>
          <w:rFonts w:ascii="宋体" w:hAnsi="宋体" w:cs="宋体"/>
          <w:color w:val="auto"/>
          <w:szCs w:val="21"/>
          <w:highlight w:val="none"/>
        </w:rPr>
      </w:pPr>
    </w:p>
    <w:p w14:paraId="2F734587">
      <w:pPr>
        <w:snapToGrid w:val="0"/>
        <w:spacing w:before="50" w:after="120" w:afterLines="50" w:line="440" w:lineRule="exact"/>
        <w:jc w:val="left"/>
        <w:rPr>
          <w:rFonts w:ascii="宋体" w:hAnsi="宋体" w:cs="宋体"/>
          <w:b/>
          <w:bCs/>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有依法缴纳税收和社会保障金的良好记录。</w:t>
      </w:r>
      <w:r>
        <w:rPr>
          <w:rFonts w:hint="eastAsia" w:ascii="宋体" w:hAnsi="宋体" w:cs="宋体"/>
          <w:b/>
          <w:bCs/>
          <w:color w:val="auto"/>
          <w:szCs w:val="21"/>
          <w:highlight w:val="none"/>
        </w:rPr>
        <w:t>（提供：政府采购项目投标资格承诺函（详见附件一））</w:t>
      </w:r>
    </w:p>
    <w:p w14:paraId="1D774EDF">
      <w:pPr>
        <w:snapToGrid w:val="0"/>
        <w:spacing w:before="50" w:after="120" w:afterLines="50" w:line="440" w:lineRule="exact"/>
        <w:jc w:val="left"/>
        <w:rPr>
          <w:rFonts w:ascii="宋体" w:hAnsi="宋体" w:cs="宋体"/>
          <w:b/>
          <w:bCs/>
          <w:color w:val="auto"/>
          <w:szCs w:val="21"/>
          <w:highlight w:val="none"/>
        </w:rPr>
      </w:pPr>
      <w:r>
        <w:rPr>
          <w:rFonts w:hint="eastAsia" w:ascii="宋体" w:hAnsi="宋体" w:cs="宋体"/>
          <w:b/>
          <w:bCs/>
          <w:color w:val="auto"/>
          <w:szCs w:val="21"/>
          <w:highlight w:val="none"/>
        </w:rPr>
        <w:t>（加盖供应商电子签章，必须提供）。</w:t>
      </w:r>
    </w:p>
    <w:p w14:paraId="2EEE09C7">
      <w:pPr>
        <w:pStyle w:val="4"/>
        <w:rPr>
          <w:rFonts w:ascii="宋体" w:hAnsi="宋体" w:cs="宋体"/>
          <w:color w:val="auto"/>
          <w:highlight w:val="none"/>
        </w:rPr>
      </w:pPr>
    </w:p>
    <w:p w14:paraId="1EF0A64F">
      <w:pPr>
        <w:snapToGrid w:val="0"/>
        <w:spacing w:before="120" w:beforeLines="50" w:after="50" w:line="440" w:lineRule="exact"/>
        <w:rPr>
          <w:rFonts w:ascii="宋体" w:hAnsi="宋体" w:cs="宋体"/>
          <w:b/>
          <w:bCs/>
          <w:color w:val="auto"/>
          <w:szCs w:val="21"/>
          <w:highlight w:val="none"/>
        </w:rPr>
      </w:pPr>
      <w:r>
        <w:rPr>
          <w:rFonts w:hint="eastAsia" w:ascii="宋体" w:hAnsi="宋体" w:cs="宋体"/>
          <w:color w:val="auto"/>
          <w:highlight w:val="none"/>
        </w:rPr>
        <w:t>6．</w:t>
      </w:r>
      <w:r>
        <w:rPr>
          <w:rFonts w:hint="eastAsia" w:ascii="宋体" w:hAnsi="宋体" w:cs="宋体"/>
          <w:color w:val="auto"/>
          <w:szCs w:val="21"/>
          <w:highlight w:val="none"/>
          <w:lang w:val="zh-CN"/>
        </w:rPr>
        <w:t>具有履行合同所必需的设备和专业技术能力</w:t>
      </w:r>
      <w:r>
        <w:rPr>
          <w:rFonts w:hint="eastAsia" w:ascii="宋体" w:hAnsi="宋体" w:cs="宋体"/>
          <w:color w:val="auto"/>
          <w:szCs w:val="21"/>
          <w:highlight w:val="none"/>
        </w:rPr>
        <w:t>。</w:t>
      </w:r>
      <w:r>
        <w:rPr>
          <w:rFonts w:hint="eastAsia" w:ascii="宋体" w:hAnsi="宋体" w:cs="宋体"/>
          <w:b/>
          <w:bCs/>
          <w:color w:val="auto"/>
          <w:szCs w:val="21"/>
          <w:highlight w:val="none"/>
        </w:rPr>
        <w:t>（提供：政府采购项目投标资格承诺函（详见附件一））（加盖供应商电子签章，必须提供）。</w:t>
      </w:r>
    </w:p>
    <w:p w14:paraId="1DC80205">
      <w:pPr>
        <w:snapToGrid w:val="0"/>
        <w:spacing w:before="120" w:beforeLines="50" w:after="50" w:line="440" w:lineRule="exact"/>
        <w:rPr>
          <w:rFonts w:ascii="宋体" w:hAnsi="宋体" w:cs="宋体"/>
          <w:color w:val="auto"/>
          <w:szCs w:val="21"/>
          <w:highlight w:val="none"/>
        </w:rPr>
      </w:pPr>
    </w:p>
    <w:p w14:paraId="21A57973">
      <w:pPr>
        <w:snapToGrid w:val="0"/>
        <w:spacing w:before="120" w:beforeLines="50" w:after="50" w:line="440" w:lineRule="exact"/>
        <w:rPr>
          <w:rFonts w:ascii="宋体" w:hAnsi="宋体" w:cs="宋体"/>
          <w:b/>
          <w:bCs/>
          <w:color w:val="auto"/>
          <w:szCs w:val="21"/>
          <w:highlight w:val="none"/>
        </w:rPr>
      </w:pPr>
      <w:r>
        <w:rPr>
          <w:rFonts w:hint="eastAsia" w:ascii="宋体" w:hAnsi="宋体" w:cs="宋体"/>
          <w:color w:val="auto"/>
          <w:szCs w:val="21"/>
          <w:highlight w:val="none"/>
        </w:rPr>
        <w:t>7．参加政府采购活动前三年内，在经营活动中没有重大违法记录</w:t>
      </w:r>
      <w:r>
        <w:rPr>
          <w:rFonts w:hint="eastAsia" w:ascii="宋体" w:hAnsi="宋体" w:cs="宋体"/>
          <w:b/>
          <w:bCs/>
          <w:color w:val="auto"/>
          <w:szCs w:val="21"/>
          <w:highlight w:val="none"/>
        </w:rPr>
        <w:t>（提供：政府采购项目投标资格承诺函（详见附件一））（加盖供应商电子签章，必须提供）。</w:t>
      </w:r>
    </w:p>
    <w:p w14:paraId="2D0A4529">
      <w:pPr>
        <w:snapToGrid w:val="0"/>
        <w:spacing w:before="50" w:after="120" w:afterLines="50" w:line="440" w:lineRule="exact"/>
        <w:jc w:val="left"/>
        <w:rPr>
          <w:rFonts w:ascii="宋体" w:hAnsi="宋体" w:cs="宋体"/>
          <w:b/>
          <w:color w:val="auto"/>
          <w:szCs w:val="21"/>
          <w:highlight w:val="none"/>
        </w:rPr>
      </w:pPr>
    </w:p>
    <w:p w14:paraId="69464E86">
      <w:pPr>
        <w:snapToGrid w:val="0"/>
        <w:spacing w:before="50" w:after="120" w:afterLines="50" w:line="440" w:lineRule="exact"/>
        <w:jc w:val="left"/>
        <w:rPr>
          <w:rFonts w:ascii="宋体" w:hAnsi="宋体" w:cs="宋体"/>
          <w:b/>
          <w:i/>
          <w:iCs/>
          <w:color w:val="auto"/>
          <w:sz w:val="28"/>
          <w:szCs w:val="28"/>
          <w:highlight w:val="none"/>
        </w:rPr>
      </w:pPr>
      <w:r>
        <w:rPr>
          <w:rFonts w:hint="eastAsia" w:ascii="宋体" w:hAnsi="宋体" w:cs="宋体"/>
          <w:b/>
          <w:i/>
          <w:iCs/>
          <w:color w:val="auto"/>
          <w:sz w:val="28"/>
          <w:szCs w:val="28"/>
          <w:highlight w:val="none"/>
        </w:rPr>
        <w:t>以上3-7项，</w:t>
      </w:r>
      <w:r>
        <w:rPr>
          <w:rFonts w:hint="eastAsia" w:ascii="宋体" w:hAnsi="宋体" w:cs="宋体"/>
          <w:b/>
          <w:bCs/>
          <w:i/>
          <w:iCs/>
          <w:color w:val="auto"/>
          <w:sz w:val="28"/>
          <w:szCs w:val="28"/>
          <w:highlight w:val="none"/>
        </w:rPr>
        <w:t>只须提供一份完整的《政府采购项目投标资格承诺函》即可。</w:t>
      </w:r>
    </w:p>
    <w:p w14:paraId="363AED9E">
      <w:pPr>
        <w:snapToGrid w:val="0"/>
        <w:spacing w:before="50" w:after="120" w:afterLines="50" w:line="440" w:lineRule="exact"/>
        <w:jc w:val="left"/>
        <w:rPr>
          <w:rFonts w:ascii="宋体" w:hAnsi="宋体" w:cs="宋体"/>
          <w:color w:val="auto"/>
          <w:highlight w:val="none"/>
        </w:rPr>
      </w:pPr>
    </w:p>
    <w:p w14:paraId="3C944188">
      <w:pPr>
        <w:snapToGrid w:val="0"/>
        <w:spacing w:before="50" w:after="120" w:afterLines="50" w:line="440" w:lineRule="exact"/>
        <w:jc w:val="left"/>
        <w:rPr>
          <w:rFonts w:ascii="宋体" w:hAnsi="宋体" w:cs="宋体"/>
          <w:b/>
          <w:color w:val="auto"/>
          <w:szCs w:val="21"/>
          <w:highlight w:val="none"/>
        </w:rPr>
      </w:pPr>
      <w:r>
        <w:rPr>
          <w:rFonts w:hint="eastAsia" w:ascii="宋体" w:hAnsi="宋体" w:cs="宋体"/>
          <w:color w:val="auto"/>
          <w:szCs w:val="21"/>
          <w:highlight w:val="none"/>
        </w:rPr>
        <w:t>8．具备法律、行政法规规定的其他要求的证明材料</w:t>
      </w:r>
      <w:r>
        <w:rPr>
          <w:rFonts w:hint="eastAsia" w:ascii="宋体" w:hAnsi="宋体" w:cs="宋体"/>
          <w:color w:val="auto"/>
          <w:highlight w:val="none"/>
        </w:rPr>
        <w:t>（</w:t>
      </w:r>
      <w:r>
        <w:rPr>
          <w:rFonts w:hint="eastAsia" w:ascii="宋体" w:hAnsi="宋体" w:cs="宋体"/>
          <w:color w:val="auto"/>
          <w:szCs w:val="21"/>
          <w:highlight w:val="none"/>
        </w:rPr>
        <w:t>按“评审方法及标准” “资格性检查表”规定提供</w:t>
      </w:r>
      <w:r>
        <w:rPr>
          <w:rFonts w:hint="eastAsia" w:ascii="宋体" w:hAnsi="宋体" w:cs="宋体"/>
          <w:color w:val="auto"/>
          <w:highlight w:val="none"/>
        </w:rPr>
        <w:t>）。</w:t>
      </w:r>
      <w:r>
        <w:rPr>
          <w:rFonts w:hint="eastAsia" w:ascii="宋体" w:hAnsi="宋体" w:cs="宋体"/>
          <w:b/>
          <w:color w:val="auto"/>
          <w:szCs w:val="21"/>
          <w:highlight w:val="none"/>
        </w:rPr>
        <w:t>（如采购文件有要求时提供）</w:t>
      </w:r>
    </w:p>
    <w:p w14:paraId="2E1D3233">
      <w:pPr>
        <w:snapToGrid w:val="0"/>
        <w:spacing w:before="50" w:after="120" w:afterLines="50" w:line="440" w:lineRule="exact"/>
        <w:jc w:val="left"/>
        <w:rPr>
          <w:rFonts w:ascii="宋体" w:hAnsi="宋体" w:cs="宋体"/>
          <w:color w:val="auto"/>
          <w:szCs w:val="21"/>
          <w:highlight w:val="none"/>
        </w:rPr>
      </w:pPr>
    </w:p>
    <w:p w14:paraId="3B135420">
      <w:pPr>
        <w:snapToGrid w:val="0"/>
        <w:spacing w:before="50" w:after="120" w:afterLines="50" w:line="440" w:lineRule="exact"/>
        <w:jc w:val="left"/>
        <w:rPr>
          <w:rFonts w:ascii="宋体" w:hAnsi="宋体" w:cs="宋体"/>
          <w:b/>
          <w:color w:val="auto"/>
          <w:szCs w:val="21"/>
          <w:highlight w:val="none"/>
        </w:rPr>
      </w:pPr>
      <w:r>
        <w:rPr>
          <w:rFonts w:hint="eastAsia" w:ascii="宋体" w:hAnsi="宋体" w:cs="宋体"/>
          <w:color w:val="auto"/>
          <w:szCs w:val="21"/>
          <w:highlight w:val="none"/>
        </w:rPr>
        <w:t>9．</w:t>
      </w:r>
      <w:r>
        <w:rPr>
          <w:rFonts w:hint="eastAsia" w:ascii="宋体" w:hAnsi="宋体" w:cs="宋体"/>
          <w:color w:val="auto"/>
          <w:highlight w:val="none"/>
        </w:rPr>
        <w:t>落实政府采购政策需满足的资格要求（</w:t>
      </w:r>
      <w:r>
        <w:rPr>
          <w:rFonts w:hint="eastAsia" w:ascii="宋体" w:hAnsi="宋体" w:cs="宋体"/>
          <w:color w:val="auto"/>
          <w:szCs w:val="21"/>
          <w:highlight w:val="none"/>
        </w:rPr>
        <w:t>按“评审方法及标准” “资格审查表”规定提供</w:t>
      </w:r>
      <w:r>
        <w:rPr>
          <w:rFonts w:hint="eastAsia" w:ascii="宋体" w:hAnsi="宋体" w:cs="宋体"/>
          <w:color w:val="auto"/>
          <w:highlight w:val="none"/>
        </w:rPr>
        <w:t>）。</w:t>
      </w:r>
      <w:r>
        <w:rPr>
          <w:rFonts w:hint="eastAsia" w:ascii="宋体" w:hAnsi="宋体" w:cs="宋体"/>
          <w:b/>
          <w:color w:val="auto"/>
          <w:szCs w:val="21"/>
          <w:highlight w:val="none"/>
        </w:rPr>
        <w:t>（如采购文件有要求时提供）</w:t>
      </w:r>
    </w:p>
    <w:p w14:paraId="7239754E">
      <w:pPr>
        <w:snapToGrid w:val="0"/>
        <w:spacing w:before="50" w:after="120" w:afterLines="50" w:line="440" w:lineRule="exact"/>
        <w:jc w:val="center"/>
        <w:rPr>
          <w:rFonts w:ascii="宋体" w:hAnsi="宋体" w:cs="宋体"/>
          <w:color w:val="auto"/>
          <w:highlight w:val="none"/>
        </w:rPr>
      </w:pPr>
    </w:p>
    <w:p w14:paraId="525E486F">
      <w:pPr>
        <w:spacing w:line="360" w:lineRule="auto"/>
        <w:ind w:firstLine="420"/>
        <w:jc w:val="right"/>
        <w:rPr>
          <w:rFonts w:ascii="宋体" w:hAnsi="宋体" w:cs="宋体"/>
          <w:color w:val="auto"/>
          <w:spacing w:val="6"/>
          <w:szCs w:val="21"/>
          <w:highlight w:val="none"/>
        </w:rPr>
      </w:pPr>
    </w:p>
    <w:p w14:paraId="599D1E23">
      <w:pPr>
        <w:spacing w:line="360" w:lineRule="auto"/>
        <w:rPr>
          <w:rFonts w:ascii="宋体" w:hAnsi="宋体" w:cs="宋体"/>
          <w:color w:val="auto"/>
          <w:szCs w:val="21"/>
          <w:highlight w:val="none"/>
        </w:rPr>
      </w:pPr>
    </w:p>
    <w:p w14:paraId="1CC4533C">
      <w:pP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br w:type="page"/>
      </w:r>
    </w:p>
    <w:p w14:paraId="1E406108">
      <w:pPr>
        <w:numPr>
          <w:ilvl w:val="0"/>
          <w:numId w:val="0"/>
        </w:numPr>
        <w:rPr>
          <w:rFonts w:ascii="宋体" w:hAnsi="宋体" w:cs="宋体"/>
          <w:bCs/>
          <w:color w:val="auto"/>
          <w:sz w:val="24"/>
          <w:highlight w:val="none"/>
        </w:rPr>
      </w:pPr>
      <w:r>
        <w:rPr>
          <w:rFonts w:hint="eastAsia" w:ascii="宋体" w:hAnsi="宋体"/>
          <w:b/>
          <w:bCs/>
          <w:color w:val="auto"/>
          <w:szCs w:val="21"/>
          <w:highlight w:val="none"/>
          <w:lang w:val="en-US" w:eastAsia="zh-CN"/>
        </w:rPr>
        <w:t>本</w:t>
      </w:r>
      <w:r>
        <w:rPr>
          <w:rFonts w:hint="eastAsia" w:ascii="宋体" w:hAnsi="宋体"/>
          <w:b/>
          <w:bCs/>
          <w:color w:val="auto"/>
          <w:szCs w:val="21"/>
          <w:highlight w:val="none"/>
        </w:rPr>
        <w:t>项目专门面向中小企业/小微企业；</w:t>
      </w:r>
      <w:r>
        <w:rPr>
          <w:rFonts w:hint="eastAsia" w:ascii="宋体" w:hAnsi="宋体"/>
          <w:b/>
          <w:bCs/>
          <w:color w:val="auto"/>
          <w:szCs w:val="21"/>
          <w:highlight w:val="none"/>
          <w:lang w:val="en-US" w:eastAsia="zh-CN"/>
        </w:rPr>
        <w:t>供</w:t>
      </w:r>
      <w:r>
        <w:rPr>
          <w:rFonts w:hint="eastAsia" w:ascii="宋体" w:hAnsi="宋体"/>
          <w:b/>
          <w:bCs/>
          <w:color w:val="auto"/>
          <w:szCs w:val="21"/>
          <w:highlight w:val="none"/>
        </w:rPr>
        <w:t>应</w:t>
      </w:r>
      <w:r>
        <w:rPr>
          <w:rFonts w:hint="eastAsia" w:ascii="宋体" w:hAnsi="宋体"/>
          <w:b/>
          <w:bCs/>
          <w:color w:val="auto"/>
          <w:szCs w:val="21"/>
          <w:highlight w:val="none"/>
          <w:lang w:val="en-US" w:eastAsia="zh-CN"/>
        </w:rPr>
        <w:t>商应</w:t>
      </w:r>
      <w:r>
        <w:rPr>
          <w:rFonts w:hint="eastAsia" w:ascii="宋体" w:hAnsi="宋体"/>
          <w:b/>
          <w:bCs/>
          <w:color w:val="auto"/>
          <w:szCs w:val="21"/>
          <w:highlight w:val="none"/>
        </w:rPr>
        <w:t>按要求提供《中小企业声明函》</w:t>
      </w:r>
      <w:r>
        <w:rPr>
          <w:rFonts w:hint="eastAsia" w:ascii="宋体" w:hAnsi="宋体" w:cs="宋体"/>
          <w:b/>
          <w:bCs/>
          <w:color w:val="auto"/>
          <w:szCs w:val="21"/>
          <w:highlight w:val="none"/>
        </w:rPr>
        <w:t>（加盖供应商电子签章，必须提供）。</w:t>
      </w:r>
    </w:p>
    <w:p w14:paraId="21C2AE88">
      <w:pP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r>
        <w:rPr>
          <w:rFonts w:hint="eastAsia" w:ascii="宋体" w:hAnsi="宋体" w:cs="宋体"/>
          <w:bCs/>
          <w:color w:val="auto"/>
          <w:szCs w:val="21"/>
          <w:highlight w:val="none"/>
        </w:rPr>
        <w:t>中小企业声明函</w:t>
      </w:r>
      <w:r>
        <w:rPr>
          <w:rFonts w:hint="eastAsia" w:ascii="宋体" w:hAnsi="宋体" w:cs="宋体"/>
          <w:color w:val="auto"/>
          <w:szCs w:val="21"/>
          <w:highlight w:val="none"/>
        </w:rPr>
        <w:t>。</w:t>
      </w:r>
    </w:p>
    <w:p w14:paraId="2BC60967">
      <w:pPr>
        <w:spacing w:line="360" w:lineRule="auto"/>
        <w:ind w:firstLine="3584" w:firstLineChars="1700"/>
        <w:rPr>
          <w:rFonts w:ascii="宋体" w:hAnsi="宋体" w:cs="宋体"/>
          <w:b/>
          <w:color w:val="auto"/>
          <w:szCs w:val="21"/>
          <w:highlight w:val="none"/>
        </w:rPr>
      </w:pPr>
    </w:p>
    <w:p w14:paraId="1A03BB8C">
      <w:pPr>
        <w:spacing w:line="360" w:lineRule="auto"/>
        <w:ind w:firstLine="3584" w:firstLineChars="1700"/>
        <w:rPr>
          <w:rFonts w:ascii="宋体" w:hAnsi="宋体" w:cs="宋体"/>
          <w:b/>
          <w:color w:val="auto"/>
          <w:szCs w:val="21"/>
          <w:highlight w:val="none"/>
        </w:rPr>
      </w:pPr>
      <w:r>
        <w:rPr>
          <w:rFonts w:hint="eastAsia" w:ascii="宋体" w:hAnsi="宋体" w:cs="宋体"/>
          <w:b/>
          <w:color w:val="auto"/>
          <w:szCs w:val="21"/>
          <w:highlight w:val="none"/>
        </w:rPr>
        <w:t>中小企业声明函（服务）</w:t>
      </w:r>
    </w:p>
    <w:p w14:paraId="26C81D60">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本公司（联合体）郑重声明，根据《政府采购促进中小企业发展管理办法》（财库﹝2020﹞46 号）的规定，本公司（联合体）参加</w:t>
      </w:r>
      <w:r>
        <w:rPr>
          <w:rFonts w:hint="eastAsia" w:ascii="宋体" w:hAnsi="宋体" w:cs="宋体"/>
          <w:bCs/>
          <w:color w:val="auto"/>
          <w:szCs w:val="21"/>
          <w:highlight w:val="none"/>
          <w:u w:val="single"/>
        </w:rPr>
        <w:t>（单位名称）</w:t>
      </w:r>
      <w:r>
        <w:rPr>
          <w:rFonts w:hint="eastAsia" w:ascii="宋体" w:hAnsi="宋体" w:cs="宋体"/>
          <w:bCs/>
          <w:color w:val="auto"/>
          <w:szCs w:val="21"/>
          <w:highlight w:val="none"/>
        </w:rPr>
        <w:t>的</w:t>
      </w:r>
      <w:r>
        <w:rPr>
          <w:rFonts w:hint="eastAsia" w:ascii="宋体" w:hAnsi="宋体" w:cs="宋体"/>
          <w:bCs/>
          <w:color w:val="auto"/>
          <w:szCs w:val="21"/>
          <w:highlight w:val="none"/>
          <w:u w:val="single"/>
        </w:rPr>
        <w:t>（项目名称）</w:t>
      </w:r>
      <w:r>
        <w:rPr>
          <w:rFonts w:hint="eastAsia" w:ascii="宋体" w:hAnsi="宋体" w:cs="宋体"/>
          <w:bCs/>
          <w:color w:val="auto"/>
          <w:szCs w:val="21"/>
          <w:highlight w:val="none"/>
        </w:rPr>
        <w:t>采购活动，服务全部由符合政策要求的中小企业承接。相关企业（含联合体中的中小企业、签订分包意向协议的中小企业） 的具体情况如下：</w:t>
      </w:r>
    </w:p>
    <w:p w14:paraId="4F617A33">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2E3C4D07">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u w:val="single"/>
        </w:rPr>
        <w:t>（标的名称）</w:t>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（采购文件中明确的所属行业）</w:t>
      </w:r>
      <w:r>
        <w:rPr>
          <w:rFonts w:hint="eastAsia" w:ascii="宋体" w:hAnsi="宋体" w:cs="宋体"/>
          <w:bCs/>
          <w:color w:val="auto"/>
          <w:szCs w:val="21"/>
          <w:highlight w:val="none"/>
        </w:rPr>
        <w:t>行业；承接企业为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7DBF4779">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w:t>
      </w:r>
    </w:p>
    <w:p w14:paraId="70D9E525">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以上企业，不属于大企业的分支机构，不存在控股股东为大企业的情形，也不存在与大企业的负责人为同一人的情形。</w:t>
      </w:r>
    </w:p>
    <w:p w14:paraId="69085416">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本企业对上述声明内容的真实性负责。如有虚假，将依法承担相应责任。</w:t>
      </w:r>
    </w:p>
    <w:p w14:paraId="1F01CBD7">
      <w:pPr>
        <w:spacing w:line="360" w:lineRule="auto"/>
        <w:ind w:firstLine="3150" w:firstLineChars="1500"/>
        <w:rPr>
          <w:rFonts w:ascii="宋体" w:hAnsi="宋体" w:cs="宋体"/>
          <w:bCs/>
          <w:color w:val="auto"/>
          <w:szCs w:val="21"/>
          <w:highlight w:val="none"/>
        </w:rPr>
      </w:pPr>
      <w:r>
        <w:rPr>
          <w:rFonts w:hint="eastAsia" w:ascii="宋体" w:hAnsi="宋体" w:cs="宋体"/>
          <w:bCs/>
          <w:color w:val="auto"/>
          <w:szCs w:val="21"/>
          <w:highlight w:val="none"/>
        </w:rPr>
        <w:t>企业名称（电子签章）：  日期：</w:t>
      </w:r>
    </w:p>
    <w:p w14:paraId="3499A3DA">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注：</w:t>
      </w:r>
    </w:p>
    <w:p w14:paraId="4003B69F">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（1）标的名称按照第二章采购需求一览表中的名称填写，</w:t>
      </w:r>
      <w:r>
        <w:rPr>
          <w:rFonts w:hint="eastAsia" w:ascii="宋体" w:hAnsi="宋体" w:cs="宋体"/>
          <w:color w:val="auto"/>
          <w:szCs w:val="21"/>
          <w:highlight w:val="none"/>
        </w:rPr>
        <w:t>所属行业标明“/”的</w:t>
      </w:r>
      <w:r>
        <w:rPr>
          <w:rFonts w:hint="eastAsia" w:ascii="宋体" w:hAnsi="宋体" w:cs="宋体"/>
          <w:bCs/>
          <w:color w:val="auto"/>
          <w:szCs w:val="21"/>
          <w:highlight w:val="none"/>
        </w:rPr>
        <w:t>，无需在上表填写。</w:t>
      </w:r>
    </w:p>
    <w:p w14:paraId="392D31AE">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（2）如供应商为联合体或分包的，声明函中“项目名称”应填写联合体中小微企业承担的具体内容或者小微企业具体分包内容。</w:t>
      </w:r>
    </w:p>
    <w:p w14:paraId="26D41243">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（3）从业人员、营业收入、资产总额填报上一年度数据，无上一年度数据的新成立企业参照国务院批准的中小企业划分标准，根据企业自身情况如实判断。</w:t>
      </w:r>
    </w:p>
    <w:p w14:paraId="6717069E">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5F7788F4">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（5）根据国际统计局《劳动工资统计报表制度》，从业人员数是指本单位工作，并取得工资活其他形式劳动报酬的人员数，是在岗职工、劳务派遣人员及其他从业人员之和。</w:t>
      </w:r>
    </w:p>
    <w:p w14:paraId="16A84B69">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（6）本声明函由供应商填写，供应商应按中小企业划分标准《关于印发中小企业划型标准规定的通知》（工信部联企业〔2011〕300号</w:t>
      </w:r>
      <w:r>
        <w:rPr>
          <w:rFonts w:hint="eastAsia" w:ascii="宋体" w:hAnsi="宋体" w:cs="宋体"/>
          <w:color w:val="auto"/>
          <w:szCs w:val="21"/>
          <w:highlight w:val="none"/>
        </w:rPr>
        <w:t>以及《金融业企业划型标准规定》（银发〔2015〕309号）</w:t>
      </w:r>
      <w:r>
        <w:rPr>
          <w:rFonts w:hint="eastAsia" w:ascii="宋体" w:hAnsi="宋体" w:cs="宋体"/>
          <w:bCs/>
          <w:color w:val="auto"/>
          <w:szCs w:val="21"/>
          <w:highlight w:val="none"/>
        </w:rPr>
        <w:t>）判断是否为中小企业。</w:t>
      </w:r>
    </w:p>
    <w:p w14:paraId="54AF2929">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6845F9B1">
      <w:pPr>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A0A47FA">
      <w:pPr>
        <w:snapToGrid w:val="0"/>
        <w:spacing w:before="50" w:after="156" w:afterLines="50"/>
        <w:jc w:val="left"/>
        <w:rPr>
          <w:rFonts w:ascii="宋体" w:hAnsi="宋体" w:cs="宋体"/>
          <w:color w:val="auto"/>
          <w:szCs w:val="21"/>
          <w:highlight w:val="none"/>
        </w:rPr>
      </w:pPr>
    </w:p>
    <w:p w14:paraId="2D5151BE">
      <w:pPr>
        <w:snapToGrid w:val="0"/>
        <w:spacing w:before="50" w:after="156" w:afterLines="50"/>
        <w:jc w:val="left"/>
        <w:rPr>
          <w:rFonts w:hint="eastAsia" w:ascii="宋体" w:hAnsi="宋体" w:cs="宋体"/>
          <w:color w:val="auto"/>
          <w:szCs w:val="21"/>
          <w:highlight w:val="none"/>
          <w:lang w:val="en-US" w:eastAsia="zh-CN"/>
        </w:rPr>
      </w:pPr>
    </w:p>
    <w:p w14:paraId="450911CA">
      <w:pPr>
        <w:snapToGrid w:val="0"/>
        <w:spacing w:before="50" w:after="156" w:afterLines="50"/>
        <w:jc w:val="left"/>
        <w:rPr>
          <w:rFonts w:hint="eastAsia" w:ascii="宋体" w:hAnsi="宋体" w:cs="宋体"/>
          <w:color w:val="auto"/>
          <w:szCs w:val="21"/>
          <w:highlight w:val="none"/>
          <w:lang w:val="en-US" w:eastAsia="zh-CN"/>
        </w:rPr>
      </w:pPr>
    </w:p>
    <w:p w14:paraId="3E073BDC">
      <w:pPr>
        <w:snapToGrid w:val="0"/>
        <w:spacing w:before="50" w:after="156" w:afterLines="50"/>
        <w:jc w:val="left"/>
        <w:rPr>
          <w:rFonts w:hint="eastAsia" w:ascii="宋体" w:hAnsi="宋体" w:cs="宋体"/>
          <w:color w:val="auto"/>
          <w:szCs w:val="21"/>
          <w:highlight w:val="none"/>
          <w:lang w:val="en-US" w:eastAsia="zh-CN"/>
        </w:rPr>
      </w:pPr>
    </w:p>
    <w:p w14:paraId="107C309C">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.2监狱企业须提供最新一期《XX省监狱企业产品目录》或其他监狱企业证明材料。（非监狱企业无需提供）</w:t>
      </w:r>
    </w:p>
    <w:p w14:paraId="343278E8">
      <w:pPr>
        <w:snapToGrid w:val="0"/>
        <w:spacing w:before="50" w:after="156" w:afterLines="50"/>
        <w:jc w:val="left"/>
        <w:rPr>
          <w:rFonts w:ascii="宋体" w:hAnsi="宋体" w:cs="宋体"/>
          <w:color w:val="auto"/>
          <w:szCs w:val="21"/>
          <w:highlight w:val="none"/>
        </w:rPr>
      </w:pPr>
    </w:p>
    <w:p w14:paraId="1E504153">
      <w:pPr>
        <w:widowControl/>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r>
        <w:rPr>
          <w:rFonts w:hint="eastAsia" w:ascii="宋体" w:hAnsi="宋体" w:cs="宋体"/>
          <w:color w:val="auto"/>
          <w:highlight w:val="none"/>
        </w:rPr>
        <w:t>残疾人福利性单位须提供《残疾人福利性单位声明函》，格式如下。</w:t>
      </w:r>
      <w:r>
        <w:rPr>
          <w:rFonts w:hint="eastAsia" w:ascii="宋体" w:hAnsi="宋体" w:cs="宋体"/>
          <w:color w:val="auto"/>
          <w:szCs w:val="21"/>
          <w:highlight w:val="none"/>
        </w:rPr>
        <w:t>（非残疾人福利性单位无需提供）</w:t>
      </w:r>
    </w:p>
    <w:p w14:paraId="1E9D913E">
      <w:pPr>
        <w:spacing w:line="360" w:lineRule="auto"/>
        <w:jc w:val="center"/>
        <w:rPr>
          <w:rFonts w:ascii="宋体" w:hAnsi="宋体" w:cs="宋体"/>
          <w:b/>
          <w:color w:val="auto"/>
          <w:szCs w:val="21"/>
          <w:highlight w:val="none"/>
        </w:rPr>
      </w:pPr>
    </w:p>
    <w:p w14:paraId="303F74E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4AB754D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DAA1E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9E876D6">
      <w:pPr>
        <w:spacing w:line="360" w:lineRule="auto"/>
        <w:ind w:firstLine="420"/>
        <w:jc w:val="right"/>
        <w:rPr>
          <w:rFonts w:ascii="宋体" w:hAnsi="宋体" w:cs="宋体"/>
          <w:color w:val="auto"/>
          <w:spacing w:val="6"/>
          <w:szCs w:val="21"/>
          <w:highlight w:val="none"/>
        </w:rPr>
      </w:pPr>
      <w:r>
        <w:rPr>
          <w:rFonts w:hint="eastAsia" w:ascii="宋体" w:hAnsi="宋体" w:cs="宋体"/>
          <w:color w:val="auto"/>
          <w:spacing w:val="6"/>
          <w:sz w:val="30"/>
          <w:szCs w:val="30"/>
          <w:highlight w:val="none"/>
        </w:rPr>
        <w:t xml:space="preserve"> </w:t>
      </w:r>
      <w:r>
        <w:rPr>
          <w:rFonts w:hint="eastAsia" w:ascii="宋体" w:hAnsi="宋体" w:cs="宋体"/>
          <w:color w:val="auto"/>
          <w:spacing w:val="6"/>
          <w:szCs w:val="21"/>
          <w:highlight w:val="none"/>
        </w:rPr>
        <w:t xml:space="preserve">                                             单位名称</w:t>
      </w:r>
      <w:r>
        <w:rPr>
          <w:rFonts w:hint="eastAsia" w:ascii="宋体" w:hAnsi="宋体" w:cs="宋体"/>
          <w:color w:val="auto"/>
          <w:szCs w:val="21"/>
          <w:highlight w:val="none"/>
        </w:rPr>
        <w:t>(电子签章)</w:t>
      </w:r>
      <w:r>
        <w:rPr>
          <w:rFonts w:hint="eastAsia" w:ascii="宋体" w:hAnsi="宋体" w:cs="宋体"/>
          <w:color w:val="auto"/>
          <w:spacing w:val="6"/>
          <w:szCs w:val="21"/>
          <w:highlight w:val="none"/>
        </w:rPr>
        <w:t xml:space="preserve">：          </w:t>
      </w:r>
    </w:p>
    <w:p w14:paraId="7D5DF533">
      <w:pPr>
        <w:spacing w:line="360" w:lineRule="auto"/>
        <w:ind w:firstLine="420"/>
        <w:jc w:val="right"/>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1C07D04C">
      <w:pPr>
        <w:pStyle w:val="7"/>
        <w:overflowPunct w:val="0"/>
        <w:ind w:firstLine="367" w:firstLineChars="175"/>
        <w:rPr>
          <w:rFonts w:ascii="宋体" w:hAnsi="宋体" w:cs="宋体"/>
          <w:color w:val="auto"/>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10．</w:t>
      </w:r>
      <w:r>
        <w:rPr>
          <w:rFonts w:hint="eastAsia" w:ascii="宋体" w:hAnsi="宋体" w:cs="宋体"/>
          <w:color w:val="auto"/>
          <w:highlight w:val="none"/>
        </w:rPr>
        <w:t>满足供应商特定资格条件的其他证明材料</w:t>
      </w:r>
      <w:r>
        <w:rPr>
          <w:rFonts w:hint="eastAsia" w:ascii="宋体" w:hAnsi="宋体" w:cs="宋体"/>
          <w:color w:val="auto"/>
          <w:szCs w:val="21"/>
          <w:highlight w:val="none"/>
        </w:rPr>
        <w:t>加盖供应商电子签章</w:t>
      </w:r>
      <w:r>
        <w:rPr>
          <w:rFonts w:hint="eastAsia" w:ascii="宋体" w:hAnsi="宋体" w:cs="宋体"/>
          <w:color w:val="auto"/>
          <w:highlight w:val="none"/>
        </w:rPr>
        <w:t>（</w:t>
      </w:r>
      <w:r>
        <w:rPr>
          <w:rFonts w:hint="eastAsia" w:ascii="宋体" w:hAnsi="宋体" w:cs="宋体"/>
          <w:color w:val="auto"/>
          <w:szCs w:val="21"/>
          <w:highlight w:val="none"/>
        </w:rPr>
        <w:t>按“评审方法及标准” “资格性检查表”“</w:t>
      </w:r>
      <w:r>
        <w:rPr>
          <w:rFonts w:hint="eastAsia" w:ascii="宋体" w:hAnsi="宋体" w:cs="宋体"/>
          <w:color w:val="auto"/>
          <w:szCs w:val="21"/>
          <w:highlight w:val="none"/>
          <w:lang w:val="zh-CN"/>
        </w:rPr>
        <w:t xml:space="preserve"> 供应商应符合的</w:t>
      </w:r>
      <w:r>
        <w:rPr>
          <w:rFonts w:hint="eastAsia" w:ascii="宋体" w:hAnsi="宋体" w:cs="宋体"/>
          <w:color w:val="auto"/>
          <w:szCs w:val="21"/>
          <w:highlight w:val="none"/>
        </w:rPr>
        <w:t>特定资格条件”规定提供</w:t>
      </w:r>
      <w:r>
        <w:rPr>
          <w:rFonts w:hint="eastAsia" w:ascii="宋体" w:hAnsi="宋体" w:cs="宋体"/>
          <w:color w:val="auto"/>
          <w:highlight w:val="none"/>
        </w:rPr>
        <w:t>）。</w:t>
      </w:r>
      <w:r>
        <w:rPr>
          <w:rFonts w:hint="eastAsia" w:ascii="宋体" w:hAnsi="宋体" w:cs="宋体"/>
          <w:b/>
          <w:color w:val="auto"/>
          <w:szCs w:val="21"/>
          <w:highlight w:val="none"/>
        </w:rPr>
        <w:t>（如采购文件有要求时提供）</w:t>
      </w:r>
    </w:p>
    <w:p w14:paraId="71781B8B">
      <w:pPr>
        <w:snapToGrid w:val="0"/>
        <w:spacing w:before="50" w:after="120" w:afterLines="50" w:line="360" w:lineRule="auto"/>
        <w:jc w:val="left"/>
        <w:rPr>
          <w:rFonts w:ascii="宋体" w:hAnsi="宋体" w:cs="宋体"/>
          <w:b/>
          <w:color w:val="auto"/>
          <w:szCs w:val="21"/>
          <w:highlight w:val="none"/>
        </w:rPr>
      </w:pPr>
    </w:p>
    <w:p w14:paraId="451ECF6F">
      <w:pPr>
        <w:snapToGrid w:val="0"/>
        <w:spacing w:before="50" w:after="120" w:afterLines="50" w:line="360" w:lineRule="auto"/>
        <w:jc w:val="left"/>
        <w:rPr>
          <w:rFonts w:ascii="宋体" w:hAnsi="宋体" w:cs="宋体"/>
          <w:b/>
          <w:color w:val="auto"/>
          <w:szCs w:val="21"/>
          <w:highlight w:val="none"/>
        </w:rPr>
      </w:pPr>
    </w:p>
    <w:p w14:paraId="64C7384C">
      <w:pPr>
        <w:snapToGrid w:val="0"/>
        <w:spacing w:before="50" w:after="120" w:afterLines="50" w:line="360" w:lineRule="auto"/>
        <w:jc w:val="left"/>
        <w:rPr>
          <w:rFonts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szCs w:val="21"/>
          <w:highlight w:val="none"/>
        </w:rPr>
        <w:t>10.1供应商直接控股股东信息表</w:t>
      </w:r>
    </w:p>
    <w:tbl>
      <w:tblPr>
        <w:tblStyle w:val="19"/>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44F3B741">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58A4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89D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66B4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11DE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FA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57A75F4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BF450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CD81CF">
            <w:pPr>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E90BB6">
            <w:pPr>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83E7C9">
            <w:pPr>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F5D754">
            <w:pPr>
              <w:spacing w:line="360" w:lineRule="auto"/>
              <w:jc w:val="center"/>
              <w:rPr>
                <w:rFonts w:ascii="宋体" w:hAnsi="宋体" w:cs="宋体"/>
                <w:color w:val="auto"/>
                <w:szCs w:val="21"/>
                <w:highlight w:val="none"/>
              </w:rPr>
            </w:pPr>
          </w:p>
        </w:tc>
      </w:tr>
      <w:tr w14:paraId="06CB61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1824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9501BF">
            <w:pPr>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F1AF1E">
            <w:pPr>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0D127B">
            <w:pPr>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3081EC">
            <w:pPr>
              <w:spacing w:line="360" w:lineRule="auto"/>
              <w:jc w:val="center"/>
              <w:rPr>
                <w:rFonts w:ascii="宋体" w:hAnsi="宋体" w:cs="宋体"/>
                <w:color w:val="auto"/>
                <w:szCs w:val="21"/>
                <w:highlight w:val="none"/>
              </w:rPr>
            </w:pPr>
          </w:p>
        </w:tc>
      </w:tr>
      <w:tr w14:paraId="2E60A66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2F51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6ABD73">
            <w:pPr>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BFF9AD">
            <w:pPr>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2B112C">
            <w:pPr>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AB5004">
            <w:pPr>
              <w:spacing w:line="360" w:lineRule="auto"/>
              <w:jc w:val="center"/>
              <w:rPr>
                <w:rFonts w:ascii="宋体" w:hAnsi="宋体" w:cs="宋体"/>
                <w:color w:val="auto"/>
                <w:szCs w:val="21"/>
                <w:highlight w:val="none"/>
              </w:rPr>
            </w:pPr>
          </w:p>
        </w:tc>
      </w:tr>
      <w:tr w14:paraId="773F5DB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FCB7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88BC42">
            <w:pPr>
              <w:spacing w:line="360" w:lineRule="auto"/>
              <w:jc w:val="center"/>
              <w:rPr>
                <w:rFonts w:ascii="宋体" w:hAnsi="宋体" w:cs="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F628AD">
            <w:pPr>
              <w:spacing w:line="360" w:lineRule="auto"/>
              <w:jc w:val="center"/>
              <w:rPr>
                <w:rFonts w:ascii="宋体" w:hAnsi="宋体" w:cs="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067400">
            <w:pPr>
              <w:spacing w:line="360" w:lineRule="auto"/>
              <w:jc w:val="center"/>
              <w:rPr>
                <w:rFonts w:ascii="宋体" w:hAnsi="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0F8894">
            <w:pPr>
              <w:spacing w:line="360" w:lineRule="auto"/>
              <w:jc w:val="center"/>
              <w:rPr>
                <w:rFonts w:ascii="宋体" w:hAnsi="宋体" w:cs="宋体"/>
                <w:color w:val="auto"/>
                <w:szCs w:val="21"/>
                <w:highlight w:val="none"/>
              </w:rPr>
            </w:pPr>
          </w:p>
        </w:tc>
      </w:tr>
    </w:tbl>
    <w:p w14:paraId="227926A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47BAF93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5C52A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6B9D54E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4F1D3A4D">
      <w:pPr>
        <w:snapToGrid w:val="0"/>
        <w:spacing w:line="360" w:lineRule="auto"/>
        <w:jc w:val="left"/>
        <w:rPr>
          <w:rFonts w:ascii="宋体" w:hAnsi="宋体" w:cs="宋体"/>
          <w:color w:val="auto"/>
          <w:szCs w:val="21"/>
          <w:highlight w:val="none"/>
        </w:rPr>
      </w:pPr>
    </w:p>
    <w:p w14:paraId="23A4355E">
      <w:pPr>
        <w:snapToGrid w:val="0"/>
        <w:spacing w:line="360" w:lineRule="auto"/>
        <w:jc w:val="left"/>
        <w:rPr>
          <w:rFonts w:ascii="宋体" w:hAnsi="宋体" w:cs="宋体"/>
          <w:color w:val="auto"/>
          <w:szCs w:val="21"/>
          <w:highlight w:val="none"/>
        </w:rPr>
      </w:pPr>
    </w:p>
    <w:p w14:paraId="6EF928ED">
      <w:pPr>
        <w:snapToGrid w:val="0"/>
        <w:spacing w:line="360" w:lineRule="auto"/>
        <w:jc w:val="left"/>
        <w:rPr>
          <w:rFonts w:ascii="宋体" w:hAnsi="宋体" w:cs="宋体"/>
          <w:color w:val="auto"/>
          <w:szCs w:val="21"/>
          <w:highlight w:val="none"/>
        </w:rPr>
      </w:pPr>
    </w:p>
    <w:p w14:paraId="5264CFA4">
      <w:pPr>
        <w:snapToGrid w:val="0"/>
        <w:spacing w:line="360" w:lineRule="auto"/>
        <w:jc w:val="left"/>
        <w:rPr>
          <w:rFonts w:ascii="宋体" w:hAnsi="宋体" w:cs="宋体"/>
          <w:color w:val="auto"/>
          <w:szCs w:val="21"/>
          <w:highlight w:val="none"/>
        </w:rPr>
      </w:pPr>
    </w:p>
    <w:p w14:paraId="2C24C3A5">
      <w:pPr>
        <w:snapToGrid w:val="0"/>
        <w:spacing w:line="360" w:lineRule="auto"/>
        <w:jc w:val="left"/>
        <w:rPr>
          <w:rFonts w:ascii="宋体" w:hAnsi="宋体" w:cs="宋体"/>
          <w:color w:val="auto"/>
          <w:szCs w:val="21"/>
          <w:highlight w:val="none"/>
        </w:rPr>
      </w:pPr>
    </w:p>
    <w:p w14:paraId="2491B105">
      <w:pPr>
        <w:snapToGrid w:val="0"/>
        <w:spacing w:line="360" w:lineRule="auto"/>
        <w:ind w:firstLine="4410" w:firstLineChars="21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5947B91C">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19F37734">
      <w:pPr>
        <w:snapToGrid w:val="0"/>
        <w:jc w:val="left"/>
        <w:rPr>
          <w:rFonts w:ascii="宋体" w:hAnsi="宋体" w:cs="宋体"/>
          <w:color w:val="auto"/>
          <w:szCs w:val="21"/>
          <w:highlight w:val="none"/>
        </w:rPr>
      </w:pPr>
      <w:r>
        <w:rPr>
          <w:rFonts w:hint="eastAsia" w:ascii="宋体" w:hAnsi="宋体" w:cs="宋体"/>
          <w:b/>
          <w:color w:val="auto"/>
          <w:sz w:val="28"/>
          <w:szCs w:val="28"/>
          <w:highlight w:val="none"/>
        </w:rPr>
        <w:br w:type="page"/>
      </w:r>
      <w:r>
        <w:rPr>
          <w:rFonts w:hint="eastAsia" w:ascii="宋体" w:hAnsi="宋体" w:cs="宋体"/>
          <w:color w:val="auto"/>
          <w:szCs w:val="21"/>
          <w:highlight w:val="none"/>
        </w:rPr>
        <w:t>10.2供应商直接管理关系信息表</w:t>
      </w:r>
    </w:p>
    <w:tbl>
      <w:tblPr>
        <w:tblStyle w:val="19"/>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286CBB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D58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EB61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0D1C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82A4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7F460C0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0C45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1B9FAB">
            <w:pPr>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704991">
            <w:pPr>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B59E35">
            <w:pPr>
              <w:spacing w:line="360" w:lineRule="auto"/>
              <w:jc w:val="center"/>
              <w:rPr>
                <w:rFonts w:ascii="宋体" w:hAnsi="宋体" w:cs="宋体"/>
                <w:color w:val="auto"/>
                <w:szCs w:val="21"/>
                <w:highlight w:val="none"/>
              </w:rPr>
            </w:pPr>
          </w:p>
        </w:tc>
      </w:tr>
      <w:tr w14:paraId="1B466CE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4EA49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73819E">
            <w:pPr>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27A652">
            <w:pPr>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DD72E0">
            <w:pPr>
              <w:spacing w:line="360" w:lineRule="auto"/>
              <w:jc w:val="center"/>
              <w:rPr>
                <w:rFonts w:ascii="宋体" w:hAnsi="宋体" w:cs="宋体"/>
                <w:color w:val="auto"/>
                <w:szCs w:val="21"/>
                <w:highlight w:val="none"/>
              </w:rPr>
            </w:pPr>
          </w:p>
        </w:tc>
      </w:tr>
      <w:tr w14:paraId="757813B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2F9BB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FEDEB">
            <w:pPr>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1E062">
            <w:pPr>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0DCE32">
            <w:pPr>
              <w:spacing w:line="360" w:lineRule="auto"/>
              <w:jc w:val="center"/>
              <w:rPr>
                <w:rFonts w:ascii="宋体" w:hAnsi="宋体" w:cs="宋体"/>
                <w:color w:val="auto"/>
                <w:szCs w:val="21"/>
                <w:highlight w:val="none"/>
              </w:rPr>
            </w:pPr>
          </w:p>
        </w:tc>
      </w:tr>
      <w:tr w14:paraId="7FA6347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C660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5BC2BD">
            <w:pPr>
              <w:spacing w:line="360" w:lineRule="auto"/>
              <w:jc w:val="center"/>
              <w:rPr>
                <w:rFonts w:ascii="宋体" w:hAnsi="宋体" w:cs="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2DC870">
            <w:pPr>
              <w:spacing w:line="360" w:lineRule="auto"/>
              <w:jc w:val="center"/>
              <w:rPr>
                <w:rFonts w:ascii="宋体" w:hAnsi="宋体" w:cs="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348340">
            <w:pPr>
              <w:spacing w:line="360" w:lineRule="auto"/>
              <w:jc w:val="center"/>
              <w:rPr>
                <w:rFonts w:ascii="宋体" w:hAnsi="宋体" w:cs="宋体"/>
                <w:color w:val="auto"/>
                <w:szCs w:val="21"/>
                <w:highlight w:val="none"/>
              </w:rPr>
            </w:pPr>
          </w:p>
        </w:tc>
      </w:tr>
    </w:tbl>
    <w:p w14:paraId="22EC5C3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668B931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043749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5E392BD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123ABEEF">
      <w:pPr>
        <w:snapToGrid w:val="0"/>
        <w:spacing w:line="360" w:lineRule="auto"/>
        <w:jc w:val="left"/>
        <w:rPr>
          <w:rFonts w:ascii="宋体" w:hAnsi="宋体" w:cs="宋体"/>
          <w:color w:val="auto"/>
          <w:szCs w:val="21"/>
          <w:highlight w:val="none"/>
        </w:rPr>
      </w:pPr>
    </w:p>
    <w:p w14:paraId="20E609D9">
      <w:pPr>
        <w:snapToGrid w:val="0"/>
        <w:spacing w:line="360" w:lineRule="auto"/>
        <w:jc w:val="left"/>
        <w:rPr>
          <w:rFonts w:ascii="宋体" w:hAnsi="宋体" w:cs="宋体"/>
          <w:color w:val="auto"/>
          <w:szCs w:val="21"/>
          <w:highlight w:val="none"/>
        </w:rPr>
      </w:pPr>
    </w:p>
    <w:p w14:paraId="5061CA68">
      <w:pPr>
        <w:snapToGrid w:val="0"/>
        <w:spacing w:line="360" w:lineRule="auto"/>
        <w:jc w:val="left"/>
        <w:rPr>
          <w:rFonts w:ascii="宋体" w:hAnsi="宋体" w:cs="宋体"/>
          <w:color w:val="auto"/>
          <w:szCs w:val="21"/>
          <w:highlight w:val="none"/>
        </w:rPr>
      </w:pPr>
    </w:p>
    <w:p w14:paraId="6F804E50">
      <w:pPr>
        <w:snapToGrid w:val="0"/>
        <w:spacing w:line="360" w:lineRule="auto"/>
        <w:jc w:val="left"/>
        <w:rPr>
          <w:rFonts w:ascii="宋体" w:hAnsi="宋体" w:cs="宋体"/>
          <w:color w:val="auto"/>
          <w:szCs w:val="21"/>
          <w:highlight w:val="none"/>
        </w:rPr>
      </w:pPr>
    </w:p>
    <w:p w14:paraId="60F090C5">
      <w:pPr>
        <w:snapToGrid w:val="0"/>
        <w:spacing w:line="360" w:lineRule="auto"/>
        <w:jc w:val="left"/>
        <w:rPr>
          <w:rFonts w:ascii="宋体" w:hAnsi="宋体" w:cs="宋体"/>
          <w:color w:val="auto"/>
          <w:szCs w:val="21"/>
          <w:highlight w:val="none"/>
        </w:rPr>
      </w:pPr>
    </w:p>
    <w:p w14:paraId="18FA4F7C">
      <w:pPr>
        <w:snapToGrid w:val="0"/>
        <w:spacing w:line="360" w:lineRule="auto"/>
        <w:jc w:val="left"/>
        <w:rPr>
          <w:rFonts w:ascii="宋体" w:hAnsi="宋体" w:cs="宋体"/>
          <w:color w:val="auto"/>
          <w:szCs w:val="21"/>
          <w:highlight w:val="none"/>
        </w:rPr>
      </w:pPr>
    </w:p>
    <w:p w14:paraId="37FE8841">
      <w:pPr>
        <w:snapToGrid w:val="0"/>
        <w:spacing w:line="360" w:lineRule="auto"/>
        <w:jc w:val="left"/>
        <w:rPr>
          <w:rFonts w:ascii="宋体" w:hAnsi="宋体" w:cs="宋体"/>
          <w:color w:val="auto"/>
          <w:szCs w:val="21"/>
          <w:highlight w:val="none"/>
        </w:rPr>
      </w:pPr>
    </w:p>
    <w:p w14:paraId="220F7574">
      <w:pPr>
        <w:snapToGrid w:val="0"/>
        <w:spacing w:line="360" w:lineRule="auto"/>
        <w:jc w:val="left"/>
        <w:rPr>
          <w:rFonts w:ascii="宋体" w:hAnsi="宋体" w:cs="宋体"/>
          <w:color w:val="auto"/>
          <w:szCs w:val="21"/>
          <w:highlight w:val="none"/>
        </w:rPr>
      </w:pPr>
    </w:p>
    <w:p w14:paraId="6C1C5341">
      <w:pPr>
        <w:snapToGrid w:val="0"/>
        <w:spacing w:line="360" w:lineRule="auto"/>
        <w:ind w:firstLine="4410" w:firstLineChars="210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01C0ABA2">
      <w:pPr>
        <w:snapToGrid w:val="0"/>
        <w:spacing w:line="360" w:lineRule="auto"/>
        <w:ind w:firstLine="4515" w:firstLineChars="2150"/>
        <w:rPr>
          <w:rFonts w:ascii="宋体" w:hAnsi="宋体" w:cs="宋体"/>
          <w:color w:val="auto"/>
          <w:szCs w:val="21"/>
          <w:highlight w:val="none"/>
        </w:rPr>
      </w:pPr>
      <w:r>
        <w:rPr>
          <w:rFonts w:hint="eastAsia" w:ascii="宋体" w:hAnsi="宋体" w:cs="宋体"/>
          <w:color w:val="auto"/>
          <w:szCs w:val="21"/>
          <w:highlight w:val="none"/>
        </w:rPr>
        <w:t>日期：  年  月   日</w:t>
      </w:r>
    </w:p>
    <w:p w14:paraId="39FE666F">
      <w:pPr>
        <w:pStyle w:val="11"/>
        <w:tabs>
          <w:tab w:val="left" w:pos="2127"/>
        </w:tabs>
        <w:spacing w:line="340" w:lineRule="exact"/>
        <w:rPr>
          <w:rFonts w:hAnsi="宋体" w:cs="宋体"/>
          <w:color w:val="auto"/>
          <w:highlight w:val="none"/>
        </w:rPr>
      </w:pPr>
    </w:p>
    <w:p w14:paraId="14CAE601">
      <w:pPr>
        <w:snapToGrid w:val="0"/>
        <w:spacing w:before="50" w:after="120" w:afterLines="50" w:line="440" w:lineRule="exact"/>
        <w:jc w:val="left"/>
        <w:rPr>
          <w:rFonts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color w:val="auto"/>
          <w:szCs w:val="21"/>
          <w:highlight w:val="none"/>
        </w:rPr>
        <w:t>11．磋商保证金缴纳证明。</w:t>
      </w:r>
      <w:r>
        <w:rPr>
          <w:rFonts w:hint="eastAsia" w:ascii="宋体" w:hAnsi="宋体" w:cs="宋体"/>
          <w:b/>
          <w:color w:val="auto"/>
          <w:szCs w:val="21"/>
          <w:highlight w:val="none"/>
        </w:rPr>
        <w:t>（如采购文件有要求时提供）</w:t>
      </w:r>
    </w:p>
    <w:p w14:paraId="5D15250B">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以转账、电汇形式缴纳的，提供转账、电汇凭证扫描件或复印件（网银可提供截图）加盖</w:t>
      </w:r>
      <w:r>
        <w:rPr>
          <w:rFonts w:hint="eastAsia" w:ascii="宋体" w:hAnsi="宋体" w:cs="宋体"/>
          <w:color w:val="auto"/>
          <w:szCs w:val="21"/>
          <w:highlight w:val="none"/>
        </w:rPr>
        <w:t>供应商电子签章</w:t>
      </w:r>
      <w:r>
        <w:rPr>
          <w:rFonts w:hint="eastAsia" w:ascii="宋体" w:hAnsi="宋体" w:cs="宋体"/>
          <w:color w:val="auto"/>
          <w:highlight w:val="none"/>
        </w:rPr>
        <w:t>；</w:t>
      </w:r>
    </w:p>
    <w:p w14:paraId="00026BB8">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以其他非现金形式缴纳的，提供原件扫描件或复印件加盖</w:t>
      </w:r>
      <w:r>
        <w:rPr>
          <w:rFonts w:hint="eastAsia" w:ascii="宋体" w:hAnsi="宋体" w:cs="宋体"/>
          <w:color w:val="auto"/>
          <w:szCs w:val="21"/>
          <w:highlight w:val="none"/>
        </w:rPr>
        <w:t>供应商电子签章</w:t>
      </w:r>
      <w:r>
        <w:rPr>
          <w:rFonts w:hint="eastAsia" w:ascii="宋体" w:hAnsi="宋体" w:cs="宋体"/>
          <w:color w:val="auto"/>
          <w:highlight w:val="none"/>
        </w:rPr>
        <w:t>。</w:t>
      </w:r>
    </w:p>
    <w:p w14:paraId="6F4E4A0A">
      <w:pPr>
        <w:snapToGrid w:val="0"/>
        <w:spacing w:before="50" w:after="120" w:afterLines="50" w:line="440" w:lineRule="exact"/>
        <w:jc w:val="left"/>
        <w:rPr>
          <w:rFonts w:ascii="宋体" w:hAnsi="宋体" w:cs="宋体"/>
          <w:color w:val="auto"/>
          <w:highlight w:val="none"/>
        </w:rPr>
      </w:pPr>
    </w:p>
    <w:p w14:paraId="17299CA2">
      <w:pPr>
        <w:snapToGrid w:val="0"/>
        <w:spacing w:before="50" w:after="120" w:afterLines="50"/>
        <w:jc w:val="left"/>
        <w:rPr>
          <w:rFonts w:ascii="宋体" w:hAnsi="宋体" w:cs="宋体"/>
          <w:color w:val="auto"/>
          <w:szCs w:val="21"/>
          <w:highlight w:val="none"/>
        </w:rPr>
      </w:pPr>
      <w:r>
        <w:rPr>
          <w:rFonts w:hint="eastAsia" w:ascii="宋体" w:hAnsi="宋体" w:cs="宋体"/>
          <w:color w:val="auto"/>
          <w:szCs w:val="21"/>
          <w:highlight w:val="none"/>
        </w:rPr>
        <w:t>12．供应商认为应当要提交的资格证明材料。</w:t>
      </w:r>
    </w:p>
    <w:p w14:paraId="56D19469">
      <w:pPr>
        <w:rPr>
          <w:rFonts w:ascii="宋体" w:hAnsi="宋体" w:cs="宋体"/>
          <w:color w:val="auto"/>
          <w:szCs w:val="21"/>
          <w:highlight w:val="none"/>
        </w:rPr>
      </w:pPr>
      <w:r>
        <w:rPr>
          <w:rFonts w:hint="eastAsia" w:ascii="宋体" w:hAnsi="宋体" w:cs="宋体"/>
          <w:color w:val="auto"/>
          <w:szCs w:val="21"/>
          <w:highlight w:val="none"/>
        </w:rPr>
        <w:br w:type="page"/>
      </w:r>
    </w:p>
    <w:p w14:paraId="2BED07EC">
      <w:pPr>
        <w:widowControl/>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附件一：</w:t>
      </w:r>
    </w:p>
    <w:p w14:paraId="2EE8BC83">
      <w:pPr>
        <w:widowControl/>
        <w:jc w:val="center"/>
        <w:rPr>
          <w:rFonts w:ascii="宋体" w:hAnsi="宋体" w:cs="宋体"/>
          <w:b/>
          <w:bCs/>
          <w:color w:val="auto"/>
          <w:highlight w:val="none"/>
        </w:rPr>
      </w:pPr>
      <w:r>
        <w:rPr>
          <w:rFonts w:hint="eastAsia" w:ascii="宋体" w:hAnsi="宋体" w:cs="宋体"/>
          <w:b/>
          <w:bCs/>
          <w:color w:val="auto"/>
          <w:kern w:val="0"/>
          <w:sz w:val="36"/>
          <w:szCs w:val="36"/>
          <w:highlight w:val="none"/>
        </w:rPr>
        <w:t>政府采购项目投标资格承诺函</w:t>
      </w:r>
    </w:p>
    <w:p w14:paraId="5B8108EF">
      <w:pPr>
        <w:snapToGrid w:val="0"/>
        <w:spacing w:before="50" w:after="120" w:afterLines="50"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 xml:space="preserve">本公司郑重承诺，根据《中华人民共和国政府采购法》第二十二条的规定，本公司为参加政府采购活动的合格供应商。即本公司同时满足以下条件： </w:t>
      </w:r>
    </w:p>
    <w:p w14:paraId="52BF0D79">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 xml:space="preserve">1.具有独立承担民事责任的能力。 </w:t>
      </w:r>
    </w:p>
    <w:p w14:paraId="191CA431">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 xml:space="preserve">2.具有良好的商业信誉和健全的财务会计制度。 </w:t>
      </w:r>
    </w:p>
    <w:p w14:paraId="271884B0">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 xml:space="preserve">3.具有履行合同所必需的设备和专业技术能力。 </w:t>
      </w:r>
    </w:p>
    <w:p w14:paraId="40156292">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 xml:space="preserve">4.有依法缴纳税收和社会保障资金的良好记录。 </w:t>
      </w:r>
    </w:p>
    <w:p w14:paraId="68BE9A6E">
      <w:pPr>
        <w:snapToGrid w:val="0"/>
        <w:spacing w:before="50" w:after="120" w:afterLines="50" w:line="440" w:lineRule="exact"/>
        <w:jc w:val="left"/>
        <w:rPr>
          <w:rFonts w:ascii="宋体" w:hAnsi="宋体" w:cs="宋体"/>
          <w:color w:val="auto"/>
          <w:highlight w:val="none"/>
        </w:rPr>
      </w:pPr>
      <w:r>
        <w:rPr>
          <w:rFonts w:hint="eastAsia" w:ascii="宋体" w:hAnsi="宋体" w:cs="宋体"/>
          <w:color w:val="auto"/>
          <w:highlight w:val="none"/>
        </w:rPr>
        <w:t xml:space="preserve">5. 提交响应文件截止日期前三年内，在经营活动中没有重大违法记录。 </w:t>
      </w:r>
    </w:p>
    <w:p w14:paraId="26E04E33">
      <w:pPr>
        <w:snapToGrid w:val="0"/>
        <w:spacing w:before="50" w:after="120" w:afterLines="50"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 xml:space="preserve">本公司对上述承诺的真实性负责，并接受政府采购、税务、社会保障等监督管理部门、采购文件规定的资格审查机构、社会公众的监督和检查。如有虚假，将依法承担相应责任。 </w:t>
      </w:r>
    </w:p>
    <w:p w14:paraId="4582442D">
      <w:pPr>
        <w:snapToGrid w:val="0"/>
        <w:spacing w:before="50" w:after="120" w:afterLines="50" w:line="440" w:lineRule="exact"/>
        <w:jc w:val="left"/>
        <w:rPr>
          <w:rFonts w:ascii="宋体" w:hAnsi="宋体" w:cs="宋体"/>
          <w:color w:val="auto"/>
          <w:highlight w:val="none"/>
        </w:rPr>
      </w:pPr>
    </w:p>
    <w:p w14:paraId="17BBC281">
      <w:pPr>
        <w:snapToGrid w:val="0"/>
        <w:spacing w:before="50" w:after="120" w:afterLines="50" w:line="440" w:lineRule="exact"/>
        <w:ind w:firstLine="4216" w:firstLineChars="2000"/>
        <w:jc w:val="left"/>
        <w:rPr>
          <w:rFonts w:ascii="宋体" w:hAnsi="宋体" w:cs="宋体"/>
          <w:b/>
          <w:bCs/>
          <w:color w:val="auto"/>
          <w:highlight w:val="none"/>
          <w:u w:val="single"/>
        </w:rPr>
      </w:pPr>
      <w:r>
        <w:rPr>
          <w:rFonts w:hint="eastAsia" w:ascii="宋体" w:hAnsi="宋体" w:cs="宋体"/>
          <w:b/>
          <w:bCs/>
          <w:color w:val="auto"/>
          <w:highlight w:val="none"/>
        </w:rPr>
        <w:t>供应商名称（盖章）：</w:t>
      </w:r>
    </w:p>
    <w:p w14:paraId="5D82C2E8">
      <w:pPr>
        <w:snapToGrid w:val="0"/>
        <w:spacing w:before="50" w:after="120" w:afterLines="50" w:line="440" w:lineRule="exact"/>
        <w:ind w:firstLine="4006" w:firstLineChars="1900"/>
        <w:jc w:val="left"/>
        <w:rPr>
          <w:rFonts w:ascii="宋体" w:hAnsi="宋体" w:cs="宋体"/>
          <w:b/>
          <w:bCs/>
          <w:color w:val="auto"/>
          <w:highlight w:val="none"/>
          <w:u w:val="single"/>
        </w:rPr>
      </w:pPr>
      <w:r>
        <w:rPr>
          <w:rFonts w:hint="eastAsia" w:ascii="宋体" w:hAnsi="宋体" w:cs="宋体"/>
          <w:b/>
          <w:bCs/>
          <w:color w:val="auto"/>
          <w:highlight w:val="none"/>
        </w:rPr>
        <w:t>法定代表人（签名）：</w:t>
      </w:r>
    </w:p>
    <w:p w14:paraId="31561E67">
      <w:pPr>
        <w:snapToGrid w:val="0"/>
        <w:spacing w:before="50" w:after="120" w:afterLines="50" w:line="440" w:lineRule="exact"/>
        <w:ind w:firstLine="4200" w:firstLineChars="2000"/>
        <w:jc w:val="left"/>
        <w:rPr>
          <w:rFonts w:ascii="宋体" w:hAnsi="宋体" w:cs="宋体"/>
          <w:color w:val="auto"/>
          <w:highlight w:val="none"/>
        </w:rPr>
      </w:pPr>
      <w:r>
        <w:rPr>
          <w:rFonts w:hint="eastAsia" w:ascii="宋体" w:hAnsi="宋体" w:cs="宋体"/>
          <w:color w:val="auto"/>
          <w:highlight w:val="none"/>
        </w:rPr>
        <w:t>日期： 年 月   日</w:t>
      </w:r>
    </w:p>
    <w:p w14:paraId="3E6ACC35">
      <w:pPr>
        <w:snapToGrid w:val="0"/>
        <w:spacing w:before="50" w:after="120" w:afterLines="50" w:line="440" w:lineRule="exact"/>
        <w:jc w:val="left"/>
        <w:rPr>
          <w:rFonts w:ascii="宋体" w:hAnsi="宋体" w:cs="宋体"/>
          <w:color w:val="auto"/>
          <w:highlight w:val="none"/>
        </w:rPr>
      </w:pPr>
    </w:p>
    <w:p w14:paraId="5B4B61A4">
      <w:pPr>
        <w:snapToGrid w:val="0"/>
        <w:spacing w:before="50" w:after="120" w:afterLines="50" w:line="440" w:lineRule="exact"/>
        <w:jc w:val="left"/>
        <w:rPr>
          <w:rFonts w:ascii="宋体" w:hAnsi="宋体" w:cs="宋体"/>
          <w:color w:val="auto"/>
          <w:highlight w:val="none"/>
        </w:rPr>
      </w:pPr>
    </w:p>
    <w:p w14:paraId="66FFBB56">
      <w:pPr>
        <w:snapToGrid w:val="0"/>
        <w:spacing w:before="50" w:after="120" w:afterLines="50" w:line="440" w:lineRule="exact"/>
        <w:jc w:val="left"/>
        <w:rPr>
          <w:rFonts w:ascii="宋体" w:hAnsi="宋体" w:cs="宋体"/>
          <w:b/>
          <w:bCs/>
          <w:color w:val="auto"/>
          <w:sz w:val="44"/>
          <w:szCs w:val="44"/>
          <w:highlight w:val="none"/>
        </w:rPr>
      </w:pPr>
    </w:p>
    <w:p w14:paraId="46045CCE">
      <w:pPr>
        <w:pStyle w:val="7"/>
        <w:overflowPunct w:val="0"/>
        <w:ind w:firstLine="0"/>
        <w:outlineLvl w:val="1"/>
        <w:rPr>
          <w:rFonts w:ascii="宋体" w:hAnsi="宋体" w:cs="宋体"/>
          <w:b/>
          <w:bCs/>
          <w:color w:val="auto"/>
          <w:sz w:val="44"/>
          <w:szCs w:val="44"/>
          <w:highlight w:val="none"/>
          <w:u w:val="single"/>
        </w:rPr>
      </w:pPr>
      <w:r>
        <w:rPr>
          <w:rFonts w:hint="eastAsia" w:ascii="宋体" w:hAnsi="宋体" w:cs="宋体"/>
          <w:b/>
          <w:bCs/>
          <w:color w:val="auto"/>
          <w:sz w:val="44"/>
          <w:szCs w:val="44"/>
          <w:highlight w:val="none"/>
        </w:rPr>
        <w:t>应附</w:t>
      </w:r>
      <w:r>
        <w:rPr>
          <w:rFonts w:hint="eastAsia" w:ascii="宋体" w:hAnsi="宋体" w:cs="宋体"/>
          <w:b/>
          <w:bCs/>
          <w:color w:val="auto"/>
          <w:sz w:val="44"/>
          <w:szCs w:val="44"/>
          <w:highlight w:val="none"/>
          <w:u w:val="single"/>
        </w:rPr>
        <w:t>：</w:t>
      </w:r>
      <w:r>
        <w:rPr>
          <w:rFonts w:hint="eastAsia" w:ascii="宋体" w:hAnsi="宋体" w:cs="宋体"/>
          <w:b/>
          <w:bCs/>
          <w:i/>
          <w:iCs/>
          <w:color w:val="auto"/>
          <w:sz w:val="44"/>
          <w:szCs w:val="44"/>
          <w:highlight w:val="none"/>
          <w:u w:val="single"/>
        </w:rPr>
        <w:t>供应商有效的营业执照复印件以及法人身份证复印件并加盖公章。</w:t>
      </w:r>
    </w:p>
    <w:p w14:paraId="128E6DEE">
      <w:pPr>
        <w:rPr>
          <w:rFonts w:ascii="宋体" w:hAnsi="宋体" w:cs="宋体"/>
          <w:color w:val="auto"/>
          <w:highlight w:val="none"/>
        </w:rPr>
      </w:pPr>
      <w:r>
        <w:rPr>
          <w:rFonts w:hint="eastAsia" w:ascii="宋体" w:hAnsi="宋体" w:cs="宋体"/>
          <w:b/>
          <w:bCs/>
          <w:color w:val="auto"/>
          <w:sz w:val="44"/>
          <w:szCs w:val="44"/>
          <w:highlight w:val="none"/>
        </w:rPr>
        <w:br w:type="page"/>
      </w:r>
    </w:p>
    <w:p w14:paraId="6298D004">
      <w:pPr>
        <w:snapToGrid w:val="0"/>
        <w:spacing w:before="50" w:after="120" w:afterLines="50" w:line="400" w:lineRule="exact"/>
        <w:jc w:val="left"/>
        <w:rPr>
          <w:rFonts w:ascii="宋体" w:hAnsi="宋体" w:cs="宋体"/>
          <w:bCs/>
          <w:color w:val="auto"/>
          <w:sz w:val="24"/>
          <w:highlight w:val="none"/>
        </w:rPr>
      </w:pPr>
    </w:p>
    <w:p w14:paraId="7C70B455">
      <w:pPr>
        <w:snapToGrid w:val="0"/>
        <w:spacing w:before="120" w:beforeLines="50" w:after="50" w:line="440" w:lineRule="exact"/>
        <w:jc w:val="center"/>
        <w:outlineLvl w:val="1"/>
        <w:rPr>
          <w:rFonts w:ascii="宋体" w:hAnsi="宋体" w:cs="宋体"/>
          <w:bCs/>
          <w:color w:val="auto"/>
          <w:sz w:val="24"/>
          <w:highlight w:val="none"/>
        </w:rPr>
      </w:pPr>
      <w:r>
        <w:rPr>
          <w:rFonts w:hint="eastAsia" w:ascii="宋体" w:hAnsi="宋体" w:cs="宋体"/>
          <w:bCs/>
          <w:color w:val="auto"/>
          <w:sz w:val="24"/>
          <w:highlight w:val="none"/>
        </w:rPr>
        <w:t>第二部分 商务技术文件</w:t>
      </w:r>
    </w:p>
    <w:p w14:paraId="6251A5B0">
      <w:pPr>
        <w:jc w:val="center"/>
        <w:rPr>
          <w:rFonts w:ascii="宋体" w:hAnsi="宋体" w:cs="宋体"/>
          <w:bCs/>
          <w:color w:val="auto"/>
          <w:sz w:val="24"/>
          <w:highlight w:val="none"/>
        </w:rPr>
      </w:pPr>
      <w:r>
        <w:rPr>
          <w:rFonts w:hint="eastAsia" w:ascii="宋体" w:hAnsi="宋体" w:cs="宋体"/>
          <w:color w:val="auto"/>
          <w:highlight w:val="none"/>
        </w:rPr>
        <w:t>（本商务技术文件供应商可自行编写，也可参照下述提纲编写）</w:t>
      </w:r>
    </w:p>
    <w:p w14:paraId="60D8F7BA">
      <w:pPr>
        <w:snapToGrid w:val="0"/>
        <w:spacing w:before="50" w:after="120" w:afterLines="50"/>
        <w:jc w:val="left"/>
        <w:rPr>
          <w:rFonts w:ascii="宋体" w:hAnsi="宋体" w:cs="宋体"/>
          <w:color w:val="auto"/>
          <w:szCs w:val="21"/>
          <w:highlight w:val="none"/>
        </w:rPr>
      </w:pPr>
    </w:p>
    <w:p w14:paraId="66BC061E">
      <w:pPr>
        <w:rPr>
          <w:rFonts w:ascii="宋体" w:hAnsi="宋体" w:cs="宋体"/>
          <w:b/>
          <w:bCs/>
          <w:color w:val="auto"/>
          <w:szCs w:val="21"/>
          <w:highlight w:val="none"/>
        </w:rPr>
      </w:pPr>
      <w:r>
        <w:rPr>
          <w:rFonts w:hint="eastAsia" w:ascii="宋体" w:hAnsi="宋体" w:cs="宋体"/>
          <w:b/>
          <w:bCs/>
          <w:color w:val="auto"/>
          <w:szCs w:val="21"/>
          <w:highlight w:val="none"/>
        </w:rPr>
        <w:t>1．对本项目第二章《采购需求》技术要求的响应表：</w:t>
      </w:r>
    </w:p>
    <w:tbl>
      <w:tblPr>
        <w:tblStyle w:val="19"/>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481EB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7E76645">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76884C97">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DE12939">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271E2D1">
            <w:pPr>
              <w:snapToGrid w:val="0"/>
              <w:spacing w:before="120" w:beforeLines="50"/>
              <w:jc w:val="center"/>
              <w:rPr>
                <w:rFonts w:ascii="宋体" w:hAnsi="宋体" w:cs="宋体"/>
                <w:color w:val="auto"/>
                <w:szCs w:val="21"/>
                <w:highlight w:val="none"/>
              </w:rPr>
            </w:pPr>
            <w:r>
              <w:rPr>
                <w:rFonts w:hint="eastAsia" w:ascii="宋体" w:hAnsi="宋体" w:cs="宋体"/>
                <w:color w:val="auto"/>
                <w:highlight w:val="none"/>
              </w:rPr>
              <w:t>偏离</w:t>
            </w:r>
            <w:r>
              <w:rPr>
                <w:rFonts w:hint="eastAsia" w:ascii="宋体" w:hAnsi="宋体" w:cs="宋体"/>
                <w:color w:val="auto"/>
                <w:szCs w:val="21"/>
                <w:highlight w:val="none"/>
              </w:rPr>
              <w:t>说明</w:t>
            </w:r>
          </w:p>
        </w:tc>
      </w:tr>
      <w:tr w14:paraId="365AD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9B959FF">
            <w:pPr>
              <w:snapToGrid w:val="0"/>
              <w:spacing w:before="120"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3740B4F8">
            <w:pPr>
              <w:snapToGrid w:val="0"/>
              <w:spacing w:before="120"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9A153F5">
            <w:pPr>
              <w:snapToGrid w:val="0"/>
              <w:spacing w:before="120"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4ED1655">
            <w:pPr>
              <w:snapToGrid w:val="0"/>
              <w:spacing w:before="120" w:beforeLines="50"/>
              <w:jc w:val="center"/>
              <w:rPr>
                <w:rFonts w:ascii="宋体" w:hAnsi="宋体" w:cs="宋体"/>
                <w:color w:val="auto"/>
                <w:szCs w:val="21"/>
                <w:highlight w:val="none"/>
              </w:rPr>
            </w:pPr>
          </w:p>
        </w:tc>
      </w:tr>
      <w:tr w14:paraId="2899A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8A3426D">
            <w:pPr>
              <w:snapToGrid w:val="0"/>
              <w:spacing w:before="120"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D538BE3">
            <w:pPr>
              <w:snapToGrid w:val="0"/>
              <w:spacing w:before="120"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5721ED68">
            <w:pPr>
              <w:snapToGrid w:val="0"/>
              <w:spacing w:before="120"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B4899D8">
            <w:pPr>
              <w:snapToGrid w:val="0"/>
              <w:spacing w:before="120" w:beforeLines="50"/>
              <w:jc w:val="center"/>
              <w:rPr>
                <w:rFonts w:ascii="宋体" w:hAnsi="宋体" w:cs="宋体"/>
                <w:color w:val="auto"/>
                <w:szCs w:val="21"/>
                <w:highlight w:val="none"/>
              </w:rPr>
            </w:pPr>
          </w:p>
        </w:tc>
      </w:tr>
      <w:tr w14:paraId="71766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1032AD3">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46065609">
            <w:pPr>
              <w:snapToGrid w:val="0"/>
              <w:spacing w:before="120"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D43502A">
            <w:pPr>
              <w:snapToGrid w:val="0"/>
              <w:spacing w:before="120"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56DAB36">
            <w:pPr>
              <w:snapToGrid w:val="0"/>
              <w:spacing w:before="120" w:beforeLines="50"/>
              <w:jc w:val="center"/>
              <w:rPr>
                <w:rFonts w:ascii="宋体" w:hAnsi="宋体" w:cs="宋体"/>
                <w:color w:val="auto"/>
                <w:szCs w:val="21"/>
                <w:highlight w:val="none"/>
              </w:rPr>
            </w:pPr>
          </w:p>
        </w:tc>
      </w:tr>
      <w:tr w14:paraId="46ED1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3CBFFD">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471577C4">
            <w:pPr>
              <w:snapToGrid w:val="0"/>
              <w:spacing w:before="120"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FEE22DA">
            <w:pPr>
              <w:snapToGrid w:val="0"/>
              <w:spacing w:before="120"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47DF55D">
            <w:pPr>
              <w:snapToGrid w:val="0"/>
              <w:spacing w:before="120" w:beforeLines="50"/>
              <w:jc w:val="center"/>
              <w:rPr>
                <w:rFonts w:ascii="宋体" w:hAnsi="宋体" w:cs="宋体"/>
                <w:color w:val="auto"/>
                <w:szCs w:val="21"/>
                <w:highlight w:val="none"/>
              </w:rPr>
            </w:pPr>
          </w:p>
        </w:tc>
      </w:tr>
    </w:tbl>
    <w:p w14:paraId="5BD77A1D">
      <w:pPr>
        <w:rPr>
          <w:rFonts w:ascii="宋体" w:hAnsi="宋体" w:cs="宋体"/>
          <w:color w:val="auto"/>
          <w:szCs w:val="21"/>
          <w:highlight w:val="none"/>
        </w:rPr>
      </w:pPr>
    </w:p>
    <w:p w14:paraId="25D47550">
      <w:pPr>
        <w:pStyle w:val="11"/>
        <w:tabs>
          <w:tab w:val="left" w:pos="2127"/>
        </w:tabs>
        <w:spacing w:line="340" w:lineRule="exact"/>
        <w:jc w:val="left"/>
        <w:rPr>
          <w:rFonts w:hAnsi="宋体" w:cs="宋体"/>
          <w:color w:val="auto"/>
          <w:highlight w:val="none"/>
        </w:rPr>
      </w:pPr>
      <w:r>
        <w:rPr>
          <w:rFonts w:hint="eastAsia" w:hAnsi="宋体" w:cs="宋体"/>
          <w:color w:val="auto"/>
          <w:highlight w:val="none"/>
        </w:rPr>
        <w:t>注：（1）本表应对采购文件第二章《采购需求》中所列技术要求进行响应，并根据响应情况在“偏离说明”栏填写正偏离或负偏离及原因，完全符合的填写“无偏离”。</w:t>
      </w:r>
    </w:p>
    <w:p w14:paraId="7D89D69A">
      <w:pPr>
        <w:rPr>
          <w:rFonts w:ascii="宋体" w:hAnsi="宋体" w:cs="宋体"/>
          <w:color w:val="auto"/>
          <w:highlight w:val="none"/>
        </w:rPr>
      </w:pPr>
      <w:r>
        <w:rPr>
          <w:rFonts w:hint="eastAsia" w:ascii="宋体" w:hAnsi="宋体" w:cs="宋体"/>
          <w:color w:val="auto"/>
          <w:highlight w:val="none"/>
        </w:rPr>
        <w:t>（2）第二章《采购需求》中的总体要求无需响应。</w:t>
      </w:r>
    </w:p>
    <w:p w14:paraId="67FB3B7C">
      <w:pPr>
        <w:rPr>
          <w:rFonts w:ascii="宋体" w:hAnsi="宋体" w:cs="宋体"/>
          <w:color w:val="auto"/>
          <w:highlight w:val="none"/>
        </w:rPr>
      </w:pPr>
      <w:r>
        <w:rPr>
          <w:rFonts w:hint="eastAsia" w:ascii="宋体" w:hAnsi="宋体" w:cs="宋体"/>
          <w:color w:val="auto"/>
          <w:highlight w:val="none"/>
        </w:rPr>
        <w:t>（3）偏离认定说明详见评审方法及标准。</w:t>
      </w:r>
    </w:p>
    <w:p w14:paraId="5CA675D5">
      <w:pPr>
        <w:rPr>
          <w:rFonts w:ascii="宋体" w:hAnsi="宋体" w:cs="宋体"/>
          <w:color w:val="auto"/>
          <w:highlight w:val="none"/>
        </w:rPr>
      </w:pPr>
      <w:r>
        <w:rPr>
          <w:rFonts w:hint="eastAsia" w:ascii="宋体" w:hAnsi="宋体" w:cs="宋体"/>
          <w:color w:val="auto"/>
          <w:highlight w:val="none"/>
        </w:rPr>
        <w:t>（4）本表可扩展。</w:t>
      </w:r>
    </w:p>
    <w:p w14:paraId="1939BB56">
      <w:pPr>
        <w:rPr>
          <w:rFonts w:ascii="宋体" w:hAnsi="宋体" w:cs="宋体"/>
          <w:color w:val="auto"/>
          <w:szCs w:val="21"/>
          <w:highlight w:val="none"/>
        </w:rPr>
      </w:pPr>
    </w:p>
    <w:p w14:paraId="502EC9E7">
      <w:pPr>
        <w:rPr>
          <w:rFonts w:ascii="宋体" w:hAnsi="宋体" w:cs="宋体"/>
          <w:color w:val="auto"/>
          <w:spacing w:val="20"/>
          <w:szCs w:val="21"/>
          <w:highlight w:val="none"/>
          <w:u w:val="single"/>
        </w:rPr>
      </w:pPr>
    </w:p>
    <w:p w14:paraId="34749EA9">
      <w:pPr>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14:paraId="7B579180">
      <w:pPr>
        <w:rPr>
          <w:rFonts w:ascii="宋体" w:hAnsi="宋体" w:cs="宋体"/>
          <w:color w:val="auto"/>
          <w:spacing w:val="20"/>
          <w:szCs w:val="21"/>
          <w:highlight w:val="none"/>
          <w:u w:val="single"/>
        </w:rPr>
      </w:pPr>
    </w:p>
    <w:p w14:paraId="076C13E5">
      <w:pPr>
        <w:rPr>
          <w:rFonts w:ascii="宋体" w:hAnsi="宋体" w:cs="宋体"/>
          <w:color w:val="auto"/>
          <w:spacing w:val="20"/>
          <w:szCs w:val="21"/>
          <w:highlight w:val="none"/>
          <w:u w:val="single"/>
        </w:rPr>
      </w:pPr>
    </w:p>
    <w:p w14:paraId="06CC3A39">
      <w:pPr>
        <w:snapToGrid w:val="0"/>
        <w:spacing w:before="50" w:after="120" w:afterLines="50"/>
        <w:jc w:val="left"/>
        <w:rPr>
          <w:rFonts w:ascii="宋体" w:hAnsi="宋体" w:cs="宋体"/>
          <w:color w:val="auto"/>
          <w:szCs w:val="21"/>
          <w:highlight w:val="none"/>
        </w:rPr>
      </w:pPr>
    </w:p>
    <w:p w14:paraId="7D3B7E34">
      <w:pPr>
        <w:rPr>
          <w:rFonts w:ascii="宋体" w:hAnsi="宋体" w:cs="宋体"/>
          <w:b/>
          <w:bCs/>
          <w:color w:val="auto"/>
          <w:highlight w:val="none"/>
        </w:rPr>
      </w:pPr>
      <w:r>
        <w:rPr>
          <w:rFonts w:hint="eastAsia" w:ascii="宋体" w:hAnsi="宋体" w:cs="宋体"/>
          <w:b/>
          <w:bCs/>
          <w:color w:val="auto"/>
          <w:highlight w:val="none"/>
        </w:rPr>
        <w:br w:type="page"/>
      </w:r>
    </w:p>
    <w:p w14:paraId="5683CEC5">
      <w:pPr>
        <w:rPr>
          <w:rFonts w:hint="eastAsia" w:ascii="宋体" w:hAnsi="宋体" w:cs="宋体"/>
          <w:b/>
          <w:bCs/>
          <w:color w:val="auto"/>
          <w:szCs w:val="21"/>
          <w:highlight w:val="none"/>
        </w:rPr>
      </w:pPr>
      <w:r>
        <w:rPr>
          <w:rFonts w:hint="eastAsia" w:ascii="宋体" w:hAnsi="宋体" w:cs="宋体"/>
          <w:b/>
          <w:bCs/>
          <w:color w:val="auto"/>
          <w:szCs w:val="21"/>
          <w:highlight w:val="none"/>
        </w:rPr>
        <w:t>2.项目实施人员一览表</w:t>
      </w:r>
    </w:p>
    <w:p w14:paraId="7900CE8C">
      <w:pPr>
        <w:widowControl/>
        <w:kinsoku w:val="0"/>
        <w:autoSpaceDE w:val="0"/>
        <w:autoSpaceDN w:val="0"/>
        <w:adjustRightInd w:val="0"/>
        <w:snapToGrid w:val="0"/>
        <w:spacing w:line="68" w:lineRule="exact"/>
        <w:jc w:val="left"/>
        <w:textAlignment w:val="baseline"/>
        <w:rPr>
          <w:rFonts w:ascii="Arial" w:hAnsi="Arial" w:cs="Arial"/>
          <w:snapToGrid w:val="0"/>
          <w:color w:val="auto"/>
          <w:kern w:val="0"/>
          <w:szCs w:val="21"/>
          <w:highlight w:val="none"/>
        </w:rPr>
      </w:pPr>
    </w:p>
    <w:tbl>
      <w:tblPr>
        <w:tblStyle w:val="19"/>
        <w:tblW w:w="957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1150"/>
        <w:gridCol w:w="1150"/>
        <w:gridCol w:w="2463"/>
        <w:gridCol w:w="1350"/>
        <w:gridCol w:w="1552"/>
        <w:gridCol w:w="856"/>
      </w:tblGrid>
      <w:tr w14:paraId="20259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056" w:type="dxa"/>
            <w:noWrap w:val="0"/>
            <w:vAlign w:val="top"/>
          </w:tcPr>
          <w:p w14:paraId="6B37B7F8">
            <w:pPr>
              <w:widowControl/>
              <w:kinsoku w:val="0"/>
              <w:autoSpaceDE w:val="0"/>
              <w:autoSpaceDN w:val="0"/>
              <w:adjustRightInd w:val="0"/>
              <w:snapToGrid w:val="0"/>
              <w:spacing w:before="78" w:line="219" w:lineRule="auto"/>
              <w:jc w:val="center"/>
              <w:textAlignment w:val="baseline"/>
              <w:rPr>
                <w:rFonts w:hint="eastAsia" w:ascii="宋体" w:hAnsi="宋体" w:eastAsia="宋体" w:cs="宋体"/>
                <w:snapToGrid w:val="0"/>
                <w:color w:val="auto"/>
                <w:spacing w:val="-5"/>
                <w:kern w:val="0"/>
                <w:sz w:val="21"/>
                <w:szCs w:val="21"/>
                <w:highlight w:val="none"/>
                <w:lang w:eastAsia="zh-CN"/>
              </w:rPr>
            </w:pPr>
            <w:r>
              <w:rPr>
                <w:rFonts w:hint="eastAsia" w:ascii="宋体" w:hAnsi="宋体" w:cs="宋体"/>
                <w:snapToGrid w:val="0"/>
                <w:color w:val="auto"/>
                <w:spacing w:val="-5"/>
                <w:kern w:val="0"/>
                <w:sz w:val="21"/>
                <w:szCs w:val="21"/>
                <w:highlight w:val="none"/>
                <w:lang w:eastAsia="zh-CN"/>
              </w:rPr>
              <w:t>序号</w:t>
            </w:r>
          </w:p>
        </w:tc>
        <w:tc>
          <w:tcPr>
            <w:tcW w:w="1150" w:type="dxa"/>
            <w:noWrap w:val="0"/>
            <w:vAlign w:val="top"/>
          </w:tcPr>
          <w:p w14:paraId="2FF524BB">
            <w:pPr>
              <w:widowControl/>
              <w:kinsoku w:val="0"/>
              <w:autoSpaceDE w:val="0"/>
              <w:autoSpaceDN w:val="0"/>
              <w:adjustRightInd w:val="0"/>
              <w:snapToGrid w:val="0"/>
              <w:spacing w:before="78" w:line="219" w:lineRule="auto"/>
              <w:jc w:val="center"/>
              <w:textAlignment w:val="baseline"/>
              <w:rPr>
                <w:rFonts w:ascii="宋体" w:hAnsi="宋体" w:cs="宋体"/>
                <w:snapToGrid w:val="0"/>
                <w:color w:val="auto"/>
                <w:kern w:val="0"/>
                <w:sz w:val="21"/>
                <w:szCs w:val="21"/>
                <w:highlight w:val="none"/>
                <w:lang w:eastAsia="en-US"/>
              </w:rPr>
            </w:pPr>
            <w:r>
              <w:rPr>
                <w:rFonts w:hint="eastAsia" w:ascii="宋体" w:hAnsi="宋体" w:cs="宋体"/>
                <w:snapToGrid w:val="0"/>
                <w:color w:val="auto"/>
                <w:kern w:val="0"/>
                <w:sz w:val="21"/>
                <w:szCs w:val="21"/>
                <w:highlight w:val="none"/>
                <w:lang w:eastAsia="en-US"/>
              </w:rPr>
              <w:t>姓名</w:t>
            </w:r>
          </w:p>
        </w:tc>
        <w:tc>
          <w:tcPr>
            <w:tcW w:w="1150" w:type="dxa"/>
            <w:noWrap w:val="0"/>
            <w:vAlign w:val="top"/>
          </w:tcPr>
          <w:p w14:paraId="1D7C200D">
            <w:pPr>
              <w:widowControl/>
              <w:kinsoku w:val="0"/>
              <w:autoSpaceDE w:val="0"/>
              <w:autoSpaceDN w:val="0"/>
              <w:adjustRightInd w:val="0"/>
              <w:snapToGrid w:val="0"/>
              <w:spacing w:before="78" w:line="219" w:lineRule="auto"/>
              <w:ind w:left="402"/>
              <w:jc w:val="left"/>
              <w:textAlignment w:val="baseline"/>
              <w:rPr>
                <w:rFonts w:ascii="宋体" w:hAnsi="宋体" w:cs="宋体"/>
                <w:snapToGrid w:val="0"/>
                <w:color w:val="auto"/>
                <w:kern w:val="0"/>
                <w:sz w:val="21"/>
                <w:szCs w:val="21"/>
                <w:highlight w:val="none"/>
                <w:lang w:eastAsia="en-US"/>
              </w:rPr>
            </w:pPr>
            <w:r>
              <w:rPr>
                <w:rFonts w:hint="eastAsia" w:ascii="宋体" w:hAnsi="宋体" w:cs="宋体"/>
                <w:snapToGrid w:val="0"/>
                <w:color w:val="auto"/>
                <w:spacing w:val="-6"/>
                <w:kern w:val="0"/>
                <w:sz w:val="21"/>
                <w:szCs w:val="21"/>
                <w:highlight w:val="none"/>
                <w:lang w:eastAsia="en-US"/>
              </w:rPr>
              <w:t>职务</w:t>
            </w:r>
          </w:p>
        </w:tc>
        <w:tc>
          <w:tcPr>
            <w:tcW w:w="2463" w:type="dxa"/>
            <w:noWrap w:val="0"/>
            <w:vAlign w:val="top"/>
          </w:tcPr>
          <w:p w14:paraId="406E5ACB">
            <w:pPr>
              <w:widowControl/>
              <w:kinsoku w:val="0"/>
              <w:autoSpaceDE w:val="0"/>
              <w:autoSpaceDN w:val="0"/>
              <w:adjustRightInd w:val="0"/>
              <w:snapToGrid w:val="0"/>
              <w:spacing w:before="152" w:line="219" w:lineRule="auto"/>
              <w:jc w:val="left"/>
              <w:textAlignment w:val="baseline"/>
              <w:rPr>
                <w:rFonts w:ascii="宋体" w:hAnsi="宋体" w:cs="宋体"/>
                <w:snapToGrid w:val="0"/>
                <w:color w:val="auto"/>
                <w:kern w:val="0"/>
                <w:sz w:val="21"/>
                <w:szCs w:val="21"/>
                <w:highlight w:val="none"/>
                <w:lang w:eastAsia="en-US"/>
              </w:rPr>
            </w:pPr>
            <w:r>
              <w:rPr>
                <w:rFonts w:hint="eastAsia" w:ascii="宋体" w:hAnsi="宋体" w:cs="宋体"/>
                <w:snapToGrid w:val="0"/>
                <w:color w:val="auto"/>
                <w:spacing w:val="-2"/>
                <w:kern w:val="0"/>
                <w:sz w:val="21"/>
                <w:szCs w:val="21"/>
                <w:highlight w:val="none"/>
              </w:rPr>
              <w:t>专业技术资格</w:t>
            </w:r>
            <w:r>
              <w:rPr>
                <w:rFonts w:hint="eastAsia" w:ascii="宋体" w:hAnsi="宋体" w:cs="宋体"/>
                <w:snapToGrid w:val="0"/>
                <w:color w:val="auto"/>
                <w:spacing w:val="-3"/>
                <w:kern w:val="0"/>
                <w:sz w:val="21"/>
                <w:szCs w:val="21"/>
                <w:highlight w:val="none"/>
              </w:rPr>
              <w:t>（职称）或者职</w:t>
            </w:r>
            <w:r>
              <w:rPr>
                <w:rFonts w:hint="eastAsia" w:ascii="宋体" w:hAnsi="宋体" w:cs="宋体"/>
                <w:snapToGrid w:val="0"/>
                <w:color w:val="auto"/>
                <w:spacing w:val="-2"/>
                <w:kern w:val="0"/>
                <w:sz w:val="21"/>
                <w:szCs w:val="21"/>
                <w:highlight w:val="none"/>
              </w:rPr>
              <w:t>业资格或者执业</w:t>
            </w:r>
            <w:r>
              <w:rPr>
                <w:rFonts w:hint="eastAsia" w:ascii="宋体" w:hAnsi="宋体" w:cs="宋体"/>
                <w:snapToGrid w:val="0"/>
                <w:color w:val="auto"/>
                <w:spacing w:val="-3"/>
                <w:kern w:val="0"/>
                <w:sz w:val="21"/>
                <w:szCs w:val="21"/>
                <w:highlight w:val="none"/>
              </w:rPr>
              <w:t>资格证或者其他</w:t>
            </w:r>
            <w:r>
              <w:rPr>
                <w:rFonts w:hint="eastAsia" w:ascii="宋体" w:hAnsi="宋体" w:cs="宋体"/>
                <w:snapToGrid w:val="0"/>
                <w:color w:val="auto"/>
                <w:spacing w:val="-5"/>
                <w:kern w:val="0"/>
                <w:sz w:val="21"/>
                <w:szCs w:val="21"/>
                <w:highlight w:val="none"/>
                <w:lang w:eastAsia="en-US"/>
              </w:rPr>
              <w:t>证书</w:t>
            </w:r>
          </w:p>
        </w:tc>
        <w:tc>
          <w:tcPr>
            <w:tcW w:w="1350" w:type="dxa"/>
            <w:noWrap w:val="0"/>
            <w:vAlign w:val="top"/>
          </w:tcPr>
          <w:p w14:paraId="22BFF7AF">
            <w:pPr>
              <w:widowControl/>
              <w:kinsoku w:val="0"/>
              <w:autoSpaceDE w:val="0"/>
              <w:autoSpaceDN w:val="0"/>
              <w:adjustRightInd w:val="0"/>
              <w:snapToGrid w:val="0"/>
              <w:spacing w:before="78" w:line="219" w:lineRule="auto"/>
              <w:ind w:left="237"/>
              <w:jc w:val="left"/>
              <w:textAlignment w:val="baseline"/>
              <w:rPr>
                <w:rFonts w:ascii="宋体" w:hAnsi="宋体" w:cs="宋体"/>
                <w:snapToGrid w:val="0"/>
                <w:color w:val="auto"/>
                <w:kern w:val="0"/>
                <w:sz w:val="21"/>
                <w:szCs w:val="21"/>
                <w:highlight w:val="none"/>
                <w:lang w:eastAsia="en-US"/>
              </w:rPr>
            </w:pPr>
            <w:r>
              <w:rPr>
                <w:rFonts w:hint="eastAsia" w:ascii="宋体" w:hAnsi="宋体" w:cs="宋体"/>
                <w:snapToGrid w:val="0"/>
                <w:color w:val="auto"/>
                <w:spacing w:val="-3"/>
                <w:kern w:val="0"/>
                <w:sz w:val="21"/>
                <w:szCs w:val="21"/>
                <w:highlight w:val="none"/>
                <w:lang w:eastAsia="en-US"/>
              </w:rPr>
              <w:t>证书编号</w:t>
            </w:r>
          </w:p>
        </w:tc>
        <w:tc>
          <w:tcPr>
            <w:tcW w:w="1552" w:type="dxa"/>
            <w:tcBorders>
              <w:right w:val="single" w:color="auto" w:sz="4" w:space="0"/>
            </w:tcBorders>
            <w:noWrap w:val="0"/>
            <w:vAlign w:val="top"/>
          </w:tcPr>
          <w:p w14:paraId="7ACEDA5A">
            <w:pPr>
              <w:widowControl/>
              <w:kinsoku w:val="0"/>
              <w:autoSpaceDE w:val="0"/>
              <w:autoSpaceDN w:val="0"/>
              <w:adjustRightInd w:val="0"/>
              <w:snapToGrid w:val="0"/>
              <w:spacing w:before="152" w:line="219" w:lineRule="auto"/>
              <w:ind w:left="279"/>
              <w:jc w:val="left"/>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spacing w:val="-2"/>
                <w:kern w:val="0"/>
                <w:sz w:val="21"/>
                <w:szCs w:val="21"/>
                <w:highlight w:val="none"/>
                <w:lang w:val="en-US" w:eastAsia="zh-CN"/>
              </w:rPr>
              <w:t>参加本单位工作时间</w:t>
            </w:r>
          </w:p>
        </w:tc>
        <w:tc>
          <w:tcPr>
            <w:tcW w:w="856" w:type="dxa"/>
            <w:tcBorders>
              <w:left w:val="single" w:color="auto" w:sz="4" w:space="0"/>
            </w:tcBorders>
            <w:noWrap w:val="0"/>
            <w:vAlign w:val="top"/>
          </w:tcPr>
          <w:p w14:paraId="62F92A26">
            <w:pPr>
              <w:widowControl/>
              <w:kinsoku w:val="0"/>
              <w:autoSpaceDE w:val="0"/>
              <w:autoSpaceDN w:val="0"/>
              <w:adjustRightInd w:val="0"/>
              <w:snapToGrid w:val="0"/>
              <w:spacing w:before="78" w:line="598" w:lineRule="exact"/>
              <w:ind w:left="188"/>
              <w:jc w:val="left"/>
              <w:textAlignment w:val="baseline"/>
              <w:rPr>
                <w:rFonts w:hint="default" w:ascii="宋体" w:hAnsi="宋体" w:eastAsia="宋体" w:cs="宋体"/>
                <w:snapToGrid w:val="0"/>
                <w:color w:val="auto"/>
                <w:spacing w:val="-4"/>
                <w:kern w:val="0"/>
                <w:sz w:val="21"/>
                <w:szCs w:val="21"/>
                <w:highlight w:val="none"/>
                <w:lang w:val="en-US" w:eastAsia="zh-CN"/>
              </w:rPr>
            </w:pPr>
            <w:r>
              <w:rPr>
                <w:rFonts w:hint="eastAsia" w:ascii="宋体" w:hAnsi="宋体" w:eastAsia="宋体" w:cs="宋体"/>
                <w:snapToGrid w:val="0"/>
                <w:color w:val="auto"/>
                <w:spacing w:val="-3"/>
                <w:kern w:val="0"/>
                <w:position w:val="27"/>
                <w:sz w:val="21"/>
                <w:szCs w:val="21"/>
                <w:highlight w:val="none"/>
                <w:lang w:val="en-US" w:eastAsia="zh-CN"/>
              </w:rPr>
              <w:t>备注</w:t>
            </w:r>
          </w:p>
        </w:tc>
      </w:tr>
      <w:tr w14:paraId="76ED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noWrap w:val="0"/>
            <w:vAlign w:val="top"/>
          </w:tcPr>
          <w:p w14:paraId="4FAA3CE4">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59D152A3">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0D772F7F">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2463" w:type="dxa"/>
            <w:noWrap w:val="0"/>
            <w:vAlign w:val="top"/>
          </w:tcPr>
          <w:p w14:paraId="4B3D84CA">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350" w:type="dxa"/>
            <w:noWrap w:val="0"/>
            <w:vAlign w:val="top"/>
          </w:tcPr>
          <w:p w14:paraId="70AD479A">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552" w:type="dxa"/>
            <w:tcBorders>
              <w:right w:val="single" w:color="auto" w:sz="4" w:space="0"/>
            </w:tcBorders>
            <w:noWrap w:val="0"/>
            <w:vAlign w:val="top"/>
          </w:tcPr>
          <w:p w14:paraId="7BC605D0">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856" w:type="dxa"/>
            <w:tcBorders>
              <w:left w:val="single" w:color="auto" w:sz="4" w:space="0"/>
            </w:tcBorders>
            <w:noWrap w:val="0"/>
            <w:vAlign w:val="top"/>
          </w:tcPr>
          <w:p w14:paraId="34E2C620">
            <w:pPr>
              <w:widowControl/>
              <w:kinsoku w:val="0"/>
              <w:autoSpaceDE w:val="0"/>
              <w:autoSpaceDN w:val="0"/>
              <w:adjustRightInd w:val="0"/>
              <w:snapToGrid w:val="0"/>
              <w:jc w:val="left"/>
              <w:textAlignment w:val="baseline"/>
              <w:rPr>
                <w:rFonts w:hint="default" w:ascii="Arial" w:hAnsi="Arial" w:eastAsia="宋体" w:cs="Arial"/>
                <w:snapToGrid w:val="0"/>
                <w:color w:val="auto"/>
                <w:kern w:val="0"/>
                <w:sz w:val="21"/>
                <w:szCs w:val="21"/>
                <w:highlight w:val="none"/>
                <w:lang w:val="en-US" w:eastAsia="zh-CN"/>
              </w:rPr>
            </w:pPr>
            <w:r>
              <w:rPr>
                <w:rFonts w:hint="eastAsia" w:ascii="Arial" w:hAnsi="Arial" w:cs="Arial"/>
                <w:snapToGrid w:val="0"/>
                <w:color w:val="auto"/>
                <w:kern w:val="0"/>
                <w:sz w:val="21"/>
                <w:szCs w:val="21"/>
                <w:highlight w:val="none"/>
                <w:lang w:val="en-US" w:eastAsia="zh-CN"/>
              </w:rPr>
              <w:t>技术负责人</w:t>
            </w:r>
          </w:p>
        </w:tc>
      </w:tr>
      <w:tr w14:paraId="6F476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noWrap w:val="0"/>
            <w:vAlign w:val="top"/>
          </w:tcPr>
          <w:p w14:paraId="22339159">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0096C208">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5C4AD787">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2463" w:type="dxa"/>
            <w:noWrap w:val="0"/>
            <w:vAlign w:val="top"/>
          </w:tcPr>
          <w:p w14:paraId="48E98C1F">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350" w:type="dxa"/>
            <w:noWrap w:val="0"/>
            <w:vAlign w:val="top"/>
          </w:tcPr>
          <w:p w14:paraId="6CACC010">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552" w:type="dxa"/>
            <w:tcBorders>
              <w:right w:val="single" w:color="auto" w:sz="4" w:space="0"/>
            </w:tcBorders>
            <w:noWrap w:val="0"/>
            <w:vAlign w:val="top"/>
          </w:tcPr>
          <w:p w14:paraId="452145B0">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856" w:type="dxa"/>
            <w:tcBorders>
              <w:left w:val="single" w:color="auto" w:sz="4" w:space="0"/>
            </w:tcBorders>
            <w:noWrap w:val="0"/>
            <w:vAlign w:val="top"/>
          </w:tcPr>
          <w:p w14:paraId="6F7C4F74">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r>
      <w:tr w14:paraId="21D3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6" w:type="dxa"/>
            <w:noWrap w:val="0"/>
            <w:vAlign w:val="top"/>
          </w:tcPr>
          <w:p w14:paraId="620555D1">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57D85EF5">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65354E7F">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2463" w:type="dxa"/>
            <w:noWrap w:val="0"/>
            <w:vAlign w:val="top"/>
          </w:tcPr>
          <w:p w14:paraId="14C64BA2">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350" w:type="dxa"/>
            <w:noWrap w:val="0"/>
            <w:vAlign w:val="top"/>
          </w:tcPr>
          <w:p w14:paraId="3E120A68">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552" w:type="dxa"/>
            <w:tcBorders>
              <w:right w:val="single" w:color="auto" w:sz="4" w:space="0"/>
            </w:tcBorders>
            <w:noWrap w:val="0"/>
            <w:vAlign w:val="top"/>
          </w:tcPr>
          <w:p w14:paraId="61D49AC4">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856" w:type="dxa"/>
            <w:tcBorders>
              <w:left w:val="single" w:color="auto" w:sz="4" w:space="0"/>
            </w:tcBorders>
            <w:noWrap w:val="0"/>
            <w:vAlign w:val="top"/>
          </w:tcPr>
          <w:p w14:paraId="37BEB4A5">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r>
      <w:tr w14:paraId="6C858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6" w:type="dxa"/>
            <w:noWrap w:val="0"/>
            <w:vAlign w:val="top"/>
          </w:tcPr>
          <w:p w14:paraId="0A2C59AB">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01F30FA1">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150" w:type="dxa"/>
            <w:noWrap w:val="0"/>
            <w:vAlign w:val="top"/>
          </w:tcPr>
          <w:p w14:paraId="68F7C749">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2463" w:type="dxa"/>
            <w:noWrap w:val="0"/>
            <w:vAlign w:val="top"/>
          </w:tcPr>
          <w:p w14:paraId="1D600F40">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350" w:type="dxa"/>
            <w:noWrap w:val="0"/>
            <w:vAlign w:val="top"/>
          </w:tcPr>
          <w:p w14:paraId="542F3F0C">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1552" w:type="dxa"/>
            <w:tcBorders>
              <w:right w:val="single" w:color="auto" w:sz="4" w:space="0"/>
            </w:tcBorders>
            <w:noWrap w:val="0"/>
            <w:vAlign w:val="top"/>
          </w:tcPr>
          <w:p w14:paraId="028F7D9D">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c>
          <w:tcPr>
            <w:tcW w:w="856" w:type="dxa"/>
            <w:tcBorders>
              <w:left w:val="single" w:color="auto" w:sz="4" w:space="0"/>
            </w:tcBorders>
            <w:noWrap w:val="0"/>
            <w:vAlign w:val="top"/>
          </w:tcPr>
          <w:p w14:paraId="2285CF46">
            <w:pPr>
              <w:widowControl/>
              <w:kinsoku w:val="0"/>
              <w:autoSpaceDE w:val="0"/>
              <w:autoSpaceDN w:val="0"/>
              <w:adjustRightInd w:val="0"/>
              <w:snapToGrid w:val="0"/>
              <w:jc w:val="left"/>
              <w:textAlignment w:val="baseline"/>
              <w:rPr>
                <w:rFonts w:ascii="Arial" w:hAnsi="Arial" w:cs="Arial"/>
                <w:snapToGrid w:val="0"/>
                <w:color w:val="auto"/>
                <w:kern w:val="0"/>
                <w:sz w:val="21"/>
                <w:szCs w:val="21"/>
                <w:highlight w:val="none"/>
                <w:lang w:eastAsia="en-US"/>
              </w:rPr>
            </w:pPr>
          </w:p>
        </w:tc>
      </w:tr>
    </w:tbl>
    <w:p w14:paraId="2E4D45F3">
      <w:pPr>
        <w:widowControl/>
        <w:kinsoku w:val="0"/>
        <w:autoSpaceDE w:val="0"/>
        <w:autoSpaceDN w:val="0"/>
        <w:adjustRightInd w:val="0"/>
        <w:snapToGrid w:val="0"/>
        <w:spacing w:line="304" w:lineRule="auto"/>
        <w:jc w:val="left"/>
        <w:textAlignment w:val="baseline"/>
        <w:rPr>
          <w:rFonts w:ascii="Arial" w:hAnsi="Arial" w:cs="Arial"/>
          <w:snapToGrid w:val="0"/>
          <w:color w:val="auto"/>
          <w:kern w:val="0"/>
          <w:szCs w:val="21"/>
          <w:highlight w:val="none"/>
          <w:lang w:eastAsia="en-US"/>
        </w:rPr>
      </w:pPr>
    </w:p>
    <w:p w14:paraId="695280CF">
      <w:pPr>
        <w:widowControl/>
        <w:kinsoku w:val="0"/>
        <w:autoSpaceDE w:val="0"/>
        <w:autoSpaceDN w:val="0"/>
        <w:adjustRightInd w:val="0"/>
        <w:snapToGrid w:val="0"/>
        <w:spacing w:line="305" w:lineRule="auto"/>
        <w:jc w:val="left"/>
        <w:textAlignment w:val="baseline"/>
        <w:rPr>
          <w:rFonts w:ascii="Arial" w:hAnsi="Arial" w:cs="Arial"/>
          <w:snapToGrid w:val="0"/>
          <w:color w:val="auto"/>
          <w:kern w:val="0"/>
          <w:szCs w:val="21"/>
          <w:highlight w:val="none"/>
          <w:lang w:eastAsia="en-US"/>
        </w:rPr>
      </w:pPr>
    </w:p>
    <w:p w14:paraId="699E509E">
      <w:pPr>
        <w:widowControl/>
        <w:kinsoku w:val="0"/>
        <w:autoSpaceDE w:val="0"/>
        <w:autoSpaceDN w:val="0"/>
        <w:adjustRightInd w:val="0"/>
        <w:snapToGrid w:val="0"/>
        <w:spacing w:before="78" w:line="224" w:lineRule="auto"/>
        <w:ind w:left="122"/>
        <w:jc w:val="left"/>
        <w:textAlignment w:val="baseline"/>
        <w:rPr>
          <w:rFonts w:ascii="宋体" w:hAnsi="宋体" w:cs="宋体"/>
          <w:snapToGrid w:val="0"/>
          <w:color w:val="auto"/>
          <w:kern w:val="0"/>
          <w:sz w:val="21"/>
          <w:szCs w:val="21"/>
          <w:highlight w:val="none"/>
          <w:lang w:eastAsia="en-US"/>
        </w:rPr>
      </w:pPr>
      <w:r>
        <w:rPr>
          <w:rFonts w:hint="eastAsia" w:ascii="宋体" w:hAnsi="宋体" w:cs="宋体"/>
          <w:snapToGrid w:val="0"/>
          <w:color w:val="auto"/>
          <w:spacing w:val="-5"/>
          <w:kern w:val="0"/>
          <w:sz w:val="21"/>
          <w:szCs w:val="21"/>
          <w:highlight w:val="none"/>
          <w:lang w:eastAsia="en-US"/>
        </w:rPr>
        <w:t>注：</w:t>
      </w:r>
    </w:p>
    <w:p w14:paraId="558504EF">
      <w:pPr>
        <w:widowControl/>
        <w:kinsoku w:val="0"/>
        <w:autoSpaceDE w:val="0"/>
        <w:autoSpaceDN w:val="0"/>
        <w:adjustRightInd w:val="0"/>
        <w:snapToGrid w:val="0"/>
        <w:spacing w:before="230" w:line="518" w:lineRule="exact"/>
        <w:ind w:left="140"/>
        <w:jc w:val="left"/>
        <w:textAlignment w:val="baseline"/>
        <w:rPr>
          <w:rFonts w:ascii="宋体" w:hAnsi="宋体" w:cs="宋体"/>
          <w:snapToGrid w:val="0"/>
          <w:color w:val="auto"/>
          <w:kern w:val="0"/>
          <w:sz w:val="21"/>
          <w:szCs w:val="21"/>
          <w:highlight w:val="none"/>
        </w:rPr>
      </w:pPr>
      <w:r>
        <w:rPr>
          <w:rFonts w:ascii="宋体" w:hAnsi="宋体" w:cs="宋体"/>
          <w:snapToGrid w:val="0"/>
          <w:color w:val="auto"/>
          <w:spacing w:val="-1"/>
          <w:kern w:val="0"/>
          <w:position w:val="21"/>
          <w:sz w:val="21"/>
          <w:szCs w:val="21"/>
          <w:highlight w:val="none"/>
        </w:rPr>
        <w:t>1.</w:t>
      </w:r>
      <w:r>
        <w:rPr>
          <w:rFonts w:hint="eastAsia" w:ascii="宋体" w:hAnsi="宋体" w:cs="宋体"/>
          <w:snapToGrid w:val="0"/>
          <w:color w:val="auto"/>
          <w:spacing w:val="-1"/>
          <w:kern w:val="0"/>
          <w:position w:val="21"/>
          <w:sz w:val="21"/>
          <w:szCs w:val="21"/>
          <w:highlight w:val="none"/>
        </w:rPr>
        <w:t>在填写时，如本表格不适合供应商的实际情况，可根据本表格式自行制表填写。</w:t>
      </w:r>
    </w:p>
    <w:p w14:paraId="40E08B15">
      <w:pPr>
        <w:widowControl/>
        <w:kinsoku w:val="0"/>
        <w:autoSpaceDE w:val="0"/>
        <w:autoSpaceDN w:val="0"/>
        <w:adjustRightInd w:val="0"/>
        <w:snapToGrid w:val="0"/>
        <w:spacing w:before="1" w:line="218" w:lineRule="auto"/>
        <w:ind w:left="125"/>
        <w:jc w:val="left"/>
        <w:textAlignment w:val="baseline"/>
        <w:rPr>
          <w:rFonts w:ascii="宋体" w:hAnsi="宋体" w:cs="宋体"/>
          <w:snapToGrid w:val="0"/>
          <w:color w:val="auto"/>
          <w:kern w:val="0"/>
          <w:sz w:val="21"/>
          <w:szCs w:val="21"/>
          <w:highlight w:val="none"/>
        </w:rPr>
      </w:pPr>
      <w:r>
        <w:rPr>
          <w:rFonts w:ascii="宋体" w:hAnsi="宋体" w:cs="宋体"/>
          <w:snapToGrid w:val="0"/>
          <w:color w:val="auto"/>
          <w:spacing w:val="-1"/>
          <w:kern w:val="0"/>
          <w:sz w:val="21"/>
          <w:szCs w:val="21"/>
          <w:highlight w:val="none"/>
        </w:rPr>
        <w:t>2.</w:t>
      </w:r>
      <w:r>
        <w:rPr>
          <w:rFonts w:hint="eastAsia" w:ascii="宋体" w:hAnsi="宋体" w:cs="宋体"/>
          <w:snapToGrid w:val="0"/>
          <w:color w:val="auto"/>
          <w:spacing w:val="-1"/>
          <w:kern w:val="0"/>
          <w:sz w:val="21"/>
          <w:szCs w:val="21"/>
          <w:highlight w:val="none"/>
        </w:rPr>
        <w:t>供应商应当附本表所列证书的复印件并加盖供应商电子签章。</w:t>
      </w:r>
    </w:p>
    <w:p w14:paraId="78ED46E3">
      <w:pPr>
        <w:snapToGrid w:val="0"/>
        <w:spacing w:before="50" w:after="50" w:line="440" w:lineRule="exact"/>
        <w:rPr>
          <w:rFonts w:hint="eastAsia" w:ascii="宋体" w:hAnsi="宋体" w:cs="宋体"/>
          <w:color w:val="auto"/>
          <w:sz w:val="21"/>
          <w:szCs w:val="21"/>
          <w:highlight w:val="none"/>
        </w:rPr>
      </w:pPr>
    </w:p>
    <w:p w14:paraId="41015F73">
      <w:pPr>
        <w:snapToGrid w:val="0"/>
        <w:spacing w:before="50" w:after="50" w:line="440" w:lineRule="exact"/>
        <w:rPr>
          <w:rFonts w:ascii="宋体" w:hAnsi="宋体" w:cs="宋体"/>
          <w:color w:val="auto"/>
          <w:spacing w:val="20"/>
          <w:sz w:val="21"/>
          <w:szCs w:val="21"/>
          <w:highlight w:val="none"/>
        </w:rPr>
      </w:pPr>
      <w:r>
        <w:rPr>
          <w:rFonts w:hint="eastAsia" w:ascii="宋体" w:hAnsi="宋体" w:cs="宋体"/>
          <w:color w:val="auto"/>
          <w:sz w:val="21"/>
          <w:szCs w:val="21"/>
          <w:highlight w:val="none"/>
        </w:rPr>
        <w:t>供应商名称(电子签章)</w:t>
      </w:r>
      <w:r>
        <w:rPr>
          <w:rFonts w:hint="eastAsia" w:ascii="宋体" w:hAnsi="宋体" w:cs="宋体"/>
          <w:color w:val="auto"/>
          <w:spacing w:val="20"/>
          <w:sz w:val="21"/>
          <w:szCs w:val="21"/>
          <w:highlight w:val="none"/>
        </w:rPr>
        <w:t>：              日  期：</w:t>
      </w:r>
    </w:p>
    <w:p w14:paraId="600426A7">
      <w:pPr>
        <w:pStyle w:val="4"/>
        <w:rPr>
          <w:rFonts w:ascii="宋体" w:hAnsi="宋体" w:cs="宋体"/>
          <w:color w:val="auto"/>
          <w:spacing w:val="20"/>
          <w:szCs w:val="21"/>
          <w:highlight w:val="none"/>
        </w:rPr>
      </w:pPr>
    </w:p>
    <w:p w14:paraId="28EB4392">
      <w:pPr>
        <w:pStyle w:val="10"/>
        <w:rPr>
          <w:color w:val="auto"/>
          <w:highlight w:val="none"/>
        </w:rPr>
      </w:pPr>
    </w:p>
    <w:p w14:paraId="723FAAEB">
      <w:pPr>
        <w:rPr>
          <w:rFonts w:ascii="宋体" w:hAnsi="宋体" w:cs="宋体"/>
          <w:b/>
          <w:bCs/>
          <w:color w:val="auto"/>
          <w:highlight w:val="none"/>
        </w:rPr>
      </w:pPr>
    </w:p>
    <w:p w14:paraId="5DB9C648">
      <w:pPr>
        <w:numPr>
          <w:ilvl w:val="0"/>
          <w:numId w:val="0"/>
        </w:numPr>
        <w:snapToGrid w:val="0"/>
        <w:spacing w:before="50" w:after="120" w:afterLines="50"/>
        <w:ind w:leftChars="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供应商对本项目的</w:t>
      </w:r>
      <w:r>
        <w:rPr>
          <w:rFonts w:hint="eastAsia" w:ascii="宋体" w:hAnsi="宋体" w:eastAsia="宋体" w:cs="宋体"/>
          <w:b/>
          <w:bCs/>
          <w:color w:val="auto"/>
          <w:szCs w:val="21"/>
          <w:highlight w:val="none"/>
        </w:rPr>
        <w:t>总体目标及重难点</w:t>
      </w:r>
      <w:r>
        <w:rPr>
          <w:rFonts w:hint="eastAsia" w:ascii="宋体" w:hAnsi="宋体" w:eastAsia="宋体" w:cs="宋体"/>
          <w:b/>
          <w:bCs/>
          <w:color w:val="auto"/>
          <w:szCs w:val="21"/>
          <w:highlight w:val="none"/>
          <w:lang w:val="en-US" w:eastAsia="zh-CN"/>
        </w:rPr>
        <w:t>分析</w:t>
      </w:r>
      <w:r>
        <w:rPr>
          <w:rFonts w:hint="eastAsia" w:ascii="宋体" w:hAnsi="宋体" w:cs="宋体"/>
          <w:b/>
          <w:bCs/>
          <w:color w:val="auto"/>
          <w:szCs w:val="21"/>
          <w:highlight w:val="none"/>
        </w:rPr>
        <w:t>。</w:t>
      </w:r>
    </w:p>
    <w:p w14:paraId="5EB3946B">
      <w:pPr>
        <w:snapToGrid w:val="0"/>
        <w:spacing w:before="50" w:after="120" w:afterLines="50"/>
        <w:jc w:val="left"/>
        <w:rPr>
          <w:rFonts w:ascii="宋体" w:hAnsi="宋体" w:cs="宋体"/>
          <w:b/>
          <w:bCs/>
          <w:color w:val="auto"/>
          <w:szCs w:val="21"/>
          <w:highlight w:val="none"/>
        </w:rPr>
      </w:pPr>
    </w:p>
    <w:p w14:paraId="15453236">
      <w:pPr>
        <w:snapToGrid w:val="0"/>
        <w:spacing w:before="50" w:after="120" w:afterLines="50"/>
        <w:jc w:val="left"/>
        <w:rPr>
          <w:rFonts w:ascii="宋体" w:hAnsi="宋体" w:cs="宋体"/>
          <w:b/>
          <w:bCs/>
          <w:color w:val="auto"/>
          <w:szCs w:val="21"/>
          <w:highlight w:val="none"/>
        </w:rPr>
      </w:pPr>
      <w:r>
        <w:rPr>
          <w:rFonts w:hint="eastAsia" w:ascii="宋体" w:hAnsi="宋体" w:cs="宋体"/>
          <w:b/>
          <w:bCs/>
          <w:color w:val="auto"/>
          <w:szCs w:val="21"/>
          <w:highlight w:val="none"/>
        </w:rPr>
        <w:t>4．供应商对本项目的</w:t>
      </w:r>
      <w:r>
        <w:rPr>
          <w:rFonts w:hint="eastAsia" w:ascii="宋体" w:hAnsi="宋体" w:eastAsia="宋体" w:cs="宋体"/>
          <w:b/>
          <w:bCs/>
          <w:color w:val="auto"/>
          <w:szCs w:val="21"/>
          <w:highlight w:val="none"/>
        </w:rPr>
        <w:t>整体实施方案</w:t>
      </w:r>
      <w:r>
        <w:rPr>
          <w:rFonts w:hint="eastAsia" w:ascii="宋体" w:hAnsi="宋体" w:cs="宋体"/>
          <w:b/>
          <w:bCs/>
          <w:color w:val="auto"/>
          <w:szCs w:val="21"/>
          <w:highlight w:val="none"/>
        </w:rPr>
        <w:t>（结合本项目情况自行编制及供应商的自身情况；格式自拟）</w:t>
      </w:r>
    </w:p>
    <w:p w14:paraId="75EA1E21">
      <w:pPr>
        <w:snapToGrid w:val="0"/>
        <w:spacing w:before="50" w:after="120" w:afterLines="50"/>
        <w:jc w:val="left"/>
        <w:rPr>
          <w:rFonts w:ascii="宋体" w:hAnsi="宋体" w:cs="宋体"/>
          <w:b/>
          <w:bCs/>
          <w:color w:val="auto"/>
          <w:szCs w:val="21"/>
          <w:highlight w:val="none"/>
        </w:rPr>
      </w:pPr>
    </w:p>
    <w:p w14:paraId="5AEAF54F">
      <w:pPr>
        <w:snapToGrid w:val="0"/>
        <w:spacing w:before="50" w:after="120" w:afterLines="50"/>
        <w:jc w:val="left"/>
        <w:rPr>
          <w:rFonts w:ascii="宋体" w:hAnsi="宋体" w:cs="宋体"/>
          <w:b/>
          <w:bCs/>
          <w:color w:val="auto"/>
          <w:szCs w:val="21"/>
          <w:highlight w:val="none"/>
        </w:rPr>
      </w:pPr>
      <w:r>
        <w:rPr>
          <w:rFonts w:hint="eastAsia" w:ascii="宋体" w:hAnsi="宋体" w:cs="宋体"/>
          <w:b/>
          <w:bCs/>
          <w:color w:val="auto"/>
          <w:szCs w:val="21"/>
          <w:highlight w:val="none"/>
        </w:rPr>
        <w:t>5．供应商对本项目的</w:t>
      </w:r>
      <w:r>
        <w:rPr>
          <w:rFonts w:hint="eastAsia" w:ascii="宋体" w:hAnsi="宋体" w:eastAsia="宋体" w:cs="宋体"/>
          <w:b/>
          <w:bCs/>
          <w:color w:val="auto"/>
          <w:szCs w:val="21"/>
          <w:highlight w:val="none"/>
        </w:rPr>
        <w:t>项目投入产品、设备设施情况</w:t>
      </w:r>
      <w:r>
        <w:rPr>
          <w:rFonts w:hint="eastAsia" w:ascii="宋体" w:hAnsi="宋体" w:cs="宋体"/>
          <w:b/>
          <w:bCs/>
          <w:color w:val="auto"/>
          <w:szCs w:val="21"/>
          <w:highlight w:val="none"/>
        </w:rPr>
        <w:t>（结合本项目情况自行编制及供应商的自身情况；格式自拟）</w:t>
      </w:r>
    </w:p>
    <w:p w14:paraId="36962015">
      <w:pPr>
        <w:snapToGrid w:val="0"/>
        <w:spacing w:before="50" w:after="120" w:afterLines="50"/>
        <w:jc w:val="left"/>
        <w:rPr>
          <w:rFonts w:ascii="宋体" w:hAnsi="宋体" w:cs="宋体"/>
          <w:b/>
          <w:bCs/>
          <w:color w:val="auto"/>
          <w:szCs w:val="21"/>
          <w:highlight w:val="none"/>
        </w:rPr>
      </w:pPr>
    </w:p>
    <w:p w14:paraId="51A7FA33">
      <w:pPr>
        <w:numPr>
          <w:ilvl w:val="0"/>
          <w:numId w:val="0"/>
        </w:numPr>
        <w:snapToGrid w:val="0"/>
        <w:spacing w:before="50" w:after="120" w:afterLines="50"/>
        <w:ind w:left="0" w:leftChars="0" w:firstLine="0" w:firstLineChars="0"/>
        <w:jc w:val="left"/>
        <w:rPr>
          <w:rFonts w:hint="eastAsia"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Cs w:val="21"/>
          <w:highlight w:val="none"/>
        </w:rPr>
        <w:t>供应商对本项目的</w:t>
      </w:r>
      <w:r>
        <w:rPr>
          <w:rFonts w:hint="eastAsia" w:ascii="宋体" w:hAnsi="宋体" w:eastAsia="宋体" w:cs="宋体"/>
          <w:b/>
          <w:bCs/>
          <w:color w:val="auto"/>
          <w:szCs w:val="21"/>
          <w:highlight w:val="none"/>
        </w:rPr>
        <w:t>服务质量保证措施</w:t>
      </w:r>
      <w:r>
        <w:rPr>
          <w:rFonts w:hint="eastAsia" w:ascii="宋体" w:hAnsi="宋体" w:cs="宋体"/>
          <w:b/>
          <w:bCs/>
          <w:color w:val="auto"/>
          <w:szCs w:val="21"/>
          <w:highlight w:val="none"/>
        </w:rPr>
        <w:t>（结合本项目情况自行编制及供应商的自身情况；格式自拟）</w:t>
      </w:r>
    </w:p>
    <w:p w14:paraId="0C6B361C">
      <w:pPr>
        <w:numPr>
          <w:ilvl w:val="0"/>
          <w:numId w:val="0"/>
        </w:numPr>
        <w:snapToGrid w:val="0"/>
        <w:spacing w:before="50" w:after="120" w:afterLines="50"/>
        <w:ind w:left="0" w:leftChars="0" w:firstLine="0" w:firstLineChars="0"/>
        <w:jc w:val="left"/>
        <w:rPr>
          <w:rFonts w:hint="eastAsia" w:ascii="宋体" w:hAnsi="宋体" w:cs="宋体"/>
          <w:b/>
          <w:bCs/>
          <w:color w:val="auto"/>
          <w:kern w:val="2"/>
          <w:sz w:val="21"/>
          <w:szCs w:val="21"/>
          <w:highlight w:val="none"/>
          <w:lang w:val="en-US" w:eastAsia="zh-CN" w:bidi="ar-SA"/>
        </w:rPr>
      </w:pPr>
    </w:p>
    <w:p w14:paraId="08E84B15">
      <w:pPr>
        <w:numPr>
          <w:ilvl w:val="0"/>
          <w:numId w:val="0"/>
        </w:numPr>
        <w:snapToGrid w:val="0"/>
        <w:spacing w:before="50" w:after="120" w:afterLines="50"/>
        <w:ind w:left="0" w:leftChars="0" w:firstLine="0" w:firstLineChars="0"/>
        <w:jc w:val="left"/>
        <w:rPr>
          <w:rFonts w:hint="eastAsia" w:ascii="宋体" w:hAnsi="宋体" w:cs="宋体"/>
          <w:b/>
          <w:bCs/>
          <w:color w:val="auto"/>
          <w:szCs w:val="21"/>
          <w:highlight w:val="none"/>
        </w:rPr>
      </w:pPr>
      <w:r>
        <w:rPr>
          <w:rFonts w:hint="eastAsia" w:ascii="宋体" w:hAnsi="宋体" w:cs="宋体"/>
          <w:b/>
          <w:bCs/>
          <w:color w:val="auto"/>
          <w:kern w:val="2"/>
          <w:sz w:val="21"/>
          <w:szCs w:val="21"/>
          <w:highlight w:val="none"/>
          <w:lang w:val="en-US" w:eastAsia="zh-CN" w:bidi="ar-SA"/>
        </w:rPr>
        <w:t>7</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szCs w:val="21"/>
          <w:highlight w:val="none"/>
        </w:rPr>
        <w:t>供应商对本项目的宣传与培训计划（结合本项目情况自行编制及供应商的自身情况；格式自拟）</w:t>
      </w:r>
    </w:p>
    <w:p w14:paraId="46FECC8B">
      <w:pPr>
        <w:numPr>
          <w:ilvl w:val="0"/>
          <w:numId w:val="0"/>
        </w:numPr>
        <w:snapToGrid w:val="0"/>
        <w:spacing w:before="50" w:after="120" w:afterLines="50"/>
        <w:ind w:leftChars="0"/>
        <w:jc w:val="left"/>
        <w:rPr>
          <w:rFonts w:hint="eastAsia" w:ascii="宋体" w:hAnsi="宋体" w:cs="宋体"/>
          <w:b/>
          <w:bCs/>
          <w:color w:val="auto"/>
          <w:szCs w:val="21"/>
          <w:highlight w:val="none"/>
          <w:lang w:val="en-US" w:eastAsia="zh-CN"/>
        </w:rPr>
      </w:pPr>
    </w:p>
    <w:p w14:paraId="48CC847C">
      <w:pPr>
        <w:numPr>
          <w:ilvl w:val="0"/>
          <w:numId w:val="0"/>
        </w:numPr>
        <w:snapToGrid w:val="0"/>
        <w:spacing w:before="50" w:after="120" w:afterLines="50"/>
        <w:ind w:leftChars="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供应商对本项目的</w:t>
      </w:r>
      <w:r>
        <w:rPr>
          <w:rFonts w:hint="eastAsia" w:ascii="宋体" w:hAnsi="宋体" w:eastAsia="宋体" w:cs="宋体"/>
          <w:b/>
          <w:bCs/>
          <w:color w:val="auto"/>
          <w:szCs w:val="21"/>
          <w:highlight w:val="none"/>
        </w:rPr>
        <w:t>田间试验及效果监测点建立</w:t>
      </w:r>
      <w:r>
        <w:rPr>
          <w:rFonts w:hint="eastAsia" w:ascii="宋体" w:hAnsi="宋体" w:cs="宋体"/>
          <w:b/>
          <w:bCs/>
          <w:color w:val="auto"/>
          <w:szCs w:val="21"/>
          <w:highlight w:val="none"/>
        </w:rPr>
        <w:t>（结合本项目情况自行编制及供应商的自身情况；格式自拟）</w:t>
      </w:r>
    </w:p>
    <w:p w14:paraId="64CE4B90">
      <w:pPr>
        <w:snapToGrid w:val="0"/>
        <w:spacing w:before="50" w:after="120" w:afterLines="50"/>
        <w:jc w:val="left"/>
        <w:rPr>
          <w:rFonts w:ascii="宋体" w:hAnsi="宋体" w:cs="宋体"/>
          <w:b/>
          <w:bCs/>
          <w:color w:val="auto"/>
          <w:szCs w:val="21"/>
          <w:highlight w:val="none"/>
        </w:rPr>
      </w:pPr>
    </w:p>
    <w:p w14:paraId="43C56C1C">
      <w:pPr>
        <w:snapToGrid w:val="0"/>
        <w:spacing w:before="50" w:after="120" w:afterLines="5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.供应商需要说明的其他文件和说明。（如有，请提供）</w:t>
      </w:r>
    </w:p>
    <w:p w14:paraId="3DD42253">
      <w:pPr>
        <w:snapToGrid w:val="0"/>
        <w:spacing w:before="50" w:after="120" w:afterLines="50" w:line="440" w:lineRule="exact"/>
        <w:rPr>
          <w:rFonts w:ascii="宋体" w:hAnsi="宋体" w:cs="宋体"/>
          <w:color w:val="auto"/>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．对本项目第二章《采购需求》商务要求的响应表：</w:t>
      </w:r>
    </w:p>
    <w:tbl>
      <w:tblPr>
        <w:tblStyle w:val="19"/>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DCF3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1D98B2F">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CC788D9">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90EADCA">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响应文件响应内容（可注明所在页码）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43033639">
            <w:pPr>
              <w:snapToGrid w:val="0"/>
              <w:spacing w:before="120" w:beforeLines="50"/>
              <w:jc w:val="center"/>
              <w:rPr>
                <w:rFonts w:ascii="宋体" w:hAnsi="宋体" w:cs="宋体"/>
                <w:color w:val="auto"/>
                <w:szCs w:val="21"/>
                <w:highlight w:val="none"/>
              </w:rPr>
            </w:pPr>
            <w:r>
              <w:rPr>
                <w:rFonts w:hint="eastAsia" w:ascii="宋体" w:hAnsi="宋体" w:cs="宋体"/>
                <w:color w:val="auto"/>
                <w:highlight w:val="none"/>
              </w:rPr>
              <w:t>偏离</w:t>
            </w:r>
            <w:r>
              <w:rPr>
                <w:rFonts w:hint="eastAsia" w:ascii="宋体" w:hAnsi="宋体" w:cs="宋体"/>
                <w:color w:val="auto"/>
                <w:szCs w:val="21"/>
                <w:highlight w:val="none"/>
              </w:rPr>
              <w:t>说明</w:t>
            </w:r>
          </w:p>
        </w:tc>
      </w:tr>
      <w:tr w14:paraId="1F30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F75CDBE">
            <w:pPr>
              <w:snapToGrid w:val="0"/>
              <w:spacing w:before="120" w:beforeLines="50"/>
              <w:jc w:val="center"/>
              <w:rPr>
                <w:rFonts w:ascii="宋体" w:hAnsi="宋体" w:cs="宋体"/>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427664E">
            <w:pPr>
              <w:snapToGrid w:val="0"/>
              <w:spacing w:before="120"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0CF3B093">
            <w:pPr>
              <w:snapToGrid w:val="0"/>
              <w:spacing w:before="120"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353B89E">
            <w:pPr>
              <w:snapToGrid w:val="0"/>
              <w:spacing w:before="120" w:beforeLines="50"/>
              <w:jc w:val="center"/>
              <w:rPr>
                <w:rFonts w:ascii="宋体" w:hAnsi="宋体" w:cs="宋体"/>
                <w:color w:val="auto"/>
                <w:szCs w:val="21"/>
                <w:highlight w:val="none"/>
              </w:rPr>
            </w:pPr>
          </w:p>
        </w:tc>
      </w:tr>
      <w:tr w14:paraId="2FB1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4D6C375">
            <w:pPr>
              <w:snapToGrid w:val="0"/>
              <w:spacing w:before="120" w:beforeLines="50"/>
              <w:jc w:val="center"/>
              <w:rPr>
                <w:rFonts w:ascii="宋体" w:hAnsi="宋体" w:cs="宋体"/>
                <w:color w:val="auto"/>
                <w:szCs w:val="21"/>
                <w:highlight w:val="none"/>
              </w:rPr>
            </w:pPr>
            <w:r>
              <w:rPr>
                <w:rFonts w:hint="eastAsia" w:ascii="宋体" w:hAnsi="宋体" w:cs="宋体"/>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3007BD1F">
            <w:pPr>
              <w:snapToGrid w:val="0"/>
              <w:spacing w:before="120" w:beforeLines="50"/>
              <w:jc w:val="center"/>
              <w:rPr>
                <w:rFonts w:ascii="宋体" w:hAnsi="宋体" w:cs="宋体"/>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7ED5EE8">
            <w:pPr>
              <w:snapToGrid w:val="0"/>
              <w:spacing w:before="120" w:beforeLines="50"/>
              <w:jc w:val="center"/>
              <w:rPr>
                <w:rFonts w:ascii="宋体" w:hAnsi="宋体" w:cs="宋体"/>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2CBAFA0">
            <w:pPr>
              <w:snapToGrid w:val="0"/>
              <w:spacing w:before="120" w:beforeLines="50"/>
              <w:jc w:val="center"/>
              <w:rPr>
                <w:rFonts w:ascii="宋体" w:hAnsi="宋体" w:cs="宋体"/>
                <w:color w:val="auto"/>
                <w:szCs w:val="21"/>
                <w:highlight w:val="none"/>
              </w:rPr>
            </w:pPr>
          </w:p>
        </w:tc>
      </w:tr>
    </w:tbl>
    <w:p w14:paraId="2335A995">
      <w:pPr>
        <w:pStyle w:val="11"/>
        <w:tabs>
          <w:tab w:val="left" w:pos="2127"/>
        </w:tabs>
        <w:spacing w:line="340" w:lineRule="exact"/>
        <w:ind w:firstLine="420" w:firstLineChars="200"/>
        <w:jc w:val="left"/>
        <w:rPr>
          <w:rFonts w:hAnsi="宋体" w:cs="宋体"/>
          <w:color w:val="auto"/>
          <w:highlight w:val="none"/>
        </w:rPr>
      </w:pPr>
      <w:bookmarkStart w:id="96" w:name="_Hlk48144603"/>
      <w:r>
        <w:rPr>
          <w:rFonts w:hint="eastAsia" w:hAnsi="宋体" w:cs="宋体"/>
          <w:color w:val="auto"/>
          <w:highlight w:val="none"/>
        </w:rPr>
        <w:t>注：</w:t>
      </w:r>
      <w:bookmarkStart w:id="97" w:name="_Hlk19049081"/>
      <w:r>
        <w:rPr>
          <w:rFonts w:hint="eastAsia" w:hAnsi="宋体" w:cs="宋体"/>
          <w:color w:val="auto"/>
          <w:highlight w:val="none"/>
        </w:rPr>
        <w:t>（1）本表应对采购文件第二章《采购需求》中所列商务要求进行响应，并根据响应情况在“偏离说明”栏填写正偏离或负偏离及原因，完全符合的填写“无偏离”。</w:t>
      </w:r>
    </w:p>
    <w:p w14:paraId="286EF3D6">
      <w:pPr>
        <w:pStyle w:val="11"/>
        <w:tabs>
          <w:tab w:val="left" w:pos="2127"/>
        </w:tabs>
        <w:spacing w:line="340" w:lineRule="exact"/>
        <w:ind w:firstLine="420" w:firstLineChars="200"/>
        <w:jc w:val="left"/>
        <w:rPr>
          <w:rFonts w:hAnsi="宋体" w:cs="宋体"/>
          <w:color w:val="auto"/>
          <w:highlight w:val="none"/>
        </w:rPr>
      </w:pPr>
      <w:r>
        <w:rPr>
          <w:rFonts w:hint="eastAsia" w:hAnsi="宋体" w:cs="宋体"/>
          <w:color w:val="auto"/>
          <w:highlight w:val="none"/>
        </w:rPr>
        <w:t>（2）第二章《采购需求》中的总体要求无需响应。</w:t>
      </w:r>
    </w:p>
    <w:p w14:paraId="34B32039">
      <w:pPr>
        <w:ind w:firstLine="420" w:firstLineChars="200"/>
        <w:rPr>
          <w:rFonts w:ascii="宋体" w:hAnsi="宋体" w:cs="宋体"/>
          <w:color w:val="auto"/>
          <w:highlight w:val="none"/>
        </w:rPr>
      </w:pPr>
      <w:r>
        <w:rPr>
          <w:rFonts w:hint="eastAsia" w:ascii="宋体" w:hAnsi="宋体" w:cs="宋体"/>
          <w:color w:val="auto"/>
          <w:highlight w:val="none"/>
        </w:rPr>
        <w:t>（3）偏离认定说明详见评审方法及标准。</w:t>
      </w:r>
    </w:p>
    <w:bookmarkEnd w:id="97"/>
    <w:p w14:paraId="519681B6">
      <w:pPr>
        <w:pStyle w:val="11"/>
        <w:tabs>
          <w:tab w:val="left" w:pos="2127"/>
        </w:tabs>
        <w:spacing w:line="340" w:lineRule="exact"/>
        <w:ind w:firstLine="420" w:firstLineChars="200"/>
        <w:jc w:val="left"/>
        <w:rPr>
          <w:rFonts w:hAnsi="宋体" w:cs="宋体"/>
          <w:color w:val="auto"/>
          <w:highlight w:val="none"/>
        </w:rPr>
      </w:pPr>
      <w:r>
        <w:rPr>
          <w:rFonts w:hint="eastAsia" w:hAnsi="宋体" w:cs="宋体"/>
          <w:color w:val="auto"/>
          <w:highlight w:val="none"/>
        </w:rPr>
        <w:t>（4）本表可扩展。</w:t>
      </w:r>
    </w:p>
    <w:bookmarkEnd w:id="96"/>
    <w:p w14:paraId="4BE522CE">
      <w:pPr>
        <w:snapToGrid w:val="0"/>
        <w:spacing w:before="50" w:after="120" w:afterLines="50" w:line="440" w:lineRule="exact"/>
        <w:jc w:val="left"/>
        <w:rPr>
          <w:rFonts w:ascii="宋体" w:hAnsi="宋体" w:cs="宋体"/>
          <w:color w:val="auto"/>
          <w:spacing w:val="20"/>
          <w:szCs w:val="21"/>
          <w:highlight w:val="none"/>
          <w:u w:val="single"/>
        </w:rPr>
      </w:pPr>
      <w:r>
        <w:rPr>
          <w:rFonts w:hint="eastAsia" w:ascii="宋体" w:hAnsi="宋体" w:cs="宋体"/>
          <w:color w:val="auto"/>
          <w:szCs w:val="21"/>
          <w:highlight w:val="none"/>
        </w:rPr>
        <w:t>供应商名称(电子签章)</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14:paraId="3821DFEA">
      <w:pPr>
        <w:snapToGrid w:val="0"/>
        <w:spacing w:before="50" w:after="120" w:afterLines="50" w:line="440" w:lineRule="exact"/>
        <w:jc w:val="left"/>
        <w:rPr>
          <w:rFonts w:ascii="宋体" w:hAnsi="宋体" w:cs="宋体"/>
          <w:color w:val="auto"/>
          <w:spacing w:val="20"/>
          <w:szCs w:val="21"/>
          <w:highlight w:val="none"/>
          <w:u w:val="single"/>
        </w:rPr>
      </w:pPr>
    </w:p>
    <w:p w14:paraId="12340062">
      <w:pPr>
        <w:pStyle w:val="11"/>
        <w:tabs>
          <w:tab w:val="left" w:pos="2127"/>
        </w:tabs>
        <w:spacing w:line="340" w:lineRule="exact"/>
        <w:ind w:firstLine="420" w:firstLineChars="200"/>
        <w:jc w:val="left"/>
        <w:rPr>
          <w:rFonts w:hAnsi="宋体" w:cs="宋体"/>
          <w:color w:val="auto"/>
          <w:highlight w:val="none"/>
        </w:rPr>
      </w:pPr>
    </w:p>
    <w:p w14:paraId="6CC81F04">
      <w:pPr>
        <w:snapToGrid w:val="0"/>
        <w:spacing w:before="50" w:after="120" w:afterLines="50"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．商务方案（供应商自行编写）</w:t>
      </w:r>
    </w:p>
    <w:p w14:paraId="7B3D5963">
      <w:pPr>
        <w:snapToGrid w:val="0"/>
        <w:spacing w:before="50" w:after="120" w:afterLines="50" w:line="440" w:lineRule="exact"/>
        <w:jc w:val="left"/>
        <w:rPr>
          <w:rFonts w:ascii="宋体" w:hAnsi="宋体" w:cs="宋体"/>
          <w:color w:val="auto"/>
          <w:szCs w:val="21"/>
          <w:highlight w:val="none"/>
        </w:rPr>
      </w:pPr>
    </w:p>
    <w:p w14:paraId="55BC90E6">
      <w:pPr>
        <w:snapToGrid w:val="0"/>
        <w:spacing w:before="50" w:after="120" w:afterLines="50"/>
        <w:jc w:val="left"/>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．供应商认为需提供的其他材料（根据采购文件编写）</w:t>
      </w:r>
    </w:p>
    <w:p w14:paraId="0373D867">
      <w:pPr>
        <w:rPr>
          <w:rFonts w:ascii="宋体" w:hAnsi="宋体" w:cs="宋体"/>
          <w:color w:val="auto"/>
          <w:szCs w:val="21"/>
          <w:highlight w:val="none"/>
        </w:rPr>
      </w:pPr>
      <w:r>
        <w:rPr>
          <w:rFonts w:hint="eastAsia" w:ascii="宋体" w:hAnsi="宋体" w:cs="宋体"/>
          <w:color w:val="auto"/>
          <w:szCs w:val="21"/>
          <w:highlight w:val="none"/>
        </w:rPr>
        <w:br w:type="page"/>
      </w:r>
    </w:p>
    <w:p w14:paraId="5666A401">
      <w:pPr>
        <w:snapToGrid w:val="0"/>
        <w:spacing w:before="50" w:after="120" w:afterLines="50"/>
        <w:jc w:val="left"/>
        <w:rPr>
          <w:rFonts w:ascii="宋体" w:hAnsi="宋体" w:cs="宋体"/>
          <w:b/>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．近年供应商类似成功案例的业绩证明</w:t>
      </w:r>
    </w:p>
    <w:p w14:paraId="495DF237">
      <w:pPr>
        <w:snapToGrid w:val="0"/>
        <w:spacing w:before="50" w:after="120" w:afterLines="50"/>
        <w:jc w:val="center"/>
        <w:rPr>
          <w:rFonts w:ascii="宋体" w:hAnsi="宋体" w:cs="宋体"/>
          <w:color w:val="auto"/>
          <w:szCs w:val="21"/>
          <w:highlight w:val="none"/>
        </w:rPr>
      </w:pPr>
      <w:r>
        <w:rPr>
          <w:rFonts w:hint="eastAsia" w:ascii="宋体" w:hAnsi="宋体" w:cs="宋体"/>
          <w:b/>
          <w:color w:val="auto"/>
          <w:szCs w:val="21"/>
          <w:highlight w:val="none"/>
        </w:rPr>
        <w:t>类似成功案例业绩一览表</w:t>
      </w:r>
    </w:p>
    <w:tbl>
      <w:tblPr>
        <w:tblStyle w:val="19"/>
        <w:tblW w:w="97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1"/>
        <w:gridCol w:w="2732"/>
        <w:gridCol w:w="2313"/>
        <w:gridCol w:w="729"/>
        <w:gridCol w:w="729"/>
        <w:gridCol w:w="973"/>
        <w:gridCol w:w="1459"/>
      </w:tblGrid>
      <w:tr w14:paraId="080BE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4" w:hRule="atLeast"/>
        </w:trPr>
        <w:tc>
          <w:tcPr>
            <w:tcW w:w="821" w:type="dxa"/>
            <w:tcBorders>
              <w:top w:val="single" w:color="auto" w:sz="4" w:space="0"/>
              <w:left w:val="single" w:color="auto" w:sz="4" w:space="0"/>
              <w:right w:val="single" w:color="auto" w:sz="4" w:space="0"/>
            </w:tcBorders>
          </w:tcPr>
          <w:p w14:paraId="1ACE7BC9">
            <w:pPr>
              <w:snapToGrid w:val="0"/>
              <w:spacing w:line="240" w:lineRule="exact"/>
              <w:jc w:val="center"/>
              <w:rPr>
                <w:rFonts w:ascii="宋体" w:hAnsi="宋体" w:cs="宋体"/>
                <w:color w:val="auto"/>
                <w:szCs w:val="21"/>
                <w:highlight w:val="none"/>
              </w:rPr>
            </w:pPr>
          </w:p>
          <w:p w14:paraId="7026DBC6">
            <w:pPr>
              <w:snapToGrid w:val="0"/>
              <w:spacing w:line="240" w:lineRule="exact"/>
              <w:jc w:val="center"/>
              <w:rPr>
                <w:rFonts w:ascii="宋体" w:hAnsi="宋体" w:cs="宋体"/>
                <w:color w:val="auto"/>
                <w:szCs w:val="21"/>
                <w:highlight w:val="none"/>
              </w:rPr>
            </w:pPr>
          </w:p>
          <w:p w14:paraId="02562F75">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732" w:type="dxa"/>
            <w:tcBorders>
              <w:top w:val="single" w:color="auto" w:sz="4" w:space="0"/>
              <w:left w:val="single" w:color="auto" w:sz="4" w:space="0"/>
              <w:bottom w:val="single" w:color="auto" w:sz="4" w:space="0"/>
              <w:right w:val="single" w:color="auto" w:sz="4" w:space="0"/>
            </w:tcBorders>
            <w:vAlign w:val="center"/>
          </w:tcPr>
          <w:p w14:paraId="7DCBBF2A">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采购单位名称</w:t>
            </w:r>
          </w:p>
        </w:tc>
        <w:tc>
          <w:tcPr>
            <w:tcW w:w="2313" w:type="dxa"/>
            <w:tcBorders>
              <w:top w:val="single" w:color="auto" w:sz="4" w:space="0"/>
              <w:left w:val="single" w:color="auto" w:sz="4" w:space="0"/>
              <w:bottom w:val="single" w:color="auto" w:sz="4" w:space="0"/>
              <w:right w:val="single" w:color="auto" w:sz="4" w:space="0"/>
            </w:tcBorders>
            <w:vAlign w:val="center"/>
          </w:tcPr>
          <w:p w14:paraId="0F3D4994">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项目名称或服务内容</w:t>
            </w:r>
          </w:p>
        </w:tc>
        <w:tc>
          <w:tcPr>
            <w:tcW w:w="729" w:type="dxa"/>
            <w:tcBorders>
              <w:top w:val="single" w:color="auto" w:sz="4" w:space="0"/>
              <w:left w:val="single" w:color="auto" w:sz="4" w:space="0"/>
              <w:bottom w:val="single" w:color="auto" w:sz="4" w:space="0"/>
              <w:right w:val="single" w:color="auto" w:sz="4" w:space="0"/>
            </w:tcBorders>
            <w:vAlign w:val="center"/>
          </w:tcPr>
          <w:p w14:paraId="741DEA51">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服务</w:t>
            </w:r>
          </w:p>
          <w:p w14:paraId="271197E1">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数量或年限</w:t>
            </w:r>
          </w:p>
        </w:tc>
        <w:tc>
          <w:tcPr>
            <w:tcW w:w="729" w:type="dxa"/>
            <w:tcBorders>
              <w:top w:val="single" w:color="auto" w:sz="4" w:space="0"/>
              <w:left w:val="single" w:color="auto" w:sz="4" w:space="0"/>
              <w:bottom w:val="single" w:color="auto" w:sz="4" w:space="0"/>
              <w:right w:val="single" w:color="auto" w:sz="4" w:space="0"/>
            </w:tcBorders>
            <w:vAlign w:val="center"/>
          </w:tcPr>
          <w:p w14:paraId="198F2AA4">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973" w:type="dxa"/>
            <w:tcBorders>
              <w:top w:val="single" w:color="auto" w:sz="4" w:space="0"/>
              <w:left w:val="single" w:color="auto" w:sz="4" w:space="0"/>
              <w:bottom w:val="single" w:color="auto" w:sz="4" w:space="0"/>
              <w:right w:val="single" w:color="auto" w:sz="4" w:space="0"/>
            </w:tcBorders>
            <w:vAlign w:val="center"/>
          </w:tcPr>
          <w:p w14:paraId="07C25810">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合同总价</w:t>
            </w:r>
          </w:p>
          <w:p w14:paraId="41DEE436">
            <w:pPr>
              <w:snapToGrid w:val="0"/>
              <w:spacing w:line="240" w:lineRule="exact"/>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459" w:type="dxa"/>
            <w:tcBorders>
              <w:top w:val="single" w:color="auto" w:sz="4" w:space="0"/>
              <w:left w:val="single" w:color="auto" w:sz="4" w:space="0"/>
              <w:bottom w:val="single" w:color="auto" w:sz="4" w:space="0"/>
              <w:right w:val="single" w:color="auto" w:sz="4" w:space="0"/>
            </w:tcBorders>
            <w:vAlign w:val="center"/>
          </w:tcPr>
          <w:p w14:paraId="4E92FF7E">
            <w:pPr>
              <w:jc w:val="center"/>
              <w:rPr>
                <w:rFonts w:ascii="宋体" w:hAnsi="宋体" w:cs="宋体"/>
                <w:color w:val="auto"/>
                <w:szCs w:val="21"/>
                <w:highlight w:val="none"/>
              </w:rPr>
            </w:pPr>
            <w:r>
              <w:rPr>
                <w:rFonts w:hint="eastAsia" w:ascii="宋体" w:hAnsi="宋体" w:cs="宋体"/>
                <w:color w:val="auto"/>
                <w:szCs w:val="21"/>
                <w:highlight w:val="none"/>
              </w:rPr>
              <w:t>采购单位联系人及联系电话</w:t>
            </w:r>
          </w:p>
        </w:tc>
      </w:tr>
      <w:tr w14:paraId="4373B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21" w:type="dxa"/>
            <w:tcBorders>
              <w:top w:val="single" w:color="auto" w:sz="4" w:space="0"/>
              <w:left w:val="single" w:color="auto" w:sz="4" w:space="0"/>
              <w:bottom w:val="single" w:color="auto" w:sz="4" w:space="0"/>
              <w:right w:val="single" w:color="auto" w:sz="4" w:space="0"/>
            </w:tcBorders>
          </w:tcPr>
          <w:p w14:paraId="482420D2">
            <w:pPr>
              <w:snapToGrid w:val="0"/>
              <w:spacing w:line="240" w:lineRule="exact"/>
              <w:jc w:val="left"/>
              <w:rPr>
                <w:rFonts w:ascii="宋体" w:hAnsi="宋体" w:cs="宋体"/>
                <w:color w:val="auto"/>
                <w:szCs w:val="21"/>
                <w:highlight w:val="none"/>
              </w:rPr>
            </w:pPr>
          </w:p>
        </w:tc>
        <w:tc>
          <w:tcPr>
            <w:tcW w:w="2732" w:type="dxa"/>
            <w:tcBorders>
              <w:top w:val="single" w:color="auto" w:sz="4" w:space="0"/>
              <w:left w:val="single" w:color="auto" w:sz="4" w:space="0"/>
              <w:bottom w:val="single" w:color="auto" w:sz="4" w:space="0"/>
              <w:right w:val="single" w:color="auto" w:sz="4" w:space="0"/>
            </w:tcBorders>
          </w:tcPr>
          <w:p w14:paraId="65782531">
            <w:pPr>
              <w:snapToGrid w:val="0"/>
              <w:spacing w:line="240" w:lineRule="exact"/>
              <w:jc w:val="left"/>
              <w:rPr>
                <w:rFonts w:ascii="宋体" w:hAnsi="宋体" w:cs="宋体"/>
                <w:color w:val="auto"/>
                <w:szCs w:val="21"/>
                <w:highlight w:val="none"/>
              </w:rPr>
            </w:pPr>
          </w:p>
        </w:tc>
        <w:tc>
          <w:tcPr>
            <w:tcW w:w="2313" w:type="dxa"/>
            <w:tcBorders>
              <w:top w:val="single" w:color="auto" w:sz="4" w:space="0"/>
              <w:left w:val="single" w:color="auto" w:sz="4" w:space="0"/>
              <w:bottom w:val="single" w:color="auto" w:sz="4" w:space="0"/>
              <w:right w:val="single" w:color="auto" w:sz="4" w:space="0"/>
            </w:tcBorders>
          </w:tcPr>
          <w:p w14:paraId="4AE1CDB7">
            <w:pPr>
              <w:snapToGrid w:val="0"/>
              <w:spacing w:line="24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1812A16B">
            <w:pPr>
              <w:snapToGrid w:val="0"/>
              <w:spacing w:line="24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5AEDC4FE">
            <w:pPr>
              <w:snapToGrid w:val="0"/>
              <w:spacing w:line="240" w:lineRule="exact"/>
              <w:jc w:val="left"/>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tcPr>
          <w:p w14:paraId="4BF3602C">
            <w:pPr>
              <w:snapToGrid w:val="0"/>
              <w:spacing w:line="240" w:lineRule="exact"/>
              <w:jc w:val="left"/>
              <w:rPr>
                <w:rFonts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tcPr>
          <w:p w14:paraId="37D59CE9">
            <w:pPr>
              <w:snapToGrid w:val="0"/>
              <w:spacing w:line="240" w:lineRule="exact"/>
              <w:jc w:val="left"/>
              <w:rPr>
                <w:rFonts w:ascii="宋体" w:hAnsi="宋体" w:cs="宋体"/>
                <w:color w:val="auto"/>
                <w:szCs w:val="21"/>
                <w:highlight w:val="none"/>
              </w:rPr>
            </w:pPr>
          </w:p>
        </w:tc>
      </w:tr>
      <w:tr w14:paraId="7C94D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21" w:type="dxa"/>
            <w:tcBorders>
              <w:top w:val="single" w:color="auto" w:sz="4" w:space="0"/>
              <w:left w:val="single" w:color="auto" w:sz="4" w:space="0"/>
              <w:bottom w:val="single" w:color="auto" w:sz="4" w:space="0"/>
              <w:right w:val="single" w:color="auto" w:sz="4" w:space="0"/>
            </w:tcBorders>
          </w:tcPr>
          <w:p w14:paraId="62663A47">
            <w:pPr>
              <w:snapToGrid w:val="0"/>
              <w:spacing w:before="50" w:after="120" w:afterLines="50" w:line="400" w:lineRule="exact"/>
              <w:jc w:val="left"/>
              <w:rPr>
                <w:rFonts w:ascii="宋体" w:hAnsi="宋体" w:cs="宋体"/>
                <w:color w:val="auto"/>
                <w:szCs w:val="21"/>
                <w:highlight w:val="none"/>
              </w:rPr>
            </w:pPr>
          </w:p>
        </w:tc>
        <w:tc>
          <w:tcPr>
            <w:tcW w:w="2732" w:type="dxa"/>
            <w:tcBorders>
              <w:top w:val="single" w:color="auto" w:sz="4" w:space="0"/>
              <w:left w:val="single" w:color="auto" w:sz="4" w:space="0"/>
              <w:bottom w:val="single" w:color="auto" w:sz="4" w:space="0"/>
              <w:right w:val="single" w:color="auto" w:sz="4" w:space="0"/>
            </w:tcBorders>
          </w:tcPr>
          <w:p w14:paraId="464D0504">
            <w:pPr>
              <w:snapToGrid w:val="0"/>
              <w:spacing w:before="50" w:after="120" w:afterLines="50" w:line="400" w:lineRule="exact"/>
              <w:jc w:val="left"/>
              <w:rPr>
                <w:rFonts w:ascii="宋体" w:hAnsi="宋体" w:cs="宋体"/>
                <w:color w:val="auto"/>
                <w:szCs w:val="21"/>
                <w:highlight w:val="none"/>
              </w:rPr>
            </w:pPr>
          </w:p>
        </w:tc>
        <w:tc>
          <w:tcPr>
            <w:tcW w:w="2313" w:type="dxa"/>
            <w:tcBorders>
              <w:top w:val="single" w:color="auto" w:sz="4" w:space="0"/>
              <w:left w:val="single" w:color="auto" w:sz="4" w:space="0"/>
              <w:bottom w:val="single" w:color="auto" w:sz="4" w:space="0"/>
              <w:right w:val="single" w:color="auto" w:sz="4" w:space="0"/>
            </w:tcBorders>
          </w:tcPr>
          <w:p w14:paraId="10EA28CA">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2F71CA0C">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1936AE15">
            <w:pPr>
              <w:snapToGrid w:val="0"/>
              <w:spacing w:before="50" w:after="120" w:afterLines="50" w:line="400" w:lineRule="exact"/>
              <w:jc w:val="left"/>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tcPr>
          <w:p w14:paraId="404FD14D">
            <w:pPr>
              <w:snapToGrid w:val="0"/>
              <w:spacing w:before="50" w:after="120" w:afterLines="50" w:line="400" w:lineRule="exact"/>
              <w:jc w:val="left"/>
              <w:rPr>
                <w:rFonts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tcPr>
          <w:p w14:paraId="5041A51D">
            <w:pPr>
              <w:snapToGrid w:val="0"/>
              <w:spacing w:before="50" w:after="120" w:afterLines="50" w:line="400" w:lineRule="exact"/>
              <w:jc w:val="left"/>
              <w:rPr>
                <w:rFonts w:ascii="宋体" w:hAnsi="宋体" w:cs="宋体"/>
                <w:color w:val="auto"/>
                <w:szCs w:val="21"/>
                <w:highlight w:val="none"/>
              </w:rPr>
            </w:pPr>
          </w:p>
        </w:tc>
      </w:tr>
      <w:tr w14:paraId="4CF40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21" w:type="dxa"/>
            <w:tcBorders>
              <w:top w:val="single" w:color="auto" w:sz="4" w:space="0"/>
              <w:left w:val="single" w:color="auto" w:sz="4" w:space="0"/>
              <w:bottom w:val="single" w:color="auto" w:sz="4" w:space="0"/>
              <w:right w:val="single" w:color="auto" w:sz="4" w:space="0"/>
            </w:tcBorders>
          </w:tcPr>
          <w:p w14:paraId="070CD2E5">
            <w:pPr>
              <w:snapToGrid w:val="0"/>
              <w:spacing w:before="50" w:after="120" w:afterLines="50" w:line="400" w:lineRule="exact"/>
              <w:jc w:val="left"/>
              <w:rPr>
                <w:rFonts w:ascii="宋体" w:hAnsi="宋体" w:cs="宋体"/>
                <w:color w:val="auto"/>
                <w:szCs w:val="21"/>
                <w:highlight w:val="none"/>
              </w:rPr>
            </w:pPr>
          </w:p>
        </w:tc>
        <w:tc>
          <w:tcPr>
            <w:tcW w:w="2732" w:type="dxa"/>
            <w:tcBorders>
              <w:top w:val="single" w:color="auto" w:sz="4" w:space="0"/>
              <w:left w:val="single" w:color="auto" w:sz="4" w:space="0"/>
              <w:bottom w:val="single" w:color="auto" w:sz="4" w:space="0"/>
              <w:right w:val="single" w:color="auto" w:sz="4" w:space="0"/>
            </w:tcBorders>
          </w:tcPr>
          <w:p w14:paraId="4C9D6708">
            <w:pPr>
              <w:snapToGrid w:val="0"/>
              <w:spacing w:before="50" w:after="120" w:afterLines="50" w:line="400" w:lineRule="exact"/>
              <w:jc w:val="left"/>
              <w:rPr>
                <w:rFonts w:ascii="宋体" w:hAnsi="宋体" w:cs="宋体"/>
                <w:color w:val="auto"/>
                <w:szCs w:val="21"/>
                <w:highlight w:val="none"/>
              </w:rPr>
            </w:pPr>
          </w:p>
        </w:tc>
        <w:tc>
          <w:tcPr>
            <w:tcW w:w="2313" w:type="dxa"/>
            <w:tcBorders>
              <w:top w:val="single" w:color="auto" w:sz="4" w:space="0"/>
              <w:left w:val="single" w:color="auto" w:sz="4" w:space="0"/>
              <w:bottom w:val="single" w:color="auto" w:sz="4" w:space="0"/>
              <w:right w:val="single" w:color="auto" w:sz="4" w:space="0"/>
            </w:tcBorders>
          </w:tcPr>
          <w:p w14:paraId="5BA992B3">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0E1A4F67">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14827439">
            <w:pPr>
              <w:snapToGrid w:val="0"/>
              <w:spacing w:before="50" w:after="120" w:afterLines="50" w:line="400" w:lineRule="exact"/>
              <w:jc w:val="left"/>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tcPr>
          <w:p w14:paraId="26E010C1">
            <w:pPr>
              <w:snapToGrid w:val="0"/>
              <w:spacing w:before="50" w:after="120" w:afterLines="50" w:line="400" w:lineRule="exact"/>
              <w:jc w:val="left"/>
              <w:rPr>
                <w:rFonts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tcPr>
          <w:p w14:paraId="1AC4C483">
            <w:pPr>
              <w:snapToGrid w:val="0"/>
              <w:spacing w:before="50" w:after="120" w:afterLines="50" w:line="400" w:lineRule="exact"/>
              <w:jc w:val="left"/>
              <w:rPr>
                <w:rFonts w:ascii="宋体" w:hAnsi="宋体" w:cs="宋体"/>
                <w:color w:val="auto"/>
                <w:szCs w:val="21"/>
                <w:highlight w:val="none"/>
              </w:rPr>
            </w:pPr>
          </w:p>
        </w:tc>
      </w:tr>
      <w:tr w14:paraId="21F32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21" w:type="dxa"/>
            <w:tcBorders>
              <w:top w:val="single" w:color="auto" w:sz="4" w:space="0"/>
              <w:left w:val="single" w:color="auto" w:sz="4" w:space="0"/>
              <w:bottom w:val="single" w:color="auto" w:sz="4" w:space="0"/>
              <w:right w:val="single" w:color="auto" w:sz="4" w:space="0"/>
            </w:tcBorders>
          </w:tcPr>
          <w:p w14:paraId="0780FCA6">
            <w:pPr>
              <w:snapToGrid w:val="0"/>
              <w:spacing w:before="50" w:after="120" w:afterLines="50" w:line="400" w:lineRule="exact"/>
              <w:jc w:val="left"/>
              <w:rPr>
                <w:rFonts w:ascii="宋体" w:hAnsi="宋体" w:cs="宋体"/>
                <w:color w:val="auto"/>
                <w:szCs w:val="21"/>
                <w:highlight w:val="none"/>
              </w:rPr>
            </w:pPr>
          </w:p>
        </w:tc>
        <w:tc>
          <w:tcPr>
            <w:tcW w:w="2732" w:type="dxa"/>
            <w:tcBorders>
              <w:top w:val="single" w:color="auto" w:sz="4" w:space="0"/>
              <w:left w:val="single" w:color="auto" w:sz="4" w:space="0"/>
              <w:bottom w:val="single" w:color="auto" w:sz="4" w:space="0"/>
              <w:right w:val="single" w:color="auto" w:sz="4" w:space="0"/>
            </w:tcBorders>
          </w:tcPr>
          <w:p w14:paraId="7BF29064">
            <w:pPr>
              <w:snapToGrid w:val="0"/>
              <w:spacing w:before="50" w:after="120" w:afterLines="50" w:line="400" w:lineRule="exact"/>
              <w:jc w:val="left"/>
              <w:rPr>
                <w:rFonts w:ascii="宋体" w:hAnsi="宋体" w:cs="宋体"/>
                <w:color w:val="auto"/>
                <w:szCs w:val="21"/>
                <w:highlight w:val="none"/>
              </w:rPr>
            </w:pPr>
          </w:p>
        </w:tc>
        <w:tc>
          <w:tcPr>
            <w:tcW w:w="2313" w:type="dxa"/>
            <w:tcBorders>
              <w:top w:val="single" w:color="auto" w:sz="4" w:space="0"/>
              <w:left w:val="single" w:color="auto" w:sz="4" w:space="0"/>
              <w:bottom w:val="single" w:color="auto" w:sz="4" w:space="0"/>
              <w:right w:val="single" w:color="auto" w:sz="4" w:space="0"/>
            </w:tcBorders>
          </w:tcPr>
          <w:p w14:paraId="32EF73AA">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6A0C756B">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52091067">
            <w:pPr>
              <w:snapToGrid w:val="0"/>
              <w:spacing w:before="50" w:after="120" w:afterLines="50" w:line="400" w:lineRule="exact"/>
              <w:jc w:val="left"/>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tcPr>
          <w:p w14:paraId="374DF96D">
            <w:pPr>
              <w:snapToGrid w:val="0"/>
              <w:spacing w:before="50" w:after="120" w:afterLines="50" w:line="400" w:lineRule="exact"/>
              <w:jc w:val="left"/>
              <w:rPr>
                <w:rFonts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tcPr>
          <w:p w14:paraId="2C1766E2">
            <w:pPr>
              <w:snapToGrid w:val="0"/>
              <w:spacing w:before="50" w:after="120" w:afterLines="50" w:line="400" w:lineRule="exact"/>
              <w:jc w:val="left"/>
              <w:rPr>
                <w:rFonts w:ascii="宋体" w:hAnsi="宋体" w:cs="宋体"/>
                <w:color w:val="auto"/>
                <w:szCs w:val="21"/>
                <w:highlight w:val="none"/>
              </w:rPr>
            </w:pPr>
          </w:p>
        </w:tc>
      </w:tr>
      <w:tr w14:paraId="3FFA5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821" w:type="dxa"/>
            <w:tcBorders>
              <w:top w:val="single" w:color="auto" w:sz="4" w:space="0"/>
              <w:left w:val="single" w:color="auto" w:sz="4" w:space="0"/>
              <w:bottom w:val="single" w:color="auto" w:sz="4" w:space="0"/>
              <w:right w:val="single" w:color="auto" w:sz="4" w:space="0"/>
            </w:tcBorders>
          </w:tcPr>
          <w:p w14:paraId="36026231">
            <w:pPr>
              <w:snapToGrid w:val="0"/>
              <w:spacing w:before="50" w:after="120" w:afterLines="50" w:line="400" w:lineRule="exact"/>
              <w:jc w:val="left"/>
              <w:rPr>
                <w:rFonts w:ascii="宋体" w:hAnsi="宋体" w:cs="宋体"/>
                <w:color w:val="auto"/>
                <w:szCs w:val="21"/>
                <w:highlight w:val="none"/>
              </w:rPr>
            </w:pPr>
          </w:p>
        </w:tc>
        <w:tc>
          <w:tcPr>
            <w:tcW w:w="2732" w:type="dxa"/>
            <w:tcBorders>
              <w:top w:val="single" w:color="auto" w:sz="4" w:space="0"/>
              <w:left w:val="single" w:color="auto" w:sz="4" w:space="0"/>
              <w:bottom w:val="single" w:color="auto" w:sz="4" w:space="0"/>
              <w:right w:val="single" w:color="auto" w:sz="4" w:space="0"/>
            </w:tcBorders>
          </w:tcPr>
          <w:p w14:paraId="7A2BCD55">
            <w:pPr>
              <w:snapToGrid w:val="0"/>
              <w:spacing w:before="50" w:after="120" w:afterLines="50" w:line="400" w:lineRule="exact"/>
              <w:jc w:val="left"/>
              <w:rPr>
                <w:rFonts w:ascii="宋体" w:hAnsi="宋体" w:cs="宋体"/>
                <w:color w:val="auto"/>
                <w:szCs w:val="21"/>
                <w:highlight w:val="none"/>
              </w:rPr>
            </w:pPr>
          </w:p>
        </w:tc>
        <w:tc>
          <w:tcPr>
            <w:tcW w:w="2313" w:type="dxa"/>
            <w:tcBorders>
              <w:top w:val="single" w:color="auto" w:sz="4" w:space="0"/>
              <w:left w:val="single" w:color="auto" w:sz="4" w:space="0"/>
              <w:bottom w:val="single" w:color="auto" w:sz="4" w:space="0"/>
              <w:right w:val="single" w:color="auto" w:sz="4" w:space="0"/>
            </w:tcBorders>
          </w:tcPr>
          <w:p w14:paraId="4934AC83">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5F3D9FE1">
            <w:pPr>
              <w:snapToGrid w:val="0"/>
              <w:spacing w:before="50" w:after="120" w:afterLines="50" w:line="400" w:lineRule="exact"/>
              <w:jc w:val="left"/>
              <w:rPr>
                <w:rFonts w:ascii="宋体" w:hAnsi="宋体" w:cs="宋体"/>
                <w:color w:val="auto"/>
                <w:szCs w:val="21"/>
                <w:highlight w:val="none"/>
              </w:rPr>
            </w:pPr>
          </w:p>
        </w:tc>
        <w:tc>
          <w:tcPr>
            <w:tcW w:w="729" w:type="dxa"/>
            <w:tcBorders>
              <w:top w:val="single" w:color="auto" w:sz="4" w:space="0"/>
              <w:left w:val="single" w:color="auto" w:sz="4" w:space="0"/>
              <w:bottom w:val="single" w:color="auto" w:sz="4" w:space="0"/>
              <w:right w:val="single" w:color="auto" w:sz="4" w:space="0"/>
            </w:tcBorders>
          </w:tcPr>
          <w:p w14:paraId="238FA45E">
            <w:pPr>
              <w:snapToGrid w:val="0"/>
              <w:spacing w:before="50" w:after="120" w:afterLines="50" w:line="400" w:lineRule="exact"/>
              <w:jc w:val="left"/>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tcPr>
          <w:p w14:paraId="5283B345">
            <w:pPr>
              <w:snapToGrid w:val="0"/>
              <w:spacing w:before="50" w:after="120" w:afterLines="50" w:line="400" w:lineRule="exact"/>
              <w:jc w:val="left"/>
              <w:rPr>
                <w:rFonts w:ascii="宋体" w:hAnsi="宋体" w:cs="宋体"/>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tcPr>
          <w:p w14:paraId="1D6574E8">
            <w:pPr>
              <w:snapToGrid w:val="0"/>
              <w:spacing w:before="50" w:after="120" w:afterLines="50" w:line="400" w:lineRule="exact"/>
              <w:jc w:val="left"/>
              <w:rPr>
                <w:rFonts w:ascii="宋体" w:hAnsi="宋体" w:cs="宋体"/>
                <w:color w:val="auto"/>
                <w:szCs w:val="21"/>
                <w:highlight w:val="none"/>
              </w:rPr>
            </w:pPr>
          </w:p>
        </w:tc>
      </w:tr>
    </w:tbl>
    <w:p w14:paraId="6816D2B5">
      <w:pPr>
        <w:pStyle w:val="8"/>
        <w:snapToGrid w:val="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77F4345">
      <w:pPr>
        <w:pStyle w:val="8"/>
        <w:snapToGrid w:val="0"/>
        <w:rPr>
          <w:rFonts w:ascii="宋体" w:hAnsi="宋体" w:eastAsia="宋体" w:cs="宋体"/>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rPr>
        <w:t>未附证明材料的业绩无效，证明材料见第四章《评审方法及标准》规定。</w:t>
      </w:r>
    </w:p>
    <w:p w14:paraId="370DF5EB">
      <w:pPr>
        <w:pStyle w:val="8"/>
        <w:snapToGrid w:val="0"/>
        <w:rPr>
          <w:rFonts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类似项目的定义见第四章《评审方法及标准》规定。</w:t>
      </w:r>
    </w:p>
    <w:p w14:paraId="3BA583EB">
      <w:pPr>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本表可拓展</w:t>
      </w:r>
    </w:p>
    <w:p w14:paraId="3DD22F6E">
      <w:pPr>
        <w:snapToGrid w:val="0"/>
        <w:spacing w:before="50"/>
        <w:jc w:val="left"/>
        <w:rPr>
          <w:rFonts w:ascii="宋体" w:hAnsi="宋体" w:cs="宋体"/>
          <w:color w:val="auto"/>
          <w:szCs w:val="21"/>
          <w:highlight w:val="none"/>
        </w:rPr>
      </w:pPr>
    </w:p>
    <w:p w14:paraId="49EE332F">
      <w:pPr>
        <w:snapToGrid w:val="0"/>
        <w:spacing w:before="50"/>
        <w:jc w:val="left"/>
        <w:rPr>
          <w:rFonts w:ascii="宋体" w:hAnsi="宋体" w:cs="宋体"/>
          <w:color w:val="auto"/>
          <w:szCs w:val="21"/>
          <w:highlight w:val="none"/>
        </w:rPr>
        <w:sectPr>
          <w:headerReference r:id="rId15" w:type="default"/>
          <w:footerReference r:id="rId16" w:type="default"/>
          <w:pgSz w:w="11906" w:h="16838"/>
          <w:pgMar w:top="1418" w:right="1418" w:bottom="1418" w:left="1274" w:header="851" w:footer="992" w:gutter="0"/>
          <w:cols w:space="720" w:num="1"/>
          <w:docGrid w:linePitch="312" w:charSpace="0"/>
        </w:sect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月   </w:t>
      </w:r>
    </w:p>
    <w:p w14:paraId="0E5AF780">
      <w:pPr>
        <w:snapToGrid w:val="0"/>
        <w:spacing w:before="50" w:after="156" w:afterLines="50"/>
        <w:jc w:val="left"/>
        <w:rPr>
          <w:rFonts w:ascii="宋体" w:hAnsi="宋体" w:cs="宋体"/>
          <w:color w:val="auto"/>
          <w:szCs w:val="21"/>
          <w:highlight w:val="none"/>
        </w:rPr>
      </w:pPr>
      <w:bookmarkStart w:id="98" w:name="_Hlk93046716"/>
      <w:bookmarkStart w:id="99" w:name="_Hlk19110561"/>
      <w:r>
        <w:rPr>
          <w:rFonts w:hint="eastAsia" w:ascii="宋体" w:hAnsi="宋体" w:cs="宋体"/>
          <w:color w:val="auto"/>
          <w:szCs w:val="21"/>
          <w:highlight w:val="none"/>
          <w:lang w:val="en-US" w:eastAsia="zh-CN"/>
        </w:rPr>
        <w:t>14</w:t>
      </w:r>
      <w:r>
        <w:rPr>
          <w:rFonts w:hint="eastAsia" w:ascii="宋体" w:hAnsi="宋体" w:cs="宋体"/>
          <w:color w:val="auto"/>
          <w:highlight w:val="none"/>
        </w:rPr>
        <w:t xml:space="preserve"> </w:t>
      </w:r>
      <w:r>
        <w:rPr>
          <w:rFonts w:hint="eastAsia" w:ascii="宋体" w:hAnsi="宋体" w:cs="宋体"/>
          <w:color w:val="auto"/>
          <w:szCs w:val="21"/>
          <w:highlight w:val="none"/>
        </w:rPr>
        <w:t>无串标行为承诺函</w:t>
      </w:r>
    </w:p>
    <w:p w14:paraId="23151A10">
      <w:pPr>
        <w:snapToGrid w:val="0"/>
        <w:spacing w:before="50" w:after="156" w:afterLines="50"/>
        <w:jc w:val="center"/>
        <w:rPr>
          <w:rFonts w:ascii="宋体" w:hAnsi="宋体" w:cs="宋体"/>
          <w:color w:val="auto"/>
          <w:szCs w:val="21"/>
          <w:highlight w:val="none"/>
        </w:rPr>
      </w:pPr>
    </w:p>
    <w:p w14:paraId="5E7C5F25">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供应商参加本项目无围标串标行为的承诺函</w:t>
      </w:r>
    </w:p>
    <w:p w14:paraId="0A66F872">
      <w:pPr>
        <w:snapToGrid w:val="0"/>
        <w:spacing w:before="50" w:after="156" w:afterLines="50"/>
        <w:jc w:val="left"/>
        <w:rPr>
          <w:rFonts w:ascii="宋体" w:hAnsi="宋体" w:cs="宋体"/>
          <w:color w:val="auto"/>
          <w:szCs w:val="21"/>
          <w:highlight w:val="none"/>
        </w:rPr>
      </w:pPr>
    </w:p>
    <w:p w14:paraId="0EB14BD8">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一、我方承诺无下列相互串通投标的情形：</w:t>
      </w:r>
    </w:p>
    <w:p w14:paraId="14EE275A">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2DE0DD3A">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2.不同供应商委托同一单位或者个人办理投标事宜；</w:t>
      </w:r>
    </w:p>
    <w:p w14:paraId="3470DF43">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14798C2">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4.不同供应商的响应文件异常一致或者投标报价呈规律性差异；</w:t>
      </w:r>
    </w:p>
    <w:p w14:paraId="317EC623">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6822E6B">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6FA26D26">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二、我方承诺无下列恶意串通的情形：</w:t>
      </w:r>
    </w:p>
    <w:p w14:paraId="74CD915B">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1.供应商直接或者间接从采购人或者采购代理机构处获得其他供应商的相关信息并修改其响应文件或者响应文件；</w:t>
      </w:r>
    </w:p>
    <w:p w14:paraId="46BB8DCF">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2.供应商按照采购人或者采购代理机构的授意撤换、修改响应文件或者响应文件；</w:t>
      </w:r>
    </w:p>
    <w:p w14:paraId="0CD9B050">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007AEFF">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BD064ED">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040E137C">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72C60F89">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58A83C9A">
      <w:pPr>
        <w:snapToGrid w:val="0"/>
        <w:spacing w:before="50" w:after="156" w:afterLines="50"/>
        <w:jc w:val="left"/>
        <w:rPr>
          <w:rFonts w:ascii="宋体" w:hAnsi="宋体" w:cs="宋体"/>
          <w:color w:val="auto"/>
          <w:szCs w:val="21"/>
          <w:highlight w:val="none"/>
        </w:rPr>
      </w:pPr>
      <w:r>
        <w:rPr>
          <w:rFonts w:hint="eastAsia" w:ascii="宋体" w:hAnsi="宋体" w:cs="宋体"/>
          <w:color w:val="auto"/>
          <w:szCs w:val="21"/>
          <w:highlight w:val="none"/>
        </w:rPr>
        <w:t>以上情形一经核查属实，我方愿意承担一切后果，并不再寻求任何旨在减轻或者免除法律责任的辩解。</w:t>
      </w:r>
    </w:p>
    <w:p w14:paraId="20C479B1">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 xml:space="preserve">  </w:t>
      </w:r>
    </w:p>
    <w:p w14:paraId="34E6B3CD">
      <w:pPr>
        <w:snapToGrid w:val="0"/>
        <w:spacing w:before="50" w:after="156" w:afterLines="50"/>
        <w:jc w:val="center"/>
        <w:rPr>
          <w:rFonts w:ascii="宋体" w:hAnsi="宋体" w:cs="宋体"/>
          <w:color w:val="auto"/>
          <w:szCs w:val="21"/>
          <w:highlight w:val="none"/>
        </w:rPr>
      </w:pPr>
    </w:p>
    <w:p w14:paraId="3D21D64E">
      <w:pPr>
        <w:snapToGrid w:val="0"/>
        <w:spacing w:before="50" w:after="156" w:afterLines="50"/>
        <w:jc w:val="center"/>
        <w:rPr>
          <w:rFonts w:ascii="宋体" w:hAnsi="宋体" w:cs="宋体"/>
          <w:color w:val="auto"/>
          <w:szCs w:val="21"/>
          <w:highlight w:val="none"/>
        </w:rPr>
      </w:pPr>
    </w:p>
    <w:p w14:paraId="15E80B7C">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供应商名称(电子签章)：</w:t>
      </w:r>
    </w:p>
    <w:p w14:paraId="45F25A48">
      <w:pPr>
        <w:snapToGrid w:val="0"/>
        <w:spacing w:before="50" w:after="156" w:afterLines="50"/>
        <w:jc w:val="center"/>
        <w:rPr>
          <w:rFonts w:ascii="宋体" w:hAnsi="宋体" w:cs="宋体"/>
          <w:color w:val="auto"/>
          <w:szCs w:val="21"/>
          <w:highlight w:val="none"/>
        </w:rPr>
      </w:pPr>
      <w:r>
        <w:rPr>
          <w:rFonts w:hint="eastAsia" w:ascii="宋体" w:hAnsi="宋体" w:cs="宋体"/>
          <w:color w:val="auto"/>
          <w:szCs w:val="21"/>
          <w:highlight w:val="none"/>
        </w:rPr>
        <w:t>日期：  年  月   日</w:t>
      </w:r>
    </w:p>
    <w:p w14:paraId="063C2004">
      <w:pPr>
        <w:snapToGrid w:val="0"/>
        <w:spacing w:before="156" w:beforeLines="50" w:after="50" w:line="440" w:lineRule="exact"/>
        <w:jc w:val="center"/>
        <w:outlineLvl w:val="1"/>
        <w:rPr>
          <w:rFonts w:ascii="宋体" w:hAnsi="宋体" w:cs="宋体"/>
          <w:bCs/>
          <w:color w:val="auto"/>
          <w:sz w:val="24"/>
          <w:highlight w:val="none"/>
        </w:rPr>
      </w:pPr>
      <w:r>
        <w:rPr>
          <w:rFonts w:hint="eastAsia" w:ascii="宋体" w:hAnsi="宋体" w:cs="宋体"/>
          <w:color w:val="auto"/>
          <w:szCs w:val="21"/>
          <w:highlight w:val="none"/>
        </w:rPr>
        <w:br w:type="page"/>
      </w:r>
      <w:bookmarkEnd w:id="98"/>
      <w:bookmarkEnd w:id="99"/>
      <w:r>
        <w:rPr>
          <w:rFonts w:hint="eastAsia" w:ascii="宋体" w:hAnsi="宋体" w:cs="宋体"/>
          <w:bCs/>
          <w:color w:val="auto"/>
          <w:sz w:val="24"/>
          <w:highlight w:val="none"/>
        </w:rPr>
        <w:t>第三部分 报价文件</w:t>
      </w:r>
    </w:p>
    <w:p w14:paraId="05DBC18D">
      <w:pPr>
        <w:jc w:val="center"/>
        <w:rPr>
          <w:rFonts w:ascii="宋体" w:hAnsi="宋体" w:cs="宋体"/>
          <w:b/>
          <w:bCs/>
          <w:color w:val="auto"/>
          <w:szCs w:val="21"/>
          <w:highlight w:val="none"/>
        </w:rPr>
      </w:pPr>
    </w:p>
    <w:p w14:paraId="28FB67EF">
      <w:pPr>
        <w:rPr>
          <w:rFonts w:ascii="宋体" w:hAnsi="宋体" w:cs="宋体"/>
          <w:b/>
          <w:color w:val="auto"/>
          <w:szCs w:val="21"/>
          <w:highlight w:val="none"/>
        </w:rPr>
      </w:pPr>
      <w:r>
        <w:rPr>
          <w:rFonts w:hint="eastAsia" w:ascii="宋体" w:hAnsi="宋体" w:cs="宋体"/>
          <w:b/>
          <w:color w:val="auto"/>
          <w:szCs w:val="21"/>
          <w:highlight w:val="none"/>
        </w:rPr>
        <w:t>1．响应函格式：</w:t>
      </w:r>
    </w:p>
    <w:p w14:paraId="1AEC9E6A">
      <w:pPr>
        <w:rPr>
          <w:rFonts w:ascii="宋体" w:hAnsi="宋体" w:cs="宋体"/>
          <w:b/>
          <w:color w:val="auto"/>
          <w:szCs w:val="21"/>
          <w:highlight w:val="none"/>
        </w:rPr>
      </w:pPr>
    </w:p>
    <w:p w14:paraId="1FE5667E">
      <w:pPr>
        <w:jc w:val="center"/>
        <w:rPr>
          <w:rFonts w:ascii="宋体" w:hAnsi="宋体" w:cs="宋体"/>
          <w:b/>
          <w:color w:val="auto"/>
          <w:szCs w:val="21"/>
          <w:highlight w:val="none"/>
        </w:rPr>
      </w:pPr>
      <w:r>
        <w:rPr>
          <w:rFonts w:hint="eastAsia" w:ascii="宋体" w:hAnsi="宋体" w:cs="宋体"/>
          <w:b/>
          <w:color w:val="auto"/>
          <w:szCs w:val="21"/>
          <w:highlight w:val="none"/>
        </w:rPr>
        <w:t>响 应 函</w:t>
      </w:r>
    </w:p>
    <w:p w14:paraId="59D54B8D">
      <w:pPr>
        <w:rPr>
          <w:rFonts w:ascii="宋体" w:hAnsi="宋体" w:cs="宋体"/>
          <w:b/>
          <w:color w:val="auto"/>
          <w:szCs w:val="21"/>
          <w:highlight w:val="none"/>
        </w:rPr>
      </w:pPr>
    </w:p>
    <w:p w14:paraId="4E910984">
      <w:pPr>
        <w:spacing w:line="360" w:lineRule="auto"/>
        <w:rPr>
          <w:rFonts w:ascii="宋体" w:hAnsi="宋体" w:cs="宋体"/>
          <w:color w:val="auto"/>
          <w:szCs w:val="21"/>
          <w:highlight w:val="none"/>
        </w:rPr>
      </w:pPr>
      <w:bookmarkStart w:id="100" w:name="_Hlk19110643"/>
      <w:r>
        <w:rPr>
          <w:rFonts w:hint="eastAsia" w:ascii="宋体" w:hAnsi="宋体" w:cs="宋体"/>
          <w:color w:val="auto"/>
          <w:szCs w:val="21"/>
          <w:highlight w:val="none"/>
        </w:rPr>
        <w:t>致：_</w:t>
      </w:r>
      <w:r>
        <w:rPr>
          <w:rFonts w:hint="eastAsia" w:ascii="宋体" w:hAnsi="宋体" w:cs="宋体"/>
          <w:i/>
          <w:iCs/>
          <w:color w:val="auto"/>
          <w:szCs w:val="21"/>
          <w:highlight w:val="none"/>
          <w:u w:val="single"/>
        </w:rPr>
        <w:t>（采购人名称）</w:t>
      </w:r>
      <w:r>
        <w:rPr>
          <w:rFonts w:hint="eastAsia" w:ascii="宋体" w:hAnsi="宋体" w:cs="宋体"/>
          <w:i/>
          <w:iCs/>
          <w:color w:val="auto"/>
          <w:szCs w:val="21"/>
          <w:highlight w:val="none"/>
        </w:rPr>
        <w:t>_</w:t>
      </w:r>
    </w:p>
    <w:p w14:paraId="1430F1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我方已仔细研究了</w:t>
      </w:r>
      <w:r>
        <w:rPr>
          <w:rFonts w:hint="eastAsia" w:ascii="宋体" w:hAnsi="宋体" w:cs="宋体"/>
          <w:i/>
          <w:iCs/>
          <w:color w:val="auto"/>
          <w:szCs w:val="21"/>
          <w:highlight w:val="none"/>
          <w:u w:val="single"/>
        </w:rPr>
        <w:t>（项目名称）</w:t>
      </w:r>
      <w:r>
        <w:rPr>
          <w:rFonts w:hint="eastAsia" w:ascii="宋体" w:hAnsi="宋体" w:cs="宋体"/>
          <w:color w:val="auto"/>
          <w:szCs w:val="21"/>
          <w:highlight w:val="none"/>
        </w:rPr>
        <w:t>的采购文件的全部内容，签字代表</w:t>
      </w:r>
      <w:r>
        <w:rPr>
          <w:rFonts w:hint="eastAsia" w:ascii="宋体" w:hAnsi="宋体" w:cs="宋体"/>
          <w:i/>
          <w:iCs/>
          <w:color w:val="auto"/>
          <w:szCs w:val="21"/>
          <w:highlight w:val="none"/>
          <w:u w:val="single"/>
        </w:rPr>
        <w:t>（授权代表姓名）</w:t>
      </w:r>
      <w:r>
        <w:rPr>
          <w:rFonts w:hint="eastAsia" w:ascii="宋体" w:hAnsi="宋体" w:cs="宋体"/>
          <w:color w:val="auto"/>
          <w:szCs w:val="21"/>
          <w:highlight w:val="none"/>
        </w:rPr>
        <w:t>经正式授权并代表供应商</w:t>
      </w:r>
      <w:r>
        <w:rPr>
          <w:rFonts w:hint="eastAsia" w:ascii="宋体" w:hAnsi="宋体" w:cs="宋体"/>
          <w:color w:val="auto"/>
          <w:szCs w:val="21"/>
          <w:highlight w:val="none"/>
          <w:u w:val="single"/>
        </w:rPr>
        <w:t xml:space="preserve"> </w:t>
      </w:r>
      <w:r>
        <w:rPr>
          <w:rFonts w:hint="eastAsia" w:ascii="宋体" w:hAnsi="宋体" w:cs="宋体"/>
          <w:i/>
          <w:iCs/>
          <w:color w:val="auto"/>
          <w:szCs w:val="21"/>
          <w:highlight w:val="none"/>
          <w:u w:val="single"/>
        </w:rPr>
        <w:t xml:space="preserve">（供应商名称） </w:t>
      </w:r>
      <w:r>
        <w:rPr>
          <w:rFonts w:hint="eastAsia" w:ascii="宋体" w:hAnsi="宋体" w:cs="宋体"/>
          <w:color w:val="auto"/>
          <w:szCs w:val="21"/>
          <w:highlight w:val="none"/>
        </w:rPr>
        <w:t>提交响应文件。</w:t>
      </w:r>
    </w:p>
    <w:bookmarkEnd w:id="100"/>
    <w:p w14:paraId="48B98B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0423E6DD">
      <w:pPr>
        <w:spacing w:line="360" w:lineRule="auto"/>
        <w:rPr>
          <w:rFonts w:ascii="宋体" w:hAnsi="宋体" w:cs="宋体"/>
          <w:color w:val="auto"/>
          <w:szCs w:val="21"/>
          <w:highlight w:val="none"/>
        </w:rPr>
      </w:pPr>
      <w:r>
        <w:rPr>
          <w:rFonts w:hint="eastAsia" w:ascii="宋体" w:hAnsi="宋体" w:cs="宋体"/>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68FA502A">
      <w:pPr>
        <w:spacing w:line="360" w:lineRule="auto"/>
        <w:rPr>
          <w:rFonts w:ascii="宋体" w:hAnsi="宋体" w:cs="宋体"/>
          <w:color w:val="auto"/>
          <w:szCs w:val="21"/>
          <w:highlight w:val="none"/>
        </w:rPr>
      </w:pPr>
      <w:r>
        <w:rPr>
          <w:rFonts w:hint="eastAsia" w:ascii="宋体" w:hAnsi="宋体" w:cs="宋体"/>
          <w:color w:val="auto"/>
          <w:szCs w:val="21"/>
          <w:highlight w:val="none"/>
        </w:rPr>
        <w:t>（2）供应商在响应之前已经与贵方进行了充分的沟通，完全理解并接受采购文件的各项规定和要求，对采购文件的合理性、合法性不再有异议。</w:t>
      </w:r>
    </w:p>
    <w:p w14:paraId="535FB693">
      <w:pPr>
        <w:spacing w:line="360" w:lineRule="auto"/>
        <w:rPr>
          <w:rFonts w:ascii="宋体" w:hAnsi="宋体" w:cs="宋体"/>
          <w:color w:val="auto"/>
          <w:szCs w:val="21"/>
          <w:highlight w:val="none"/>
        </w:rPr>
      </w:pPr>
      <w:r>
        <w:rPr>
          <w:rFonts w:hint="eastAsia" w:ascii="宋体" w:hAnsi="宋体" w:cs="宋体"/>
          <w:color w:val="auto"/>
          <w:szCs w:val="21"/>
          <w:highlight w:val="none"/>
        </w:rPr>
        <w:t>（3）本响应有效期自响应文件递交截止之日起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24E4D685">
      <w:pPr>
        <w:spacing w:line="360" w:lineRule="auto"/>
        <w:rPr>
          <w:rFonts w:ascii="宋体" w:hAnsi="宋体" w:cs="宋体"/>
          <w:color w:val="auto"/>
          <w:szCs w:val="21"/>
          <w:highlight w:val="none"/>
        </w:rPr>
      </w:pPr>
      <w:r>
        <w:rPr>
          <w:rFonts w:hint="eastAsia" w:ascii="宋体" w:hAnsi="宋体" w:cs="宋体"/>
          <w:color w:val="auto"/>
          <w:szCs w:val="21"/>
          <w:highlight w:val="none"/>
        </w:rPr>
        <w:t>（4）如成交，本响应文件至本项目合同履行完毕止均保持有效，本供应商将按“采购文件”及政府采购法律、法规的规定履行合同责任和义务，并承诺不分包及转包他人。</w:t>
      </w:r>
    </w:p>
    <w:p w14:paraId="5BEBA4C0">
      <w:pPr>
        <w:spacing w:line="360" w:lineRule="auto"/>
        <w:rPr>
          <w:rFonts w:ascii="宋体" w:hAnsi="宋体" w:cs="宋体"/>
          <w:color w:val="auto"/>
          <w:szCs w:val="21"/>
          <w:highlight w:val="none"/>
        </w:rPr>
      </w:pPr>
      <w:r>
        <w:rPr>
          <w:rFonts w:hint="eastAsia" w:ascii="宋体" w:hAnsi="宋体" w:cs="宋体"/>
          <w:color w:val="auto"/>
          <w:szCs w:val="21"/>
          <w:highlight w:val="none"/>
        </w:rPr>
        <w:t>（5）供应商同意按照贵方要求提供与响应有关的一切数据或资料。</w:t>
      </w:r>
    </w:p>
    <w:p w14:paraId="56B05AD8">
      <w:pPr>
        <w:spacing w:line="360" w:lineRule="auto"/>
        <w:rPr>
          <w:rFonts w:ascii="宋体" w:hAnsi="宋体" w:cs="宋体"/>
          <w:color w:val="auto"/>
          <w:szCs w:val="21"/>
          <w:highlight w:val="none"/>
        </w:rPr>
      </w:pPr>
      <w:r>
        <w:rPr>
          <w:rFonts w:hint="eastAsia" w:ascii="宋体" w:hAnsi="宋体" w:cs="宋体"/>
          <w:color w:val="auto"/>
          <w:szCs w:val="21"/>
          <w:highlight w:val="none"/>
        </w:rPr>
        <w:t>（6）与本项目有关的一切正式往来信函请寄：</w:t>
      </w:r>
    </w:p>
    <w:p w14:paraId="3F091729">
      <w:pPr>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6A235276">
      <w:pPr>
        <w:spacing w:line="360" w:lineRule="auto"/>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171BCDD">
      <w:pPr>
        <w:spacing w:line="360" w:lineRule="auto"/>
        <w:rPr>
          <w:rFonts w:ascii="宋体" w:hAnsi="宋体" w:cs="宋体"/>
          <w:color w:val="auto"/>
          <w:szCs w:val="21"/>
          <w:highlight w:val="none"/>
        </w:rPr>
      </w:pPr>
      <w:r>
        <w:rPr>
          <w:rFonts w:hint="eastAsia" w:ascii="宋体" w:hAnsi="宋体" w:cs="宋体"/>
          <w:color w:val="auto"/>
          <w:szCs w:val="21"/>
          <w:highlight w:val="none"/>
        </w:rPr>
        <w:t>供应商代表姓名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邮箱：</w:t>
      </w:r>
      <w:r>
        <w:rPr>
          <w:rFonts w:hint="eastAsia" w:ascii="宋体" w:hAnsi="宋体" w:cs="宋体"/>
          <w:color w:val="auto"/>
          <w:szCs w:val="21"/>
          <w:highlight w:val="none"/>
          <w:u w:val="single"/>
        </w:rPr>
        <w:t xml:space="preserve">              </w:t>
      </w:r>
    </w:p>
    <w:p w14:paraId="183A0177">
      <w:pPr>
        <w:spacing w:line="360" w:lineRule="auto"/>
        <w:rPr>
          <w:rFonts w:ascii="宋体" w:hAnsi="宋体" w:cs="宋体"/>
          <w:color w:val="auto"/>
          <w:szCs w:val="21"/>
          <w:highlight w:val="none"/>
        </w:rPr>
      </w:pPr>
    </w:p>
    <w:p w14:paraId="5FA25F47">
      <w:pPr>
        <w:spacing w:line="360" w:lineRule="auto"/>
        <w:rPr>
          <w:rFonts w:ascii="宋体" w:hAnsi="宋体" w:cs="宋体"/>
          <w:color w:val="auto"/>
          <w:szCs w:val="21"/>
          <w:highlight w:val="none"/>
        </w:rPr>
      </w:pPr>
    </w:p>
    <w:p w14:paraId="2241F7AC">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23C3ED56">
      <w:pPr>
        <w:spacing w:line="360" w:lineRule="auto"/>
        <w:rPr>
          <w:rFonts w:ascii="宋体" w:hAnsi="宋体" w:cs="宋体"/>
          <w:color w:val="auto"/>
          <w:szCs w:val="21"/>
          <w:highlight w:val="none"/>
        </w:rPr>
      </w:pPr>
    </w:p>
    <w:p w14:paraId="435A11E8">
      <w:pPr>
        <w:spacing w:line="360" w:lineRule="auto"/>
        <w:rPr>
          <w:rFonts w:ascii="宋体" w:hAnsi="宋体" w:cs="宋体"/>
          <w:color w:val="auto"/>
          <w:szCs w:val="21"/>
          <w:highlight w:val="none"/>
        </w:rPr>
      </w:pPr>
    </w:p>
    <w:p w14:paraId="5180927A">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E0313AC">
      <w:pPr>
        <w:rPr>
          <w:rFonts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2．响应报价明细表格式：</w:t>
      </w:r>
    </w:p>
    <w:p w14:paraId="2FDBF5CE">
      <w:pPr>
        <w:jc w:val="center"/>
        <w:rPr>
          <w:rFonts w:ascii="宋体" w:hAnsi="宋体" w:cs="宋体"/>
          <w:b/>
          <w:color w:val="auto"/>
          <w:szCs w:val="21"/>
          <w:highlight w:val="none"/>
        </w:rPr>
      </w:pPr>
      <w:r>
        <w:rPr>
          <w:rFonts w:hint="eastAsia" w:ascii="宋体" w:hAnsi="宋体" w:cs="宋体"/>
          <w:b/>
          <w:color w:val="auto"/>
          <w:szCs w:val="21"/>
          <w:highlight w:val="none"/>
        </w:rPr>
        <w:t>响应报价明细表</w:t>
      </w:r>
    </w:p>
    <w:p w14:paraId="2DCB51BD">
      <w:pPr>
        <w:ind w:firstLine="2415" w:firstLineChars="1150"/>
        <w:rPr>
          <w:rFonts w:ascii="宋体" w:hAnsi="宋体" w:cs="宋体"/>
          <w:color w:val="auto"/>
          <w:szCs w:val="21"/>
          <w:highlight w:val="none"/>
        </w:rPr>
      </w:pPr>
      <w:r>
        <w:rPr>
          <w:rFonts w:hint="eastAsia" w:ascii="宋体" w:hAnsi="宋体" w:cs="宋体"/>
          <w:color w:val="auto"/>
          <w:szCs w:val="21"/>
          <w:highlight w:val="none"/>
        </w:rPr>
        <w:t xml:space="preserve">                           金额单位：人民币（元）</w:t>
      </w:r>
    </w:p>
    <w:tbl>
      <w:tblPr>
        <w:tblStyle w:val="19"/>
        <w:tblW w:w="86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2984"/>
        <w:gridCol w:w="1575"/>
        <w:gridCol w:w="1470"/>
        <w:gridCol w:w="1686"/>
      </w:tblGrid>
      <w:tr w14:paraId="60B14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901" w:type="dxa"/>
            <w:tcBorders>
              <w:top w:val="single" w:color="auto" w:sz="4" w:space="0"/>
              <w:left w:val="single" w:color="auto" w:sz="4" w:space="0"/>
              <w:bottom w:val="single" w:color="auto" w:sz="4" w:space="0"/>
              <w:right w:val="single" w:color="auto" w:sz="4" w:space="0"/>
            </w:tcBorders>
            <w:vAlign w:val="center"/>
          </w:tcPr>
          <w:p w14:paraId="0855D356">
            <w:pPr>
              <w:jc w:val="center"/>
              <w:rPr>
                <w:rFonts w:ascii="宋体" w:hAnsi="宋体" w:cs="宋体"/>
                <w:color w:val="auto"/>
                <w:spacing w:val="20"/>
                <w:szCs w:val="21"/>
                <w:highlight w:val="none"/>
              </w:rPr>
            </w:pPr>
            <w:r>
              <w:rPr>
                <w:rFonts w:hint="eastAsia" w:ascii="宋体" w:hAnsi="宋体" w:cs="宋体"/>
                <w:color w:val="auto"/>
                <w:szCs w:val="21"/>
                <w:highlight w:val="none"/>
              </w:rPr>
              <w:t>序号</w:t>
            </w:r>
          </w:p>
        </w:tc>
        <w:tc>
          <w:tcPr>
            <w:tcW w:w="2984" w:type="dxa"/>
            <w:tcBorders>
              <w:top w:val="single" w:color="auto" w:sz="4" w:space="0"/>
              <w:left w:val="single" w:color="auto" w:sz="4" w:space="0"/>
              <w:bottom w:val="single" w:color="auto" w:sz="4" w:space="0"/>
              <w:right w:val="single" w:color="auto" w:sz="4" w:space="0"/>
            </w:tcBorders>
            <w:vAlign w:val="center"/>
          </w:tcPr>
          <w:p w14:paraId="3C8E8FC8">
            <w:pPr>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14:paraId="4E04E646">
            <w:pPr>
              <w:jc w:val="center"/>
              <w:rPr>
                <w:rFonts w:ascii="宋体" w:hAnsi="宋体" w:cs="宋体"/>
                <w:color w:val="auto"/>
                <w:szCs w:val="21"/>
                <w:highlight w:val="none"/>
              </w:rPr>
            </w:pPr>
            <w:r>
              <w:rPr>
                <w:rFonts w:hint="eastAsia" w:ascii="宋体" w:hAnsi="宋体" w:cs="宋体"/>
                <w:color w:val="auto"/>
                <w:szCs w:val="21"/>
                <w:highlight w:val="none"/>
              </w:rPr>
              <w:t>单位及数量</w:t>
            </w:r>
          </w:p>
        </w:tc>
        <w:tc>
          <w:tcPr>
            <w:tcW w:w="1470" w:type="dxa"/>
            <w:tcBorders>
              <w:top w:val="single" w:color="auto" w:sz="4" w:space="0"/>
              <w:left w:val="single" w:color="auto" w:sz="4" w:space="0"/>
              <w:bottom w:val="single" w:color="auto" w:sz="4" w:space="0"/>
              <w:right w:val="single" w:color="auto" w:sz="4" w:space="0"/>
            </w:tcBorders>
            <w:vAlign w:val="center"/>
          </w:tcPr>
          <w:p w14:paraId="0C59089E">
            <w:pPr>
              <w:jc w:val="center"/>
              <w:rPr>
                <w:rFonts w:ascii="宋体" w:hAnsi="宋体" w:cs="宋体"/>
                <w:color w:val="auto"/>
                <w:szCs w:val="21"/>
                <w:highlight w:val="none"/>
              </w:rPr>
            </w:pPr>
            <w:r>
              <w:rPr>
                <w:rFonts w:hint="eastAsia" w:ascii="宋体" w:hAnsi="宋体" w:cs="宋体"/>
                <w:color w:val="auto"/>
                <w:szCs w:val="21"/>
                <w:highlight w:val="none"/>
              </w:rPr>
              <w:t>单价</w:t>
            </w:r>
          </w:p>
        </w:tc>
        <w:tc>
          <w:tcPr>
            <w:tcW w:w="1686" w:type="dxa"/>
            <w:tcBorders>
              <w:top w:val="single" w:color="auto" w:sz="4" w:space="0"/>
              <w:left w:val="single" w:color="auto" w:sz="4" w:space="0"/>
              <w:bottom w:val="single" w:color="auto" w:sz="4" w:space="0"/>
              <w:right w:val="single" w:color="auto" w:sz="4" w:space="0"/>
            </w:tcBorders>
            <w:vAlign w:val="center"/>
          </w:tcPr>
          <w:p w14:paraId="5D36611C">
            <w:pPr>
              <w:jc w:val="center"/>
              <w:rPr>
                <w:rFonts w:ascii="宋体" w:hAnsi="宋体" w:cs="宋体"/>
                <w:color w:val="auto"/>
                <w:szCs w:val="21"/>
                <w:highlight w:val="none"/>
              </w:rPr>
            </w:pPr>
            <w:r>
              <w:rPr>
                <w:rFonts w:hint="eastAsia" w:ascii="宋体" w:hAnsi="宋体" w:cs="宋体"/>
                <w:color w:val="auto"/>
                <w:szCs w:val="21"/>
                <w:highlight w:val="none"/>
              </w:rPr>
              <w:t>合计</w:t>
            </w:r>
          </w:p>
        </w:tc>
      </w:tr>
      <w:tr w14:paraId="43008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exact"/>
          <w:jc w:val="center"/>
        </w:trPr>
        <w:tc>
          <w:tcPr>
            <w:tcW w:w="901" w:type="dxa"/>
            <w:tcBorders>
              <w:top w:val="single" w:color="auto" w:sz="4" w:space="0"/>
              <w:left w:val="single" w:color="auto" w:sz="4" w:space="0"/>
              <w:bottom w:val="single" w:color="auto" w:sz="4" w:space="0"/>
              <w:right w:val="single" w:color="auto" w:sz="4" w:space="0"/>
            </w:tcBorders>
            <w:vAlign w:val="center"/>
          </w:tcPr>
          <w:p w14:paraId="0F41BC1C">
            <w:pPr>
              <w:jc w:val="center"/>
              <w:rPr>
                <w:rFonts w:hint="eastAsia"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1</w:t>
            </w:r>
          </w:p>
        </w:tc>
        <w:tc>
          <w:tcPr>
            <w:tcW w:w="2984" w:type="dxa"/>
            <w:tcBorders>
              <w:top w:val="single" w:color="auto" w:sz="4" w:space="0"/>
              <w:left w:val="single" w:color="auto" w:sz="4" w:space="0"/>
              <w:bottom w:val="single" w:color="auto" w:sz="4" w:space="0"/>
              <w:right w:val="single" w:color="auto" w:sz="4" w:space="0"/>
            </w:tcBorders>
            <w:vAlign w:val="center"/>
          </w:tcPr>
          <w:p w14:paraId="4A9664B9">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覃塘区2025年双季稻轮作项目</w:t>
            </w:r>
          </w:p>
        </w:tc>
        <w:tc>
          <w:tcPr>
            <w:tcW w:w="1575" w:type="dxa"/>
            <w:tcBorders>
              <w:top w:val="single" w:color="auto" w:sz="4" w:space="0"/>
              <w:left w:val="single" w:color="auto" w:sz="4" w:space="0"/>
              <w:bottom w:val="single" w:color="auto" w:sz="4" w:space="0"/>
              <w:right w:val="single" w:color="auto" w:sz="4" w:space="0"/>
            </w:tcBorders>
            <w:vAlign w:val="center"/>
          </w:tcPr>
          <w:p w14:paraId="5DD06093">
            <w:pPr>
              <w:jc w:val="center"/>
              <w:rPr>
                <w:rFonts w:hint="default"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1项</w:t>
            </w:r>
          </w:p>
        </w:tc>
        <w:tc>
          <w:tcPr>
            <w:tcW w:w="1470" w:type="dxa"/>
            <w:tcBorders>
              <w:top w:val="single" w:color="auto" w:sz="4" w:space="0"/>
              <w:left w:val="single" w:color="auto" w:sz="4" w:space="0"/>
              <w:bottom w:val="single" w:color="auto" w:sz="4" w:space="0"/>
              <w:right w:val="single" w:color="auto" w:sz="4" w:space="0"/>
            </w:tcBorders>
            <w:vAlign w:val="center"/>
          </w:tcPr>
          <w:p w14:paraId="6042C7DD">
            <w:pPr>
              <w:jc w:val="center"/>
              <w:rPr>
                <w:rFonts w:ascii="宋体" w:hAnsi="宋体" w:cs="宋体"/>
                <w:color w:val="auto"/>
                <w:spacing w:val="20"/>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707ABC37">
            <w:pPr>
              <w:jc w:val="center"/>
              <w:rPr>
                <w:rFonts w:ascii="宋体" w:hAnsi="宋体" w:cs="宋体"/>
                <w:color w:val="auto"/>
                <w:spacing w:val="20"/>
                <w:szCs w:val="21"/>
                <w:highlight w:val="none"/>
              </w:rPr>
            </w:pPr>
          </w:p>
        </w:tc>
      </w:tr>
      <w:tr w14:paraId="5C622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7" w:hRule="exact"/>
          <w:jc w:val="center"/>
        </w:trPr>
        <w:tc>
          <w:tcPr>
            <w:tcW w:w="901" w:type="dxa"/>
            <w:tcBorders>
              <w:top w:val="single" w:color="auto" w:sz="4" w:space="0"/>
              <w:left w:val="single" w:color="auto" w:sz="4" w:space="0"/>
              <w:bottom w:val="single" w:color="auto" w:sz="4" w:space="0"/>
              <w:right w:val="single" w:color="auto" w:sz="4" w:space="0"/>
            </w:tcBorders>
            <w:vAlign w:val="center"/>
          </w:tcPr>
          <w:p w14:paraId="2E15A10F">
            <w:pPr>
              <w:jc w:val="center"/>
              <w:rPr>
                <w:rFonts w:hint="eastAsia" w:ascii="宋体" w:hAnsi="宋体" w:eastAsia="宋体" w:cs="宋体"/>
                <w:color w:val="auto"/>
                <w:spacing w:val="20"/>
                <w:szCs w:val="21"/>
                <w:highlight w:val="none"/>
                <w:lang w:val="en-US" w:eastAsia="zh-CN"/>
              </w:rPr>
            </w:pPr>
          </w:p>
        </w:tc>
        <w:tc>
          <w:tcPr>
            <w:tcW w:w="2984" w:type="dxa"/>
            <w:tcBorders>
              <w:top w:val="single" w:color="auto" w:sz="4" w:space="0"/>
              <w:left w:val="single" w:color="auto" w:sz="4" w:space="0"/>
              <w:bottom w:val="single" w:color="auto" w:sz="4" w:space="0"/>
              <w:right w:val="single" w:color="auto" w:sz="4" w:space="0"/>
            </w:tcBorders>
            <w:vAlign w:val="center"/>
          </w:tcPr>
          <w:p w14:paraId="28639FD6">
            <w:pPr>
              <w:jc w:val="center"/>
              <w:rPr>
                <w:rFonts w:hint="eastAsia" w:ascii="宋体" w:hAnsi="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0D22826F">
            <w:pPr>
              <w:jc w:val="center"/>
              <w:rPr>
                <w:rFonts w:hint="default" w:ascii="宋体" w:hAnsi="宋体" w:eastAsia="宋体" w:cs="宋体"/>
                <w:color w:val="auto"/>
                <w:spacing w:val="20"/>
                <w:szCs w:val="21"/>
                <w:highlight w:val="none"/>
                <w:lang w:val="en-US" w:eastAsia="zh-CN"/>
              </w:rPr>
            </w:pPr>
          </w:p>
        </w:tc>
        <w:tc>
          <w:tcPr>
            <w:tcW w:w="1470" w:type="dxa"/>
            <w:tcBorders>
              <w:top w:val="single" w:color="auto" w:sz="4" w:space="0"/>
              <w:left w:val="single" w:color="auto" w:sz="4" w:space="0"/>
              <w:bottom w:val="single" w:color="auto" w:sz="4" w:space="0"/>
              <w:right w:val="single" w:color="auto" w:sz="4" w:space="0"/>
            </w:tcBorders>
            <w:vAlign w:val="center"/>
          </w:tcPr>
          <w:p w14:paraId="4C45100F">
            <w:pPr>
              <w:jc w:val="center"/>
              <w:rPr>
                <w:rFonts w:ascii="宋体" w:hAnsi="宋体" w:cs="宋体"/>
                <w:color w:val="auto"/>
                <w:spacing w:val="20"/>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207DE036">
            <w:pPr>
              <w:jc w:val="center"/>
              <w:rPr>
                <w:rFonts w:ascii="宋体" w:hAnsi="宋体" w:cs="宋体"/>
                <w:color w:val="auto"/>
                <w:spacing w:val="20"/>
                <w:szCs w:val="21"/>
                <w:highlight w:val="none"/>
              </w:rPr>
            </w:pPr>
          </w:p>
        </w:tc>
      </w:tr>
      <w:tr w14:paraId="59ACA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exact"/>
          <w:jc w:val="center"/>
        </w:trPr>
        <w:tc>
          <w:tcPr>
            <w:tcW w:w="901" w:type="dxa"/>
            <w:tcBorders>
              <w:top w:val="single" w:color="auto" w:sz="4" w:space="0"/>
              <w:left w:val="single" w:color="auto" w:sz="4" w:space="0"/>
              <w:bottom w:val="single" w:color="auto" w:sz="4" w:space="0"/>
              <w:right w:val="single" w:color="auto" w:sz="4" w:space="0"/>
            </w:tcBorders>
            <w:vAlign w:val="center"/>
          </w:tcPr>
          <w:p w14:paraId="2F5EAE21">
            <w:pPr>
              <w:jc w:val="center"/>
              <w:rPr>
                <w:rFonts w:ascii="宋体" w:hAnsi="宋体" w:cs="宋体"/>
                <w:color w:val="auto"/>
                <w:spacing w:val="20"/>
                <w:szCs w:val="21"/>
                <w:highlight w:val="none"/>
              </w:rPr>
            </w:pPr>
          </w:p>
        </w:tc>
        <w:tc>
          <w:tcPr>
            <w:tcW w:w="2984" w:type="dxa"/>
            <w:tcBorders>
              <w:top w:val="single" w:color="auto" w:sz="4" w:space="0"/>
              <w:left w:val="single" w:color="auto" w:sz="4" w:space="0"/>
              <w:bottom w:val="single" w:color="auto" w:sz="4" w:space="0"/>
              <w:right w:val="single" w:color="auto" w:sz="4" w:space="0"/>
            </w:tcBorders>
            <w:vAlign w:val="center"/>
          </w:tcPr>
          <w:p w14:paraId="5D30FBE9">
            <w:pPr>
              <w:jc w:val="center"/>
              <w:rPr>
                <w:rFonts w:ascii="宋体" w:hAnsi="宋体" w:cs="宋体"/>
                <w:color w:val="auto"/>
                <w:spacing w:val="20"/>
                <w:szCs w:val="21"/>
                <w:highlight w:val="none"/>
              </w:rPr>
            </w:pPr>
            <w:r>
              <w:rPr>
                <w:rFonts w:hint="eastAsia" w:ascii="宋体" w:hAnsi="宋体" w:cs="宋体"/>
                <w:color w:val="auto"/>
                <w:spacing w:val="20"/>
                <w:szCs w:val="21"/>
                <w:highlight w:val="none"/>
              </w:rPr>
              <w:t>……</w:t>
            </w:r>
          </w:p>
        </w:tc>
        <w:tc>
          <w:tcPr>
            <w:tcW w:w="1575" w:type="dxa"/>
            <w:tcBorders>
              <w:top w:val="single" w:color="auto" w:sz="4" w:space="0"/>
              <w:left w:val="single" w:color="auto" w:sz="4" w:space="0"/>
              <w:bottom w:val="single" w:color="auto" w:sz="4" w:space="0"/>
              <w:right w:val="single" w:color="auto" w:sz="4" w:space="0"/>
            </w:tcBorders>
            <w:vAlign w:val="center"/>
          </w:tcPr>
          <w:p w14:paraId="4A5DBC09">
            <w:pPr>
              <w:jc w:val="center"/>
              <w:rPr>
                <w:rFonts w:ascii="宋体" w:hAnsi="宋体" w:cs="宋体"/>
                <w:color w:val="auto"/>
                <w:spacing w:val="20"/>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0D7A4C9">
            <w:pPr>
              <w:jc w:val="center"/>
              <w:rPr>
                <w:rFonts w:ascii="宋体" w:hAnsi="宋体" w:cs="宋体"/>
                <w:color w:val="auto"/>
                <w:spacing w:val="20"/>
                <w:szCs w:val="21"/>
                <w:highlight w:val="none"/>
              </w:rPr>
            </w:pPr>
          </w:p>
        </w:tc>
        <w:tc>
          <w:tcPr>
            <w:tcW w:w="1686" w:type="dxa"/>
            <w:tcBorders>
              <w:top w:val="single" w:color="auto" w:sz="4" w:space="0"/>
              <w:left w:val="single" w:color="auto" w:sz="4" w:space="0"/>
              <w:bottom w:val="single" w:color="auto" w:sz="4" w:space="0"/>
              <w:right w:val="single" w:color="auto" w:sz="4" w:space="0"/>
            </w:tcBorders>
            <w:vAlign w:val="center"/>
          </w:tcPr>
          <w:p w14:paraId="37BDC873">
            <w:pPr>
              <w:jc w:val="center"/>
              <w:rPr>
                <w:rFonts w:ascii="宋体" w:hAnsi="宋体" w:cs="宋体"/>
                <w:color w:val="auto"/>
                <w:spacing w:val="20"/>
                <w:szCs w:val="21"/>
                <w:highlight w:val="none"/>
              </w:rPr>
            </w:pPr>
          </w:p>
        </w:tc>
      </w:tr>
    </w:tbl>
    <w:p w14:paraId="7DE8D1F4">
      <w:pPr>
        <w:rPr>
          <w:rFonts w:ascii="宋体" w:hAnsi="宋体" w:cs="宋体"/>
          <w:color w:val="auto"/>
          <w:spacing w:val="20"/>
          <w:szCs w:val="21"/>
          <w:highlight w:val="none"/>
          <w:u w:val="single"/>
        </w:rPr>
      </w:pPr>
    </w:p>
    <w:p w14:paraId="5AC2FB65">
      <w:pPr>
        <w:spacing w:line="360" w:lineRule="auto"/>
        <w:rPr>
          <w:rFonts w:ascii="宋体" w:hAnsi="宋体" w:cs="宋体"/>
          <w:color w:val="auto"/>
          <w:spacing w:val="20"/>
          <w:szCs w:val="21"/>
          <w:highlight w:val="none"/>
        </w:rPr>
      </w:pPr>
    </w:p>
    <w:p w14:paraId="5B72FB98">
      <w:pPr>
        <w:pStyle w:val="9"/>
        <w:rPr>
          <w:rFonts w:ascii="宋体" w:hAnsi="宋体" w:cs="宋体"/>
          <w:color w:val="auto"/>
          <w:highlight w:val="none"/>
        </w:rPr>
      </w:pPr>
      <w:r>
        <w:rPr>
          <w:rFonts w:hint="eastAsia" w:ascii="宋体" w:hAnsi="宋体" w:cs="宋体"/>
          <w:color w:val="auto"/>
          <w:szCs w:val="21"/>
          <w:highlight w:val="none"/>
        </w:rPr>
        <w:t>注：本表如</w:t>
      </w:r>
      <w:r>
        <w:rPr>
          <w:rFonts w:hint="eastAsia" w:ascii="宋体" w:hAnsi="宋体" w:cs="宋体"/>
          <w:color w:val="auto"/>
          <w:highlight w:val="none"/>
        </w:rPr>
        <w:t>与广西政府采购云平台不一致的，以广西政府采购云平台为准。</w:t>
      </w:r>
    </w:p>
    <w:p w14:paraId="677CE4D6">
      <w:pPr>
        <w:jc w:val="left"/>
        <w:rPr>
          <w:rFonts w:ascii="宋体" w:hAnsi="宋体" w:cs="宋体"/>
          <w:color w:val="auto"/>
          <w:szCs w:val="21"/>
          <w:highlight w:val="none"/>
        </w:rPr>
      </w:pPr>
    </w:p>
    <w:p w14:paraId="5A219B16">
      <w:pPr>
        <w:spacing w:line="360" w:lineRule="auto"/>
        <w:rPr>
          <w:rFonts w:ascii="宋体" w:hAnsi="宋体" w:cs="宋体"/>
          <w:color w:val="auto"/>
          <w:spacing w:val="20"/>
          <w:szCs w:val="21"/>
          <w:highlight w:val="none"/>
        </w:rPr>
      </w:pPr>
    </w:p>
    <w:p w14:paraId="0092BD29">
      <w:pPr>
        <w:spacing w:line="360" w:lineRule="auto"/>
        <w:rPr>
          <w:rFonts w:ascii="宋体" w:hAnsi="宋体" w:cs="宋体"/>
          <w:color w:val="auto"/>
          <w:szCs w:val="21"/>
          <w:highlight w:val="none"/>
        </w:rPr>
      </w:pPr>
      <w:r>
        <w:rPr>
          <w:rFonts w:hint="eastAsia" w:ascii="宋体" w:hAnsi="宋体" w:cs="宋体"/>
          <w:color w:val="auto"/>
          <w:szCs w:val="21"/>
          <w:highlight w:val="none"/>
        </w:rPr>
        <w:t>供应商名称（电子签章）：</w:t>
      </w:r>
      <w:r>
        <w:rPr>
          <w:rFonts w:hint="eastAsia" w:ascii="宋体" w:hAnsi="宋体" w:cs="宋体"/>
          <w:color w:val="auto"/>
          <w:szCs w:val="21"/>
          <w:highlight w:val="none"/>
          <w:u w:val="single"/>
        </w:rPr>
        <w:t xml:space="preserve">                          </w:t>
      </w:r>
    </w:p>
    <w:p w14:paraId="673BAA28">
      <w:pPr>
        <w:spacing w:line="360" w:lineRule="auto"/>
        <w:rPr>
          <w:rFonts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bookmarkStart w:id="101" w:name="_Hlk65852042"/>
    </w:p>
    <w:p w14:paraId="78B1D888">
      <w:pPr>
        <w:snapToGrid w:val="0"/>
        <w:spacing w:before="50" w:after="156" w:afterLines="50"/>
        <w:jc w:val="left"/>
        <w:rPr>
          <w:rFonts w:ascii="宋体" w:hAnsi="宋体" w:cs="宋体"/>
          <w:color w:val="auto"/>
          <w:szCs w:val="21"/>
          <w:highlight w:val="none"/>
        </w:rPr>
      </w:pPr>
    </w:p>
    <w:p w14:paraId="1C33C944">
      <w:pPr>
        <w:spacing w:line="360" w:lineRule="auto"/>
        <w:ind w:firstLine="420"/>
        <w:jc w:val="right"/>
        <w:rPr>
          <w:rFonts w:ascii="宋体" w:hAnsi="宋体" w:cs="宋体"/>
          <w:color w:val="auto"/>
          <w:spacing w:val="6"/>
          <w:szCs w:val="21"/>
          <w:highlight w:val="none"/>
        </w:rPr>
      </w:pPr>
      <w:r>
        <w:rPr>
          <w:rFonts w:hint="eastAsia" w:ascii="宋体" w:hAnsi="宋体" w:cs="宋体"/>
          <w:color w:val="auto"/>
          <w:szCs w:val="21"/>
          <w:highlight w:val="none"/>
        </w:rPr>
        <w:br w:type="page"/>
      </w:r>
    </w:p>
    <w:p w14:paraId="66EE41B9">
      <w:pPr>
        <w:widowControl/>
        <w:jc w:val="left"/>
        <w:outlineLvl w:val="1"/>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.开标一览表</w:t>
      </w:r>
    </w:p>
    <w:p w14:paraId="6ED755BA">
      <w:pPr>
        <w:widowControl/>
        <w:jc w:val="left"/>
        <w:rPr>
          <w:rFonts w:ascii="宋体" w:hAnsi="宋体" w:cs="宋体"/>
          <w:color w:val="auto"/>
          <w:szCs w:val="21"/>
          <w:highlight w:val="none"/>
        </w:rPr>
      </w:pPr>
    </w:p>
    <w:p w14:paraId="66B12966">
      <w:pPr>
        <w:widowControl/>
        <w:jc w:val="left"/>
        <w:rPr>
          <w:rFonts w:ascii="宋体" w:hAnsi="宋体" w:cs="宋体"/>
          <w:color w:val="auto"/>
          <w:szCs w:val="21"/>
          <w:highlight w:val="none"/>
        </w:rPr>
      </w:pPr>
    </w:p>
    <w:p w14:paraId="3C948B02">
      <w:pPr>
        <w:widowControl/>
        <w:jc w:val="left"/>
        <w:rPr>
          <w:rFonts w:ascii="宋体" w:hAnsi="宋体" w:cs="宋体"/>
          <w:color w:val="auto"/>
          <w:szCs w:val="21"/>
          <w:highlight w:val="none"/>
        </w:rPr>
      </w:pPr>
    </w:p>
    <w:p w14:paraId="3858FD2A">
      <w:pPr>
        <w:rPr>
          <w:rFonts w:ascii="宋体" w:hAnsi="宋体" w:cs="宋体"/>
          <w:b/>
          <w:color w:val="auto"/>
          <w:szCs w:val="21"/>
          <w:highlight w:val="none"/>
        </w:rPr>
      </w:pPr>
    </w:p>
    <w:p w14:paraId="5C23C49C">
      <w:pPr>
        <w:rPr>
          <w:rFonts w:ascii="宋体" w:hAnsi="宋体" w:cs="宋体"/>
          <w:b/>
          <w:color w:val="auto"/>
          <w:szCs w:val="21"/>
          <w:highlight w:val="none"/>
        </w:rPr>
      </w:pPr>
    </w:p>
    <w:p w14:paraId="52EC2482">
      <w:pPr>
        <w:rPr>
          <w:rFonts w:ascii="宋体" w:hAnsi="宋体" w:cs="宋体"/>
          <w:b/>
          <w:color w:val="auto"/>
          <w:szCs w:val="21"/>
          <w:highlight w:val="none"/>
        </w:rPr>
      </w:pPr>
      <w:r>
        <w:rPr>
          <w:rFonts w:hint="eastAsia" w:ascii="宋体" w:hAnsi="宋体" w:cs="宋体"/>
          <w:b/>
          <w:color w:val="auto"/>
          <w:szCs w:val="21"/>
          <w:highlight w:val="none"/>
        </w:rPr>
        <w:t>格式详见广西政府采购云平台，且仅在广西政府采购云平台填写即可。</w:t>
      </w:r>
    </w:p>
    <w:p w14:paraId="0E08D486">
      <w:pPr>
        <w:widowControl/>
        <w:jc w:val="left"/>
        <w:rPr>
          <w:rFonts w:ascii="宋体" w:hAnsi="宋体" w:cs="宋体"/>
          <w:color w:val="auto"/>
          <w:szCs w:val="21"/>
          <w:highlight w:val="none"/>
        </w:rPr>
      </w:pPr>
    </w:p>
    <w:bookmarkEnd w:id="101"/>
    <w:p w14:paraId="2840FD13">
      <w:pPr>
        <w:spacing w:line="360" w:lineRule="auto"/>
        <w:ind w:firstLine="420"/>
        <w:rPr>
          <w:rFonts w:ascii="宋体" w:hAnsi="宋体" w:cs="宋体"/>
          <w:color w:val="auto"/>
          <w:szCs w:val="21"/>
          <w:highlight w:val="none"/>
        </w:rPr>
      </w:pPr>
    </w:p>
    <w:p w14:paraId="7DD05410">
      <w:pPr>
        <w:snapToGrid w:val="0"/>
        <w:spacing w:before="156" w:beforeLines="50" w:after="50" w:line="440" w:lineRule="exact"/>
        <w:jc w:val="left"/>
        <w:outlineLvl w:val="1"/>
        <w:rPr>
          <w:rFonts w:ascii="宋体" w:hAnsi="宋体" w:cs="宋体"/>
          <w:bCs/>
          <w:color w:val="auto"/>
          <w:sz w:val="24"/>
          <w:highlight w:val="none"/>
        </w:rPr>
      </w:pPr>
      <w:r>
        <w:rPr>
          <w:rFonts w:hint="eastAsia" w:ascii="宋体" w:hAnsi="宋体" w:cs="宋体"/>
          <w:bCs/>
          <w:color w:val="auto"/>
          <w:sz w:val="24"/>
          <w:highlight w:val="none"/>
        </w:rPr>
        <w:t xml:space="preserve"> </w:t>
      </w:r>
    </w:p>
    <w:p w14:paraId="64CDE9D5">
      <w:pPr>
        <w:rPr>
          <w:color w:val="auto"/>
          <w:highlight w:val="none"/>
        </w:rPr>
      </w:pPr>
    </w:p>
    <w:sectPr>
      <w:headerReference r:id="rId17" w:type="default"/>
      <w:pgSz w:w="11906" w:h="16838"/>
      <w:pgMar w:top="1418" w:right="1133" w:bottom="1246"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5C50">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63D5">
    <w:pPr>
      <w:pStyle w:val="13"/>
      <w:framePr w:wrap="around" w:vAnchor="text" w:hAnchor="margin" w:xAlign="center" w:y="1"/>
      <w:rPr>
        <w:rStyle w:val="23"/>
      </w:rPr>
    </w:pPr>
    <w:r>
      <w:fldChar w:fldCharType="begin"/>
    </w:r>
    <w:r>
      <w:rPr>
        <w:rStyle w:val="23"/>
      </w:rPr>
      <w:instrText xml:space="preserve">PAGE  </w:instrText>
    </w:r>
    <w:r>
      <w:fldChar w:fldCharType="end"/>
    </w:r>
  </w:p>
  <w:p w14:paraId="3B581CB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9935A">
    <w:pPr>
      <w:pStyle w:val="13"/>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9622">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30</w:t>
    </w:r>
    <w:r>
      <w:fldChar w:fldCharType="end"/>
    </w:r>
  </w:p>
  <w:p w14:paraId="61EC3311">
    <w:pPr>
      <w:pStyle w:val="1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EA91">
    <w:pPr>
      <w:pStyle w:val="13"/>
      <w:jc w:val="center"/>
    </w:pPr>
    <w:r>
      <w:fldChar w:fldCharType="begin"/>
    </w:r>
    <w:r>
      <w:instrText xml:space="preserve">PAGE   \* MERGEFORMAT</w:instrText>
    </w:r>
    <w:r>
      <w:fldChar w:fldCharType="separate"/>
    </w:r>
    <w:r>
      <w:rPr>
        <w:lang w:val="zh-CN"/>
      </w:rPr>
      <w:t>12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EBF2">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49</w:t>
    </w:r>
    <w:r>
      <w:fldChar w:fldCharType="end"/>
    </w:r>
  </w:p>
  <w:p w14:paraId="4FE2DA03">
    <w:pPr>
      <w:pStyle w:val="1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D3C9">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A7A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9BA0B">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F155">
    <w:pPr>
      <w:pStyle w:val="14"/>
      <w:jc w:val="left"/>
    </w:pPr>
    <w:r>
      <w:rPr>
        <w:rFonts w:hint="eastAsia"/>
        <w:lang w:eastAsia="zh-CN"/>
      </w:rPr>
      <w:t>广西乐正工程项目管理有限公司</w:t>
    </w:r>
    <w:r>
      <w:rPr>
        <w:rFonts w:hint="eastAsia"/>
      </w:rPr>
      <w:t xml:space="preserve">采购文件                                                               </w:t>
    </w:r>
  </w:p>
  <w:p w14:paraId="42654855">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8463">
    <w:pPr>
      <w:pStyle w:val="14"/>
      <w:pBdr>
        <w:bottom w:val="single" w:color="auto" w:sz="6" w:space="0"/>
      </w:pBdr>
      <w:jc w:val="left"/>
    </w:pPr>
    <w:r>
      <w:rPr>
        <w:rFonts w:hint="eastAsia"/>
        <w:lang w:eastAsia="zh-CN"/>
      </w:rPr>
      <w:t>广西乐正工程项目管理有限公司</w:t>
    </w:r>
    <w:r>
      <w:rPr>
        <w:rFonts w:hint="eastAsia"/>
      </w:rPr>
      <w:t xml:space="preserve">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42BE">
    <w:pPr>
      <w:pStyle w:val="14"/>
      <w:jc w:val="left"/>
    </w:pPr>
    <w:r>
      <w:rPr>
        <w:rFonts w:hint="eastAsia"/>
        <w:lang w:eastAsia="zh-CN"/>
      </w:rPr>
      <w:t>广西乐正工程项目管理有限公司</w:t>
    </w:r>
    <w:r>
      <w:rPr>
        <w:rFonts w:hint="eastAsia"/>
      </w:rPr>
      <w:t xml:space="preserve">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042C">
    <w:pPr>
      <w:pStyle w:val="14"/>
      <w:jc w:val="left"/>
    </w:pPr>
    <w:r>
      <w:rPr>
        <w:rFonts w:hint="eastAsia"/>
        <w:lang w:eastAsia="zh-CN"/>
      </w:rPr>
      <w:t>广西乐正工程项目管理有限公司</w:t>
    </w:r>
    <w:r>
      <w:rPr>
        <w:rFonts w:hint="eastAsia"/>
      </w:rPr>
      <w:t xml:space="preserve">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A0AD1">
    <w:pPr>
      <w:rPr>
        <w:sz w:val="18"/>
        <w:szCs w:val="18"/>
        <w:u w:val="single"/>
      </w:rPr>
    </w:pPr>
    <w:r>
      <w:rPr>
        <w:rFonts w:hint="eastAsia"/>
        <w:sz w:val="18"/>
        <w:szCs w:val="18"/>
        <w:u w:val="single"/>
        <w:lang w:eastAsia="zh-CN"/>
      </w:rPr>
      <w:t>广西乐正工程项目管理有限公司</w:t>
    </w:r>
    <w:r>
      <w:rPr>
        <w:rFonts w:hint="eastAsia"/>
        <w:sz w:val="18"/>
        <w:szCs w:val="18"/>
        <w:u w:val="single"/>
      </w:rPr>
      <w:t xml:space="preserve">采购文件                                                           </w:t>
    </w:r>
    <w:r>
      <w:rPr>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1783">
    <w:pPr>
      <w:rPr>
        <w:sz w:val="18"/>
        <w:szCs w:val="18"/>
        <w:u w:val="single"/>
      </w:rPr>
    </w:pPr>
    <w:r>
      <w:rPr>
        <w:rFonts w:hint="eastAsia"/>
        <w:sz w:val="18"/>
        <w:szCs w:val="18"/>
        <w:u w:val="single"/>
        <w:lang w:eastAsia="zh-CN"/>
      </w:rPr>
      <w:t>广西乐正工程项目管理有限公司</w:t>
    </w:r>
    <w:r>
      <w:rPr>
        <w:rFonts w:hint="eastAsia"/>
        <w:sz w:val="18"/>
        <w:szCs w:val="18"/>
        <w:u w:val="single"/>
      </w:rPr>
      <w:t xml:space="preserve">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89C49E6"/>
    <w:multiLevelType w:val="singleLevel"/>
    <w:tmpl w:val="789C49E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DQ4N2IyYzZlNjMwODY0MzVjMzY5MTY3NGUwNTgifQ=="/>
  </w:docVars>
  <w:rsids>
    <w:rsidRoot w:val="45CD1A4B"/>
    <w:rsid w:val="001763E6"/>
    <w:rsid w:val="02BA3B7A"/>
    <w:rsid w:val="07BB5F78"/>
    <w:rsid w:val="097109F5"/>
    <w:rsid w:val="0C370BD4"/>
    <w:rsid w:val="0D0C6ED8"/>
    <w:rsid w:val="0EEA09FE"/>
    <w:rsid w:val="0FF02D9D"/>
    <w:rsid w:val="10DD7689"/>
    <w:rsid w:val="117A2602"/>
    <w:rsid w:val="11E93479"/>
    <w:rsid w:val="17CE79AD"/>
    <w:rsid w:val="187256AD"/>
    <w:rsid w:val="188C616C"/>
    <w:rsid w:val="1AA61222"/>
    <w:rsid w:val="1C2F0571"/>
    <w:rsid w:val="1E1647FC"/>
    <w:rsid w:val="1E2D340E"/>
    <w:rsid w:val="1EFF0DE5"/>
    <w:rsid w:val="20E23E17"/>
    <w:rsid w:val="21A21421"/>
    <w:rsid w:val="23723533"/>
    <w:rsid w:val="246475CA"/>
    <w:rsid w:val="262B0B7B"/>
    <w:rsid w:val="263E440B"/>
    <w:rsid w:val="26AE056F"/>
    <w:rsid w:val="26AF28FB"/>
    <w:rsid w:val="27491D5C"/>
    <w:rsid w:val="279914AC"/>
    <w:rsid w:val="27BB7CDD"/>
    <w:rsid w:val="29DB532F"/>
    <w:rsid w:val="2A9E191C"/>
    <w:rsid w:val="2B8C0ABC"/>
    <w:rsid w:val="2BF50BF0"/>
    <w:rsid w:val="2CEE6CC2"/>
    <w:rsid w:val="2D046D5F"/>
    <w:rsid w:val="30EE4C54"/>
    <w:rsid w:val="30F464EA"/>
    <w:rsid w:val="33590AD6"/>
    <w:rsid w:val="34C401D1"/>
    <w:rsid w:val="38C11317"/>
    <w:rsid w:val="3AEF7F72"/>
    <w:rsid w:val="3B75246C"/>
    <w:rsid w:val="3D373032"/>
    <w:rsid w:val="42A17DA3"/>
    <w:rsid w:val="440B766A"/>
    <w:rsid w:val="45CD1A4B"/>
    <w:rsid w:val="469B3185"/>
    <w:rsid w:val="496120EC"/>
    <w:rsid w:val="4F7066EB"/>
    <w:rsid w:val="4F8C11AB"/>
    <w:rsid w:val="50B41E5F"/>
    <w:rsid w:val="53105208"/>
    <w:rsid w:val="55E63039"/>
    <w:rsid w:val="5A057AA0"/>
    <w:rsid w:val="5B885668"/>
    <w:rsid w:val="5BFA7EF6"/>
    <w:rsid w:val="5E6019D8"/>
    <w:rsid w:val="63360B92"/>
    <w:rsid w:val="640E3ADA"/>
    <w:rsid w:val="654C22E4"/>
    <w:rsid w:val="65678752"/>
    <w:rsid w:val="65BC0577"/>
    <w:rsid w:val="69C641B4"/>
    <w:rsid w:val="6BCE4EB6"/>
    <w:rsid w:val="6DB02F74"/>
    <w:rsid w:val="6E4B67FC"/>
    <w:rsid w:val="6E586C17"/>
    <w:rsid w:val="74347FA7"/>
    <w:rsid w:val="74CF5900"/>
    <w:rsid w:val="7524053F"/>
    <w:rsid w:val="770D3E56"/>
    <w:rsid w:val="794D457D"/>
    <w:rsid w:val="79D00570"/>
    <w:rsid w:val="7A32212B"/>
    <w:rsid w:val="7AC55DE5"/>
    <w:rsid w:val="7B542EFE"/>
    <w:rsid w:val="7C113A09"/>
    <w:rsid w:val="7C3D1DB8"/>
    <w:rsid w:val="7D55172E"/>
    <w:rsid w:val="7D835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6">
    <w:name w:val="heading 4"/>
    <w:basedOn w:val="1"/>
    <w:next w:val="1"/>
    <w:qFormat/>
    <w:uiPriority w:val="0"/>
    <w:pPr>
      <w:keepNext/>
      <w:keepLines/>
      <w:widowControl/>
      <w:spacing w:line="360" w:lineRule="auto"/>
      <w:jc w:val="center"/>
      <w:outlineLvl w:val="3"/>
    </w:pPr>
    <w:rPr>
      <w:rFonts w:ascii="Arial" w:hAnsi="Arial" w:eastAsia="黑体"/>
      <w:kern w:val="0"/>
      <w:sz w:val="28"/>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rPr>
  </w:style>
  <w:style w:type="paragraph" w:styleId="3">
    <w:name w:val="Body Text Indent"/>
    <w:basedOn w:val="1"/>
    <w:next w:val="1"/>
    <w:qFormat/>
    <w:uiPriority w:val="99"/>
    <w:pPr>
      <w:ind w:firstLine="830" w:firstLineChars="352"/>
    </w:pPr>
    <w:rPr>
      <w:rFonts w:ascii="仿宋_GB2312" w:eastAsia="仿宋_GB2312"/>
      <w:sz w:val="32"/>
      <w:szCs w:val="20"/>
    </w:rPr>
  </w:style>
  <w:style w:type="paragraph" w:styleId="4">
    <w:name w:val="Body Text"/>
    <w:basedOn w:val="1"/>
    <w:next w:val="1"/>
    <w:qFormat/>
    <w:uiPriority w:val="99"/>
    <w:pPr>
      <w:spacing w:line="380" w:lineRule="exact"/>
    </w:pPr>
    <w:rPr>
      <w:sz w:val="24"/>
    </w:rPr>
  </w:style>
  <w:style w:type="paragraph" w:styleId="7">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qFormat/>
    <w:uiPriority w:val="0"/>
    <w:pPr>
      <w:jc w:val="left"/>
    </w:pPr>
  </w:style>
  <w:style w:type="paragraph" w:styleId="10">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11">
    <w:name w:val="Plain Text"/>
    <w:basedOn w:val="1"/>
    <w:qFormat/>
    <w:uiPriority w:val="0"/>
    <w:rPr>
      <w:rFonts w:ascii="宋体" w:hAnsi="Courier New" w:cs="Courier New"/>
      <w:szCs w:val="21"/>
    </w:rPr>
  </w:style>
  <w:style w:type="paragraph" w:styleId="12">
    <w:name w:val="Body Text Indent 2"/>
    <w:basedOn w:val="1"/>
    <w:qFormat/>
    <w:uiPriority w:val="0"/>
    <w:pPr>
      <w:ind w:firstLine="630"/>
    </w:pPr>
    <w:rPr>
      <w:sz w:val="32"/>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398"/>
      </w:tabs>
      <w:ind w:firstLine="240" w:firstLineChars="100"/>
      <w:jc w:val="left"/>
    </w:pPr>
    <w:rPr>
      <w:rFonts w:ascii="宋体" w:hAnsi="宋体"/>
      <w:b/>
      <w:bCs/>
      <w:caps/>
      <w:sz w:val="24"/>
    </w:rPr>
  </w:style>
  <w:style w:type="paragraph" w:styleId="16">
    <w:name w:val="Normal (Web)"/>
    <w:basedOn w:val="1"/>
    <w:qFormat/>
    <w:uiPriority w:val="99"/>
    <w:pPr>
      <w:widowControl/>
      <w:spacing w:beforeAutospacing="1" w:afterAutospacing="1"/>
      <w:jc w:val="left"/>
    </w:pPr>
    <w:rPr>
      <w:rFonts w:ascii="宋体" w:hAnsi="宋体"/>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2"/>
    <w:basedOn w:val="3"/>
    <w:next w:val="1"/>
    <w:qFormat/>
    <w:uiPriority w:val="0"/>
    <w:pPr>
      <w:ind w:left="420" w:leftChars="200" w:firstLine="420" w:firstLineChars="200"/>
    </w:pPr>
    <w:rPr>
      <w:rFonts w:ascii="Times New Roman" w:eastAsia="宋体"/>
      <w:sz w:val="21"/>
      <w:szCs w:val="24"/>
    </w:r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styleId="26">
    <w:name w:val="HTML Sample"/>
    <w:basedOn w:val="21"/>
    <w:unhideWhenUsed/>
    <w:qFormat/>
    <w:uiPriority w:val="99"/>
    <w:rPr>
      <w:rFonts w:hint="default" w:ascii="Consolas" w:hAnsi="Consolas" w:eastAsia="Consolas" w:cs="Consolas"/>
      <w:sz w:val="21"/>
      <w:szCs w:val="21"/>
    </w:rPr>
  </w:style>
  <w:style w:type="character" w:customStyle="1" w:styleId="27">
    <w:name w:val="NormalCharacter"/>
    <w:qFormat/>
    <w:uiPriority w:val="0"/>
  </w:style>
  <w:style w:type="paragraph" w:customStyle="1" w:styleId="28">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29">
    <w:name w:val="列出段落1"/>
    <w:basedOn w:val="1"/>
    <w:qFormat/>
    <w:uiPriority w:val="99"/>
    <w:pPr>
      <w:ind w:firstLine="420" w:firstLineChars="200"/>
    </w:pPr>
    <w:rPr>
      <w:rFonts w:ascii="等线" w:hAnsi="等线" w:eastAsia="等线"/>
    </w:rPr>
  </w:style>
  <w:style w:type="paragraph" w:styleId="3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39766</Words>
  <Characters>41508</Characters>
  <Lines>0</Lines>
  <Paragraphs>0</Paragraphs>
  <TotalTime>6</TotalTime>
  <ScaleCrop>false</ScaleCrop>
  <LinksUpToDate>false</LinksUpToDate>
  <CharactersWithSpaces>44066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2025-03-26T10:08:00Z</dcterms:created>
  <dc:creator>小河</dc:creator>
  <cp:lastModifiedBy>Administrator</cp:lastModifiedBy>
  <dcterms:modified xsi:type="dcterms:W3CDTF">2026-01-29T08:31:09Z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5464972751B3465585ED707F1720FEFA_13</vt:lpwstr>
  </property>
  <property fmtid="{D5CDD505-2E9C-101B-9397-08002B2CF9AE}" pid="4" name="KSOTemplateDocerSaveRecord">
    <vt:lpwstr>eyJoZGlkIjoiNzJkNTU0MjFlNWI5Y2Y2MDA0Y2MxYzRkOTMwZDQyZTAifQ==</vt:lpwstr>
  </property>
</Properties>
</file>